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07B1" w14:textId="12F15085" w:rsidR="00FC68E5" w:rsidRDefault="00E00E16" w:rsidP="00AE09FC">
      <w:pPr>
        <w:spacing w:after="0" w:line="240" w:lineRule="auto"/>
        <w:jc w:val="center"/>
      </w:pPr>
      <w:r w:rsidRPr="00FC68E5">
        <w:rPr>
          <w:b/>
          <w:bCs/>
        </w:rPr>
        <w:t xml:space="preserve">TECHNINĖS IR PROGRAMINĖS ĮRANGOS, SKIRTOS DUOMENŲ MAINŲ INTEGRACINĖS PLATFORMOS </w:t>
      </w:r>
      <w:r w:rsidR="000A3176">
        <w:rPr>
          <w:b/>
          <w:bCs/>
        </w:rPr>
        <w:t>VYST</w:t>
      </w:r>
      <w:r w:rsidR="003B46FC">
        <w:rPr>
          <w:b/>
          <w:bCs/>
        </w:rPr>
        <w:t>Y</w:t>
      </w:r>
      <w:r w:rsidR="000A3176">
        <w:rPr>
          <w:b/>
          <w:bCs/>
        </w:rPr>
        <w:t>MUI</w:t>
      </w:r>
      <w:r w:rsidR="004B3B8B">
        <w:rPr>
          <w:b/>
          <w:bCs/>
        </w:rPr>
        <w:t xml:space="preserve"> IR</w:t>
      </w:r>
      <w:r w:rsidR="000A3176">
        <w:rPr>
          <w:b/>
          <w:bCs/>
        </w:rPr>
        <w:t xml:space="preserve"> KIBERNETINI</w:t>
      </w:r>
      <w:r w:rsidR="003343AD">
        <w:rPr>
          <w:b/>
          <w:bCs/>
        </w:rPr>
        <w:t>O</w:t>
      </w:r>
      <w:r w:rsidR="000A3176">
        <w:rPr>
          <w:b/>
          <w:bCs/>
        </w:rPr>
        <w:t xml:space="preserve"> SAUGUMO UŽTIKRINIM</w:t>
      </w:r>
      <w:r w:rsidR="003343AD">
        <w:rPr>
          <w:b/>
          <w:bCs/>
        </w:rPr>
        <w:t>UI</w:t>
      </w:r>
      <w:r w:rsidR="000A3176">
        <w:rPr>
          <w:b/>
          <w:bCs/>
        </w:rPr>
        <w:t xml:space="preserve"> </w:t>
      </w:r>
      <w:r w:rsidRPr="00FC68E5">
        <w:rPr>
          <w:b/>
          <w:bCs/>
        </w:rPr>
        <w:t>PIRKIMO</w:t>
      </w:r>
      <w:r>
        <w:t xml:space="preserve"> </w:t>
      </w:r>
    </w:p>
    <w:p w14:paraId="12137ED2" w14:textId="47D5E438" w:rsidR="00E90BF5" w:rsidRPr="00444E9A" w:rsidRDefault="00E90BF5" w:rsidP="00AE09FC">
      <w:pPr>
        <w:spacing w:after="0" w:line="240" w:lineRule="auto"/>
        <w:jc w:val="center"/>
        <w:rPr>
          <w:rFonts w:asciiTheme="minorHAnsi" w:hAnsiTheme="minorHAnsi" w:cstheme="minorHAnsi"/>
          <w:b/>
          <w:bCs/>
        </w:rPr>
      </w:pPr>
      <w:r w:rsidRPr="00444E9A">
        <w:rPr>
          <w:rFonts w:asciiTheme="minorHAnsi" w:hAnsiTheme="minorHAnsi" w:cstheme="minorHAnsi"/>
          <w:b/>
          <w:bCs/>
        </w:rPr>
        <w:t>TECHNINĖ SPECIFIKACIJA</w:t>
      </w:r>
    </w:p>
    <w:p w14:paraId="10F4F571" w14:textId="77777777" w:rsidR="00E90BF5" w:rsidRDefault="00E90BF5" w:rsidP="00E90BF5">
      <w:pPr>
        <w:spacing w:after="0" w:line="240" w:lineRule="auto"/>
        <w:jc w:val="center"/>
        <w:rPr>
          <w:rFonts w:asciiTheme="minorHAnsi" w:hAnsiTheme="minorHAnsi" w:cstheme="minorHAnsi"/>
        </w:rPr>
      </w:pPr>
    </w:p>
    <w:p w14:paraId="2F61F717" w14:textId="77777777" w:rsidR="00AE09FC" w:rsidRDefault="00AE09FC" w:rsidP="00E90BF5">
      <w:pPr>
        <w:spacing w:after="0" w:line="240" w:lineRule="auto"/>
        <w:jc w:val="center"/>
        <w:rPr>
          <w:rFonts w:asciiTheme="minorHAnsi" w:hAnsiTheme="minorHAnsi" w:cstheme="minorHAnsi"/>
        </w:rPr>
      </w:pPr>
    </w:p>
    <w:p w14:paraId="2078978A" w14:textId="5AC81B49" w:rsidR="00E90BF5" w:rsidRPr="00AE09FC" w:rsidRDefault="00E90BF5" w:rsidP="00AE09FC">
      <w:pPr>
        <w:pStyle w:val="ListParagraph"/>
        <w:numPr>
          <w:ilvl w:val="0"/>
          <w:numId w:val="15"/>
        </w:numPr>
        <w:tabs>
          <w:tab w:val="left" w:pos="284"/>
        </w:tabs>
        <w:spacing w:after="120" w:line="240" w:lineRule="auto"/>
        <w:ind w:hanging="1607"/>
        <w:jc w:val="center"/>
        <w:rPr>
          <w:rFonts w:asciiTheme="minorHAnsi" w:eastAsia="Times New Roman" w:hAnsiTheme="minorHAnsi" w:cstheme="minorHAnsi"/>
          <w:b/>
          <w:color w:val="000000"/>
        </w:rPr>
      </w:pPr>
      <w:r w:rsidRPr="00AE09FC">
        <w:rPr>
          <w:rFonts w:asciiTheme="minorHAnsi" w:eastAsia="Times New Roman" w:hAnsiTheme="minorHAnsi" w:cstheme="minorHAnsi"/>
          <w:b/>
          <w:bCs/>
          <w:color w:val="000000"/>
        </w:rPr>
        <w:t>SUTRUMPINIMAI IR SAVOKOS</w:t>
      </w:r>
    </w:p>
    <w:p w14:paraId="4D5A5868" w14:textId="4D0C8EF3" w:rsidR="00E90BF5" w:rsidRPr="009D56E0" w:rsidRDefault="00AC5D2A" w:rsidP="00AC5D2A">
      <w:pPr>
        <w:tabs>
          <w:tab w:val="left" w:pos="993"/>
          <w:tab w:val="left" w:pos="1134"/>
        </w:tabs>
        <w:spacing w:after="120" w:line="240" w:lineRule="auto"/>
        <w:ind w:left="851" w:right="-427"/>
        <w:jc w:val="both"/>
        <w:rPr>
          <w:rFonts w:asciiTheme="minorHAnsi" w:eastAsia="Times New Roman" w:hAnsiTheme="minorHAnsi" w:cstheme="minorHAnsi"/>
          <w:bCs/>
          <w:color w:val="000000"/>
        </w:rPr>
      </w:pPr>
      <w:r>
        <w:rPr>
          <w:rFonts w:asciiTheme="minorHAnsi" w:eastAsia="Times New Roman" w:hAnsiTheme="minorHAnsi" w:cstheme="minorHAnsi"/>
          <w:bCs/>
          <w:color w:val="000000"/>
        </w:rPr>
        <w:t>1.</w:t>
      </w:r>
      <w:r w:rsidR="003B0848">
        <w:rPr>
          <w:rFonts w:asciiTheme="minorHAnsi" w:eastAsia="Times New Roman" w:hAnsiTheme="minorHAnsi" w:cstheme="minorHAnsi"/>
          <w:bCs/>
          <w:color w:val="000000"/>
          <w:lang w:val="en-US"/>
        </w:rPr>
        <w:t>1</w:t>
      </w:r>
      <w:r>
        <w:rPr>
          <w:rFonts w:asciiTheme="minorHAnsi" w:eastAsia="Times New Roman" w:hAnsiTheme="minorHAnsi" w:cstheme="minorHAnsi"/>
          <w:bCs/>
          <w:color w:val="000000"/>
        </w:rPr>
        <w:t xml:space="preserve">. </w:t>
      </w:r>
      <w:r w:rsidR="00E90BF5" w:rsidRPr="009D56E0">
        <w:rPr>
          <w:rFonts w:asciiTheme="minorHAnsi" w:eastAsia="Times New Roman" w:hAnsiTheme="minorHAnsi" w:cstheme="minorHAnsi"/>
          <w:bCs/>
          <w:color w:val="000000"/>
        </w:rPr>
        <w:t>Techninėje specifikacijoje naudojami šie sutrumpinimai ir sąvokos:</w:t>
      </w:r>
    </w:p>
    <w:p w14:paraId="1DFE6E5E" w14:textId="77777777" w:rsidR="00E90BF5" w:rsidRPr="009D56E0" w:rsidRDefault="00E90BF5" w:rsidP="000A4C38">
      <w:pPr>
        <w:spacing w:after="0" w:line="240" w:lineRule="auto"/>
        <w:ind w:right="-427" w:firstLine="851"/>
        <w:jc w:val="both"/>
        <w:rPr>
          <w:rFonts w:asciiTheme="minorHAnsi" w:eastAsia="Times New Roman" w:hAnsiTheme="minorHAnsi" w:cstheme="minorHAnsi"/>
          <w:bCs/>
          <w:color w:val="000000"/>
        </w:rPr>
      </w:pPr>
      <w:r w:rsidRPr="009D56E0">
        <w:rPr>
          <w:rFonts w:asciiTheme="minorHAnsi" w:eastAsia="Times New Roman" w:hAnsiTheme="minorHAnsi" w:cstheme="minorHAnsi"/>
          <w:b/>
          <w:bCs/>
          <w:color w:val="000000"/>
        </w:rPr>
        <w:t>Tiekėjas</w:t>
      </w:r>
      <w:r w:rsidRPr="009D56E0">
        <w:rPr>
          <w:rFonts w:asciiTheme="minorHAnsi" w:eastAsia="Times New Roman" w:hAnsiTheme="minorHAnsi" w:cstheme="minorHAnsi"/>
          <w:bCs/>
          <w:color w:val="000000"/>
        </w:rPr>
        <w:t xml:space="preserve"> – Dalyvis, kurio pasiūlymas pirkimui pirkimo sąlygose nustatyta tvarka bus pripažintas laimėjusiu ir su kuriuo bus sudaryta Sutartis.</w:t>
      </w:r>
    </w:p>
    <w:p w14:paraId="44DCC4CB" w14:textId="77777777" w:rsidR="00E90BF5" w:rsidRPr="009D56E0" w:rsidRDefault="00E90BF5" w:rsidP="000A4C38">
      <w:pPr>
        <w:spacing w:after="0" w:line="240" w:lineRule="auto"/>
        <w:ind w:right="-427" w:firstLine="851"/>
        <w:jc w:val="both"/>
        <w:rPr>
          <w:rFonts w:asciiTheme="minorHAnsi" w:eastAsia="Times New Roman" w:hAnsiTheme="minorHAnsi" w:cstheme="minorHAnsi"/>
          <w:bCs/>
          <w:color w:val="000000"/>
        </w:rPr>
      </w:pPr>
      <w:r w:rsidRPr="009D56E0">
        <w:rPr>
          <w:rFonts w:asciiTheme="minorHAnsi" w:eastAsia="Times New Roman" w:hAnsiTheme="minorHAnsi" w:cstheme="minorHAnsi"/>
          <w:b/>
          <w:bCs/>
          <w:color w:val="000000"/>
        </w:rPr>
        <w:t>Pirkėjas</w:t>
      </w:r>
      <w:r w:rsidRPr="009D56E0">
        <w:rPr>
          <w:rFonts w:asciiTheme="minorHAnsi" w:eastAsia="Times New Roman" w:hAnsiTheme="minorHAnsi" w:cstheme="minorHAnsi"/>
          <w:bCs/>
          <w:color w:val="000000"/>
        </w:rPr>
        <w:t xml:space="preserve"> – </w:t>
      </w:r>
      <w:r>
        <w:rPr>
          <w:rFonts w:asciiTheme="minorHAnsi" w:eastAsia="Times New Roman" w:hAnsiTheme="minorHAnsi" w:cstheme="minorHAnsi"/>
          <w:bCs/>
          <w:color w:val="000000"/>
        </w:rPr>
        <w:t>Akcinė bendrovė</w:t>
      </w:r>
      <w:r w:rsidRPr="009D56E0">
        <w:rPr>
          <w:rFonts w:asciiTheme="minorHAnsi" w:eastAsia="Times New Roman" w:hAnsiTheme="minorHAnsi" w:cstheme="minorHAnsi"/>
          <w:bCs/>
          <w:color w:val="000000"/>
        </w:rPr>
        <w:t xml:space="preserve"> „Oro navigacija“.</w:t>
      </w:r>
    </w:p>
    <w:p w14:paraId="647685DF" w14:textId="77777777" w:rsidR="00E90BF5" w:rsidRDefault="00E90BF5" w:rsidP="000A4C38">
      <w:pPr>
        <w:spacing w:after="0" w:line="240" w:lineRule="auto"/>
        <w:ind w:right="-427" w:firstLine="851"/>
        <w:jc w:val="both"/>
        <w:rPr>
          <w:rFonts w:asciiTheme="minorHAnsi" w:eastAsia="Times New Roman" w:hAnsiTheme="minorHAnsi" w:cstheme="minorHAnsi"/>
          <w:bCs/>
          <w:color w:val="000000"/>
        </w:rPr>
      </w:pPr>
      <w:r w:rsidRPr="009D56E0">
        <w:rPr>
          <w:rFonts w:asciiTheme="minorHAnsi" w:eastAsia="Times New Roman" w:hAnsiTheme="minorHAnsi" w:cstheme="minorHAnsi"/>
          <w:b/>
          <w:bCs/>
          <w:color w:val="000000"/>
        </w:rPr>
        <w:t>Sutartis</w:t>
      </w:r>
      <w:r w:rsidRPr="009D56E0">
        <w:rPr>
          <w:rFonts w:asciiTheme="minorHAnsi" w:eastAsia="Times New Roman" w:hAnsiTheme="minorHAnsi" w:cstheme="minorHAnsi"/>
          <w:bCs/>
          <w:color w:val="000000"/>
        </w:rPr>
        <w:t xml:space="preserve"> – Tiekėjo ir Pirkėjo pasirašoma prekių pirkimo – pardavimo sutartis.</w:t>
      </w:r>
    </w:p>
    <w:p w14:paraId="7B340E6F" w14:textId="5BC9CA93" w:rsidR="006B41B9" w:rsidRPr="009D56E0" w:rsidRDefault="006B41B9" w:rsidP="000A4C38">
      <w:pPr>
        <w:spacing w:after="0" w:line="240" w:lineRule="auto"/>
        <w:ind w:right="-427" w:firstLine="851"/>
        <w:jc w:val="both"/>
        <w:rPr>
          <w:rFonts w:asciiTheme="minorHAnsi" w:eastAsia="Times New Roman" w:hAnsiTheme="minorHAnsi" w:cstheme="minorHAnsi"/>
          <w:bCs/>
          <w:color w:val="000000"/>
        </w:rPr>
      </w:pPr>
      <w:r>
        <w:rPr>
          <w:rFonts w:eastAsia="Times New Roman"/>
          <w:b/>
          <w:bCs/>
          <w:color w:val="000000"/>
        </w:rPr>
        <w:t>P</w:t>
      </w:r>
      <w:r w:rsidRPr="00265F4A">
        <w:rPr>
          <w:rFonts w:eastAsia="Times New Roman"/>
          <w:b/>
          <w:bCs/>
          <w:color w:val="000000"/>
        </w:rPr>
        <w:t>rekės</w:t>
      </w:r>
      <w:r w:rsidR="008E6DB4">
        <w:rPr>
          <w:rFonts w:eastAsia="Times New Roman"/>
          <w:b/>
          <w:bCs/>
          <w:color w:val="000000"/>
        </w:rPr>
        <w:t>/įranga</w:t>
      </w:r>
      <w:r w:rsidR="000A3176">
        <w:rPr>
          <w:rFonts w:eastAsia="Times New Roman"/>
          <w:b/>
          <w:bCs/>
          <w:color w:val="000000"/>
        </w:rPr>
        <w:t xml:space="preserve"> </w:t>
      </w:r>
      <w:r w:rsidRPr="00C6374C">
        <w:rPr>
          <w:rFonts w:eastAsia="Times New Roman"/>
          <w:bCs/>
          <w:color w:val="000000"/>
        </w:rPr>
        <w:t>–</w:t>
      </w:r>
      <w:r>
        <w:rPr>
          <w:rFonts w:eastAsia="Times New Roman"/>
          <w:bCs/>
          <w:color w:val="000000"/>
        </w:rPr>
        <w:t xml:space="preserve"> šioje </w:t>
      </w:r>
      <w:r w:rsidRPr="00770F4D">
        <w:rPr>
          <w:rFonts w:eastAsia="Times New Roman"/>
          <w:bCs/>
          <w:color w:val="000000"/>
        </w:rPr>
        <w:t xml:space="preserve">techninėje specifikacijoje </w:t>
      </w:r>
      <w:bookmarkStart w:id="0" w:name="_Hlk166665006"/>
      <w:r>
        <w:rPr>
          <w:rFonts w:eastAsia="Times New Roman"/>
          <w:bCs/>
          <w:color w:val="000000"/>
        </w:rPr>
        <w:t>nurodyt</w:t>
      </w:r>
      <w:r w:rsidR="00A1709F">
        <w:rPr>
          <w:rFonts w:eastAsia="Times New Roman"/>
          <w:bCs/>
          <w:color w:val="000000"/>
        </w:rPr>
        <w:t>a</w:t>
      </w:r>
      <w:r>
        <w:rPr>
          <w:rFonts w:eastAsia="Times New Roman"/>
          <w:bCs/>
          <w:color w:val="000000"/>
        </w:rPr>
        <w:t xml:space="preserve"> </w:t>
      </w:r>
      <w:r w:rsidR="00A1709F">
        <w:rPr>
          <w:rFonts w:eastAsia="Times New Roman"/>
          <w:bCs/>
          <w:color w:val="000000"/>
        </w:rPr>
        <w:t>techninė ir programinė įranga</w:t>
      </w:r>
      <w:r>
        <w:rPr>
          <w:rFonts w:eastAsia="Times New Roman"/>
          <w:bCs/>
          <w:color w:val="000000"/>
        </w:rPr>
        <w:t>/</w:t>
      </w:r>
      <w:r w:rsidR="00A1709F">
        <w:rPr>
          <w:rFonts w:eastAsia="Times New Roman"/>
          <w:bCs/>
          <w:color w:val="000000"/>
        </w:rPr>
        <w:t xml:space="preserve"> </w:t>
      </w:r>
      <w:r>
        <w:rPr>
          <w:rFonts w:eastAsia="Times New Roman"/>
          <w:bCs/>
          <w:color w:val="000000"/>
        </w:rPr>
        <w:t xml:space="preserve">programinės įrangos </w:t>
      </w:r>
      <w:bookmarkEnd w:id="0"/>
      <w:r>
        <w:rPr>
          <w:rFonts w:eastAsia="Times New Roman"/>
          <w:bCs/>
          <w:color w:val="000000"/>
        </w:rPr>
        <w:t>prenumerata.</w:t>
      </w:r>
    </w:p>
    <w:p w14:paraId="31FAABF5" w14:textId="77777777" w:rsidR="00E90BF5" w:rsidRDefault="00E90BF5" w:rsidP="000A4C38">
      <w:pPr>
        <w:spacing w:after="0" w:line="240" w:lineRule="auto"/>
        <w:ind w:right="-427"/>
        <w:jc w:val="center"/>
        <w:rPr>
          <w:rFonts w:asciiTheme="minorHAnsi" w:hAnsiTheme="minorHAnsi" w:cstheme="minorHAnsi"/>
        </w:rPr>
      </w:pPr>
    </w:p>
    <w:p w14:paraId="78A397B6" w14:textId="4416564B" w:rsidR="00E90BF5" w:rsidRPr="00FD13C1" w:rsidRDefault="00E90BF5" w:rsidP="00FD13C1">
      <w:pPr>
        <w:pStyle w:val="ListParagraph"/>
        <w:numPr>
          <w:ilvl w:val="0"/>
          <w:numId w:val="29"/>
        </w:numPr>
        <w:tabs>
          <w:tab w:val="left" w:pos="284"/>
        </w:tabs>
        <w:spacing w:after="120" w:line="240" w:lineRule="auto"/>
        <w:ind w:right="-427" w:hanging="720"/>
        <w:jc w:val="center"/>
        <w:rPr>
          <w:rFonts w:asciiTheme="minorHAnsi" w:eastAsia="Times New Roman" w:hAnsiTheme="minorHAnsi" w:cstheme="minorHAnsi"/>
          <w:b/>
          <w:color w:val="000000"/>
        </w:rPr>
      </w:pPr>
      <w:r w:rsidRPr="00FD13C1">
        <w:rPr>
          <w:rFonts w:asciiTheme="minorHAnsi" w:eastAsia="Times New Roman" w:hAnsiTheme="minorHAnsi" w:cstheme="minorHAnsi"/>
          <w:b/>
          <w:color w:val="000000"/>
        </w:rPr>
        <w:t>TIKSLAS</w:t>
      </w:r>
    </w:p>
    <w:p w14:paraId="08F53D16" w14:textId="52BF44F2" w:rsidR="008F1C99" w:rsidRPr="00A1709F" w:rsidRDefault="00E90BF5" w:rsidP="00FD13C1">
      <w:pPr>
        <w:pStyle w:val="NoSpacing"/>
        <w:spacing w:after="0" w:line="240" w:lineRule="auto"/>
        <w:ind w:right="-427" w:firstLine="851"/>
        <w:rPr>
          <w:rFonts w:asciiTheme="minorHAnsi" w:hAnsiTheme="minorHAnsi" w:cstheme="minorHAnsi"/>
          <w:sz w:val="22"/>
        </w:rPr>
      </w:pPr>
      <w:r w:rsidRPr="00A1709F">
        <w:rPr>
          <w:rFonts w:asciiTheme="minorHAnsi" w:hAnsiTheme="minorHAnsi" w:cstheme="minorHAnsi"/>
          <w:bCs/>
          <w:color w:val="000000"/>
          <w:sz w:val="22"/>
        </w:rPr>
        <w:t>2.</w:t>
      </w:r>
      <w:r w:rsidR="00AC5D2A" w:rsidRPr="00A1709F">
        <w:rPr>
          <w:rFonts w:asciiTheme="minorHAnsi" w:hAnsiTheme="minorHAnsi" w:cstheme="minorHAnsi"/>
          <w:bCs/>
          <w:color w:val="000000"/>
          <w:sz w:val="22"/>
        </w:rPr>
        <w:t>1.</w:t>
      </w:r>
      <w:r w:rsidRPr="00A1709F">
        <w:rPr>
          <w:rFonts w:asciiTheme="minorHAnsi" w:hAnsiTheme="minorHAnsi" w:cstheme="minorHAnsi"/>
          <w:bCs/>
          <w:i/>
          <w:color w:val="000000"/>
          <w:sz w:val="22"/>
        </w:rPr>
        <w:t xml:space="preserve"> </w:t>
      </w:r>
      <w:bookmarkStart w:id="1" w:name="_Hlk166509464"/>
      <w:bookmarkStart w:id="2" w:name="_Hlk166509268"/>
      <w:r w:rsidR="000A3176" w:rsidRPr="00A1709F">
        <w:rPr>
          <w:rFonts w:ascii="Calibri" w:hAnsi="Calibri" w:cs="Calibri"/>
          <w:bCs/>
          <w:sz w:val="22"/>
        </w:rPr>
        <w:t xml:space="preserve">Perkamos prekės </w:t>
      </w:r>
      <w:r w:rsidR="0083246C">
        <w:rPr>
          <w:rFonts w:ascii="Calibri" w:hAnsi="Calibri" w:cs="Calibri"/>
          <w:bCs/>
          <w:sz w:val="22"/>
        </w:rPr>
        <w:t>yra skirtos</w:t>
      </w:r>
      <w:r w:rsidR="000A3176" w:rsidRPr="00A1709F">
        <w:rPr>
          <w:rFonts w:ascii="Calibri" w:hAnsi="Calibri" w:cs="Calibri"/>
          <w:bCs/>
          <w:sz w:val="22"/>
        </w:rPr>
        <w:t xml:space="preserve"> </w:t>
      </w:r>
      <w:r w:rsidR="0083246C">
        <w:rPr>
          <w:rFonts w:ascii="Calibri" w:hAnsi="Calibri" w:cs="Calibri"/>
          <w:bCs/>
          <w:sz w:val="22"/>
        </w:rPr>
        <w:t xml:space="preserve">Pirkėjo diegiamai </w:t>
      </w:r>
      <w:r w:rsidR="000A3176" w:rsidRPr="00A1709F">
        <w:rPr>
          <w:rFonts w:ascii="Calibri" w:hAnsi="Calibri" w:cs="Calibri"/>
          <w:bCs/>
          <w:sz w:val="22"/>
        </w:rPr>
        <w:t>visuotino duomenų mainų valdymo sistem</w:t>
      </w:r>
      <w:r w:rsidR="0083246C">
        <w:rPr>
          <w:rFonts w:ascii="Calibri" w:hAnsi="Calibri" w:cs="Calibri"/>
          <w:bCs/>
          <w:sz w:val="22"/>
        </w:rPr>
        <w:t>ai</w:t>
      </w:r>
      <w:r w:rsidR="000A3176" w:rsidRPr="00A1709F">
        <w:rPr>
          <w:rFonts w:ascii="Calibri" w:hAnsi="Calibri" w:cs="Calibri"/>
          <w:bCs/>
          <w:sz w:val="22"/>
        </w:rPr>
        <w:t xml:space="preserve"> (angl. </w:t>
      </w:r>
      <w:r w:rsidR="000A3176" w:rsidRPr="00A1709F">
        <w:rPr>
          <w:rFonts w:ascii="Calibri" w:hAnsi="Calibri" w:cs="Calibri"/>
          <w:bCs/>
          <w:i/>
          <w:iCs/>
          <w:sz w:val="22"/>
        </w:rPr>
        <w:t>System Wide Information Management</w:t>
      </w:r>
      <w:r w:rsidR="000A3176" w:rsidRPr="00A1709F">
        <w:rPr>
          <w:rFonts w:ascii="Calibri" w:hAnsi="Calibri" w:cs="Calibri"/>
          <w:bCs/>
          <w:sz w:val="22"/>
        </w:rPr>
        <w:t>, SWIM). Šių prekių pagrindu bus plečiama Pirkėjo infrastruktūra, plečiama</w:t>
      </w:r>
      <w:r w:rsidR="00FD13C1" w:rsidRPr="00A1709F">
        <w:rPr>
          <w:rFonts w:ascii="Calibri" w:hAnsi="Calibri" w:cs="Calibri"/>
          <w:bCs/>
          <w:sz w:val="22"/>
        </w:rPr>
        <w:t>s</w:t>
      </w:r>
      <w:r w:rsidR="000A3176" w:rsidRPr="00A1709F">
        <w:rPr>
          <w:rFonts w:ascii="Calibri" w:hAnsi="Calibri" w:cs="Calibri"/>
          <w:bCs/>
          <w:sz w:val="22"/>
        </w:rPr>
        <w:t xml:space="preserve"> es</w:t>
      </w:r>
      <w:r w:rsidR="00DC31E4">
        <w:rPr>
          <w:rFonts w:ascii="Calibri" w:hAnsi="Calibri" w:cs="Calibri"/>
          <w:bCs/>
          <w:sz w:val="22"/>
        </w:rPr>
        <w:t>a</w:t>
      </w:r>
      <w:r w:rsidR="000A3176" w:rsidRPr="00A1709F">
        <w:rPr>
          <w:rFonts w:ascii="Calibri" w:hAnsi="Calibri" w:cs="Calibri"/>
          <w:bCs/>
          <w:sz w:val="22"/>
        </w:rPr>
        <w:t>ma</w:t>
      </w:r>
      <w:r w:rsidR="00FD13C1" w:rsidRPr="00A1709F">
        <w:rPr>
          <w:rFonts w:ascii="Calibri" w:hAnsi="Calibri" w:cs="Calibri"/>
          <w:bCs/>
          <w:sz w:val="22"/>
        </w:rPr>
        <w:t>s</w:t>
      </w:r>
      <w:r w:rsidR="000A3176" w:rsidRPr="00A1709F">
        <w:rPr>
          <w:rFonts w:ascii="Calibri" w:hAnsi="Calibri" w:cs="Calibri"/>
          <w:bCs/>
          <w:sz w:val="22"/>
        </w:rPr>
        <w:t xml:space="preserve"> kibernetinio saugumo pajėgumas.</w:t>
      </w:r>
      <w:r w:rsidR="000A3176" w:rsidRPr="00A1709F">
        <w:rPr>
          <w:sz w:val="22"/>
        </w:rPr>
        <w:t xml:space="preserve"> </w:t>
      </w:r>
      <w:r w:rsidR="000A3176" w:rsidRPr="00A1709F">
        <w:rPr>
          <w:rFonts w:ascii="Calibri" w:hAnsi="Calibri" w:cs="Calibri"/>
          <w:bCs/>
          <w:sz w:val="22"/>
        </w:rPr>
        <w:t>Pirkėjo eksploatuojamose aviacinėse sistemose naudojama operacinė sistema yra paremta Red Hat Enterprise Linux (RHEL), konteinerizavimo platforma - Red Hat Openshift, todėl  pirkimo objektu siekiama vystyti šių sistemų pagrindu veikiančius modulius/</w:t>
      </w:r>
      <w:r w:rsidR="00A1709F">
        <w:rPr>
          <w:rFonts w:ascii="Calibri" w:hAnsi="Calibri" w:cs="Calibri"/>
          <w:bCs/>
          <w:sz w:val="22"/>
        </w:rPr>
        <w:t xml:space="preserve"> </w:t>
      </w:r>
      <w:r w:rsidR="000A3176" w:rsidRPr="00A1709F">
        <w:rPr>
          <w:rFonts w:ascii="Calibri" w:hAnsi="Calibri" w:cs="Calibri"/>
          <w:bCs/>
          <w:sz w:val="22"/>
        </w:rPr>
        <w:t xml:space="preserve">komponentus, užtikrinant šių sistemų integralumą, aukštą patikimumą, automatizavimą, kibernetinį saugumą bei Red Hat ekosistemos vientisumą. </w:t>
      </w:r>
      <w:r w:rsidRPr="00A1709F">
        <w:rPr>
          <w:rFonts w:asciiTheme="minorHAnsi" w:hAnsiTheme="minorHAnsi" w:cstheme="minorHAnsi"/>
          <w:sz w:val="22"/>
        </w:rPr>
        <w:t xml:space="preserve"> </w:t>
      </w:r>
    </w:p>
    <w:bookmarkEnd w:id="1"/>
    <w:bookmarkEnd w:id="2"/>
    <w:p w14:paraId="42093EF5" w14:textId="77777777" w:rsidR="008F1C99" w:rsidRDefault="008F1C99" w:rsidP="00FD13C1">
      <w:pPr>
        <w:tabs>
          <w:tab w:val="left" w:pos="567"/>
        </w:tabs>
        <w:spacing w:after="0" w:line="240" w:lineRule="auto"/>
        <w:ind w:right="-427"/>
        <w:jc w:val="both"/>
        <w:rPr>
          <w:rFonts w:asciiTheme="minorHAnsi" w:hAnsiTheme="minorHAnsi" w:cstheme="minorHAnsi"/>
        </w:rPr>
      </w:pPr>
    </w:p>
    <w:p w14:paraId="58B95F38" w14:textId="35F9F87C" w:rsidR="00BB37A3" w:rsidRDefault="008D6024" w:rsidP="00AE09FC">
      <w:pPr>
        <w:numPr>
          <w:ilvl w:val="0"/>
          <w:numId w:val="29"/>
        </w:numPr>
        <w:spacing w:after="120" w:line="240" w:lineRule="auto"/>
        <w:ind w:left="181" w:right="-427" w:hanging="181"/>
        <w:jc w:val="center"/>
        <w:rPr>
          <w:rFonts w:eastAsia="Times New Roman"/>
          <w:b/>
          <w:color w:val="000000"/>
        </w:rPr>
      </w:pPr>
      <w:r>
        <w:rPr>
          <w:rFonts w:eastAsia="Times New Roman"/>
          <w:b/>
          <w:color w:val="000000"/>
        </w:rPr>
        <w:t xml:space="preserve"> </w:t>
      </w:r>
      <w:r w:rsidR="008D6954">
        <w:rPr>
          <w:rFonts w:eastAsia="Times New Roman"/>
          <w:b/>
          <w:color w:val="000000"/>
        </w:rPr>
        <w:t>BENDRIEJI REIKALAVIMAI</w:t>
      </w:r>
    </w:p>
    <w:p w14:paraId="1BE239DB" w14:textId="353FE9D9" w:rsidR="00005D70" w:rsidRPr="00FC68E5" w:rsidRDefault="00B96107" w:rsidP="00A93AED">
      <w:pPr>
        <w:spacing w:after="60" w:line="240" w:lineRule="auto"/>
        <w:ind w:right="-425" w:firstLine="851"/>
        <w:jc w:val="both"/>
        <w:rPr>
          <w:rFonts w:eastAsia="Times New Roman"/>
          <w:bCs/>
          <w:color w:val="000000"/>
        </w:rPr>
      </w:pPr>
      <w:r w:rsidRPr="00FC68E5">
        <w:rPr>
          <w:rFonts w:eastAsia="Times New Roman"/>
          <w:bCs/>
          <w:color w:val="000000"/>
        </w:rPr>
        <w:t>3</w:t>
      </w:r>
      <w:r w:rsidR="00005D70" w:rsidRPr="00FC68E5">
        <w:rPr>
          <w:rFonts w:eastAsia="Times New Roman"/>
          <w:bCs/>
          <w:color w:val="000000"/>
        </w:rPr>
        <w:t>.</w:t>
      </w:r>
      <w:r w:rsidRPr="00FC68E5">
        <w:rPr>
          <w:rFonts w:eastAsia="Times New Roman"/>
          <w:bCs/>
          <w:color w:val="000000"/>
        </w:rPr>
        <w:t>1.</w:t>
      </w:r>
      <w:r w:rsidR="00005D70" w:rsidRPr="00FC68E5">
        <w:rPr>
          <w:rFonts w:eastAsia="Times New Roman"/>
          <w:bCs/>
          <w:color w:val="000000"/>
        </w:rPr>
        <w:t xml:space="preserve"> </w:t>
      </w:r>
      <w:r w:rsidR="00E23D86" w:rsidRPr="00FC68E5">
        <w:rPr>
          <w:rFonts w:eastAsia="Times New Roman"/>
          <w:bCs/>
          <w:color w:val="000000"/>
        </w:rPr>
        <w:t>Visa įranga turi būti nauja ir nenaudota (negali būti atnaujinta, restauruota, angl.  „</w:t>
      </w:r>
      <w:r w:rsidR="00E23D86" w:rsidRPr="00FC68E5">
        <w:rPr>
          <w:rFonts w:eastAsia="Times New Roman"/>
          <w:bCs/>
          <w:i/>
          <w:iCs/>
          <w:color w:val="000000"/>
        </w:rPr>
        <w:t>Refurbished</w:t>
      </w:r>
      <w:r w:rsidR="00E23D86" w:rsidRPr="00FC68E5">
        <w:rPr>
          <w:rFonts w:eastAsia="Times New Roman"/>
          <w:bCs/>
          <w:color w:val="000000"/>
        </w:rPr>
        <w:t xml:space="preserve">“). </w:t>
      </w:r>
      <w:r w:rsidR="00005D70" w:rsidRPr="00FC68E5">
        <w:rPr>
          <w:rFonts w:eastAsia="Times New Roman"/>
          <w:bCs/>
          <w:color w:val="000000"/>
        </w:rPr>
        <w:t xml:space="preserve">Tiekėjas turi užtikrinti, kad gamintojas nėra paskelbęs žinios apie siūlomos įrangos gamybos arba tobulinimo nutraukimą (pvz., angl. </w:t>
      </w:r>
      <w:r w:rsidR="00005D70" w:rsidRPr="00FC68E5">
        <w:rPr>
          <w:rFonts w:eastAsia="Times New Roman"/>
          <w:bCs/>
          <w:i/>
          <w:iCs/>
          <w:color w:val="000000"/>
        </w:rPr>
        <w:t>End of life time</w:t>
      </w:r>
      <w:r w:rsidR="00005D70" w:rsidRPr="00FC68E5">
        <w:rPr>
          <w:rFonts w:eastAsia="Times New Roman"/>
          <w:bCs/>
          <w:color w:val="000000"/>
        </w:rPr>
        <w:t xml:space="preserve"> ar </w:t>
      </w:r>
      <w:r w:rsidR="00005D70" w:rsidRPr="00FC68E5">
        <w:rPr>
          <w:rFonts w:eastAsia="Times New Roman"/>
          <w:bCs/>
          <w:i/>
          <w:iCs/>
          <w:color w:val="000000"/>
        </w:rPr>
        <w:t>Discontinued</w:t>
      </w:r>
      <w:r w:rsidR="00005D70" w:rsidRPr="00FC68E5">
        <w:rPr>
          <w:rFonts w:eastAsia="Times New Roman"/>
          <w:bCs/>
          <w:color w:val="000000"/>
        </w:rPr>
        <w:t>)</w:t>
      </w:r>
      <w:r w:rsidRPr="00FC68E5">
        <w:rPr>
          <w:rFonts w:eastAsia="Times New Roman"/>
          <w:bCs/>
          <w:color w:val="000000"/>
        </w:rPr>
        <w:t>.</w:t>
      </w:r>
      <w:r w:rsidR="00005D70" w:rsidRPr="00FC68E5">
        <w:rPr>
          <w:rFonts w:eastAsia="Times New Roman"/>
          <w:bCs/>
          <w:color w:val="000000"/>
        </w:rPr>
        <w:t xml:space="preserve">  </w:t>
      </w:r>
    </w:p>
    <w:p w14:paraId="3F4723EE" w14:textId="1D80DD0E" w:rsidR="00005D70" w:rsidRPr="00FC68E5" w:rsidRDefault="00B96107" w:rsidP="00A93AED">
      <w:pPr>
        <w:spacing w:after="60" w:line="240" w:lineRule="auto"/>
        <w:ind w:right="-425" w:firstLine="851"/>
        <w:jc w:val="both"/>
        <w:rPr>
          <w:rFonts w:eastAsia="Times New Roman"/>
          <w:bCs/>
          <w:color w:val="000000"/>
        </w:rPr>
      </w:pPr>
      <w:r w:rsidRPr="00FC68E5">
        <w:rPr>
          <w:rFonts w:eastAsia="Times New Roman"/>
          <w:bCs/>
          <w:color w:val="000000"/>
        </w:rPr>
        <w:t>3.2</w:t>
      </w:r>
      <w:r w:rsidR="00005D70" w:rsidRPr="00FC68E5">
        <w:rPr>
          <w:rFonts w:eastAsia="Times New Roman"/>
          <w:bCs/>
          <w:color w:val="000000"/>
        </w:rPr>
        <w:t>. Tiekėjas į savo pasiūlymą turi įtraukti visą aparatinę ir programinę įrangą bei medžiagas, reikalingas šioje techninėje specifikacijoje nurodytiems reikalavimams įvykdyti.</w:t>
      </w:r>
    </w:p>
    <w:p w14:paraId="3EF1874B" w14:textId="6512C821" w:rsidR="00005D70" w:rsidRPr="00FC68E5" w:rsidRDefault="00B96107" w:rsidP="00A93AED">
      <w:pPr>
        <w:spacing w:after="60" w:line="240" w:lineRule="auto"/>
        <w:ind w:right="-425" w:firstLine="851"/>
        <w:jc w:val="both"/>
        <w:rPr>
          <w:rFonts w:asciiTheme="minorHAnsi" w:eastAsiaTheme="minorEastAsia" w:hAnsiTheme="minorHAnsi" w:cs="Calibri"/>
        </w:rPr>
      </w:pPr>
      <w:r w:rsidRPr="00FC68E5">
        <w:rPr>
          <w:rFonts w:eastAsia="Times New Roman"/>
          <w:bCs/>
          <w:color w:val="000000"/>
        </w:rPr>
        <w:t>3.3</w:t>
      </w:r>
      <w:r w:rsidR="00005D70" w:rsidRPr="00FC68E5">
        <w:rPr>
          <w:rFonts w:eastAsia="Times New Roman"/>
          <w:bCs/>
          <w:color w:val="000000"/>
        </w:rPr>
        <w:t xml:space="preserve">. </w:t>
      </w:r>
      <w:r w:rsidR="00005D70" w:rsidRPr="00FC68E5">
        <w:rPr>
          <w:rFonts w:asciiTheme="minorHAnsi" w:eastAsiaTheme="minorEastAsia" w:hAnsiTheme="minorHAnsi" w:cs="Calibri"/>
        </w:rPr>
        <w:t>Vis</w:t>
      </w:r>
      <w:r w:rsidR="00C53172">
        <w:rPr>
          <w:rFonts w:asciiTheme="minorHAnsi" w:eastAsiaTheme="minorEastAsia" w:hAnsiTheme="minorHAnsi" w:cs="Calibri"/>
        </w:rPr>
        <w:t>a(-</w:t>
      </w:r>
      <w:r w:rsidR="00005D70" w:rsidRPr="00FC68E5">
        <w:rPr>
          <w:rFonts w:asciiTheme="minorHAnsi" w:eastAsiaTheme="minorEastAsia" w:hAnsiTheme="minorHAnsi" w:cs="Calibri"/>
        </w:rPr>
        <w:t>os</w:t>
      </w:r>
      <w:r w:rsidR="00C53172">
        <w:rPr>
          <w:rFonts w:asciiTheme="minorHAnsi" w:eastAsiaTheme="minorEastAsia" w:hAnsiTheme="minorHAnsi" w:cs="Calibri"/>
        </w:rPr>
        <w:t>)</w:t>
      </w:r>
      <w:r w:rsidR="00005D70" w:rsidRPr="00FC68E5">
        <w:rPr>
          <w:rFonts w:asciiTheme="minorHAnsi" w:eastAsiaTheme="minorEastAsia" w:hAnsiTheme="minorHAnsi" w:cs="Calibri"/>
        </w:rPr>
        <w:t xml:space="preserve"> programinės įrangos licencija(-os) turi būti suteikiama(-os) neribotam laikui (jei </w:t>
      </w:r>
      <w:r w:rsidR="008E6DB4" w:rsidRPr="00FC68E5">
        <w:rPr>
          <w:rFonts w:asciiTheme="minorHAnsi" w:eastAsiaTheme="minorEastAsia" w:hAnsiTheme="minorHAnsi" w:cs="Calibri"/>
        </w:rPr>
        <w:t xml:space="preserve">konkrečios prekės reikalavimuose </w:t>
      </w:r>
      <w:r w:rsidR="00005D70" w:rsidRPr="00FC68E5">
        <w:rPr>
          <w:rFonts w:asciiTheme="minorHAnsi" w:eastAsiaTheme="minorEastAsia" w:hAnsiTheme="minorHAnsi" w:cs="Calibri"/>
        </w:rPr>
        <w:t>nenurodyta kitaip).</w:t>
      </w:r>
    </w:p>
    <w:p w14:paraId="6C332EAB" w14:textId="60FE5D8A" w:rsidR="00005D70" w:rsidRPr="00FC68E5" w:rsidRDefault="00B96107" w:rsidP="00A93AED">
      <w:pPr>
        <w:spacing w:after="60" w:line="240" w:lineRule="auto"/>
        <w:ind w:right="-425" w:firstLine="851"/>
        <w:jc w:val="both"/>
        <w:rPr>
          <w:rFonts w:asciiTheme="minorHAnsi" w:eastAsiaTheme="minorEastAsia" w:hAnsiTheme="minorHAnsi" w:cs="Calibri"/>
        </w:rPr>
      </w:pPr>
      <w:r w:rsidRPr="00FC68E5">
        <w:rPr>
          <w:rFonts w:asciiTheme="minorHAnsi" w:eastAsiaTheme="minorEastAsia" w:hAnsiTheme="minorHAnsi" w:cs="Calibri"/>
        </w:rPr>
        <w:t>3.4</w:t>
      </w:r>
      <w:r w:rsidR="00005D70" w:rsidRPr="00FC68E5">
        <w:rPr>
          <w:rFonts w:asciiTheme="minorHAnsi" w:eastAsiaTheme="minorEastAsia" w:hAnsiTheme="minorHAnsi" w:cs="Calibri"/>
        </w:rPr>
        <w:t>. Vis</w:t>
      </w:r>
      <w:r w:rsidR="00C53172">
        <w:rPr>
          <w:rFonts w:asciiTheme="minorHAnsi" w:eastAsiaTheme="minorEastAsia" w:hAnsiTheme="minorHAnsi" w:cs="Calibri"/>
        </w:rPr>
        <w:t>os</w:t>
      </w:r>
      <w:r w:rsidR="00005D70" w:rsidRPr="00FC68E5">
        <w:rPr>
          <w:rFonts w:asciiTheme="minorHAnsi" w:eastAsiaTheme="minorEastAsia" w:hAnsiTheme="minorHAnsi" w:cs="Calibri"/>
        </w:rPr>
        <w:t xml:space="preserve"> techninės įrangos maitinimo įtampa turi būti 230V 50Hz su Europos kontinentinėje dalyje naudojama jungtimi (CEE 7/7) (jei </w:t>
      </w:r>
      <w:r w:rsidR="008E6DB4" w:rsidRPr="00FC68E5">
        <w:rPr>
          <w:rFonts w:asciiTheme="minorHAnsi" w:eastAsiaTheme="minorEastAsia" w:hAnsiTheme="minorHAnsi" w:cs="Calibri"/>
        </w:rPr>
        <w:t xml:space="preserve">konkrečios prekės reikalavimuose </w:t>
      </w:r>
      <w:r w:rsidR="00005D70" w:rsidRPr="00FC68E5">
        <w:rPr>
          <w:rFonts w:asciiTheme="minorHAnsi" w:eastAsiaTheme="minorEastAsia" w:hAnsiTheme="minorHAnsi" w:cs="Calibri"/>
        </w:rPr>
        <w:t>nenurodyta kitaip)</w:t>
      </w:r>
      <w:r w:rsidR="00230903" w:rsidRPr="00FC68E5">
        <w:rPr>
          <w:rFonts w:asciiTheme="minorHAnsi" w:eastAsiaTheme="minorEastAsia" w:hAnsiTheme="minorHAnsi" w:cs="Calibri"/>
        </w:rPr>
        <w:t>.</w:t>
      </w:r>
    </w:p>
    <w:p w14:paraId="1A400C36" w14:textId="088161C1" w:rsidR="00230903" w:rsidRDefault="00B96107" w:rsidP="00A93AED">
      <w:pPr>
        <w:spacing w:after="60" w:line="240" w:lineRule="auto"/>
        <w:ind w:right="-425" w:firstLine="851"/>
        <w:jc w:val="both"/>
        <w:rPr>
          <w:rFonts w:asciiTheme="minorHAnsi" w:eastAsiaTheme="minorEastAsia" w:hAnsiTheme="minorHAnsi" w:cs="Calibri"/>
        </w:rPr>
      </w:pPr>
      <w:r>
        <w:rPr>
          <w:rFonts w:asciiTheme="minorHAnsi" w:eastAsiaTheme="minorEastAsia" w:hAnsiTheme="minorHAnsi" w:cs="Calibri"/>
          <w:lang w:val="en-US"/>
        </w:rPr>
        <w:t>3.5</w:t>
      </w:r>
      <w:r w:rsidR="00230903">
        <w:rPr>
          <w:rFonts w:asciiTheme="minorHAnsi" w:eastAsiaTheme="minorEastAsia" w:hAnsiTheme="minorHAnsi" w:cs="Calibri"/>
          <w:lang w:val="en-US"/>
        </w:rPr>
        <w:t xml:space="preserve">. </w:t>
      </w:r>
      <w:r w:rsidR="00230903">
        <w:rPr>
          <w:rFonts w:asciiTheme="minorHAnsi" w:eastAsiaTheme="minorEastAsia" w:hAnsiTheme="minorHAnsi" w:cs="Calibri"/>
        </w:rPr>
        <w:t>T</w:t>
      </w:r>
      <w:r w:rsidR="00230903" w:rsidRPr="005C394A">
        <w:rPr>
          <w:rFonts w:asciiTheme="minorHAnsi" w:eastAsiaTheme="minorEastAsia" w:hAnsiTheme="minorHAnsi" w:cs="Calibri"/>
        </w:rPr>
        <w:t xml:space="preserve">echninė įranga privalo veikti be sutrikimų, kai temperatūros režimas techninės įrangos įdiegimo patalpoje yra nuo +10 ºC bent iki +35 ºC, o santykinė oro drėgmė – 70 proc. ir mažesnė (jei </w:t>
      </w:r>
      <w:r w:rsidR="008E6DB4">
        <w:rPr>
          <w:rFonts w:asciiTheme="minorHAnsi" w:eastAsiaTheme="minorEastAsia" w:hAnsiTheme="minorHAnsi" w:cs="Calibri"/>
        </w:rPr>
        <w:t xml:space="preserve">konkrečios prekės reikalavimuose </w:t>
      </w:r>
      <w:r w:rsidR="00230903" w:rsidRPr="005C394A">
        <w:rPr>
          <w:rFonts w:asciiTheme="minorHAnsi" w:eastAsiaTheme="minorEastAsia" w:hAnsiTheme="minorHAnsi" w:cs="Calibri"/>
        </w:rPr>
        <w:t>nenurodyta kitaip)</w:t>
      </w:r>
      <w:r w:rsidR="00230903">
        <w:rPr>
          <w:rFonts w:asciiTheme="minorHAnsi" w:eastAsiaTheme="minorEastAsia" w:hAnsiTheme="minorHAnsi" w:cs="Calibri"/>
        </w:rPr>
        <w:t>.</w:t>
      </w:r>
    </w:p>
    <w:p w14:paraId="5CF47B24" w14:textId="7F733411" w:rsidR="00230903" w:rsidRPr="005F1388" w:rsidRDefault="00B96107" w:rsidP="00A93AED">
      <w:pPr>
        <w:spacing w:after="60" w:line="240" w:lineRule="auto"/>
        <w:ind w:right="-425" w:firstLine="851"/>
        <w:jc w:val="both"/>
        <w:rPr>
          <w:rFonts w:asciiTheme="minorHAnsi" w:eastAsiaTheme="minorEastAsia" w:hAnsiTheme="minorHAnsi" w:cs="Calibri"/>
        </w:rPr>
      </w:pPr>
      <w:r w:rsidRPr="005F1388">
        <w:rPr>
          <w:rFonts w:asciiTheme="minorHAnsi" w:eastAsiaTheme="minorEastAsia" w:hAnsiTheme="minorHAnsi" w:cs="Calibri"/>
        </w:rPr>
        <w:t>3.6</w:t>
      </w:r>
      <w:r w:rsidR="00230903" w:rsidRPr="005F1388">
        <w:rPr>
          <w:rFonts w:asciiTheme="minorHAnsi" w:eastAsiaTheme="minorEastAsia" w:hAnsiTheme="minorHAnsi" w:cs="Calibri"/>
        </w:rPr>
        <w:t>. Tarnybinėms stotims</w:t>
      </w:r>
      <w:r w:rsidR="00742677">
        <w:rPr>
          <w:rFonts w:asciiTheme="minorHAnsi" w:eastAsiaTheme="minorEastAsia" w:hAnsiTheme="minorHAnsi" w:cs="Calibri"/>
        </w:rPr>
        <w:t xml:space="preserve">, </w:t>
      </w:r>
      <w:r w:rsidR="00A1709F">
        <w:rPr>
          <w:rFonts w:asciiTheme="minorHAnsi" w:eastAsiaTheme="minorEastAsia" w:hAnsiTheme="minorHAnsi" w:cs="Calibri"/>
        </w:rPr>
        <w:t xml:space="preserve">duomenų </w:t>
      </w:r>
      <w:r w:rsidR="00742677">
        <w:rPr>
          <w:rFonts w:asciiTheme="minorHAnsi" w:eastAsiaTheme="minorEastAsia" w:hAnsiTheme="minorHAnsi" w:cs="Calibri"/>
        </w:rPr>
        <w:t>saugykl</w:t>
      </w:r>
      <w:r w:rsidR="00A1709F">
        <w:rPr>
          <w:rFonts w:asciiTheme="minorHAnsi" w:eastAsiaTheme="minorEastAsia" w:hAnsiTheme="minorHAnsi" w:cs="Calibri"/>
        </w:rPr>
        <w:t>ai</w:t>
      </w:r>
      <w:r w:rsidR="00230903" w:rsidRPr="005F1388">
        <w:rPr>
          <w:rFonts w:asciiTheme="minorHAnsi" w:eastAsiaTheme="minorEastAsia" w:hAnsiTheme="minorHAnsi" w:cs="Calibri"/>
        </w:rPr>
        <w:t xml:space="preserve"> </w:t>
      </w:r>
      <w:r w:rsidR="00A1709F">
        <w:rPr>
          <w:rFonts w:asciiTheme="minorHAnsi" w:eastAsiaTheme="minorEastAsia" w:hAnsiTheme="minorHAnsi" w:cs="Calibri"/>
        </w:rPr>
        <w:t>T</w:t>
      </w:r>
      <w:r w:rsidR="00230903" w:rsidRPr="005F1388">
        <w:rPr>
          <w:rFonts w:asciiTheme="minorHAnsi" w:eastAsiaTheme="minorEastAsia" w:hAnsiTheme="minorHAnsi" w:cs="Calibri"/>
        </w:rPr>
        <w:t>iekėjas pasiūlyme privalo nurodyti įrangos ir visų jos sudėtinių</w:t>
      </w:r>
      <w:r w:rsidR="00EA37AC">
        <w:rPr>
          <w:rFonts w:asciiTheme="minorHAnsi" w:eastAsiaTheme="minorEastAsia" w:hAnsiTheme="minorHAnsi" w:cs="Calibri"/>
        </w:rPr>
        <w:t>/</w:t>
      </w:r>
      <w:r w:rsidR="00230903" w:rsidRPr="005F1388">
        <w:rPr>
          <w:rFonts w:asciiTheme="minorHAnsi" w:eastAsiaTheme="minorEastAsia" w:hAnsiTheme="minorHAnsi" w:cs="Calibri"/>
        </w:rPr>
        <w:t xml:space="preserve"> </w:t>
      </w:r>
      <w:r w:rsidR="00EA37AC" w:rsidRPr="00EA37AC">
        <w:rPr>
          <w:rFonts w:asciiTheme="minorHAnsi" w:eastAsiaTheme="minorEastAsia" w:hAnsiTheme="minorHAnsi" w:cs="Calibri"/>
        </w:rPr>
        <w:t>komplektuojančių dalių pavadinimus</w:t>
      </w:r>
      <w:r w:rsidR="00EA37AC">
        <w:rPr>
          <w:rFonts w:asciiTheme="minorHAnsi" w:eastAsiaTheme="minorEastAsia" w:hAnsiTheme="minorHAnsi" w:cs="Calibri"/>
        </w:rPr>
        <w:t>, kiekius</w:t>
      </w:r>
      <w:r w:rsidR="00EA37AC" w:rsidRPr="00EA37AC">
        <w:rPr>
          <w:rFonts w:asciiTheme="minorHAnsi" w:eastAsiaTheme="minorEastAsia" w:hAnsiTheme="minorHAnsi" w:cs="Calibri"/>
        </w:rPr>
        <w:t xml:space="preserve"> ir produktų kodus (angl. </w:t>
      </w:r>
      <w:r w:rsidR="00EA37AC" w:rsidRPr="00EA37AC">
        <w:rPr>
          <w:rFonts w:asciiTheme="minorHAnsi" w:eastAsiaTheme="minorEastAsia" w:hAnsiTheme="minorHAnsi" w:cs="Calibri"/>
          <w:i/>
          <w:iCs/>
        </w:rPr>
        <w:t>„Part Number“/ SKU</w:t>
      </w:r>
      <w:r w:rsidR="00EA37AC" w:rsidRPr="00EA37AC">
        <w:rPr>
          <w:rFonts w:asciiTheme="minorHAnsi" w:eastAsiaTheme="minorEastAsia" w:hAnsiTheme="minorHAnsi" w:cs="Calibri"/>
        </w:rPr>
        <w:t>)</w:t>
      </w:r>
      <w:r w:rsidR="00230903" w:rsidRPr="005F1388">
        <w:rPr>
          <w:rFonts w:asciiTheme="minorHAnsi" w:eastAsiaTheme="minorEastAsia" w:hAnsiTheme="minorHAnsi" w:cs="Calibri"/>
        </w:rPr>
        <w:t>.</w:t>
      </w:r>
    </w:p>
    <w:p w14:paraId="5866C69E" w14:textId="7631A23A" w:rsidR="008E6DB4" w:rsidRPr="005F1388" w:rsidRDefault="00B96107" w:rsidP="00860C04">
      <w:pPr>
        <w:spacing w:after="60" w:line="240" w:lineRule="auto"/>
        <w:ind w:right="-425" w:firstLine="851"/>
        <w:jc w:val="both"/>
        <w:rPr>
          <w:rFonts w:asciiTheme="minorHAnsi" w:eastAsiaTheme="minorEastAsia" w:hAnsiTheme="minorHAnsi" w:cs="Calibri"/>
        </w:rPr>
      </w:pPr>
      <w:r w:rsidRPr="005F1388">
        <w:rPr>
          <w:rFonts w:asciiTheme="minorHAnsi" w:eastAsiaTheme="minorEastAsia" w:hAnsiTheme="minorHAnsi" w:cs="Calibri"/>
        </w:rPr>
        <w:t>3.</w:t>
      </w:r>
      <w:r w:rsidR="00E00E16" w:rsidRPr="005F1388">
        <w:rPr>
          <w:rFonts w:asciiTheme="minorHAnsi" w:eastAsiaTheme="minorEastAsia" w:hAnsiTheme="minorHAnsi" w:cs="Calibri"/>
        </w:rPr>
        <w:t>7</w:t>
      </w:r>
      <w:r w:rsidR="008E6DB4" w:rsidRPr="005F1388">
        <w:rPr>
          <w:rFonts w:asciiTheme="minorHAnsi" w:eastAsiaTheme="minorEastAsia" w:hAnsiTheme="minorHAnsi" w:cs="Calibri"/>
        </w:rPr>
        <w:t>. Įranga turi būti pateikta įrangos gamintojo nustatytu</w:t>
      </w:r>
      <w:r w:rsidR="005F1388">
        <w:rPr>
          <w:rFonts w:asciiTheme="minorHAnsi" w:eastAsiaTheme="minorEastAsia" w:hAnsiTheme="minorHAnsi" w:cs="Calibri"/>
        </w:rPr>
        <w:t xml:space="preserve"> (</w:t>
      </w:r>
      <w:r w:rsidR="005F1388" w:rsidRPr="00563EAB">
        <w:rPr>
          <w:rFonts w:asciiTheme="minorHAnsi" w:eastAsiaTheme="minorEastAsia" w:hAnsiTheme="minorHAnsi" w:cs="Calibri"/>
        </w:rPr>
        <w:t>autorizuotu)</w:t>
      </w:r>
      <w:r w:rsidR="008E6DB4" w:rsidRPr="00563EAB">
        <w:rPr>
          <w:rFonts w:asciiTheme="minorHAnsi" w:eastAsiaTheme="minorEastAsia" w:hAnsiTheme="minorHAnsi" w:cs="Calibri"/>
        </w:rPr>
        <w:t xml:space="preserve"> keliu</w:t>
      </w:r>
      <w:r w:rsidR="00D74BAB" w:rsidRPr="00563EAB">
        <w:rPr>
          <w:rFonts w:asciiTheme="minorHAnsi" w:eastAsiaTheme="minorEastAsia" w:hAnsiTheme="minorHAnsi" w:cs="Calibri"/>
        </w:rPr>
        <w:t>.</w:t>
      </w:r>
      <w:r w:rsidR="00A1709F" w:rsidRPr="00563EAB">
        <w:t xml:space="preserve"> </w:t>
      </w:r>
      <w:r w:rsidR="00E539F3" w:rsidRPr="00563EAB">
        <w:t>Tiekėjas turi būti siūlomos techninės ir programinės įrangos gamintojo autorizuotas (įgaliotas) partneris, turintis teisę parduoti siūlomą įrangą. Kartu su pasiūlymu Tiekėjas turi pateikti tai patvirtinantį gamintojo dokumentą.</w:t>
      </w:r>
    </w:p>
    <w:p w14:paraId="7F51CA5E" w14:textId="18C91E5A" w:rsidR="00D74BAB" w:rsidRPr="005F1388" w:rsidRDefault="00B96107" w:rsidP="00A93AED">
      <w:pPr>
        <w:spacing w:after="0" w:line="240" w:lineRule="auto"/>
        <w:ind w:right="-425" w:firstLine="851"/>
        <w:jc w:val="both"/>
        <w:rPr>
          <w:rFonts w:asciiTheme="minorHAnsi" w:eastAsiaTheme="minorEastAsia" w:hAnsiTheme="minorHAnsi" w:cs="Calibri"/>
          <w:bCs/>
        </w:rPr>
      </w:pPr>
      <w:r w:rsidRPr="005F1388">
        <w:rPr>
          <w:rFonts w:asciiTheme="minorHAnsi" w:eastAsiaTheme="minorEastAsia" w:hAnsiTheme="minorHAnsi" w:cs="Calibri"/>
        </w:rPr>
        <w:t>3.</w:t>
      </w:r>
      <w:r w:rsidR="00E00E16" w:rsidRPr="005F1388">
        <w:rPr>
          <w:rFonts w:asciiTheme="minorHAnsi" w:eastAsiaTheme="minorEastAsia" w:hAnsiTheme="minorHAnsi" w:cs="Calibri"/>
        </w:rPr>
        <w:t>8</w:t>
      </w:r>
      <w:r w:rsidR="00D74BAB" w:rsidRPr="005F1388">
        <w:rPr>
          <w:rFonts w:asciiTheme="minorHAnsi" w:eastAsiaTheme="minorEastAsia" w:hAnsiTheme="minorHAnsi" w:cs="Calibri"/>
        </w:rPr>
        <w:t xml:space="preserve">. </w:t>
      </w:r>
      <w:r w:rsidR="00D74BAB" w:rsidRPr="005F1388">
        <w:rPr>
          <w:rFonts w:asciiTheme="minorHAnsi" w:eastAsiaTheme="minorEastAsia" w:hAnsiTheme="minorHAnsi" w:cs="Calibri"/>
          <w:bCs/>
        </w:rPr>
        <w:t>Saugumo reikalavimai prekėms:</w:t>
      </w:r>
    </w:p>
    <w:p w14:paraId="409BD847" w14:textId="2745918E" w:rsidR="00F8516F" w:rsidRPr="005F1388" w:rsidRDefault="00B96107" w:rsidP="00A93AED">
      <w:pPr>
        <w:spacing w:after="0" w:line="240" w:lineRule="auto"/>
        <w:ind w:right="-425" w:firstLine="851"/>
        <w:jc w:val="both"/>
        <w:rPr>
          <w:rFonts w:asciiTheme="minorHAnsi" w:eastAsiaTheme="minorEastAsia" w:hAnsiTheme="minorHAnsi" w:cs="Calibri"/>
          <w:bCs/>
        </w:rPr>
      </w:pPr>
      <w:r w:rsidRPr="005F1388">
        <w:rPr>
          <w:rFonts w:asciiTheme="minorHAnsi" w:eastAsiaTheme="minorEastAsia" w:hAnsiTheme="minorHAnsi" w:cs="Calibri"/>
          <w:bCs/>
        </w:rPr>
        <w:t>3.</w:t>
      </w:r>
      <w:r w:rsidR="00E00E16" w:rsidRPr="005F1388">
        <w:rPr>
          <w:rFonts w:asciiTheme="minorHAnsi" w:eastAsiaTheme="minorEastAsia" w:hAnsiTheme="minorHAnsi" w:cs="Calibri"/>
          <w:bCs/>
        </w:rPr>
        <w:t>8</w:t>
      </w:r>
      <w:r w:rsidR="00D74BAB" w:rsidRPr="005F1388">
        <w:rPr>
          <w:rFonts w:asciiTheme="minorHAnsi" w:eastAsiaTheme="minorEastAsia" w:hAnsiTheme="minorHAnsi" w:cs="Calibri"/>
          <w:bCs/>
        </w:rPr>
        <w:t xml:space="preserve">.1. </w:t>
      </w:r>
      <w:r w:rsidR="00F8516F" w:rsidRPr="005F1388">
        <w:rPr>
          <w:rFonts w:asciiTheme="minorHAnsi" w:eastAsiaTheme="minorEastAsia" w:hAnsiTheme="minorHAnsi" w:cs="Calibri"/>
          <w:bCs/>
        </w:rPr>
        <w:t>prekės (įskaitant jų sudedamąsias dalis bei prekių ir jų dalių gamintojus), paslaugos ar darbai turi nekelti grėsmės nacionaliniam saugumui</w:t>
      </w:r>
      <w:r w:rsidR="00014BB4" w:rsidRPr="005F1388">
        <w:rPr>
          <w:rFonts w:asciiTheme="minorHAnsi" w:eastAsiaTheme="minorEastAsia" w:hAnsiTheme="minorHAnsi" w:cs="Calibri"/>
          <w:bCs/>
        </w:rPr>
        <w:t>;</w:t>
      </w:r>
    </w:p>
    <w:p w14:paraId="3DC08F19" w14:textId="0BC77A7B" w:rsidR="00D74BAB" w:rsidRPr="005F1388" w:rsidRDefault="00B96107" w:rsidP="00A93AED">
      <w:pPr>
        <w:spacing w:after="0" w:line="240" w:lineRule="auto"/>
        <w:ind w:right="-425" w:firstLine="851"/>
        <w:jc w:val="both"/>
        <w:rPr>
          <w:rFonts w:asciiTheme="minorHAnsi" w:eastAsiaTheme="minorEastAsia" w:hAnsiTheme="minorHAnsi" w:cs="Calibri"/>
          <w:bCs/>
        </w:rPr>
      </w:pPr>
      <w:r w:rsidRPr="005F1388">
        <w:rPr>
          <w:rFonts w:asciiTheme="minorHAnsi" w:eastAsiaTheme="minorEastAsia" w:hAnsiTheme="minorHAnsi" w:cs="Calibri"/>
          <w:bCs/>
        </w:rPr>
        <w:t>3.</w:t>
      </w:r>
      <w:r w:rsidR="00E00E16" w:rsidRPr="005F1388">
        <w:rPr>
          <w:rFonts w:asciiTheme="minorHAnsi" w:eastAsiaTheme="minorEastAsia" w:hAnsiTheme="minorHAnsi" w:cs="Calibri"/>
          <w:bCs/>
        </w:rPr>
        <w:t>8</w:t>
      </w:r>
      <w:r w:rsidR="00014BB4" w:rsidRPr="005F1388">
        <w:rPr>
          <w:rFonts w:asciiTheme="minorHAnsi" w:eastAsiaTheme="minorEastAsia" w:hAnsiTheme="minorHAnsi" w:cs="Calibri"/>
          <w:bCs/>
        </w:rPr>
        <w:t xml:space="preserve">.2. </w:t>
      </w:r>
      <w:r w:rsidR="00D74BAB" w:rsidRPr="005F1388">
        <w:rPr>
          <w:rFonts w:asciiTheme="minorHAnsi" w:eastAsiaTheme="minorEastAsia" w:hAnsiTheme="minorHAnsi" w:cs="Calibri"/>
          <w:bCs/>
        </w:rPr>
        <w:t xml:space="preserve">standieji ar puslaidininkiniai diskai (angl. HDD/SSD) ar kitos atminties laikmenos gedimo atveju turi būti keičiamos naujomis. Sugedusios atminties laikmenos sunaikinamos </w:t>
      </w:r>
      <w:r w:rsidR="00E539F3">
        <w:rPr>
          <w:rFonts w:asciiTheme="minorHAnsi" w:eastAsiaTheme="minorEastAsia" w:hAnsiTheme="minorHAnsi" w:cs="Calibri"/>
          <w:bCs/>
        </w:rPr>
        <w:t>P</w:t>
      </w:r>
      <w:r w:rsidR="00D74BAB" w:rsidRPr="005F1388">
        <w:rPr>
          <w:rFonts w:asciiTheme="minorHAnsi" w:eastAsiaTheme="minorEastAsia" w:hAnsiTheme="minorHAnsi" w:cs="Calibri"/>
          <w:bCs/>
        </w:rPr>
        <w:t xml:space="preserve">irkėjo patalpose arba lieka </w:t>
      </w:r>
      <w:r w:rsidR="00DC31E4">
        <w:rPr>
          <w:rFonts w:asciiTheme="minorHAnsi" w:eastAsiaTheme="minorEastAsia" w:hAnsiTheme="minorHAnsi" w:cs="Calibri"/>
          <w:bCs/>
        </w:rPr>
        <w:t>Pirkėj</w:t>
      </w:r>
      <w:r w:rsidR="00D74BAB" w:rsidRPr="005F1388">
        <w:rPr>
          <w:rFonts w:asciiTheme="minorHAnsi" w:eastAsiaTheme="minorEastAsia" w:hAnsiTheme="minorHAnsi" w:cs="Calibri"/>
          <w:bCs/>
        </w:rPr>
        <w:t xml:space="preserve">ui ir </w:t>
      </w:r>
      <w:r w:rsidR="00E539F3">
        <w:rPr>
          <w:rFonts w:asciiTheme="minorHAnsi" w:eastAsiaTheme="minorEastAsia" w:hAnsiTheme="minorHAnsi" w:cs="Calibri"/>
          <w:bCs/>
        </w:rPr>
        <w:t>T</w:t>
      </w:r>
      <w:r w:rsidR="00D74BAB" w:rsidRPr="005F1388">
        <w:rPr>
          <w:rFonts w:asciiTheme="minorHAnsi" w:eastAsiaTheme="minorEastAsia" w:hAnsiTheme="minorHAnsi" w:cs="Calibri"/>
          <w:bCs/>
        </w:rPr>
        <w:t>iekėjui negrąžinamos</w:t>
      </w:r>
      <w:r w:rsidR="00E56BF6" w:rsidRPr="005F1388">
        <w:rPr>
          <w:rFonts w:asciiTheme="minorHAnsi" w:eastAsiaTheme="minorEastAsia" w:hAnsiTheme="minorHAnsi" w:cs="Calibri"/>
          <w:bCs/>
        </w:rPr>
        <w:t>;</w:t>
      </w:r>
    </w:p>
    <w:p w14:paraId="12E881BB" w14:textId="2E79F9D7" w:rsidR="00D74BAB" w:rsidRPr="005F1388" w:rsidRDefault="00B96107" w:rsidP="00A93AED">
      <w:pPr>
        <w:spacing w:after="0" w:line="240" w:lineRule="auto"/>
        <w:ind w:right="-425" w:firstLine="851"/>
        <w:jc w:val="both"/>
        <w:rPr>
          <w:rFonts w:asciiTheme="minorHAnsi" w:eastAsiaTheme="minorEastAsia" w:hAnsiTheme="minorHAnsi" w:cs="Calibri"/>
          <w:bCs/>
        </w:rPr>
      </w:pPr>
      <w:r w:rsidRPr="005F1388">
        <w:rPr>
          <w:rFonts w:asciiTheme="minorHAnsi" w:eastAsiaTheme="minorEastAsia" w:hAnsiTheme="minorHAnsi" w:cs="Calibri"/>
          <w:bCs/>
        </w:rPr>
        <w:lastRenderedPageBreak/>
        <w:t>3.</w:t>
      </w:r>
      <w:r w:rsidR="00E00E16" w:rsidRPr="005F1388">
        <w:rPr>
          <w:rFonts w:asciiTheme="minorHAnsi" w:eastAsiaTheme="minorEastAsia" w:hAnsiTheme="minorHAnsi" w:cs="Calibri"/>
          <w:bCs/>
        </w:rPr>
        <w:t>8</w:t>
      </w:r>
      <w:r w:rsidR="00D74BAB" w:rsidRPr="005F1388">
        <w:rPr>
          <w:rFonts w:asciiTheme="minorHAnsi" w:eastAsiaTheme="minorEastAsia" w:hAnsiTheme="minorHAnsi" w:cs="Calibri"/>
          <w:bCs/>
        </w:rPr>
        <w:t>.</w:t>
      </w:r>
      <w:r w:rsidR="00014BB4" w:rsidRPr="005F1388">
        <w:rPr>
          <w:rFonts w:asciiTheme="minorHAnsi" w:eastAsiaTheme="minorEastAsia" w:hAnsiTheme="minorHAnsi" w:cs="Calibri"/>
          <w:bCs/>
        </w:rPr>
        <w:t>3</w:t>
      </w:r>
      <w:r w:rsidR="00D74BAB" w:rsidRPr="005F1388">
        <w:rPr>
          <w:rFonts w:asciiTheme="minorHAnsi" w:eastAsiaTheme="minorEastAsia" w:hAnsiTheme="minorHAnsi" w:cs="Calibri"/>
          <w:bCs/>
        </w:rPr>
        <w:t xml:space="preserve">. </w:t>
      </w:r>
      <w:r w:rsidR="00E56BF6" w:rsidRPr="005F1388">
        <w:rPr>
          <w:rFonts w:asciiTheme="minorHAnsi" w:eastAsiaTheme="minorEastAsia" w:hAnsiTheme="minorHAnsi" w:cs="Calibri"/>
          <w:bCs/>
        </w:rPr>
        <w:t>prekės</w:t>
      </w:r>
      <w:r w:rsidR="00D74BAB" w:rsidRPr="005F1388">
        <w:rPr>
          <w:rFonts w:asciiTheme="minorHAnsi" w:eastAsiaTheme="minorEastAsia" w:hAnsiTheme="minorHAnsi" w:cs="Calibri"/>
          <w:bCs/>
        </w:rPr>
        <w:t xml:space="preserve"> gedimo atveju iš instaliacijos vietos remontui išvežam</w:t>
      </w:r>
      <w:r w:rsidR="00883A69">
        <w:rPr>
          <w:rFonts w:asciiTheme="minorHAnsi" w:eastAsiaTheme="minorEastAsia" w:hAnsiTheme="minorHAnsi" w:cs="Calibri"/>
          <w:bCs/>
        </w:rPr>
        <w:t>os</w:t>
      </w:r>
      <w:r w:rsidR="00D74BAB" w:rsidRPr="005F1388">
        <w:rPr>
          <w:rFonts w:asciiTheme="minorHAnsi" w:eastAsiaTheme="minorEastAsia" w:hAnsiTheme="minorHAnsi" w:cs="Calibri"/>
          <w:bCs/>
        </w:rPr>
        <w:t xml:space="preserve"> pas </w:t>
      </w:r>
      <w:r w:rsidR="00E539F3">
        <w:rPr>
          <w:rFonts w:asciiTheme="minorHAnsi" w:eastAsiaTheme="minorEastAsia" w:hAnsiTheme="minorHAnsi" w:cs="Calibri"/>
          <w:bCs/>
        </w:rPr>
        <w:t>T</w:t>
      </w:r>
      <w:r w:rsidR="00D74BAB" w:rsidRPr="005F1388">
        <w:rPr>
          <w:rFonts w:asciiTheme="minorHAnsi" w:eastAsiaTheme="minorEastAsia" w:hAnsiTheme="minorHAnsi" w:cs="Calibri"/>
          <w:bCs/>
        </w:rPr>
        <w:t>iekėją (jo atstovą)</w:t>
      </w:r>
      <w:r w:rsidR="0083246C">
        <w:rPr>
          <w:rFonts w:asciiTheme="minorHAnsi" w:eastAsiaTheme="minorEastAsia" w:hAnsiTheme="minorHAnsi" w:cs="Calibri"/>
          <w:bCs/>
        </w:rPr>
        <w:t>.</w:t>
      </w:r>
      <w:r w:rsidR="00D74BAB" w:rsidRPr="005F1388">
        <w:rPr>
          <w:rFonts w:asciiTheme="minorHAnsi" w:eastAsiaTheme="minorEastAsia" w:hAnsiTheme="minorHAnsi" w:cs="Calibri"/>
          <w:bCs/>
        </w:rPr>
        <w:t xml:space="preserve"> </w:t>
      </w:r>
      <w:r w:rsidR="0083246C">
        <w:rPr>
          <w:rFonts w:asciiTheme="minorHAnsi" w:eastAsiaTheme="minorEastAsia" w:hAnsiTheme="minorHAnsi" w:cs="Calibri"/>
          <w:bCs/>
        </w:rPr>
        <w:t>S</w:t>
      </w:r>
      <w:r w:rsidR="00D74BAB" w:rsidRPr="005F1388">
        <w:rPr>
          <w:rFonts w:asciiTheme="minorHAnsi" w:eastAsiaTheme="minorEastAsia" w:hAnsiTheme="minorHAnsi" w:cs="Calibri"/>
          <w:bCs/>
        </w:rPr>
        <w:t xml:space="preserve">ugedusią </w:t>
      </w:r>
      <w:r w:rsidR="00E56BF6" w:rsidRPr="005F1388">
        <w:rPr>
          <w:rFonts w:asciiTheme="minorHAnsi" w:eastAsiaTheme="minorEastAsia" w:hAnsiTheme="minorHAnsi" w:cs="Calibri"/>
          <w:bCs/>
        </w:rPr>
        <w:t>prekę</w:t>
      </w:r>
      <w:r w:rsidR="00D74BAB" w:rsidRPr="005F1388">
        <w:rPr>
          <w:rFonts w:asciiTheme="minorHAnsi" w:eastAsiaTheme="minorEastAsia" w:hAnsiTheme="minorHAnsi" w:cs="Calibri"/>
          <w:bCs/>
        </w:rPr>
        <w:t xml:space="preserve"> </w:t>
      </w:r>
      <w:r w:rsidR="00E539F3">
        <w:rPr>
          <w:rFonts w:asciiTheme="minorHAnsi" w:eastAsiaTheme="minorEastAsia" w:hAnsiTheme="minorHAnsi" w:cs="Calibri"/>
          <w:bCs/>
        </w:rPr>
        <w:t>P</w:t>
      </w:r>
      <w:r w:rsidR="00D74BAB" w:rsidRPr="005F1388">
        <w:rPr>
          <w:rFonts w:asciiTheme="minorHAnsi" w:eastAsiaTheme="minorEastAsia" w:hAnsiTheme="minorHAnsi" w:cs="Calibri"/>
          <w:bCs/>
        </w:rPr>
        <w:t>irkėjas pateikia be joje sumontuotų standžiųjų ar puslaidininkinių diskų (angl. HDD/SSD) ar kitų atminties laikmenų</w:t>
      </w:r>
      <w:r w:rsidR="00E56BF6" w:rsidRPr="005F1388">
        <w:rPr>
          <w:rFonts w:asciiTheme="minorHAnsi" w:eastAsiaTheme="minorEastAsia" w:hAnsiTheme="minorHAnsi" w:cs="Calibri"/>
          <w:bCs/>
        </w:rPr>
        <w:t>;</w:t>
      </w:r>
    </w:p>
    <w:p w14:paraId="10E22CFA" w14:textId="03CB8533" w:rsidR="00E56BF6" w:rsidRDefault="00B96107" w:rsidP="00A93AED">
      <w:pPr>
        <w:spacing w:after="0" w:line="240" w:lineRule="auto"/>
        <w:ind w:right="-425" w:firstLine="851"/>
        <w:jc w:val="both"/>
        <w:rPr>
          <w:rFonts w:asciiTheme="minorHAnsi" w:eastAsiaTheme="minorEastAsia" w:hAnsiTheme="minorHAnsi" w:cs="Calibri"/>
          <w:bCs/>
        </w:rPr>
      </w:pPr>
      <w:r>
        <w:rPr>
          <w:rFonts w:asciiTheme="minorHAnsi" w:eastAsiaTheme="minorEastAsia" w:hAnsiTheme="minorHAnsi" w:cs="Calibri"/>
          <w:bCs/>
        </w:rPr>
        <w:t>3.</w:t>
      </w:r>
      <w:r w:rsidR="002E1716">
        <w:rPr>
          <w:rFonts w:asciiTheme="minorHAnsi" w:eastAsiaTheme="minorEastAsia" w:hAnsiTheme="minorHAnsi" w:cs="Calibri"/>
          <w:bCs/>
        </w:rPr>
        <w:t>9</w:t>
      </w:r>
      <w:r w:rsidR="00E56BF6">
        <w:rPr>
          <w:rFonts w:asciiTheme="minorHAnsi" w:eastAsiaTheme="minorEastAsia" w:hAnsiTheme="minorHAnsi" w:cs="Calibri"/>
          <w:bCs/>
        </w:rPr>
        <w:t>.</w:t>
      </w:r>
      <w:r w:rsidR="00014BB4">
        <w:rPr>
          <w:rFonts w:asciiTheme="minorHAnsi" w:eastAsiaTheme="minorEastAsia" w:hAnsiTheme="minorHAnsi" w:cs="Calibri"/>
          <w:bCs/>
        </w:rPr>
        <w:t>4</w:t>
      </w:r>
      <w:r w:rsidR="00E56BF6">
        <w:rPr>
          <w:rFonts w:asciiTheme="minorHAnsi" w:eastAsiaTheme="minorEastAsia" w:hAnsiTheme="minorHAnsi" w:cs="Calibri"/>
          <w:bCs/>
        </w:rPr>
        <w:t xml:space="preserve">. </w:t>
      </w:r>
      <w:r w:rsidR="00A1709F">
        <w:rPr>
          <w:rFonts w:asciiTheme="minorHAnsi" w:eastAsiaTheme="minorEastAsia" w:hAnsiTheme="minorHAnsi" w:cs="Calibri"/>
          <w:bCs/>
        </w:rPr>
        <w:t>T</w:t>
      </w:r>
      <w:r w:rsidR="00E56BF6" w:rsidRPr="00E56BF6">
        <w:rPr>
          <w:rFonts w:asciiTheme="minorHAnsi" w:eastAsiaTheme="minorEastAsia" w:hAnsiTheme="minorHAnsi" w:cs="Calibri"/>
          <w:bCs/>
        </w:rPr>
        <w:t xml:space="preserve">iekėjas turi užtikrinti, kad </w:t>
      </w:r>
      <w:r w:rsidR="00250DA1">
        <w:rPr>
          <w:rFonts w:asciiTheme="minorHAnsi" w:eastAsiaTheme="minorEastAsia" w:hAnsiTheme="minorHAnsi" w:cs="Calibri"/>
          <w:bCs/>
        </w:rPr>
        <w:t>pateiktose</w:t>
      </w:r>
      <w:r w:rsidR="00E56BF6" w:rsidRPr="00E56BF6">
        <w:rPr>
          <w:rFonts w:asciiTheme="minorHAnsi" w:eastAsiaTheme="minorEastAsia" w:hAnsiTheme="minorHAnsi" w:cs="Calibri"/>
          <w:bCs/>
        </w:rPr>
        <w:t xml:space="preserve"> </w:t>
      </w:r>
      <w:r w:rsidR="00250DA1">
        <w:rPr>
          <w:rFonts w:asciiTheme="minorHAnsi" w:eastAsiaTheme="minorEastAsia" w:hAnsiTheme="minorHAnsi" w:cs="Calibri"/>
          <w:bCs/>
        </w:rPr>
        <w:t>prekėse</w:t>
      </w:r>
      <w:r w:rsidR="00E56BF6" w:rsidRPr="00E56BF6">
        <w:rPr>
          <w:rFonts w:asciiTheme="minorHAnsi" w:eastAsiaTheme="minorEastAsia" w:hAnsiTheme="minorHAnsi" w:cs="Calibri"/>
          <w:bCs/>
        </w:rPr>
        <w:t xml:space="preserve"> nebūtų įdiegta jokios papildomos programinės įrangos, kuri nėra būtina </w:t>
      </w:r>
      <w:r w:rsidR="00250DA1">
        <w:rPr>
          <w:rFonts w:asciiTheme="minorHAnsi" w:eastAsiaTheme="minorEastAsia" w:hAnsiTheme="minorHAnsi" w:cs="Calibri"/>
          <w:bCs/>
        </w:rPr>
        <w:t>prekės</w:t>
      </w:r>
      <w:r w:rsidR="00E56BF6" w:rsidRPr="00E56BF6">
        <w:rPr>
          <w:rFonts w:asciiTheme="minorHAnsi" w:eastAsiaTheme="minorEastAsia" w:hAnsiTheme="minorHAnsi" w:cs="Calibri"/>
          <w:bCs/>
        </w:rPr>
        <w:t xml:space="preserve"> funkcionalumui užtikrinti. Paaiškėjus, kad </w:t>
      </w:r>
      <w:r w:rsidR="00250DA1">
        <w:rPr>
          <w:rFonts w:asciiTheme="minorHAnsi" w:eastAsiaTheme="minorEastAsia" w:hAnsiTheme="minorHAnsi" w:cs="Calibri"/>
          <w:bCs/>
        </w:rPr>
        <w:t>prekėje</w:t>
      </w:r>
      <w:r w:rsidR="00E56BF6" w:rsidRPr="00E56BF6">
        <w:rPr>
          <w:rFonts w:asciiTheme="minorHAnsi" w:eastAsiaTheme="minorEastAsia" w:hAnsiTheme="minorHAnsi" w:cs="Calibri"/>
          <w:bCs/>
        </w:rPr>
        <w:t xml:space="preserve"> yra įdiegta įtartina, šnipinėjimo ar kokia kita kenkimo programinė įranga:</w:t>
      </w:r>
    </w:p>
    <w:p w14:paraId="71260A7B" w14:textId="31D27B8C" w:rsidR="00E56BF6" w:rsidRDefault="00B96107" w:rsidP="00A93AED">
      <w:pPr>
        <w:spacing w:after="0" w:line="240" w:lineRule="auto"/>
        <w:ind w:right="-425" w:firstLine="851"/>
        <w:jc w:val="both"/>
        <w:rPr>
          <w:rFonts w:asciiTheme="minorHAnsi" w:eastAsiaTheme="minorEastAsia" w:hAnsiTheme="minorHAnsi" w:cs="Calibri"/>
          <w:bCs/>
        </w:rPr>
      </w:pPr>
      <w:r>
        <w:rPr>
          <w:rFonts w:asciiTheme="minorHAnsi" w:eastAsiaTheme="minorEastAsia" w:hAnsiTheme="minorHAnsi" w:cs="Calibri"/>
          <w:bCs/>
        </w:rPr>
        <w:t>3</w:t>
      </w:r>
      <w:r w:rsidR="00E56BF6">
        <w:rPr>
          <w:rFonts w:asciiTheme="minorHAnsi" w:eastAsiaTheme="minorEastAsia" w:hAnsiTheme="minorHAnsi" w:cs="Calibri"/>
          <w:bCs/>
        </w:rPr>
        <w:t>.</w:t>
      </w:r>
      <w:r w:rsidR="002E1716">
        <w:rPr>
          <w:rFonts w:asciiTheme="minorHAnsi" w:eastAsiaTheme="minorEastAsia" w:hAnsiTheme="minorHAnsi" w:cs="Calibri"/>
          <w:bCs/>
        </w:rPr>
        <w:t>9</w:t>
      </w:r>
      <w:r>
        <w:rPr>
          <w:rFonts w:asciiTheme="minorHAnsi" w:eastAsiaTheme="minorEastAsia" w:hAnsiTheme="minorHAnsi" w:cs="Calibri"/>
          <w:bCs/>
        </w:rPr>
        <w:t>.</w:t>
      </w:r>
      <w:r w:rsidR="00014BB4">
        <w:rPr>
          <w:rFonts w:asciiTheme="minorHAnsi" w:eastAsiaTheme="minorEastAsia" w:hAnsiTheme="minorHAnsi" w:cs="Calibri"/>
          <w:bCs/>
        </w:rPr>
        <w:t>4</w:t>
      </w:r>
      <w:r w:rsidR="00E56BF6">
        <w:rPr>
          <w:rFonts w:asciiTheme="minorHAnsi" w:eastAsiaTheme="minorEastAsia" w:hAnsiTheme="minorHAnsi" w:cs="Calibri"/>
          <w:bCs/>
        </w:rPr>
        <w:t xml:space="preserve">.1. </w:t>
      </w:r>
      <w:r w:rsidR="00250DA1">
        <w:rPr>
          <w:rFonts w:asciiTheme="minorHAnsi" w:eastAsiaTheme="minorEastAsia" w:hAnsiTheme="minorHAnsi" w:cs="Calibri"/>
          <w:bCs/>
        </w:rPr>
        <w:t>prekė</w:t>
      </w:r>
      <w:r w:rsidR="00E56BF6" w:rsidRPr="00E56BF6">
        <w:rPr>
          <w:rFonts w:asciiTheme="minorHAnsi" w:eastAsiaTheme="minorEastAsia" w:hAnsiTheme="minorHAnsi" w:cs="Calibri"/>
          <w:bCs/>
        </w:rPr>
        <w:t xml:space="preserve"> grąžinama </w:t>
      </w:r>
      <w:r w:rsidR="00E539F3">
        <w:rPr>
          <w:rFonts w:asciiTheme="minorHAnsi" w:eastAsiaTheme="minorEastAsia" w:hAnsiTheme="minorHAnsi" w:cs="Calibri"/>
          <w:bCs/>
        </w:rPr>
        <w:t>T</w:t>
      </w:r>
      <w:r w:rsidR="00E56BF6" w:rsidRPr="00E56BF6">
        <w:rPr>
          <w:rFonts w:asciiTheme="minorHAnsi" w:eastAsiaTheme="minorEastAsia" w:hAnsiTheme="minorHAnsi" w:cs="Calibri"/>
          <w:bCs/>
        </w:rPr>
        <w:t>iekėjui arba keičiama nauja lygiaverte ar geresne, tačiau saugumo reikalavimus atitinkančia</w:t>
      </w:r>
      <w:r w:rsidR="00883A69">
        <w:rPr>
          <w:rFonts w:asciiTheme="minorHAnsi" w:eastAsiaTheme="minorEastAsia" w:hAnsiTheme="minorHAnsi" w:cs="Calibri"/>
          <w:bCs/>
        </w:rPr>
        <w:t>,</w:t>
      </w:r>
      <w:r w:rsidR="00E56BF6" w:rsidRPr="00E56BF6">
        <w:rPr>
          <w:rFonts w:asciiTheme="minorHAnsi" w:eastAsiaTheme="minorEastAsia" w:hAnsiTheme="minorHAnsi" w:cs="Calibri"/>
          <w:bCs/>
        </w:rPr>
        <w:t xml:space="preserve"> </w:t>
      </w:r>
      <w:r w:rsidR="00F8516F">
        <w:rPr>
          <w:rFonts w:asciiTheme="minorHAnsi" w:eastAsiaTheme="minorEastAsia" w:hAnsiTheme="minorHAnsi" w:cs="Calibri"/>
          <w:bCs/>
        </w:rPr>
        <w:t>preke</w:t>
      </w:r>
      <w:r w:rsidR="00E56BF6" w:rsidRPr="00E56BF6">
        <w:rPr>
          <w:rFonts w:asciiTheme="minorHAnsi" w:eastAsiaTheme="minorEastAsia" w:hAnsiTheme="minorHAnsi" w:cs="Calibri"/>
          <w:bCs/>
        </w:rPr>
        <w:t>;</w:t>
      </w:r>
    </w:p>
    <w:p w14:paraId="41C7AF5E" w14:textId="7A87FD52" w:rsidR="00E56BF6" w:rsidRDefault="00B96107" w:rsidP="00A93AED">
      <w:pPr>
        <w:spacing w:after="60" w:line="240" w:lineRule="auto"/>
        <w:ind w:right="-425" w:firstLine="851"/>
        <w:jc w:val="both"/>
        <w:rPr>
          <w:rFonts w:asciiTheme="minorHAnsi" w:eastAsiaTheme="minorEastAsia" w:hAnsiTheme="minorHAnsi" w:cs="Calibri"/>
          <w:bCs/>
        </w:rPr>
      </w:pPr>
      <w:r>
        <w:rPr>
          <w:rFonts w:asciiTheme="minorHAnsi" w:eastAsiaTheme="minorEastAsia" w:hAnsiTheme="minorHAnsi" w:cs="Calibri"/>
          <w:bCs/>
        </w:rPr>
        <w:t>3</w:t>
      </w:r>
      <w:r w:rsidR="00E56BF6">
        <w:rPr>
          <w:rFonts w:asciiTheme="minorHAnsi" w:eastAsiaTheme="minorEastAsia" w:hAnsiTheme="minorHAnsi" w:cs="Calibri"/>
          <w:bCs/>
        </w:rPr>
        <w:t>.</w:t>
      </w:r>
      <w:r w:rsidR="002E1716">
        <w:rPr>
          <w:rFonts w:asciiTheme="minorHAnsi" w:eastAsiaTheme="minorEastAsia" w:hAnsiTheme="minorHAnsi" w:cs="Calibri"/>
          <w:bCs/>
        </w:rPr>
        <w:t>9</w:t>
      </w:r>
      <w:r>
        <w:rPr>
          <w:rFonts w:asciiTheme="minorHAnsi" w:eastAsiaTheme="minorEastAsia" w:hAnsiTheme="minorHAnsi" w:cs="Calibri"/>
          <w:bCs/>
        </w:rPr>
        <w:t>.</w:t>
      </w:r>
      <w:r w:rsidR="00014BB4">
        <w:rPr>
          <w:rFonts w:asciiTheme="minorHAnsi" w:eastAsiaTheme="minorEastAsia" w:hAnsiTheme="minorHAnsi" w:cs="Calibri"/>
          <w:bCs/>
        </w:rPr>
        <w:t>4</w:t>
      </w:r>
      <w:r w:rsidR="00E56BF6">
        <w:rPr>
          <w:rFonts w:asciiTheme="minorHAnsi" w:eastAsiaTheme="minorEastAsia" w:hAnsiTheme="minorHAnsi" w:cs="Calibri"/>
          <w:bCs/>
        </w:rPr>
        <w:t xml:space="preserve">.2. </w:t>
      </w:r>
      <w:r w:rsidR="00E539F3">
        <w:rPr>
          <w:rFonts w:asciiTheme="minorHAnsi" w:eastAsiaTheme="minorEastAsia" w:hAnsiTheme="minorHAnsi" w:cs="Calibri"/>
          <w:bCs/>
        </w:rPr>
        <w:t xml:space="preserve">Tiekėjas </w:t>
      </w:r>
      <w:r w:rsidR="00F8516F" w:rsidRPr="00F8516F">
        <w:rPr>
          <w:rFonts w:asciiTheme="minorHAnsi" w:eastAsiaTheme="minorEastAsia" w:hAnsiTheme="minorHAnsi" w:cs="Calibri"/>
          <w:bCs/>
        </w:rPr>
        <w:t xml:space="preserve">atlygina </w:t>
      </w:r>
      <w:r w:rsidR="00E539F3">
        <w:rPr>
          <w:rFonts w:asciiTheme="minorHAnsi" w:eastAsiaTheme="minorEastAsia" w:hAnsiTheme="minorHAnsi" w:cs="Calibri"/>
          <w:bCs/>
        </w:rPr>
        <w:t>P</w:t>
      </w:r>
      <w:r w:rsidR="00F8516F" w:rsidRPr="00F8516F">
        <w:rPr>
          <w:rFonts w:asciiTheme="minorHAnsi" w:eastAsiaTheme="minorEastAsia" w:hAnsiTheme="minorHAnsi" w:cs="Calibri"/>
          <w:bCs/>
        </w:rPr>
        <w:t>irkėj</w:t>
      </w:r>
      <w:r w:rsidR="00E539F3">
        <w:rPr>
          <w:rFonts w:asciiTheme="minorHAnsi" w:eastAsiaTheme="minorEastAsia" w:hAnsiTheme="minorHAnsi" w:cs="Calibri"/>
          <w:bCs/>
        </w:rPr>
        <w:t>ui</w:t>
      </w:r>
      <w:r w:rsidR="00F8516F" w:rsidRPr="00F8516F">
        <w:rPr>
          <w:rFonts w:asciiTheme="minorHAnsi" w:eastAsiaTheme="minorEastAsia" w:hAnsiTheme="minorHAnsi" w:cs="Calibri"/>
          <w:bCs/>
        </w:rPr>
        <w:t xml:space="preserve"> dėl to patirtus </w:t>
      </w:r>
      <w:r w:rsidR="004147B0">
        <w:rPr>
          <w:rFonts w:asciiTheme="minorHAnsi" w:eastAsiaTheme="minorEastAsia" w:hAnsiTheme="minorHAnsi" w:cs="Calibri"/>
          <w:bCs/>
        </w:rPr>
        <w:t xml:space="preserve">tiesioginius </w:t>
      </w:r>
      <w:r w:rsidR="00F8516F" w:rsidRPr="00F8516F">
        <w:rPr>
          <w:rFonts w:asciiTheme="minorHAnsi" w:eastAsiaTheme="minorEastAsia" w:hAnsiTheme="minorHAnsi" w:cs="Calibri"/>
          <w:bCs/>
        </w:rPr>
        <w:t>nuostolius</w:t>
      </w:r>
      <w:r w:rsidR="00E56BF6">
        <w:rPr>
          <w:rFonts w:asciiTheme="minorHAnsi" w:eastAsiaTheme="minorEastAsia" w:hAnsiTheme="minorHAnsi" w:cs="Calibri"/>
          <w:bCs/>
        </w:rPr>
        <w:t>.</w:t>
      </w:r>
    </w:p>
    <w:p w14:paraId="60EA9CD3" w14:textId="3EF874D3" w:rsidR="008F0DDE" w:rsidRPr="00021BC1" w:rsidRDefault="00B96107" w:rsidP="00A93AED">
      <w:pPr>
        <w:spacing w:after="60" w:line="240" w:lineRule="auto"/>
        <w:ind w:right="-425" w:firstLine="851"/>
        <w:jc w:val="both"/>
        <w:rPr>
          <w:rFonts w:asciiTheme="minorHAnsi" w:eastAsiaTheme="minorEastAsia" w:hAnsiTheme="minorHAnsi" w:cs="Calibri"/>
        </w:rPr>
      </w:pPr>
      <w:r>
        <w:rPr>
          <w:rFonts w:asciiTheme="minorHAnsi" w:eastAsiaTheme="minorEastAsia" w:hAnsiTheme="minorHAnsi" w:cs="Calibri"/>
        </w:rPr>
        <w:t>3.</w:t>
      </w:r>
      <w:r w:rsidR="002E1716">
        <w:rPr>
          <w:rFonts w:asciiTheme="minorHAnsi" w:eastAsiaTheme="minorEastAsia" w:hAnsiTheme="minorHAnsi" w:cs="Calibri"/>
        </w:rPr>
        <w:t>10</w:t>
      </w:r>
      <w:r w:rsidR="00014BB4" w:rsidRPr="000E0393">
        <w:rPr>
          <w:rFonts w:asciiTheme="minorHAnsi" w:eastAsiaTheme="minorEastAsia" w:hAnsiTheme="minorHAnsi" w:cs="Calibri"/>
        </w:rPr>
        <w:t>.</w:t>
      </w:r>
      <w:r w:rsidR="008F0DDE" w:rsidRPr="008F0DDE">
        <w:rPr>
          <w:rFonts w:asciiTheme="minorHAnsi" w:eastAsiaTheme="minorEastAsia" w:hAnsiTheme="minorHAnsi" w:cs="Calibri"/>
        </w:rPr>
        <w:t xml:space="preserve"> Prekės turi atitikti Lietuvos Respublikoje galiojančius standartus ir kitus teisės aktuose tokioms prekėms keliamus </w:t>
      </w:r>
      <w:r w:rsidR="008F0DDE" w:rsidRPr="00021BC1">
        <w:rPr>
          <w:rFonts w:asciiTheme="minorHAnsi" w:eastAsiaTheme="minorEastAsia" w:hAnsiTheme="minorHAnsi" w:cs="Calibri"/>
        </w:rPr>
        <w:t>reikalavimus.</w:t>
      </w:r>
    </w:p>
    <w:p w14:paraId="6D76373A" w14:textId="39137D8C" w:rsidR="00014BB4" w:rsidRPr="000E0393" w:rsidRDefault="008F0DDE" w:rsidP="00A93AED">
      <w:pPr>
        <w:spacing w:after="60" w:line="240" w:lineRule="auto"/>
        <w:ind w:right="-425" w:firstLine="851"/>
        <w:jc w:val="both"/>
      </w:pPr>
      <w:r w:rsidRPr="00021BC1">
        <w:rPr>
          <w:rFonts w:asciiTheme="minorHAnsi" w:eastAsiaTheme="minorEastAsia" w:hAnsiTheme="minorHAnsi" w:cs="Calibri"/>
        </w:rPr>
        <w:t xml:space="preserve">3.11. </w:t>
      </w:r>
      <w:r w:rsidR="00A21F97" w:rsidRPr="00021BC1">
        <w:rPr>
          <w:rFonts w:asciiTheme="minorHAnsi" w:eastAsiaTheme="minorEastAsia" w:hAnsiTheme="minorHAnsi" w:cs="Calibri"/>
        </w:rPr>
        <w:t>Prekėms taikomi a</w:t>
      </w:r>
      <w:r w:rsidR="00A21F97" w:rsidRPr="00021BC1">
        <w:t>plinkosauginiai reikalavimai</w:t>
      </w:r>
      <w:r w:rsidR="00A21F97" w:rsidRPr="00021BC1">
        <w:rPr>
          <w:rFonts w:asciiTheme="minorHAnsi" w:eastAsiaTheme="minorEastAsia" w:hAnsiTheme="minorHAnsi" w:cs="Calibri"/>
        </w:rPr>
        <w:t xml:space="preserve">: </w:t>
      </w:r>
      <w:r w:rsidR="00E539F3">
        <w:rPr>
          <w:rFonts w:asciiTheme="minorHAnsi" w:eastAsiaTheme="minorEastAsia" w:hAnsiTheme="minorHAnsi" w:cs="Calibri"/>
        </w:rPr>
        <w:t xml:space="preserve">techninės </w:t>
      </w:r>
      <w:r w:rsidR="00014BB4" w:rsidRPr="00021BC1">
        <w:rPr>
          <w:rFonts w:asciiTheme="minorHAnsi" w:eastAsiaTheme="minorEastAsia" w:hAnsiTheme="minorHAnsi" w:cs="Calibri"/>
        </w:rPr>
        <w:t>įrangos gamintojas privalo</w:t>
      </w:r>
      <w:r w:rsidR="00014BB4" w:rsidRPr="000E0393">
        <w:rPr>
          <w:rFonts w:asciiTheme="minorHAnsi" w:eastAsiaTheme="minorEastAsia" w:hAnsiTheme="minorHAnsi" w:cs="Calibri"/>
        </w:rPr>
        <w:t xml:space="preserve"> užtikrinti Europos Sąjungos RoHS (angl. „</w:t>
      </w:r>
      <w:r w:rsidR="00014BB4" w:rsidRPr="00CB16CC">
        <w:rPr>
          <w:rFonts w:asciiTheme="minorHAnsi" w:eastAsiaTheme="minorEastAsia" w:hAnsiTheme="minorHAnsi" w:cs="Calibri"/>
          <w:i/>
          <w:iCs/>
        </w:rPr>
        <w:t>Restriction of Hazardous Substances</w:t>
      </w:r>
      <w:r w:rsidR="00014BB4" w:rsidRPr="000E0393">
        <w:rPr>
          <w:rFonts w:asciiTheme="minorHAnsi" w:eastAsiaTheme="minorEastAsia" w:hAnsiTheme="minorHAnsi" w:cs="Calibri"/>
        </w:rPr>
        <w:t xml:space="preserve">“) direktyvų (2002/95/EC (RoHS 1), 2011/65/EU (RoHS 2), 2015/863 (RoHS 2 amendment)), draudžiančių gamyboje naudoti  aplinkai ir žmogaus sveikatai pavojingas medžiagas (pvz., gyvsidabrį, kadmį, šviną, šešiavalentį chromą, o taip pat antipirenus), reikalavimų įvykdymą. </w:t>
      </w:r>
      <w:r w:rsidR="00014BB4" w:rsidRPr="00281193">
        <w:rPr>
          <w:rFonts w:asciiTheme="minorHAnsi" w:eastAsiaTheme="minorEastAsia" w:hAnsiTheme="minorHAnsi" w:cs="Calibri"/>
        </w:rPr>
        <w:t>Tiekėjas turi pateikti atitiktį RoHS reikalavimams įrodančius dokumentus: gamintojo atitikties deklaracijos kopiją ar nuorodą į gamintojo puslapį.</w:t>
      </w:r>
      <w:r w:rsidR="00014BB4" w:rsidRPr="000E0393">
        <w:t xml:space="preserve"> </w:t>
      </w:r>
    </w:p>
    <w:p w14:paraId="3132A60F" w14:textId="7979DC29" w:rsidR="00742677" w:rsidRDefault="00B96107" w:rsidP="00742677">
      <w:pPr>
        <w:spacing w:after="0" w:line="240" w:lineRule="auto"/>
        <w:ind w:right="-425" w:firstLine="851"/>
        <w:jc w:val="both"/>
        <w:rPr>
          <w:rFonts w:asciiTheme="minorHAnsi" w:eastAsiaTheme="minorEastAsia" w:hAnsiTheme="minorHAnsi" w:cs="Calibri"/>
        </w:rPr>
      </w:pPr>
      <w:r>
        <w:t>3.</w:t>
      </w:r>
      <w:r w:rsidR="002E1716">
        <w:t>1</w:t>
      </w:r>
      <w:r w:rsidR="008F0DDE">
        <w:t>2</w:t>
      </w:r>
      <w:r w:rsidR="00014BB4" w:rsidRPr="000E0393">
        <w:t xml:space="preserve">. </w:t>
      </w:r>
      <w:r w:rsidR="00014BB4" w:rsidRPr="000E0393">
        <w:rPr>
          <w:rFonts w:asciiTheme="minorHAnsi" w:eastAsiaTheme="minorEastAsia" w:hAnsiTheme="minorHAnsi" w:cs="Calibri"/>
        </w:rPr>
        <w:t>Siūlom</w:t>
      </w:r>
      <w:r w:rsidR="008F0DDE">
        <w:rPr>
          <w:rFonts w:asciiTheme="minorHAnsi" w:eastAsiaTheme="minorEastAsia" w:hAnsiTheme="minorHAnsi" w:cs="Calibri"/>
        </w:rPr>
        <w:t>ų</w:t>
      </w:r>
      <w:r w:rsidR="00014BB4" w:rsidRPr="000E0393">
        <w:rPr>
          <w:rFonts w:asciiTheme="minorHAnsi" w:eastAsiaTheme="minorEastAsia" w:hAnsiTheme="minorHAnsi" w:cs="Calibri"/>
        </w:rPr>
        <w:t xml:space="preserve"> prek</w:t>
      </w:r>
      <w:r w:rsidR="008F0DDE">
        <w:rPr>
          <w:rFonts w:asciiTheme="minorHAnsi" w:eastAsiaTheme="minorEastAsia" w:hAnsiTheme="minorHAnsi" w:cs="Calibri"/>
        </w:rPr>
        <w:t>ių</w:t>
      </w:r>
      <w:r w:rsidR="00014BB4" w:rsidRPr="000E0393">
        <w:rPr>
          <w:rFonts w:asciiTheme="minorHAnsi" w:eastAsiaTheme="minorEastAsia" w:hAnsiTheme="minorHAnsi" w:cs="Calibri"/>
        </w:rPr>
        <w:t xml:space="preserve"> </w:t>
      </w:r>
      <w:r w:rsidR="00E00E16">
        <w:rPr>
          <w:rFonts w:asciiTheme="minorHAnsi" w:eastAsiaTheme="minorEastAsia" w:hAnsiTheme="minorHAnsi" w:cs="Calibri"/>
        </w:rPr>
        <w:t>(</w:t>
      </w:r>
      <w:r w:rsidR="00E539F3">
        <w:rPr>
          <w:rFonts w:asciiTheme="minorHAnsi" w:eastAsiaTheme="minorEastAsia" w:hAnsiTheme="minorHAnsi" w:cs="Calibri"/>
        </w:rPr>
        <w:t>techninės/aparatinės</w:t>
      </w:r>
      <w:r w:rsidR="00E00E16">
        <w:rPr>
          <w:rFonts w:asciiTheme="minorHAnsi" w:eastAsiaTheme="minorEastAsia" w:hAnsiTheme="minorHAnsi" w:cs="Calibri"/>
        </w:rPr>
        <w:t xml:space="preserve"> įrang</w:t>
      </w:r>
      <w:r w:rsidR="008F0DDE">
        <w:rPr>
          <w:rFonts w:asciiTheme="minorHAnsi" w:eastAsiaTheme="minorEastAsia" w:hAnsiTheme="minorHAnsi" w:cs="Calibri"/>
        </w:rPr>
        <w:t>os</w:t>
      </w:r>
      <w:r w:rsidR="00E00E16">
        <w:rPr>
          <w:rFonts w:asciiTheme="minorHAnsi" w:eastAsiaTheme="minorEastAsia" w:hAnsiTheme="minorHAnsi" w:cs="Calibri"/>
        </w:rPr>
        <w:t xml:space="preserve">) </w:t>
      </w:r>
      <w:r w:rsidR="00281193" w:rsidRPr="00281193">
        <w:rPr>
          <w:rFonts w:asciiTheme="minorHAnsi" w:eastAsiaTheme="minorEastAsia" w:hAnsiTheme="minorHAnsi" w:cs="Calibri"/>
        </w:rPr>
        <w:t>gamintojas</w:t>
      </w:r>
      <w:r w:rsidR="00281193">
        <w:rPr>
          <w:rFonts w:asciiTheme="minorHAnsi" w:eastAsiaTheme="minorEastAsia" w:hAnsiTheme="minorHAnsi" w:cs="Calibri"/>
        </w:rPr>
        <w:t xml:space="preserve"> </w:t>
      </w:r>
      <w:r w:rsidR="00281193" w:rsidRPr="00281193">
        <w:rPr>
          <w:rFonts w:asciiTheme="minorHAnsi" w:eastAsiaTheme="minorEastAsia" w:hAnsiTheme="minorHAnsi" w:cs="Calibri"/>
        </w:rPr>
        <w:t>turi užtikrinti kokybės vadybos sistemos standartų laikymąsi.</w:t>
      </w:r>
      <w:r w:rsidR="00281193" w:rsidRPr="00281193">
        <w:t xml:space="preserve"> </w:t>
      </w:r>
      <w:r w:rsidR="00281193" w:rsidRPr="00281193">
        <w:rPr>
          <w:rFonts w:asciiTheme="minorHAnsi" w:eastAsiaTheme="minorEastAsia" w:hAnsiTheme="minorHAnsi" w:cs="Calibri"/>
        </w:rPr>
        <w:t xml:space="preserve">Tai patvirtinančiais dokumentais, kuriuos </w:t>
      </w:r>
      <w:r w:rsidR="00E539F3">
        <w:rPr>
          <w:rFonts w:asciiTheme="minorHAnsi" w:eastAsiaTheme="minorEastAsia" w:hAnsiTheme="minorHAnsi" w:cs="Calibri"/>
        </w:rPr>
        <w:t>T</w:t>
      </w:r>
      <w:r w:rsidR="00281193" w:rsidRPr="00281193">
        <w:rPr>
          <w:rFonts w:asciiTheme="minorHAnsi" w:eastAsiaTheme="minorEastAsia" w:hAnsiTheme="minorHAnsi" w:cs="Calibri"/>
        </w:rPr>
        <w:t>iekėjas turi pateikti, laikomi ISO</w:t>
      </w:r>
      <w:r w:rsidR="00281193">
        <w:rPr>
          <w:rFonts w:asciiTheme="minorHAnsi" w:eastAsiaTheme="minorEastAsia" w:hAnsiTheme="minorHAnsi" w:cs="Calibri"/>
        </w:rPr>
        <w:t xml:space="preserve"> </w:t>
      </w:r>
      <w:r w:rsidR="00281193" w:rsidRPr="00281193">
        <w:rPr>
          <w:rFonts w:asciiTheme="minorHAnsi" w:eastAsiaTheme="minorEastAsia" w:hAnsiTheme="minorHAnsi" w:cs="Calibri"/>
        </w:rPr>
        <w:t>9001 sertifikatas arba kitas lygiavertis kompetentingos institucijos išduotas dokumentas, patvirtinantis, kad gamintojo kokybės vadybos sistema atitinka pripažintus kokybės vadybos standartus</w:t>
      </w:r>
      <w:r w:rsidR="00281193">
        <w:rPr>
          <w:rFonts w:asciiTheme="minorHAnsi" w:eastAsiaTheme="minorEastAsia" w:hAnsiTheme="minorHAnsi" w:cs="Calibri"/>
        </w:rPr>
        <w:t>.</w:t>
      </w:r>
    </w:p>
    <w:p w14:paraId="5ABBB2EB" w14:textId="77777777" w:rsidR="00742677" w:rsidRPr="00742677" w:rsidRDefault="00742677" w:rsidP="00742677">
      <w:pPr>
        <w:spacing w:after="0" w:line="240" w:lineRule="auto"/>
        <w:ind w:right="-425" w:firstLine="851"/>
        <w:jc w:val="both"/>
        <w:rPr>
          <w:rFonts w:asciiTheme="minorHAnsi" w:eastAsiaTheme="minorEastAsia" w:hAnsiTheme="minorHAnsi" w:cs="Calibri"/>
        </w:rPr>
      </w:pPr>
    </w:p>
    <w:p w14:paraId="77D5F7BF" w14:textId="31C1A70E" w:rsidR="00014BB4" w:rsidRPr="00281193" w:rsidRDefault="00AE09FC" w:rsidP="00CE08E1">
      <w:pPr>
        <w:spacing w:after="120" w:line="240" w:lineRule="auto"/>
        <w:ind w:right="-427"/>
        <w:jc w:val="center"/>
        <w:rPr>
          <w:rFonts w:asciiTheme="minorHAnsi" w:eastAsiaTheme="minorEastAsia" w:hAnsiTheme="minorHAnsi" w:cs="Calibri"/>
          <w:b/>
          <w:bCs/>
        </w:rPr>
      </w:pPr>
      <w:r w:rsidRPr="00281193">
        <w:rPr>
          <w:rFonts w:eastAsia="Times New Roman"/>
          <w:b/>
          <w:color w:val="000000"/>
        </w:rPr>
        <w:t xml:space="preserve">4. </w:t>
      </w:r>
      <w:r w:rsidR="005D753D" w:rsidRPr="00281193">
        <w:rPr>
          <w:rFonts w:eastAsia="Times New Roman"/>
          <w:b/>
          <w:color w:val="000000"/>
        </w:rPr>
        <w:t xml:space="preserve">PIRKIMO APIMTYS, TECHNINIAI </w:t>
      </w:r>
      <w:r w:rsidR="00DC31E4">
        <w:rPr>
          <w:rFonts w:eastAsia="Times New Roman"/>
          <w:b/>
          <w:color w:val="000000"/>
        </w:rPr>
        <w:t>R</w:t>
      </w:r>
      <w:r w:rsidR="005D753D" w:rsidRPr="00281193">
        <w:rPr>
          <w:rFonts w:eastAsia="Times New Roman"/>
          <w:b/>
          <w:color w:val="000000"/>
        </w:rPr>
        <w:t>EIKALAVIMAI</w:t>
      </w:r>
    </w:p>
    <w:p w14:paraId="1349C5CE" w14:textId="41CE6481" w:rsidR="005D753D" w:rsidRPr="00281193" w:rsidRDefault="00AE09FC" w:rsidP="00A93AED">
      <w:pPr>
        <w:spacing w:after="60" w:line="240" w:lineRule="auto"/>
        <w:ind w:right="-425" w:firstLine="851"/>
        <w:jc w:val="both"/>
        <w:rPr>
          <w:rFonts w:asciiTheme="minorHAnsi" w:eastAsiaTheme="minorEastAsia" w:hAnsiTheme="minorHAnsi" w:cs="Calibri"/>
        </w:rPr>
      </w:pPr>
      <w:r w:rsidRPr="00281193">
        <w:rPr>
          <w:rFonts w:asciiTheme="minorHAnsi" w:eastAsiaTheme="minorEastAsia" w:hAnsiTheme="minorHAnsi" w:cs="Calibri"/>
        </w:rPr>
        <w:t>4.1</w:t>
      </w:r>
      <w:r w:rsidR="00CB12A0" w:rsidRPr="00281193">
        <w:rPr>
          <w:rFonts w:asciiTheme="minorHAnsi" w:eastAsiaTheme="minorEastAsia" w:hAnsiTheme="minorHAnsi" w:cs="Calibri"/>
        </w:rPr>
        <w:t>. Minimalūs ir maksimalūs</w:t>
      </w:r>
      <w:r w:rsidR="005D753D" w:rsidRPr="00281193">
        <w:rPr>
          <w:rFonts w:asciiTheme="minorHAnsi" w:eastAsiaTheme="minorEastAsia" w:hAnsiTheme="minorHAnsi" w:cs="Calibri"/>
        </w:rPr>
        <w:t xml:space="preserve"> </w:t>
      </w:r>
      <w:r w:rsidR="00CB12A0" w:rsidRPr="00281193">
        <w:rPr>
          <w:rFonts w:asciiTheme="minorHAnsi" w:eastAsiaTheme="minorEastAsia" w:hAnsiTheme="minorHAnsi" w:cs="Calibri"/>
        </w:rPr>
        <w:t>perkamų p</w:t>
      </w:r>
      <w:r w:rsidR="005D753D" w:rsidRPr="00281193">
        <w:rPr>
          <w:rFonts w:asciiTheme="minorHAnsi" w:eastAsiaTheme="minorEastAsia" w:hAnsiTheme="minorHAnsi" w:cs="Calibri"/>
        </w:rPr>
        <w:t xml:space="preserve">rekių kiekiai nurodyti techninės specifikacijos 1 lentelėje. </w:t>
      </w:r>
      <w:r w:rsidR="00DB7E0F" w:rsidRPr="00DB7E0F">
        <w:rPr>
          <w:rFonts w:asciiTheme="minorHAnsi" w:eastAsiaTheme="minorEastAsia" w:hAnsiTheme="minorHAnsi" w:cs="Calibri"/>
        </w:rPr>
        <w:t xml:space="preserve">Pirkėjas įsipareigoja nupirkti </w:t>
      </w:r>
      <w:r w:rsidR="00DB7E0F">
        <w:rPr>
          <w:rFonts w:asciiTheme="minorHAnsi" w:eastAsiaTheme="minorEastAsia" w:hAnsiTheme="minorHAnsi" w:cs="Calibri"/>
        </w:rPr>
        <w:t xml:space="preserve">lentelėje </w:t>
      </w:r>
      <w:r w:rsidR="00DB7E0F" w:rsidRPr="00DB7E0F">
        <w:rPr>
          <w:rFonts w:asciiTheme="minorHAnsi" w:eastAsiaTheme="minorEastAsia" w:hAnsiTheme="minorHAnsi" w:cs="Calibri"/>
        </w:rPr>
        <w:t>nurodytus minimalius prekių kiekius.</w:t>
      </w:r>
      <w:r w:rsidR="00DB7E0F">
        <w:rPr>
          <w:rFonts w:asciiTheme="minorHAnsi" w:eastAsiaTheme="minorEastAsia" w:hAnsiTheme="minorHAnsi" w:cs="Calibri"/>
        </w:rPr>
        <w:t xml:space="preserve"> Pirkimo dalyse, kuriose </w:t>
      </w:r>
      <w:r w:rsidR="0057062A">
        <w:rPr>
          <w:rFonts w:asciiTheme="minorHAnsi" w:eastAsiaTheme="minorEastAsia" w:hAnsiTheme="minorHAnsi" w:cs="Calibri"/>
        </w:rPr>
        <w:t xml:space="preserve">nurodytas </w:t>
      </w:r>
      <w:r w:rsidR="0057062A" w:rsidRPr="0057062A">
        <w:rPr>
          <w:rFonts w:asciiTheme="minorHAnsi" w:eastAsiaTheme="minorEastAsia" w:hAnsiTheme="minorHAnsi" w:cs="Calibri"/>
        </w:rPr>
        <w:t>maksimal</w:t>
      </w:r>
      <w:r w:rsidR="0057062A">
        <w:rPr>
          <w:rFonts w:asciiTheme="minorHAnsi" w:eastAsiaTheme="minorEastAsia" w:hAnsiTheme="minorHAnsi" w:cs="Calibri"/>
        </w:rPr>
        <w:t>us</w:t>
      </w:r>
      <w:r w:rsidR="0057062A" w:rsidRPr="0057062A">
        <w:rPr>
          <w:rFonts w:asciiTheme="minorHAnsi" w:eastAsiaTheme="minorEastAsia" w:hAnsiTheme="minorHAnsi" w:cs="Calibri"/>
        </w:rPr>
        <w:t xml:space="preserve"> prekių kieki</w:t>
      </w:r>
      <w:r w:rsidR="0057062A">
        <w:rPr>
          <w:rFonts w:asciiTheme="minorHAnsi" w:eastAsiaTheme="minorEastAsia" w:hAnsiTheme="minorHAnsi" w:cs="Calibri"/>
        </w:rPr>
        <w:t>s yra didesnis už minimalų kiekį,</w:t>
      </w:r>
      <w:r w:rsidR="0057062A" w:rsidRPr="0057062A">
        <w:t xml:space="preserve"> </w:t>
      </w:r>
      <w:r w:rsidR="0057062A" w:rsidRPr="0057062A">
        <w:rPr>
          <w:rFonts w:asciiTheme="minorHAnsi" w:eastAsiaTheme="minorEastAsia" w:hAnsiTheme="minorHAnsi" w:cs="Calibri"/>
        </w:rPr>
        <w:t>Pirkėjas neįsipareigoja nupirkti nurodytų maksimalių prekių kiekių</w:t>
      </w:r>
      <w:r w:rsidR="0057062A">
        <w:rPr>
          <w:rFonts w:asciiTheme="minorHAnsi" w:eastAsiaTheme="minorEastAsia" w:hAnsiTheme="minorHAnsi" w:cs="Calibri"/>
        </w:rPr>
        <w:t>.</w:t>
      </w:r>
      <w:r w:rsidR="0057062A" w:rsidRPr="0057062A">
        <w:t xml:space="preserve"> </w:t>
      </w:r>
      <w:r w:rsidR="0057062A" w:rsidRPr="0057062A">
        <w:rPr>
          <w:rFonts w:asciiTheme="minorHAnsi" w:eastAsiaTheme="minorEastAsia" w:hAnsiTheme="minorHAnsi" w:cs="Calibri"/>
        </w:rPr>
        <w:t>Prekės bus perkamos pagal Pirkėjo poreikį, neviršijant nurodytų maksimalių kiekių</w:t>
      </w:r>
      <w:r w:rsidR="0057062A">
        <w:rPr>
          <w:rFonts w:asciiTheme="minorHAnsi" w:eastAsiaTheme="minorEastAsia" w:hAnsiTheme="minorHAnsi" w:cs="Calibri"/>
        </w:rPr>
        <w:t>.</w:t>
      </w:r>
      <w:r w:rsidR="0057062A" w:rsidRPr="0057062A">
        <w:rPr>
          <w:rFonts w:asciiTheme="minorHAnsi" w:eastAsiaTheme="minorEastAsia" w:hAnsiTheme="minorHAnsi" w:cs="Calibri"/>
        </w:rPr>
        <w:t xml:space="preserve"> </w:t>
      </w:r>
      <w:r w:rsidR="00EE5055" w:rsidRPr="00281193">
        <w:rPr>
          <w:rFonts w:asciiTheme="minorHAnsi" w:eastAsiaTheme="minorEastAsia" w:hAnsiTheme="minorHAnsi" w:cs="Calibri"/>
        </w:rPr>
        <w:t xml:space="preserve">Tikslūs perkamų prekių kiekiai bus nurodomi atskiruose raštiškuose užsakymuose, atsižvelgiant į </w:t>
      </w:r>
      <w:r w:rsidR="00E539F3">
        <w:rPr>
          <w:rFonts w:asciiTheme="minorHAnsi" w:eastAsiaTheme="minorEastAsia" w:hAnsiTheme="minorHAnsi" w:cs="Calibri"/>
        </w:rPr>
        <w:t>P</w:t>
      </w:r>
      <w:r w:rsidR="00CB12A0" w:rsidRPr="00281193">
        <w:rPr>
          <w:rFonts w:asciiTheme="minorHAnsi" w:eastAsiaTheme="minorEastAsia" w:hAnsiTheme="minorHAnsi" w:cs="Calibri"/>
        </w:rPr>
        <w:t xml:space="preserve">irkėjo </w:t>
      </w:r>
      <w:r w:rsidR="00EE5055" w:rsidRPr="00281193">
        <w:rPr>
          <w:rFonts w:asciiTheme="minorHAnsi" w:eastAsiaTheme="minorEastAsia" w:hAnsiTheme="minorHAnsi" w:cs="Calibri"/>
        </w:rPr>
        <w:t>poreikį</w:t>
      </w:r>
      <w:r w:rsidR="00CB12A0" w:rsidRPr="00281193">
        <w:rPr>
          <w:rFonts w:asciiTheme="minorHAnsi" w:eastAsiaTheme="minorEastAsia" w:hAnsiTheme="minorHAnsi" w:cs="Calibri"/>
        </w:rPr>
        <w:t>.</w:t>
      </w:r>
      <w:r w:rsidR="00DB7E0F" w:rsidRPr="00DB7E0F">
        <w:t xml:space="preserve"> </w:t>
      </w:r>
    </w:p>
    <w:p w14:paraId="78A226BD" w14:textId="7892926F" w:rsidR="005D753D" w:rsidRPr="00281193" w:rsidRDefault="00AE09FC" w:rsidP="000A4C38">
      <w:pPr>
        <w:spacing w:after="120" w:line="240" w:lineRule="auto"/>
        <w:ind w:right="-427" w:firstLine="851"/>
        <w:jc w:val="both"/>
        <w:rPr>
          <w:rFonts w:asciiTheme="minorHAnsi" w:eastAsiaTheme="minorEastAsia" w:hAnsiTheme="minorHAnsi" w:cs="Calibri"/>
        </w:rPr>
      </w:pPr>
      <w:r w:rsidRPr="00281193">
        <w:rPr>
          <w:rFonts w:asciiTheme="minorHAnsi" w:eastAsiaTheme="minorEastAsia" w:hAnsiTheme="minorHAnsi" w:cs="Calibri"/>
        </w:rPr>
        <w:t>4.2</w:t>
      </w:r>
      <w:r w:rsidR="00CB12A0" w:rsidRPr="00281193">
        <w:rPr>
          <w:rFonts w:asciiTheme="minorHAnsi" w:eastAsiaTheme="minorEastAsia" w:hAnsiTheme="minorHAnsi" w:cs="Calibri"/>
        </w:rPr>
        <w:t xml:space="preserve">. </w:t>
      </w:r>
      <w:r w:rsidR="005D753D" w:rsidRPr="00281193">
        <w:rPr>
          <w:rFonts w:asciiTheme="minorHAnsi" w:eastAsiaTheme="minorEastAsia" w:hAnsiTheme="minorHAnsi" w:cs="Calibri"/>
        </w:rPr>
        <w:t xml:space="preserve">Minimalūs techniniai reikalavimai prekėms </w:t>
      </w:r>
      <w:bookmarkStart w:id="3" w:name="_Hlk166755684"/>
      <w:r w:rsidR="005D753D" w:rsidRPr="00281193">
        <w:rPr>
          <w:rFonts w:asciiTheme="minorHAnsi" w:eastAsiaTheme="minorEastAsia" w:hAnsiTheme="minorHAnsi" w:cs="Calibri"/>
        </w:rPr>
        <w:t>nurodyti techninės specifikacijos 2</w:t>
      </w:r>
      <w:r w:rsidR="007A24BE" w:rsidRPr="00281193">
        <w:rPr>
          <w:rFonts w:asciiTheme="minorHAnsi" w:eastAsiaTheme="minorEastAsia" w:hAnsiTheme="minorHAnsi" w:cs="Calibri"/>
        </w:rPr>
        <w:t>-</w:t>
      </w:r>
      <w:r w:rsidR="002E30EC">
        <w:rPr>
          <w:rFonts w:asciiTheme="minorHAnsi" w:eastAsiaTheme="minorEastAsia" w:hAnsiTheme="minorHAnsi" w:cs="Calibri"/>
        </w:rPr>
        <w:t>6</w:t>
      </w:r>
      <w:r w:rsidR="005D753D" w:rsidRPr="00281193">
        <w:rPr>
          <w:rFonts w:asciiTheme="minorHAnsi" w:eastAsiaTheme="minorEastAsia" w:hAnsiTheme="minorHAnsi" w:cs="Calibri"/>
        </w:rPr>
        <w:t xml:space="preserve"> lentelėse</w:t>
      </w:r>
      <w:bookmarkEnd w:id="3"/>
      <w:r w:rsidR="005D753D" w:rsidRPr="00281193">
        <w:rPr>
          <w:rFonts w:asciiTheme="minorHAnsi" w:eastAsiaTheme="minorEastAsia" w:hAnsiTheme="minorHAnsi" w:cs="Calibri"/>
        </w:rPr>
        <w:t>.</w:t>
      </w:r>
    </w:p>
    <w:p w14:paraId="6F9EE551" w14:textId="5AE55657" w:rsidR="005D753D" w:rsidRPr="00ED289A" w:rsidRDefault="005D753D" w:rsidP="005D753D">
      <w:pPr>
        <w:spacing w:after="120" w:line="240" w:lineRule="auto"/>
        <w:rPr>
          <w:rFonts w:eastAsia="Times New Roman"/>
          <w:color w:val="000000"/>
        </w:rPr>
      </w:pPr>
      <w:r w:rsidRPr="00ED289A">
        <w:rPr>
          <w:rFonts w:eastAsia="Times New Roman"/>
          <w:i/>
          <w:color w:val="000000"/>
        </w:rPr>
        <w:t>1 lentelė</w:t>
      </w:r>
      <w:r>
        <w:rPr>
          <w:rFonts w:eastAsia="Times New Roman"/>
          <w:color w:val="000000"/>
        </w:rPr>
        <w:t xml:space="preserve">. </w:t>
      </w:r>
      <w:r w:rsidRPr="00ED289A">
        <w:rPr>
          <w:rFonts w:eastAsia="Times New Roman"/>
          <w:color w:val="000000"/>
        </w:rPr>
        <w:t>Prekių pavadinimai ir</w:t>
      </w:r>
      <w:r w:rsidR="00505E35">
        <w:rPr>
          <w:rFonts w:eastAsia="Times New Roman"/>
          <w:color w:val="000000"/>
        </w:rPr>
        <w:t xml:space="preserve"> pirkimo apimtys</w:t>
      </w:r>
    </w:p>
    <w:tbl>
      <w:tblPr>
        <w:tblStyle w:val="TableGrid"/>
        <w:tblW w:w="9776" w:type="dxa"/>
        <w:tblLook w:val="04A0" w:firstRow="1" w:lastRow="0" w:firstColumn="1" w:lastColumn="0" w:noHBand="0" w:noVBand="1"/>
      </w:tblPr>
      <w:tblGrid>
        <w:gridCol w:w="846"/>
        <w:gridCol w:w="6095"/>
        <w:gridCol w:w="1418"/>
        <w:gridCol w:w="1417"/>
      </w:tblGrid>
      <w:tr w:rsidR="00CB12A0" w:rsidRPr="00B8282D" w14:paraId="5AF2AFD9" w14:textId="77777777" w:rsidTr="00742677">
        <w:trPr>
          <w:trHeight w:val="290"/>
        </w:trPr>
        <w:tc>
          <w:tcPr>
            <w:tcW w:w="846" w:type="dxa"/>
            <w:vAlign w:val="center"/>
          </w:tcPr>
          <w:p w14:paraId="4457F825" w14:textId="77777777" w:rsidR="005D753D" w:rsidRPr="00B8282D" w:rsidRDefault="005D753D" w:rsidP="00833FB5">
            <w:pPr>
              <w:spacing w:after="0" w:line="240" w:lineRule="auto"/>
              <w:jc w:val="center"/>
              <w:rPr>
                <w:rFonts w:cs="Calibri"/>
                <w:i/>
                <w:iCs/>
              </w:rPr>
            </w:pPr>
            <w:r w:rsidRPr="00B8282D">
              <w:rPr>
                <w:rFonts w:cs="Calibri"/>
                <w:i/>
                <w:iCs/>
              </w:rPr>
              <w:t>Eil. Nr.</w:t>
            </w:r>
          </w:p>
        </w:tc>
        <w:tc>
          <w:tcPr>
            <w:tcW w:w="6095" w:type="dxa"/>
            <w:noWrap/>
            <w:vAlign w:val="center"/>
            <w:hideMark/>
          </w:tcPr>
          <w:p w14:paraId="7DD76C45" w14:textId="77777777" w:rsidR="005D753D" w:rsidRPr="00B8282D" w:rsidRDefault="005D753D" w:rsidP="00833FB5">
            <w:pPr>
              <w:spacing w:after="0" w:line="240" w:lineRule="auto"/>
              <w:jc w:val="center"/>
              <w:rPr>
                <w:rFonts w:cs="Calibri"/>
                <w:i/>
                <w:iCs/>
              </w:rPr>
            </w:pPr>
            <w:r w:rsidRPr="00B8282D">
              <w:rPr>
                <w:rFonts w:cs="Calibri"/>
                <w:i/>
                <w:iCs/>
              </w:rPr>
              <w:t>Pavadinimas</w:t>
            </w:r>
          </w:p>
        </w:tc>
        <w:tc>
          <w:tcPr>
            <w:tcW w:w="1418" w:type="dxa"/>
            <w:noWrap/>
            <w:vAlign w:val="center"/>
            <w:hideMark/>
          </w:tcPr>
          <w:p w14:paraId="4C61822F" w14:textId="5D2B2707" w:rsidR="005D753D" w:rsidRPr="009349E4" w:rsidRDefault="005D753D" w:rsidP="00833FB5">
            <w:pPr>
              <w:spacing w:after="0" w:line="240" w:lineRule="auto"/>
              <w:jc w:val="center"/>
              <w:rPr>
                <w:rFonts w:cs="Calibri"/>
                <w:i/>
                <w:iCs/>
                <w:lang w:val="en-US"/>
              </w:rPr>
            </w:pPr>
            <w:r w:rsidRPr="00B8282D">
              <w:rPr>
                <w:rFonts w:cs="Calibri"/>
                <w:i/>
                <w:iCs/>
              </w:rPr>
              <w:t>Minimalus kiekis</w:t>
            </w:r>
            <w:r w:rsidR="00633A75">
              <w:rPr>
                <w:rFonts w:cs="Calibri"/>
                <w:i/>
                <w:iCs/>
              </w:rPr>
              <w:t>, vnt.</w:t>
            </w:r>
          </w:p>
        </w:tc>
        <w:tc>
          <w:tcPr>
            <w:tcW w:w="1417" w:type="dxa"/>
            <w:noWrap/>
            <w:vAlign w:val="center"/>
            <w:hideMark/>
          </w:tcPr>
          <w:p w14:paraId="53CC2D4C" w14:textId="12DB21AB" w:rsidR="005D753D" w:rsidRPr="00B8282D" w:rsidRDefault="005D753D" w:rsidP="00833FB5">
            <w:pPr>
              <w:spacing w:after="0" w:line="240" w:lineRule="auto"/>
              <w:jc w:val="center"/>
              <w:rPr>
                <w:rFonts w:cs="Calibri"/>
                <w:i/>
                <w:iCs/>
              </w:rPr>
            </w:pPr>
            <w:r w:rsidRPr="00B8282D">
              <w:rPr>
                <w:rFonts w:cs="Calibri"/>
                <w:i/>
                <w:iCs/>
              </w:rPr>
              <w:t>Maksimalus kiekis</w:t>
            </w:r>
            <w:r w:rsidR="00633A75">
              <w:rPr>
                <w:rFonts w:cs="Calibri"/>
                <w:i/>
                <w:iCs/>
              </w:rPr>
              <w:t>, vnt.</w:t>
            </w:r>
          </w:p>
        </w:tc>
      </w:tr>
      <w:tr w:rsidR="005D753D" w:rsidRPr="00B8282D" w14:paraId="5D6ACD1A" w14:textId="77777777" w:rsidTr="00742677">
        <w:trPr>
          <w:trHeight w:val="290"/>
        </w:trPr>
        <w:tc>
          <w:tcPr>
            <w:tcW w:w="9776" w:type="dxa"/>
            <w:gridSpan w:val="4"/>
            <w:shd w:val="clear" w:color="auto" w:fill="F2F2F2" w:themeFill="background1" w:themeFillShade="F2"/>
          </w:tcPr>
          <w:p w14:paraId="2B50FF9C" w14:textId="63567A9D" w:rsidR="005D753D" w:rsidRPr="00B8282D" w:rsidRDefault="005D753D" w:rsidP="00833FB5">
            <w:pPr>
              <w:spacing w:after="0" w:line="240" w:lineRule="auto"/>
              <w:rPr>
                <w:rFonts w:cs="Calibri"/>
              </w:rPr>
            </w:pPr>
            <w:r w:rsidRPr="00B8282D">
              <w:rPr>
                <w:rFonts w:cs="Calibri"/>
                <w:b/>
                <w:bCs/>
              </w:rPr>
              <w:t>1 Pirkimo dalis</w:t>
            </w:r>
            <w:r w:rsidRPr="00B8282D">
              <w:rPr>
                <w:rFonts w:cs="Calibri"/>
              </w:rPr>
              <w:t xml:space="preserve"> </w:t>
            </w:r>
            <w:r w:rsidRPr="00B8282D">
              <w:rPr>
                <w:rFonts w:eastAsia="Arial" w:cs="Calibri"/>
                <w:color w:val="000000"/>
              </w:rPr>
              <w:t xml:space="preserve">– </w:t>
            </w:r>
            <w:r w:rsidRPr="00B8282D">
              <w:rPr>
                <w:rFonts w:cs="Calibri"/>
              </w:rPr>
              <w:t xml:space="preserve">Tarnybinės stotys </w:t>
            </w:r>
          </w:p>
        </w:tc>
      </w:tr>
      <w:tr w:rsidR="000A4C38" w:rsidRPr="00B8282D" w14:paraId="3685FEC6" w14:textId="77777777" w:rsidTr="00742677">
        <w:trPr>
          <w:trHeight w:val="290"/>
        </w:trPr>
        <w:tc>
          <w:tcPr>
            <w:tcW w:w="846" w:type="dxa"/>
          </w:tcPr>
          <w:p w14:paraId="654B3895" w14:textId="77777777" w:rsidR="005D753D" w:rsidRPr="00B8282D" w:rsidRDefault="005D753D" w:rsidP="00BF1B8F">
            <w:pPr>
              <w:spacing w:after="0" w:line="240" w:lineRule="auto"/>
              <w:jc w:val="center"/>
              <w:rPr>
                <w:rFonts w:cs="Calibri"/>
              </w:rPr>
            </w:pPr>
            <w:r>
              <w:rPr>
                <w:rFonts w:cs="Calibri"/>
              </w:rPr>
              <w:t>1.1.</w:t>
            </w:r>
          </w:p>
        </w:tc>
        <w:tc>
          <w:tcPr>
            <w:tcW w:w="6095" w:type="dxa"/>
            <w:noWrap/>
            <w:hideMark/>
          </w:tcPr>
          <w:p w14:paraId="11C699AD" w14:textId="3346B91F" w:rsidR="005D753D" w:rsidRPr="00B8282D" w:rsidRDefault="005D753D" w:rsidP="00833FB5">
            <w:pPr>
              <w:spacing w:after="0" w:line="240" w:lineRule="auto"/>
              <w:rPr>
                <w:rFonts w:cs="Calibri"/>
              </w:rPr>
            </w:pPr>
            <w:r w:rsidRPr="00B8282D">
              <w:rPr>
                <w:rFonts w:cs="Calibri"/>
              </w:rPr>
              <w:t>Tarnybinė stotis (</w:t>
            </w:r>
            <w:r w:rsidR="000A3176">
              <w:rPr>
                <w:rFonts w:cs="Calibri"/>
              </w:rPr>
              <w:t>rezervinis kopijavimas</w:t>
            </w:r>
            <w:r w:rsidRPr="00B8282D">
              <w:rPr>
                <w:rFonts w:cs="Calibri"/>
              </w:rPr>
              <w:t>)</w:t>
            </w:r>
          </w:p>
        </w:tc>
        <w:tc>
          <w:tcPr>
            <w:tcW w:w="1418" w:type="dxa"/>
            <w:noWrap/>
            <w:hideMark/>
          </w:tcPr>
          <w:p w14:paraId="0B024AC2" w14:textId="6E82B838" w:rsidR="005D753D" w:rsidRPr="00B8282D" w:rsidRDefault="000A3176" w:rsidP="00833FB5">
            <w:pPr>
              <w:spacing w:after="0" w:line="240" w:lineRule="auto"/>
              <w:jc w:val="center"/>
              <w:rPr>
                <w:rFonts w:cs="Calibri"/>
              </w:rPr>
            </w:pPr>
            <w:r>
              <w:rPr>
                <w:rFonts w:cs="Calibri"/>
              </w:rPr>
              <w:t>2</w:t>
            </w:r>
          </w:p>
        </w:tc>
        <w:tc>
          <w:tcPr>
            <w:tcW w:w="1417" w:type="dxa"/>
            <w:noWrap/>
            <w:hideMark/>
          </w:tcPr>
          <w:p w14:paraId="71FA9DD6" w14:textId="0B0C4249" w:rsidR="005D753D" w:rsidRPr="00B8282D" w:rsidRDefault="000A3176" w:rsidP="00833FB5">
            <w:pPr>
              <w:spacing w:after="0" w:line="240" w:lineRule="auto"/>
              <w:jc w:val="center"/>
              <w:rPr>
                <w:rFonts w:cs="Calibri"/>
              </w:rPr>
            </w:pPr>
            <w:r>
              <w:rPr>
                <w:rFonts w:cs="Calibri"/>
              </w:rPr>
              <w:t>3</w:t>
            </w:r>
          </w:p>
        </w:tc>
      </w:tr>
      <w:tr w:rsidR="005D753D" w:rsidRPr="00B8282D" w14:paraId="00B04A1C" w14:textId="77777777" w:rsidTr="00742677">
        <w:trPr>
          <w:trHeight w:val="290"/>
        </w:trPr>
        <w:tc>
          <w:tcPr>
            <w:tcW w:w="9776" w:type="dxa"/>
            <w:gridSpan w:val="4"/>
            <w:shd w:val="clear" w:color="auto" w:fill="F2F2F2" w:themeFill="background1" w:themeFillShade="F2"/>
          </w:tcPr>
          <w:p w14:paraId="165CC9A4" w14:textId="118BE066" w:rsidR="005D753D" w:rsidRPr="00B8282D" w:rsidRDefault="005B4462" w:rsidP="00833FB5">
            <w:pPr>
              <w:spacing w:after="0" w:line="240" w:lineRule="auto"/>
              <w:rPr>
                <w:rFonts w:cs="Calibri"/>
              </w:rPr>
            </w:pPr>
            <w:r>
              <w:rPr>
                <w:rFonts w:cs="Calibri"/>
                <w:b/>
                <w:bCs/>
              </w:rPr>
              <w:t>2</w:t>
            </w:r>
            <w:r w:rsidR="005D753D" w:rsidRPr="00B8282D">
              <w:rPr>
                <w:rFonts w:cs="Calibri"/>
                <w:b/>
                <w:bCs/>
              </w:rPr>
              <w:t xml:space="preserve"> Pirkimo dalis</w:t>
            </w:r>
            <w:r w:rsidR="005D753D" w:rsidRPr="00B8282D">
              <w:rPr>
                <w:rFonts w:cs="Calibri"/>
              </w:rPr>
              <w:t xml:space="preserve"> </w:t>
            </w:r>
            <w:r w:rsidR="005D753D" w:rsidRPr="00B8282D">
              <w:rPr>
                <w:rFonts w:eastAsia="Arial" w:cs="Calibri"/>
                <w:color w:val="000000"/>
              </w:rPr>
              <w:t xml:space="preserve">– </w:t>
            </w:r>
            <w:r w:rsidR="005D753D" w:rsidRPr="00B8282D">
              <w:rPr>
                <w:rFonts w:cs="Calibri"/>
              </w:rPr>
              <w:t xml:space="preserve">Duomenų </w:t>
            </w:r>
            <w:r w:rsidR="000A3176">
              <w:rPr>
                <w:rFonts w:cs="Calibri"/>
              </w:rPr>
              <w:t>saugykla</w:t>
            </w:r>
            <w:r w:rsidR="005D753D" w:rsidRPr="00B8282D">
              <w:rPr>
                <w:rFonts w:cs="Calibri"/>
              </w:rPr>
              <w:t xml:space="preserve"> </w:t>
            </w:r>
          </w:p>
        </w:tc>
      </w:tr>
      <w:tr w:rsidR="00CB12A0" w:rsidRPr="00B8282D" w14:paraId="75E2D7F4" w14:textId="77777777" w:rsidTr="00742677">
        <w:trPr>
          <w:trHeight w:val="267"/>
        </w:trPr>
        <w:tc>
          <w:tcPr>
            <w:tcW w:w="846" w:type="dxa"/>
          </w:tcPr>
          <w:p w14:paraId="0617CA20" w14:textId="60E67C92" w:rsidR="005D753D" w:rsidRPr="00B8282D" w:rsidRDefault="005B4462" w:rsidP="00BF1B8F">
            <w:pPr>
              <w:spacing w:after="0" w:line="240" w:lineRule="auto"/>
              <w:jc w:val="center"/>
              <w:rPr>
                <w:rFonts w:cs="Calibri"/>
              </w:rPr>
            </w:pPr>
            <w:r>
              <w:rPr>
                <w:rFonts w:cs="Calibri"/>
              </w:rPr>
              <w:t>2</w:t>
            </w:r>
            <w:r w:rsidR="005D753D">
              <w:rPr>
                <w:rFonts w:cs="Calibri"/>
              </w:rPr>
              <w:t>.1.</w:t>
            </w:r>
          </w:p>
        </w:tc>
        <w:tc>
          <w:tcPr>
            <w:tcW w:w="6095" w:type="dxa"/>
            <w:hideMark/>
          </w:tcPr>
          <w:p w14:paraId="59B1D8B5" w14:textId="26123273" w:rsidR="005D753D" w:rsidRPr="00B8282D" w:rsidRDefault="005D753D" w:rsidP="00833FB5">
            <w:pPr>
              <w:spacing w:after="0" w:line="240" w:lineRule="auto"/>
              <w:rPr>
                <w:rFonts w:cs="Calibri"/>
              </w:rPr>
            </w:pPr>
            <w:r w:rsidRPr="00B8282D">
              <w:rPr>
                <w:rFonts w:cs="Calibri"/>
              </w:rPr>
              <w:t xml:space="preserve">Duomenų </w:t>
            </w:r>
            <w:r w:rsidR="000A3176">
              <w:rPr>
                <w:rFonts w:cs="Calibri"/>
              </w:rPr>
              <w:t>saugykla</w:t>
            </w:r>
          </w:p>
        </w:tc>
        <w:tc>
          <w:tcPr>
            <w:tcW w:w="1418" w:type="dxa"/>
            <w:noWrap/>
            <w:hideMark/>
          </w:tcPr>
          <w:p w14:paraId="16D38E1A" w14:textId="0BD6B3EC" w:rsidR="005D753D" w:rsidRPr="00B8282D" w:rsidRDefault="000A3176" w:rsidP="00833FB5">
            <w:pPr>
              <w:spacing w:after="0" w:line="240" w:lineRule="auto"/>
              <w:jc w:val="center"/>
              <w:rPr>
                <w:rFonts w:cs="Calibri"/>
              </w:rPr>
            </w:pPr>
            <w:r>
              <w:rPr>
                <w:rFonts w:cs="Calibri"/>
              </w:rPr>
              <w:t>1</w:t>
            </w:r>
          </w:p>
        </w:tc>
        <w:tc>
          <w:tcPr>
            <w:tcW w:w="1417" w:type="dxa"/>
            <w:noWrap/>
            <w:hideMark/>
          </w:tcPr>
          <w:p w14:paraId="4CFF36B7" w14:textId="77B6ADB4" w:rsidR="005D753D" w:rsidRPr="00B8282D" w:rsidRDefault="000A3176" w:rsidP="00833FB5">
            <w:pPr>
              <w:spacing w:after="0" w:line="240" w:lineRule="auto"/>
              <w:jc w:val="center"/>
              <w:rPr>
                <w:rFonts w:cs="Calibri"/>
              </w:rPr>
            </w:pPr>
            <w:r>
              <w:rPr>
                <w:rFonts w:cs="Calibri"/>
              </w:rPr>
              <w:t>1</w:t>
            </w:r>
          </w:p>
        </w:tc>
      </w:tr>
      <w:tr w:rsidR="005D753D" w:rsidRPr="00B8282D" w14:paraId="47561B5F" w14:textId="77777777" w:rsidTr="00742677">
        <w:trPr>
          <w:trHeight w:val="290"/>
        </w:trPr>
        <w:tc>
          <w:tcPr>
            <w:tcW w:w="9776" w:type="dxa"/>
            <w:gridSpan w:val="4"/>
            <w:shd w:val="clear" w:color="auto" w:fill="F2F2F2" w:themeFill="background1" w:themeFillShade="F2"/>
          </w:tcPr>
          <w:p w14:paraId="1A83A4CD" w14:textId="4F7BEEB4" w:rsidR="005D753D" w:rsidRPr="00B8282D" w:rsidRDefault="005B4462" w:rsidP="00833FB5">
            <w:pPr>
              <w:spacing w:after="0" w:line="240" w:lineRule="auto"/>
              <w:rPr>
                <w:rFonts w:cs="Calibri"/>
              </w:rPr>
            </w:pPr>
            <w:r>
              <w:rPr>
                <w:rFonts w:cs="Calibri"/>
                <w:b/>
                <w:bCs/>
              </w:rPr>
              <w:t>3</w:t>
            </w:r>
            <w:r w:rsidR="005D753D" w:rsidRPr="00B8282D">
              <w:rPr>
                <w:rFonts w:cs="Calibri"/>
                <w:b/>
                <w:bCs/>
              </w:rPr>
              <w:t xml:space="preserve"> Pirkimo dalis</w:t>
            </w:r>
            <w:r w:rsidR="005D753D" w:rsidRPr="00B8282D">
              <w:rPr>
                <w:rFonts w:cs="Calibri"/>
              </w:rPr>
              <w:t xml:space="preserve"> </w:t>
            </w:r>
            <w:r w:rsidR="005D753D" w:rsidRPr="00B8282D">
              <w:rPr>
                <w:rFonts w:eastAsia="Arial" w:cs="Calibri"/>
                <w:color w:val="000000"/>
              </w:rPr>
              <w:t>–</w:t>
            </w:r>
            <w:r w:rsidR="005D753D" w:rsidRPr="00B8282D">
              <w:rPr>
                <w:rFonts w:cs="Calibri"/>
              </w:rPr>
              <w:t xml:space="preserve"> </w:t>
            </w:r>
            <w:bookmarkStart w:id="4" w:name="_Hlk166593668"/>
            <w:r w:rsidR="005D753D" w:rsidRPr="00B8282D">
              <w:rPr>
                <w:rFonts w:eastAsia="Arial" w:cs="Calibri"/>
                <w:color w:val="000000"/>
              </w:rPr>
              <w:t>Virtualizavimo programinės įrangos prenumerata</w:t>
            </w:r>
            <w:bookmarkEnd w:id="4"/>
          </w:p>
        </w:tc>
      </w:tr>
      <w:tr w:rsidR="000A4C38" w:rsidRPr="00B8282D" w14:paraId="3C4E04CD" w14:textId="77777777" w:rsidTr="00742677">
        <w:trPr>
          <w:trHeight w:val="290"/>
        </w:trPr>
        <w:tc>
          <w:tcPr>
            <w:tcW w:w="846" w:type="dxa"/>
          </w:tcPr>
          <w:p w14:paraId="4D64EF9E" w14:textId="60814C26" w:rsidR="005D753D" w:rsidRPr="00B8282D" w:rsidRDefault="005B4462" w:rsidP="00BF1B8F">
            <w:pPr>
              <w:spacing w:after="0" w:line="240" w:lineRule="auto"/>
              <w:jc w:val="center"/>
              <w:rPr>
                <w:rFonts w:cs="Calibri"/>
              </w:rPr>
            </w:pPr>
            <w:r>
              <w:rPr>
                <w:rFonts w:cs="Calibri"/>
              </w:rPr>
              <w:t>3</w:t>
            </w:r>
            <w:r w:rsidR="005D753D">
              <w:rPr>
                <w:rFonts w:cs="Calibri"/>
              </w:rPr>
              <w:t>.1.</w:t>
            </w:r>
          </w:p>
        </w:tc>
        <w:tc>
          <w:tcPr>
            <w:tcW w:w="6095" w:type="dxa"/>
            <w:hideMark/>
          </w:tcPr>
          <w:p w14:paraId="34494DA7" w14:textId="77777777" w:rsidR="005D753D" w:rsidRPr="00B8282D" w:rsidRDefault="005D753D" w:rsidP="00833FB5">
            <w:pPr>
              <w:spacing w:after="0" w:line="240" w:lineRule="auto"/>
              <w:rPr>
                <w:rFonts w:cs="Calibri"/>
              </w:rPr>
            </w:pPr>
            <w:r w:rsidRPr="00B8282D">
              <w:rPr>
                <w:rFonts w:cs="Calibri"/>
              </w:rPr>
              <w:t xml:space="preserve">Virtualizavimo programinės įrangos prenumerata </w:t>
            </w:r>
          </w:p>
        </w:tc>
        <w:tc>
          <w:tcPr>
            <w:tcW w:w="1418" w:type="dxa"/>
            <w:noWrap/>
            <w:hideMark/>
          </w:tcPr>
          <w:p w14:paraId="7B34BD8E" w14:textId="5FFFD296" w:rsidR="005D753D" w:rsidRPr="00B8282D" w:rsidRDefault="000A3176" w:rsidP="00833FB5">
            <w:pPr>
              <w:spacing w:after="0" w:line="240" w:lineRule="auto"/>
              <w:jc w:val="center"/>
              <w:rPr>
                <w:rFonts w:cs="Calibri"/>
              </w:rPr>
            </w:pPr>
            <w:r>
              <w:rPr>
                <w:rFonts w:cs="Calibri"/>
              </w:rPr>
              <w:t>256</w:t>
            </w:r>
          </w:p>
        </w:tc>
        <w:tc>
          <w:tcPr>
            <w:tcW w:w="1417" w:type="dxa"/>
            <w:noWrap/>
            <w:hideMark/>
          </w:tcPr>
          <w:p w14:paraId="3158F223" w14:textId="7CBB6FA6" w:rsidR="005D753D" w:rsidRPr="00B8282D" w:rsidRDefault="000A3176" w:rsidP="00833FB5">
            <w:pPr>
              <w:spacing w:after="0" w:line="240" w:lineRule="auto"/>
              <w:jc w:val="center"/>
              <w:rPr>
                <w:rFonts w:cs="Calibri"/>
              </w:rPr>
            </w:pPr>
            <w:r>
              <w:rPr>
                <w:rFonts w:cs="Calibri"/>
              </w:rPr>
              <w:t>256</w:t>
            </w:r>
          </w:p>
        </w:tc>
      </w:tr>
      <w:tr w:rsidR="00742677" w:rsidRPr="00B8282D" w14:paraId="4F31D65C" w14:textId="77777777" w:rsidTr="00742677">
        <w:trPr>
          <w:trHeight w:val="290"/>
        </w:trPr>
        <w:tc>
          <w:tcPr>
            <w:tcW w:w="9776" w:type="dxa"/>
            <w:gridSpan w:val="4"/>
            <w:shd w:val="clear" w:color="auto" w:fill="F2F2F2" w:themeFill="background1" w:themeFillShade="F2"/>
          </w:tcPr>
          <w:p w14:paraId="27464E2D" w14:textId="56817A25" w:rsidR="00742677" w:rsidRPr="00B8282D" w:rsidRDefault="00742677" w:rsidP="00B542A8">
            <w:pPr>
              <w:spacing w:after="0" w:line="240" w:lineRule="auto"/>
              <w:rPr>
                <w:rFonts w:cs="Calibri"/>
              </w:rPr>
            </w:pPr>
            <w:r>
              <w:rPr>
                <w:rFonts w:cs="Calibri"/>
                <w:b/>
                <w:bCs/>
              </w:rPr>
              <w:t>4</w:t>
            </w:r>
            <w:r w:rsidRPr="00B8282D">
              <w:rPr>
                <w:rFonts w:cs="Calibri"/>
                <w:b/>
                <w:bCs/>
              </w:rPr>
              <w:t xml:space="preserve"> Pirkimo dalis</w:t>
            </w:r>
            <w:r w:rsidRPr="00B8282D">
              <w:rPr>
                <w:rFonts w:cs="Calibri"/>
              </w:rPr>
              <w:t xml:space="preserve"> </w:t>
            </w:r>
            <w:r w:rsidRPr="00B8282D">
              <w:rPr>
                <w:rFonts w:eastAsia="Arial" w:cs="Calibri"/>
                <w:color w:val="000000"/>
              </w:rPr>
              <w:t>–</w:t>
            </w:r>
            <w:r w:rsidRPr="00B8282D">
              <w:rPr>
                <w:rFonts w:cs="Calibri"/>
              </w:rPr>
              <w:t xml:space="preserve"> </w:t>
            </w:r>
            <w:r w:rsidR="00223C43">
              <w:rPr>
                <w:rFonts w:eastAsia="Arial" w:cs="Calibri"/>
                <w:color w:val="000000"/>
              </w:rPr>
              <w:t>Kibernetinio saugumo programinės įrangos prenumerata</w:t>
            </w:r>
          </w:p>
        </w:tc>
      </w:tr>
      <w:tr w:rsidR="00742677" w:rsidRPr="00B8282D" w14:paraId="7F199B31" w14:textId="77777777" w:rsidTr="00742677">
        <w:trPr>
          <w:trHeight w:val="290"/>
        </w:trPr>
        <w:tc>
          <w:tcPr>
            <w:tcW w:w="846" w:type="dxa"/>
          </w:tcPr>
          <w:p w14:paraId="45F9623C" w14:textId="69CE2F64" w:rsidR="00742677" w:rsidRPr="00B8282D" w:rsidRDefault="00742677" w:rsidP="00B542A8">
            <w:pPr>
              <w:spacing w:after="0" w:line="240" w:lineRule="auto"/>
              <w:jc w:val="center"/>
              <w:rPr>
                <w:rFonts w:cs="Calibri"/>
              </w:rPr>
            </w:pPr>
            <w:r>
              <w:rPr>
                <w:rFonts w:cs="Calibri"/>
              </w:rPr>
              <w:t>4.1.</w:t>
            </w:r>
          </w:p>
        </w:tc>
        <w:tc>
          <w:tcPr>
            <w:tcW w:w="6095" w:type="dxa"/>
            <w:hideMark/>
          </w:tcPr>
          <w:p w14:paraId="0B3A7756" w14:textId="60B011C5" w:rsidR="00742677" w:rsidRPr="00B8282D" w:rsidRDefault="009E5975" w:rsidP="00B542A8">
            <w:pPr>
              <w:spacing w:after="0" w:line="240" w:lineRule="auto"/>
              <w:rPr>
                <w:rFonts w:cs="Calibri"/>
              </w:rPr>
            </w:pPr>
            <w:r>
              <w:rPr>
                <w:rFonts w:eastAsia="Arial" w:cs="Calibri"/>
                <w:color w:val="000000"/>
              </w:rPr>
              <w:t>Kibernetinio saugumo programinės įrangos prenumerata</w:t>
            </w:r>
          </w:p>
        </w:tc>
        <w:tc>
          <w:tcPr>
            <w:tcW w:w="1418" w:type="dxa"/>
            <w:noWrap/>
            <w:hideMark/>
          </w:tcPr>
          <w:p w14:paraId="5D00C20E" w14:textId="7CA33599" w:rsidR="00742677" w:rsidRPr="00B8282D" w:rsidRDefault="00742677" w:rsidP="00B542A8">
            <w:pPr>
              <w:spacing w:after="0" w:line="240" w:lineRule="auto"/>
              <w:jc w:val="center"/>
              <w:rPr>
                <w:rFonts w:cs="Calibri"/>
              </w:rPr>
            </w:pPr>
            <w:r>
              <w:rPr>
                <w:rFonts w:cs="Calibri"/>
              </w:rPr>
              <w:t>2</w:t>
            </w:r>
          </w:p>
        </w:tc>
        <w:tc>
          <w:tcPr>
            <w:tcW w:w="1417" w:type="dxa"/>
            <w:noWrap/>
            <w:hideMark/>
          </w:tcPr>
          <w:p w14:paraId="01218C8D" w14:textId="30B751D6" w:rsidR="00742677" w:rsidRPr="00B8282D" w:rsidRDefault="00742677" w:rsidP="00B542A8">
            <w:pPr>
              <w:spacing w:after="0" w:line="240" w:lineRule="auto"/>
              <w:jc w:val="center"/>
              <w:rPr>
                <w:rFonts w:cs="Calibri"/>
              </w:rPr>
            </w:pPr>
            <w:r>
              <w:rPr>
                <w:rFonts w:cs="Calibri"/>
              </w:rPr>
              <w:t>2</w:t>
            </w:r>
          </w:p>
        </w:tc>
      </w:tr>
      <w:tr w:rsidR="005D753D" w:rsidRPr="00B8282D" w14:paraId="6129CD16" w14:textId="77777777" w:rsidTr="00742677">
        <w:trPr>
          <w:trHeight w:val="290"/>
        </w:trPr>
        <w:tc>
          <w:tcPr>
            <w:tcW w:w="9776" w:type="dxa"/>
            <w:gridSpan w:val="4"/>
            <w:shd w:val="clear" w:color="auto" w:fill="F2F2F2" w:themeFill="background1" w:themeFillShade="F2"/>
          </w:tcPr>
          <w:p w14:paraId="181B0F61" w14:textId="5317D7B1" w:rsidR="005D753D" w:rsidRPr="00B8282D" w:rsidRDefault="00742677" w:rsidP="00833FB5">
            <w:pPr>
              <w:spacing w:after="0" w:line="240" w:lineRule="auto"/>
              <w:rPr>
                <w:rFonts w:cs="Calibri"/>
              </w:rPr>
            </w:pPr>
            <w:r>
              <w:rPr>
                <w:rFonts w:cs="Calibri"/>
                <w:b/>
                <w:bCs/>
              </w:rPr>
              <w:t>5</w:t>
            </w:r>
            <w:r w:rsidR="005D753D" w:rsidRPr="00B8282D">
              <w:rPr>
                <w:rFonts w:cs="Calibri"/>
                <w:b/>
                <w:bCs/>
              </w:rPr>
              <w:t xml:space="preserve"> Pirkimo dalis</w:t>
            </w:r>
            <w:r w:rsidR="005D753D" w:rsidRPr="00B8282D">
              <w:rPr>
                <w:rFonts w:cs="Calibri"/>
              </w:rPr>
              <w:t xml:space="preserve"> </w:t>
            </w:r>
            <w:r w:rsidR="005D753D" w:rsidRPr="00B8282D">
              <w:rPr>
                <w:rFonts w:eastAsia="Arial" w:cs="Calibri"/>
                <w:color w:val="000000"/>
              </w:rPr>
              <w:t>–</w:t>
            </w:r>
            <w:r w:rsidR="005D753D" w:rsidRPr="00B8282D">
              <w:rPr>
                <w:rFonts w:cs="Calibri"/>
              </w:rPr>
              <w:t xml:space="preserve"> </w:t>
            </w:r>
            <w:r w:rsidR="002414F2">
              <w:rPr>
                <w:rFonts w:cs="Calibri"/>
              </w:rPr>
              <w:t>D</w:t>
            </w:r>
            <w:r w:rsidR="005D753D" w:rsidRPr="00B8282D">
              <w:rPr>
                <w:rFonts w:eastAsia="Arial" w:cs="Calibri"/>
                <w:color w:val="000000"/>
              </w:rPr>
              <w:t xml:space="preserve">uomenų </w:t>
            </w:r>
            <w:r w:rsidR="004B3B8B" w:rsidRPr="004B3B8B">
              <w:rPr>
                <w:rFonts w:eastAsia="Arial" w:cs="Calibri"/>
                <w:color w:val="000000"/>
              </w:rPr>
              <w:t>mainų integracinės platformos</w:t>
            </w:r>
            <w:r w:rsidR="005D753D" w:rsidRPr="00B8282D">
              <w:rPr>
                <w:rFonts w:eastAsia="Arial" w:cs="Calibri"/>
                <w:color w:val="000000"/>
              </w:rPr>
              <w:t xml:space="preserve"> (SWIM) programinė</w:t>
            </w:r>
            <w:r w:rsidR="002414F2">
              <w:rPr>
                <w:rFonts w:eastAsia="Arial" w:cs="Calibri"/>
                <w:color w:val="000000"/>
              </w:rPr>
              <w:t>s</w:t>
            </w:r>
            <w:r w:rsidR="005D753D" w:rsidRPr="00B8282D">
              <w:rPr>
                <w:rFonts w:eastAsia="Arial" w:cs="Calibri"/>
                <w:color w:val="000000"/>
              </w:rPr>
              <w:t xml:space="preserve"> įrang</w:t>
            </w:r>
            <w:r w:rsidR="002414F2">
              <w:rPr>
                <w:rFonts w:eastAsia="Arial" w:cs="Calibri"/>
                <w:color w:val="000000"/>
              </w:rPr>
              <w:t>os prenumerata</w:t>
            </w:r>
            <w:r w:rsidR="00E00E16">
              <w:rPr>
                <w:rFonts w:eastAsia="Arial" w:cs="Calibri"/>
                <w:color w:val="000000"/>
              </w:rPr>
              <w:t xml:space="preserve"> </w:t>
            </w:r>
          </w:p>
        </w:tc>
      </w:tr>
      <w:tr w:rsidR="00CB12A0" w:rsidRPr="00B8282D" w14:paraId="2FF678C0" w14:textId="77777777" w:rsidTr="00742677">
        <w:trPr>
          <w:trHeight w:val="510"/>
        </w:trPr>
        <w:tc>
          <w:tcPr>
            <w:tcW w:w="846" w:type="dxa"/>
          </w:tcPr>
          <w:p w14:paraId="1BAD9E76" w14:textId="21A4E2F3" w:rsidR="005D753D" w:rsidRPr="00B8282D" w:rsidRDefault="00742677" w:rsidP="00BF1B8F">
            <w:pPr>
              <w:spacing w:after="0" w:line="240" w:lineRule="auto"/>
              <w:jc w:val="center"/>
              <w:rPr>
                <w:rFonts w:cs="Calibri"/>
              </w:rPr>
            </w:pPr>
            <w:r>
              <w:rPr>
                <w:rFonts w:cs="Calibri"/>
              </w:rPr>
              <w:t>5</w:t>
            </w:r>
            <w:r w:rsidR="005D753D">
              <w:rPr>
                <w:rFonts w:cs="Calibri"/>
              </w:rPr>
              <w:t>.1.</w:t>
            </w:r>
          </w:p>
        </w:tc>
        <w:tc>
          <w:tcPr>
            <w:tcW w:w="6095" w:type="dxa"/>
            <w:hideMark/>
          </w:tcPr>
          <w:p w14:paraId="6EA4C3B2" w14:textId="6C95F571" w:rsidR="005D753D" w:rsidRPr="00B8282D" w:rsidRDefault="005D753D" w:rsidP="00833FB5">
            <w:pPr>
              <w:spacing w:after="0" w:line="240" w:lineRule="auto"/>
              <w:rPr>
                <w:rFonts w:cs="Calibri"/>
              </w:rPr>
            </w:pPr>
            <w:r w:rsidRPr="00B8282D">
              <w:rPr>
                <w:rFonts w:cs="Calibri"/>
              </w:rPr>
              <w:t xml:space="preserve">Konteinerių technologijų pagrindu veikiančios programinės įrangos prenumerata </w:t>
            </w:r>
          </w:p>
        </w:tc>
        <w:tc>
          <w:tcPr>
            <w:tcW w:w="1418" w:type="dxa"/>
            <w:noWrap/>
            <w:vAlign w:val="center"/>
            <w:hideMark/>
          </w:tcPr>
          <w:p w14:paraId="41F471A9" w14:textId="34B37CD7" w:rsidR="005D753D" w:rsidRPr="00B8282D" w:rsidRDefault="000A3176" w:rsidP="00833FB5">
            <w:pPr>
              <w:spacing w:after="0" w:line="240" w:lineRule="auto"/>
              <w:jc w:val="center"/>
              <w:rPr>
                <w:rFonts w:cs="Calibri"/>
              </w:rPr>
            </w:pPr>
            <w:r>
              <w:rPr>
                <w:rFonts w:cs="Calibri"/>
              </w:rPr>
              <w:t>1</w:t>
            </w:r>
          </w:p>
        </w:tc>
        <w:tc>
          <w:tcPr>
            <w:tcW w:w="1417" w:type="dxa"/>
            <w:noWrap/>
            <w:vAlign w:val="center"/>
            <w:hideMark/>
          </w:tcPr>
          <w:p w14:paraId="59B92CBF" w14:textId="77777777" w:rsidR="005D753D" w:rsidRPr="00B8282D" w:rsidRDefault="005D753D" w:rsidP="00833FB5">
            <w:pPr>
              <w:spacing w:after="0" w:line="240" w:lineRule="auto"/>
              <w:jc w:val="center"/>
              <w:rPr>
                <w:rFonts w:cs="Calibri"/>
              </w:rPr>
            </w:pPr>
            <w:r w:rsidRPr="00B8282D">
              <w:rPr>
                <w:rFonts w:cs="Calibri"/>
              </w:rPr>
              <w:t>10</w:t>
            </w:r>
          </w:p>
        </w:tc>
      </w:tr>
      <w:tr w:rsidR="00CB12A0" w:rsidRPr="00B8282D" w14:paraId="74CF5C4D" w14:textId="77777777" w:rsidTr="00742677">
        <w:trPr>
          <w:trHeight w:val="476"/>
        </w:trPr>
        <w:tc>
          <w:tcPr>
            <w:tcW w:w="846" w:type="dxa"/>
          </w:tcPr>
          <w:p w14:paraId="1D831DAB" w14:textId="0EDA3C86" w:rsidR="005D753D" w:rsidRPr="00B8282D" w:rsidRDefault="00742677" w:rsidP="00BF1B8F">
            <w:pPr>
              <w:spacing w:after="0" w:line="240" w:lineRule="auto"/>
              <w:jc w:val="center"/>
              <w:rPr>
                <w:rFonts w:cs="Calibri"/>
              </w:rPr>
            </w:pPr>
            <w:r>
              <w:rPr>
                <w:rFonts w:cs="Calibri"/>
              </w:rPr>
              <w:t>5</w:t>
            </w:r>
            <w:r w:rsidR="005D753D">
              <w:rPr>
                <w:rFonts w:cs="Calibri"/>
              </w:rPr>
              <w:t>.2.</w:t>
            </w:r>
          </w:p>
        </w:tc>
        <w:tc>
          <w:tcPr>
            <w:tcW w:w="6095" w:type="dxa"/>
            <w:hideMark/>
          </w:tcPr>
          <w:p w14:paraId="4A15DA46" w14:textId="4FF5D295" w:rsidR="005D753D" w:rsidRPr="00B8282D" w:rsidRDefault="000A3176" w:rsidP="00833FB5">
            <w:pPr>
              <w:spacing w:after="0" w:line="240" w:lineRule="auto"/>
              <w:rPr>
                <w:rFonts w:cs="Calibri"/>
              </w:rPr>
            </w:pPr>
            <w:r>
              <w:rPr>
                <w:rFonts w:cs="Calibri"/>
              </w:rPr>
              <w:t>M</w:t>
            </w:r>
            <w:r w:rsidRPr="00734BF0">
              <w:rPr>
                <w:rFonts w:cs="Calibri"/>
              </w:rPr>
              <w:t xml:space="preserve">iddleware programinės įrangos prenumerata </w:t>
            </w:r>
          </w:p>
        </w:tc>
        <w:tc>
          <w:tcPr>
            <w:tcW w:w="1418" w:type="dxa"/>
            <w:noWrap/>
            <w:vAlign w:val="center"/>
            <w:hideMark/>
          </w:tcPr>
          <w:p w14:paraId="43638F43" w14:textId="133836F5" w:rsidR="005D753D" w:rsidRPr="00B8282D" w:rsidRDefault="000A3176" w:rsidP="00833FB5">
            <w:pPr>
              <w:spacing w:after="0" w:line="240" w:lineRule="auto"/>
              <w:jc w:val="center"/>
              <w:rPr>
                <w:rFonts w:cs="Calibri"/>
              </w:rPr>
            </w:pPr>
            <w:r>
              <w:rPr>
                <w:rFonts w:cs="Calibri"/>
              </w:rPr>
              <w:t>1</w:t>
            </w:r>
          </w:p>
        </w:tc>
        <w:tc>
          <w:tcPr>
            <w:tcW w:w="1417" w:type="dxa"/>
            <w:noWrap/>
            <w:vAlign w:val="center"/>
            <w:hideMark/>
          </w:tcPr>
          <w:p w14:paraId="5D7BE364" w14:textId="41E3C21D" w:rsidR="005D753D" w:rsidRPr="00B8282D" w:rsidRDefault="000A3176" w:rsidP="00833FB5">
            <w:pPr>
              <w:spacing w:after="0" w:line="240" w:lineRule="auto"/>
              <w:jc w:val="center"/>
              <w:rPr>
                <w:rFonts w:cs="Calibri"/>
              </w:rPr>
            </w:pPr>
            <w:r>
              <w:rPr>
                <w:rFonts w:cs="Calibri"/>
              </w:rPr>
              <w:t>10</w:t>
            </w:r>
          </w:p>
        </w:tc>
      </w:tr>
    </w:tbl>
    <w:p w14:paraId="71FF31BA" w14:textId="77777777" w:rsidR="00A1709F" w:rsidRDefault="00633A75" w:rsidP="00FF7550">
      <w:pPr>
        <w:spacing w:after="120" w:line="240" w:lineRule="auto"/>
        <w:rPr>
          <w:rFonts w:eastAsia="Times New Roman"/>
          <w:bCs/>
          <w:i/>
          <w:iCs/>
          <w:color w:val="000000"/>
        </w:rPr>
      </w:pPr>
      <w:r>
        <w:rPr>
          <w:rFonts w:eastAsia="Times New Roman"/>
          <w:bCs/>
          <w:i/>
          <w:iCs/>
          <w:color w:val="000000"/>
        </w:rPr>
        <w:t xml:space="preserve">  </w:t>
      </w:r>
    </w:p>
    <w:p w14:paraId="03950D7F" w14:textId="77777777" w:rsidR="003B0848" w:rsidRDefault="003B0848" w:rsidP="00FF7550">
      <w:pPr>
        <w:spacing w:after="120" w:line="240" w:lineRule="auto"/>
        <w:rPr>
          <w:rFonts w:eastAsia="Times New Roman"/>
          <w:bCs/>
          <w:i/>
          <w:iCs/>
          <w:color w:val="000000"/>
        </w:rPr>
      </w:pPr>
    </w:p>
    <w:p w14:paraId="3610DF1C" w14:textId="77777777" w:rsidR="003B0848" w:rsidRDefault="003B0848" w:rsidP="00FF7550">
      <w:pPr>
        <w:spacing w:after="120" w:line="240" w:lineRule="auto"/>
        <w:rPr>
          <w:rFonts w:eastAsia="Times New Roman"/>
          <w:bCs/>
          <w:i/>
          <w:iCs/>
          <w:color w:val="000000"/>
        </w:rPr>
      </w:pPr>
    </w:p>
    <w:p w14:paraId="36F6B96F" w14:textId="19D09560" w:rsidR="00FF7550" w:rsidRPr="00633A75" w:rsidRDefault="00633A75" w:rsidP="00FF7550">
      <w:pPr>
        <w:spacing w:after="120" w:line="240" w:lineRule="auto"/>
        <w:rPr>
          <w:rFonts w:eastAsia="Times New Roman"/>
          <w:bCs/>
          <w:color w:val="000000"/>
        </w:rPr>
      </w:pPr>
      <w:r w:rsidRPr="00633A75">
        <w:rPr>
          <w:rFonts w:eastAsia="Times New Roman"/>
          <w:bCs/>
          <w:i/>
          <w:iCs/>
          <w:color w:val="000000"/>
        </w:rPr>
        <w:lastRenderedPageBreak/>
        <w:t>2 lentelė</w:t>
      </w:r>
      <w:r w:rsidRPr="00633A75">
        <w:rPr>
          <w:rFonts w:eastAsia="Times New Roman"/>
          <w:bCs/>
          <w:color w:val="000000"/>
        </w:rPr>
        <w:t xml:space="preserve">.  Minimalūs techniniai reikalavimai </w:t>
      </w:r>
      <w:r>
        <w:rPr>
          <w:rFonts w:eastAsia="Times New Roman"/>
          <w:bCs/>
          <w:color w:val="000000"/>
        </w:rPr>
        <w:t>t</w:t>
      </w:r>
      <w:r w:rsidRPr="00633A75">
        <w:rPr>
          <w:rFonts w:eastAsia="Times New Roman"/>
          <w:bCs/>
          <w:color w:val="000000"/>
        </w:rPr>
        <w:t>arnybinė</w:t>
      </w:r>
      <w:r>
        <w:rPr>
          <w:rFonts w:eastAsia="Times New Roman"/>
          <w:bCs/>
          <w:color w:val="000000"/>
        </w:rPr>
        <w:t>ms</w:t>
      </w:r>
      <w:r w:rsidRPr="00633A75">
        <w:rPr>
          <w:rFonts w:eastAsia="Times New Roman"/>
          <w:bCs/>
          <w:color w:val="000000"/>
        </w:rPr>
        <w:t xml:space="preserve"> stoti</w:t>
      </w:r>
      <w:r>
        <w:rPr>
          <w:rFonts w:eastAsia="Times New Roman"/>
          <w:bCs/>
          <w:color w:val="000000"/>
        </w:rPr>
        <w:t>m</w:t>
      </w:r>
      <w:r w:rsidRPr="00633A75">
        <w:rPr>
          <w:rFonts w:eastAsia="Times New Roman"/>
          <w:bCs/>
          <w:color w:val="000000"/>
        </w:rPr>
        <w:t>s</w:t>
      </w:r>
      <w:r w:rsidR="00193F7F">
        <w:rPr>
          <w:rFonts w:eastAsia="Times New Roman"/>
          <w:bCs/>
          <w:color w:val="000000"/>
        </w:rPr>
        <w:t xml:space="preserve"> </w:t>
      </w:r>
      <w:r w:rsidR="00193F7F" w:rsidRPr="00BE4BFD">
        <w:rPr>
          <w:rFonts w:eastAsia="Times New Roman"/>
          <w:b/>
          <w:color w:val="000000"/>
        </w:rPr>
        <w:t>(1 Pirkimo dalis)</w:t>
      </w:r>
    </w:p>
    <w:tbl>
      <w:tblPr>
        <w:tblStyle w:val="TableGrid"/>
        <w:tblW w:w="9781" w:type="dxa"/>
        <w:tblInd w:w="-8" w:type="dxa"/>
        <w:tblLook w:val="04A0" w:firstRow="1" w:lastRow="0" w:firstColumn="1" w:lastColumn="0" w:noHBand="0" w:noVBand="1"/>
      </w:tblPr>
      <w:tblGrid>
        <w:gridCol w:w="570"/>
        <w:gridCol w:w="2736"/>
        <w:gridCol w:w="6"/>
        <w:gridCol w:w="6469"/>
      </w:tblGrid>
      <w:tr w:rsidR="00193F7F" w:rsidRPr="00FF7550" w14:paraId="7AFDCDEA" w14:textId="320C342B" w:rsidTr="00D5526D">
        <w:trPr>
          <w:trHeight w:val="312"/>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BA33625" w14:textId="1F9169B0" w:rsidR="00193F7F" w:rsidRPr="00FF7550" w:rsidRDefault="00193F7F" w:rsidP="00877CE5">
            <w:pPr>
              <w:spacing w:after="0" w:line="240" w:lineRule="auto"/>
              <w:ind w:left="-113" w:right="-183"/>
              <w:jc w:val="center"/>
              <w:rPr>
                <w:rFonts w:asciiTheme="minorHAnsi" w:eastAsiaTheme="minorEastAsia" w:hAnsiTheme="minorHAnsi"/>
                <w:b/>
                <w:bCs/>
              </w:rPr>
            </w:pPr>
            <w:r w:rsidRPr="00432982">
              <w:rPr>
                <w:rFonts w:asciiTheme="minorHAnsi" w:eastAsia="Times New Roman" w:hAnsiTheme="minorHAnsi" w:cs="Segoe UI"/>
                <w:bCs/>
                <w:i/>
              </w:rPr>
              <w:t>Eil. Nr</w:t>
            </w:r>
            <w:r w:rsidR="00D5526D">
              <w:rPr>
                <w:rFonts w:asciiTheme="minorHAnsi" w:eastAsia="Times New Roman" w:hAnsiTheme="minorHAnsi" w:cs="Segoe UI"/>
                <w:bCs/>
                <w:i/>
              </w:rPr>
              <w:t>.</w:t>
            </w:r>
            <w:r w:rsidRPr="00432982">
              <w:rPr>
                <w:rFonts w:asciiTheme="minorHAnsi" w:eastAsia="Times New Roman" w:hAnsiTheme="minorHAnsi" w:cs="Segoe UI"/>
                <w:bCs/>
                <w:i/>
              </w:rPr>
              <w:t>.</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6F6118B5" w14:textId="660D5F68" w:rsidR="00193F7F" w:rsidRPr="00FF7550" w:rsidRDefault="00193F7F" w:rsidP="00877CE5">
            <w:pPr>
              <w:spacing w:after="0" w:line="240" w:lineRule="auto"/>
              <w:ind w:right="-111"/>
              <w:rPr>
                <w:rFonts w:asciiTheme="minorHAnsi" w:eastAsiaTheme="minorEastAsia" w:hAnsiTheme="minorHAnsi" w:cs="Calibri"/>
                <w:b/>
                <w:bCs/>
              </w:rPr>
            </w:pPr>
            <w:r w:rsidRPr="00432982">
              <w:rPr>
                <w:rFonts w:asciiTheme="minorHAnsi" w:eastAsia="Times New Roman" w:hAnsiTheme="minorHAnsi" w:cs="Segoe UI"/>
                <w:i/>
                <w:iCs/>
              </w:rPr>
              <w:t>Parametro</w:t>
            </w:r>
            <w:r>
              <w:rPr>
                <w:rFonts w:asciiTheme="minorHAnsi" w:eastAsia="Times New Roman" w:hAnsiTheme="minorHAnsi" w:cs="Segoe UI"/>
                <w:i/>
                <w:iCs/>
              </w:rPr>
              <w:t xml:space="preserve"> </w:t>
            </w:r>
            <w:r w:rsidRPr="00432982">
              <w:rPr>
                <w:rFonts w:asciiTheme="minorHAnsi" w:eastAsia="Times New Roman" w:hAnsiTheme="minorHAnsi" w:cs="Segoe UI"/>
                <w:i/>
                <w:iCs/>
              </w:rPr>
              <w:t>pavadinimas</w:t>
            </w:r>
          </w:p>
        </w:tc>
        <w:tc>
          <w:tcPr>
            <w:tcW w:w="6475" w:type="dxa"/>
            <w:gridSpan w:val="2"/>
            <w:tcBorders>
              <w:top w:val="single" w:sz="4" w:space="0" w:color="auto"/>
              <w:left w:val="single" w:sz="4" w:space="0" w:color="auto"/>
              <w:bottom w:val="single" w:sz="4" w:space="0" w:color="auto"/>
              <w:right w:val="single" w:sz="4" w:space="0" w:color="auto"/>
            </w:tcBorders>
            <w:shd w:val="clear" w:color="auto" w:fill="auto"/>
          </w:tcPr>
          <w:p w14:paraId="193A1BD5" w14:textId="7AB0028C" w:rsidR="00193F7F" w:rsidRPr="00FF7550" w:rsidRDefault="00193F7F" w:rsidP="00877CE5">
            <w:pPr>
              <w:spacing w:after="0" w:line="240" w:lineRule="auto"/>
              <w:rPr>
                <w:rFonts w:asciiTheme="minorHAnsi" w:eastAsiaTheme="minorEastAsia" w:hAnsiTheme="minorHAnsi" w:cs="Calibri"/>
                <w:b/>
                <w:bCs/>
              </w:rPr>
            </w:pPr>
            <w:r w:rsidRPr="00432982">
              <w:rPr>
                <w:rFonts w:asciiTheme="minorHAnsi" w:eastAsia="Times New Roman" w:hAnsiTheme="minorHAnsi" w:cs="Segoe UI"/>
                <w:i/>
              </w:rPr>
              <w:t>Reikalaujama reikšmė</w:t>
            </w:r>
          </w:p>
        </w:tc>
      </w:tr>
      <w:tr w:rsidR="00FF7550" w:rsidRPr="00FF7550" w14:paraId="694BF94E" w14:textId="77777777" w:rsidTr="00D5526D">
        <w:tc>
          <w:tcPr>
            <w:tcW w:w="570" w:type="dxa"/>
          </w:tcPr>
          <w:p w14:paraId="5C12B40C" w14:textId="1673E96B" w:rsidR="00FF7550" w:rsidRPr="00FF7550" w:rsidRDefault="00193F7F" w:rsidP="00877CE5">
            <w:pPr>
              <w:spacing w:after="0" w:line="240" w:lineRule="auto"/>
              <w:rPr>
                <w:rFonts w:asciiTheme="minorHAnsi" w:eastAsiaTheme="minorEastAsia" w:hAnsiTheme="minorHAnsi"/>
              </w:rPr>
            </w:pPr>
            <w:r>
              <w:rPr>
                <w:rFonts w:asciiTheme="minorHAnsi" w:eastAsiaTheme="minorEastAsia" w:hAnsiTheme="minorHAnsi"/>
              </w:rPr>
              <w:t>1</w:t>
            </w:r>
            <w:r w:rsidR="00FF7550" w:rsidRPr="00FF7550">
              <w:rPr>
                <w:rFonts w:asciiTheme="minorHAnsi" w:eastAsiaTheme="minorEastAsia" w:hAnsiTheme="minorHAnsi"/>
              </w:rPr>
              <w:t>.</w:t>
            </w:r>
          </w:p>
        </w:tc>
        <w:tc>
          <w:tcPr>
            <w:tcW w:w="2742" w:type="dxa"/>
            <w:gridSpan w:val="2"/>
          </w:tcPr>
          <w:p w14:paraId="549228C5" w14:textId="3ABDB6B4" w:rsidR="00FF7550" w:rsidRPr="00FF7550" w:rsidRDefault="00FF7550" w:rsidP="00877CE5">
            <w:pPr>
              <w:spacing w:after="0" w:line="240" w:lineRule="auto"/>
              <w:rPr>
                <w:rFonts w:asciiTheme="minorHAnsi" w:eastAsiaTheme="minorEastAsia" w:hAnsiTheme="minorHAnsi" w:cs="Calibri"/>
              </w:rPr>
            </w:pPr>
            <w:r w:rsidRPr="00FF7550">
              <w:rPr>
                <w:rFonts w:asciiTheme="minorHAnsi" w:eastAsiaTheme="minorEastAsia" w:hAnsiTheme="minorHAnsi" w:cs="Calibri"/>
              </w:rPr>
              <w:t>Procesorius (-iai):</w:t>
            </w:r>
          </w:p>
        </w:tc>
        <w:tc>
          <w:tcPr>
            <w:tcW w:w="6469" w:type="dxa"/>
            <w:vAlign w:val="center"/>
          </w:tcPr>
          <w:p w14:paraId="475B1717" w14:textId="77777777" w:rsidR="00742677" w:rsidRPr="00742677" w:rsidRDefault="00742677" w:rsidP="00742677">
            <w:pPr>
              <w:spacing w:after="0" w:line="240" w:lineRule="auto"/>
              <w:jc w:val="both"/>
              <w:rPr>
                <w:rFonts w:asciiTheme="minorHAnsi" w:eastAsiaTheme="minorEastAsia" w:hAnsiTheme="minorHAnsi" w:cs="Calibri"/>
              </w:rPr>
            </w:pPr>
            <w:r w:rsidRPr="00742677">
              <w:rPr>
                <w:rFonts w:asciiTheme="minorHAnsi" w:eastAsiaTheme="minorEastAsia" w:hAnsiTheme="minorHAnsi" w:cs="Calibri"/>
              </w:rPr>
              <w:t>x86 tipo 64 bitų, ne mažiau kaip vienas ir ne mažiau kaip 16 branduolių procesorius; procesoriaus našumas atliktas dviejų procesorių sistemoje turi būti ne mažiau kaip 265 vienetų pagal „SPECrate2017_int_base“ testą ir ne mažiau kaip 375 vienetų pagal „SPECrate2017_fp_base“ testą; rezultatai turi būti viešai skelbiami http://www.spec.org puslapyje ir pateikti pasiūlyme; pateikiami našumo rezultatai turi būti išmatuoti siūlomam serverio modeliui; turi palaikyti AVX-512 instrukcijų rinkinį; turi palaikyti „No eXecute“, „Virtualization Technology“, „Hyper-Threading Technology“  arba analogiškas technologijas.</w:t>
            </w:r>
          </w:p>
          <w:p w14:paraId="0632E370" w14:textId="0C91A89F" w:rsidR="00FF7550" w:rsidRPr="00FF7550" w:rsidRDefault="00742677" w:rsidP="00742677">
            <w:pPr>
              <w:spacing w:after="0" w:line="240" w:lineRule="auto"/>
              <w:jc w:val="both"/>
              <w:rPr>
                <w:rFonts w:asciiTheme="minorHAnsi" w:eastAsiaTheme="minorEastAsia" w:hAnsiTheme="minorHAnsi" w:cs="Calibri"/>
              </w:rPr>
            </w:pPr>
            <w:r w:rsidRPr="00742677">
              <w:rPr>
                <w:rFonts w:asciiTheme="minorHAnsi" w:eastAsiaTheme="minorEastAsia" w:hAnsiTheme="minorHAnsi" w:cs="Calibri"/>
              </w:rPr>
              <w:t>Pateikiamas procesorių kiekis: ne mažiau kaip 1 vnt.</w:t>
            </w:r>
          </w:p>
        </w:tc>
      </w:tr>
      <w:tr w:rsidR="00FF7550" w:rsidRPr="00FF7550" w14:paraId="0E1D53A1" w14:textId="77777777" w:rsidTr="00D5526D">
        <w:tc>
          <w:tcPr>
            <w:tcW w:w="570" w:type="dxa"/>
          </w:tcPr>
          <w:p w14:paraId="135A4FF8" w14:textId="429EEED5"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rPr>
              <w:t>2.</w:t>
            </w:r>
          </w:p>
        </w:tc>
        <w:tc>
          <w:tcPr>
            <w:tcW w:w="2742" w:type="dxa"/>
            <w:gridSpan w:val="2"/>
          </w:tcPr>
          <w:p w14:paraId="0ABAA3AE" w14:textId="77777777"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cs="Calibri"/>
              </w:rPr>
              <w:t>Išplėtimo lizdai:</w:t>
            </w:r>
          </w:p>
        </w:tc>
        <w:tc>
          <w:tcPr>
            <w:tcW w:w="6469" w:type="dxa"/>
            <w:vAlign w:val="center"/>
          </w:tcPr>
          <w:p w14:paraId="352601BC" w14:textId="2E4F1085" w:rsidR="00FF7550" w:rsidRPr="00FF7550" w:rsidRDefault="00742677" w:rsidP="00EC4A96">
            <w:pPr>
              <w:spacing w:after="0" w:line="240" w:lineRule="auto"/>
              <w:jc w:val="both"/>
              <w:rPr>
                <w:rFonts w:asciiTheme="minorHAnsi" w:eastAsiaTheme="minorEastAsia" w:hAnsiTheme="minorHAnsi"/>
              </w:rPr>
            </w:pPr>
            <w:r w:rsidRPr="00742677">
              <w:rPr>
                <w:rFonts w:asciiTheme="minorHAnsi" w:eastAsiaTheme="minorEastAsia" w:hAnsiTheme="minorHAnsi" w:cs="Calibri"/>
              </w:rPr>
              <w:t>ne mažiau 5 vnt. PCI Express 4.0 x16 ar didesnio pralaidumo išplėtimo lizdų.</w:t>
            </w:r>
          </w:p>
        </w:tc>
      </w:tr>
      <w:tr w:rsidR="00FF7550" w:rsidRPr="00FF7550" w14:paraId="5B072DE3" w14:textId="77777777" w:rsidTr="00D5526D">
        <w:tc>
          <w:tcPr>
            <w:tcW w:w="570" w:type="dxa"/>
          </w:tcPr>
          <w:p w14:paraId="161E0229" w14:textId="56FB9AAB"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rPr>
              <w:t>3.</w:t>
            </w:r>
          </w:p>
        </w:tc>
        <w:tc>
          <w:tcPr>
            <w:tcW w:w="2742" w:type="dxa"/>
            <w:gridSpan w:val="2"/>
          </w:tcPr>
          <w:p w14:paraId="18459AFD" w14:textId="77777777"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cs="Calibri"/>
              </w:rPr>
              <w:t>Operatyvioji atmintis (</w:t>
            </w:r>
            <w:r w:rsidRPr="00FF7550">
              <w:rPr>
                <w:rFonts w:asciiTheme="minorHAnsi" w:eastAsiaTheme="minorEastAsia" w:hAnsiTheme="minorHAnsi" w:cs="Calibri"/>
                <w:i/>
              </w:rPr>
              <w:t>angl. RAM</w:t>
            </w:r>
            <w:r w:rsidRPr="00FF7550">
              <w:rPr>
                <w:rFonts w:asciiTheme="minorHAnsi" w:eastAsiaTheme="minorEastAsia" w:hAnsiTheme="minorHAnsi" w:cs="Calibri"/>
              </w:rPr>
              <w:t>):</w:t>
            </w:r>
          </w:p>
        </w:tc>
        <w:tc>
          <w:tcPr>
            <w:tcW w:w="6469" w:type="dxa"/>
          </w:tcPr>
          <w:p w14:paraId="4157A950" w14:textId="6B7BF932" w:rsidR="00FF7550" w:rsidRPr="00FF7550" w:rsidRDefault="00742677" w:rsidP="00EC4A96">
            <w:pPr>
              <w:spacing w:after="0" w:line="240" w:lineRule="auto"/>
              <w:jc w:val="both"/>
              <w:rPr>
                <w:rFonts w:asciiTheme="minorHAnsi" w:eastAsiaTheme="minorEastAsia" w:hAnsiTheme="minorHAnsi"/>
              </w:rPr>
            </w:pPr>
            <w:r w:rsidRPr="00742677">
              <w:rPr>
                <w:rFonts w:asciiTheme="minorHAnsi" w:eastAsiaTheme="minorEastAsia" w:hAnsiTheme="minorHAnsi" w:cs="Calibri"/>
              </w:rPr>
              <w:t>ne mažiau kaip 128 GB ir ne lėtes</w:t>
            </w:r>
            <w:r w:rsidR="00883A69">
              <w:rPr>
                <w:rFonts w:asciiTheme="minorHAnsi" w:eastAsiaTheme="minorEastAsia" w:hAnsiTheme="minorHAnsi" w:cs="Calibri"/>
              </w:rPr>
              <w:t>n</w:t>
            </w:r>
            <w:r w:rsidRPr="00742677">
              <w:rPr>
                <w:rFonts w:asciiTheme="minorHAnsi" w:eastAsiaTheme="minorEastAsia" w:hAnsiTheme="minorHAnsi" w:cs="Calibri"/>
              </w:rPr>
              <w:t>ė kaip 5600MT/s su ECC; realizuota ne didesniais kaip 32 GB atminties moduliais; turi būti galimybė tos pačios talpos atminties moduliais išplėsti atmintį bent du kartus nekeičiant procesorių kiekio.</w:t>
            </w:r>
          </w:p>
        </w:tc>
      </w:tr>
      <w:tr w:rsidR="00FF7550" w:rsidRPr="00FF7550" w14:paraId="6E5B2E5A" w14:textId="77777777" w:rsidTr="00D5526D">
        <w:tc>
          <w:tcPr>
            <w:tcW w:w="570" w:type="dxa"/>
          </w:tcPr>
          <w:p w14:paraId="3D7856C6" w14:textId="22A433EB"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rPr>
              <w:t>4.</w:t>
            </w:r>
          </w:p>
        </w:tc>
        <w:tc>
          <w:tcPr>
            <w:tcW w:w="2742" w:type="dxa"/>
            <w:gridSpan w:val="2"/>
          </w:tcPr>
          <w:p w14:paraId="4CA5C6B1" w14:textId="77777777"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cs="Calibri"/>
              </w:rPr>
              <w:t>Standieji diskai:</w:t>
            </w:r>
          </w:p>
        </w:tc>
        <w:tc>
          <w:tcPr>
            <w:tcW w:w="6469" w:type="dxa"/>
            <w:vAlign w:val="center"/>
          </w:tcPr>
          <w:p w14:paraId="1B38D54A" w14:textId="6A3ED48A" w:rsidR="00FF7550" w:rsidRPr="00F9690B" w:rsidRDefault="00F9690B" w:rsidP="001D60BF">
            <w:pPr>
              <w:spacing w:after="120" w:line="240" w:lineRule="auto"/>
              <w:jc w:val="both"/>
              <w:rPr>
                <w:rFonts w:cs="Calibri"/>
              </w:rPr>
            </w:pPr>
            <w:r w:rsidRPr="009C0E59">
              <w:rPr>
                <w:rFonts w:cs="Calibri"/>
              </w:rPr>
              <w:t xml:space="preserve">ne mažiau kaip </w:t>
            </w:r>
            <w:r>
              <w:rPr>
                <w:rFonts w:cs="Calibri"/>
              </w:rPr>
              <w:t>12</w:t>
            </w:r>
            <w:r w:rsidRPr="009C0E59">
              <w:rPr>
                <w:rFonts w:cs="Calibri"/>
              </w:rPr>
              <w:t xml:space="preserve"> vnt. keičiamų neišjungus </w:t>
            </w:r>
            <w:r>
              <w:rPr>
                <w:rFonts w:cs="Calibri"/>
              </w:rPr>
              <w:t>3</w:t>
            </w:r>
            <w:r w:rsidRPr="009C0E59">
              <w:rPr>
                <w:rFonts w:cs="Calibri"/>
              </w:rPr>
              <w:t>.5 colio dydžio S</w:t>
            </w:r>
            <w:r>
              <w:rPr>
                <w:rFonts w:cs="Calibri"/>
              </w:rPr>
              <w:t>AS</w:t>
            </w:r>
            <w:r w:rsidRPr="009C0E59">
              <w:rPr>
                <w:rFonts w:cs="Calibri"/>
              </w:rPr>
              <w:t xml:space="preserve"> </w:t>
            </w:r>
            <w:r>
              <w:rPr>
                <w:rFonts w:cs="Calibri"/>
              </w:rPr>
              <w:t>HDD</w:t>
            </w:r>
            <w:r w:rsidRPr="009C0E59">
              <w:rPr>
                <w:rFonts w:cs="Calibri"/>
              </w:rPr>
              <w:t xml:space="preserve"> tipo diskų</w:t>
            </w:r>
            <w:r w:rsidR="00883A69">
              <w:rPr>
                <w:rFonts w:cs="Calibri"/>
              </w:rPr>
              <w:t>,</w:t>
            </w:r>
            <w:r w:rsidRPr="009C0E59">
              <w:rPr>
                <w:rFonts w:cs="Calibri"/>
              </w:rPr>
              <w:t xml:space="preserve"> kurių kiekvienas ne mažiau kaip </w:t>
            </w:r>
            <w:r>
              <w:rPr>
                <w:rFonts w:cs="Calibri"/>
              </w:rPr>
              <w:t>24</w:t>
            </w:r>
            <w:r w:rsidRPr="009C0E59">
              <w:rPr>
                <w:rFonts w:cs="Calibri"/>
              </w:rPr>
              <w:t xml:space="preserve"> </w:t>
            </w:r>
            <w:r>
              <w:rPr>
                <w:rFonts w:cs="Calibri"/>
              </w:rPr>
              <w:t>T</w:t>
            </w:r>
            <w:r w:rsidRPr="009C0E59">
              <w:rPr>
                <w:rFonts w:cs="Calibri"/>
              </w:rPr>
              <w:t>B talpos</w:t>
            </w:r>
            <w:r>
              <w:rPr>
                <w:rFonts w:cs="Calibri"/>
              </w:rPr>
              <w:t xml:space="preserve">. </w:t>
            </w:r>
          </w:p>
        </w:tc>
      </w:tr>
      <w:tr w:rsidR="00FF7550" w:rsidRPr="00FF7550" w14:paraId="40CC6D76" w14:textId="77777777" w:rsidTr="00D5526D">
        <w:tc>
          <w:tcPr>
            <w:tcW w:w="570" w:type="dxa"/>
          </w:tcPr>
          <w:p w14:paraId="3B0E34EC" w14:textId="138DD05E"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rPr>
              <w:t>5.</w:t>
            </w:r>
          </w:p>
        </w:tc>
        <w:tc>
          <w:tcPr>
            <w:tcW w:w="2742" w:type="dxa"/>
            <w:gridSpan w:val="2"/>
          </w:tcPr>
          <w:p w14:paraId="2B110FE3" w14:textId="77777777"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cs="Calibri"/>
              </w:rPr>
              <w:t xml:space="preserve">Diskų masyvo valdiklis: </w:t>
            </w:r>
          </w:p>
        </w:tc>
        <w:tc>
          <w:tcPr>
            <w:tcW w:w="6469" w:type="dxa"/>
            <w:vAlign w:val="center"/>
          </w:tcPr>
          <w:p w14:paraId="7689F2D9" w14:textId="77777777" w:rsidR="00F9690B" w:rsidRPr="00F9690B" w:rsidRDefault="00F9690B" w:rsidP="001D60BF">
            <w:pPr>
              <w:spacing w:after="0" w:line="240" w:lineRule="auto"/>
              <w:jc w:val="both"/>
              <w:rPr>
                <w:rFonts w:asciiTheme="minorHAnsi" w:eastAsiaTheme="minorEastAsia" w:hAnsiTheme="minorHAnsi" w:cs="Calibri"/>
              </w:rPr>
            </w:pPr>
            <w:r w:rsidRPr="00F9690B">
              <w:rPr>
                <w:rFonts w:asciiTheme="minorHAnsi" w:eastAsiaTheme="minorEastAsia" w:hAnsiTheme="minorHAnsi" w:cs="Calibri"/>
              </w:rPr>
              <w:t>D</w:t>
            </w:r>
            <w:r w:rsidRPr="00F9690B">
              <w:rPr>
                <w:rFonts w:asciiTheme="minorHAnsi" w:eastAsiaTheme="minorEastAsia" w:hAnsiTheme="minorHAnsi" w:cs="Calibri"/>
                <w:lang w:val="en-US"/>
              </w:rPr>
              <w:t>edikuotas RAID valdiklis. T</w:t>
            </w:r>
            <w:r w:rsidRPr="00F9690B">
              <w:rPr>
                <w:rFonts w:asciiTheme="minorHAnsi" w:eastAsiaTheme="minorEastAsia" w:hAnsiTheme="minorHAnsi" w:cs="Calibri"/>
              </w:rPr>
              <w:t>uri būti galimybė komplektuoti su SAS/SATA 6 Gb/s, SAS 12 Gb/s SSD/HDD. RAID lygiai 1, 1+0, 5, 6 su ne mažiau nei 8GB spartinančiosios atminties („cache“) su būsenos išsaugojimo savybe  (angl. battery-backed arba flash-backed).</w:t>
            </w:r>
          </w:p>
          <w:p w14:paraId="2536666B" w14:textId="77777777" w:rsidR="00F9690B" w:rsidRPr="00F9690B" w:rsidRDefault="00F9690B" w:rsidP="001D60BF">
            <w:pPr>
              <w:spacing w:after="0" w:line="240" w:lineRule="auto"/>
              <w:jc w:val="both"/>
              <w:rPr>
                <w:rFonts w:asciiTheme="minorHAnsi" w:eastAsiaTheme="minorEastAsia" w:hAnsiTheme="minorHAnsi" w:cs="Calibri"/>
              </w:rPr>
            </w:pPr>
            <w:r w:rsidRPr="00F9690B">
              <w:rPr>
                <w:rFonts w:asciiTheme="minorHAnsi" w:eastAsiaTheme="minorEastAsia" w:hAnsiTheme="minorHAnsi" w:cs="Calibri"/>
              </w:rPr>
              <w:t>„Online Capacity Expansion”, „Online RAID level Migration” funkcijos;</w:t>
            </w:r>
          </w:p>
          <w:p w14:paraId="3303ECD1" w14:textId="77777777" w:rsidR="00F9690B" w:rsidRPr="00F9690B" w:rsidRDefault="00F9690B" w:rsidP="001D60BF">
            <w:pPr>
              <w:spacing w:after="0" w:line="240" w:lineRule="auto"/>
              <w:jc w:val="both"/>
              <w:rPr>
                <w:rFonts w:asciiTheme="minorHAnsi" w:eastAsiaTheme="minorEastAsia" w:hAnsiTheme="minorHAnsi" w:cs="Calibri"/>
              </w:rPr>
            </w:pPr>
            <w:r w:rsidRPr="00F9690B">
              <w:rPr>
                <w:rFonts w:asciiTheme="minorHAnsi" w:eastAsiaTheme="minorEastAsia" w:hAnsiTheme="minorHAnsi" w:cs="Calibri"/>
              </w:rPr>
              <w:t>vienu metu palaikomi keli skirtingų lygių RAID masyvai (pvz., vienu metu du diskus leidžia sujungti į RAID1 ir keturis diskus – į RAID5 masyvą);</w:t>
            </w:r>
          </w:p>
          <w:p w14:paraId="38A0CE84" w14:textId="77777777" w:rsidR="00F9690B" w:rsidRPr="00F9690B" w:rsidRDefault="00F9690B" w:rsidP="001D60BF">
            <w:pPr>
              <w:spacing w:after="0" w:line="240" w:lineRule="auto"/>
              <w:jc w:val="both"/>
              <w:rPr>
                <w:rFonts w:asciiTheme="minorHAnsi" w:eastAsiaTheme="minorEastAsia" w:hAnsiTheme="minorHAnsi" w:cs="Calibri"/>
              </w:rPr>
            </w:pPr>
            <w:r w:rsidRPr="00F9690B">
              <w:rPr>
                <w:rFonts w:asciiTheme="minorHAnsi" w:eastAsiaTheme="minorEastAsia" w:hAnsiTheme="minorHAnsi" w:cs="Calibri"/>
              </w:rPr>
              <w:t>palaiko atsarginį diską, kuris, sugedus kitam diskui bet kuriame RAID masyve, yra automatiškai pakeičiamas vietoje sugedusiojo disko;</w:t>
            </w:r>
          </w:p>
          <w:p w14:paraId="3DA01182" w14:textId="0C1F6776" w:rsidR="00FF7550" w:rsidRPr="00FF7550" w:rsidRDefault="00F9690B" w:rsidP="001D60BF">
            <w:pPr>
              <w:spacing w:after="0" w:line="240" w:lineRule="auto"/>
              <w:jc w:val="both"/>
              <w:rPr>
                <w:rFonts w:asciiTheme="minorHAnsi" w:eastAsiaTheme="minorEastAsia" w:hAnsiTheme="minorHAnsi"/>
                <w:lang w:val="en-US"/>
              </w:rPr>
            </w:pPr>
            <w:r w:rsidRPr="00F9690B">
              <w:rPr>
                <w:rFonts w:asciiTheme="minorHAnsi" w:eastAsiaTheme="minorEastAsia" w:hAnsiTheme="minorHAnsi" w:cs="Calibri"/>
              </w:rPr>
              <w:t>įrenginio procesorius nenaudojamas kontrolinių sumų skaičiavimui ar tikrinimui.</w:t>
            </w:r>
          </w:p>
        </w:tc>
      </w:tr>
      <w:tr w:rsidR="00FF7550" w:rsidRPr="00FF7550" w14:paraId="137DBAD9" w14:textId="77777777" w:rsidTr="00D5526D">
        <w:tc>
          <w:tcPr>
            <w:tcW w:w="570" w:type="dxa"/>
          </w:tcPr>
          <w:p w14:paraId="7D901B69" w14:textId="2B225AD9"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rPr>
              <w:t>6.</w:t>
            </w:r>
          </w:p>
        </w:tc>
        <w:tc>
          <w:tcPr>
            <w:tcW w:w="2742" w:type="dxa"/>
            <w:gridSpan w:val="2"/>
          </w:tcPr>
          <w:p w14:paraId="1C78794B" w14:textId="77777777"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cs="Calibri"/>
              </w:rPr>
              <w:t>USB/VGA prievadai:</w:t>
            </w:r>
          </w:p>
        </w:tc>
        <w:tc>
          <w:tcPr>
            <w:tcW w:w="6469" w:type="dxa"/>
            <w:vAlign w:val="center"/>
          </w:tcPr>
          <w:p w14:paraId="54D1E652" w14:textId="7344099A" w:rsidR="00FF7550" w:rsidRPr="00FF7550" w:rsidRDefault="00FF7550" w:rsidP="00EC4A96">
            <w:pPr>
              <w:spacing w:after="0" w:line="240" w:lineRule="auto"/>
              <w:jc w:val="both"/>
              <w:rPr>
                <w:rFonts w:asciiTheme="minorHAnsi" w:eastAsiaTheme="minorEastAsia" w:hAnsiTheme="minorHAnsi"/>
              </w:rPr>
            </w:pPr>
            <w:r w:rsidRPr="00FF7550">
              <w:rPr>
                <w:rFonts w:asciiTheme="minorHAnsi" w:eastAsiaTheme="minorEastAsia" w:hAnsiTheme="minorHAnsi" w:cs="Calibri"/>
              </w:rPr>
              <w:t xml:space="preserve">ne mažiau </w:t>
            </w:r>
            <w:r w:rsidRPr="00FF7550">
              <w:rPr>
                <w:rFonts w:asciiTheme="minorHAnsi" w:eastAsiaTheme="minorEastAsia" w:hAnsiTheme="minorHAnsi" w:cs="Calibri"/>
                <w:lang w:val="en-US"/>
              </w:rPr>
              <w:t>3</w:t>
            </w:r>
            <w:r w:rsidRPr="00FF7550">
              <w:rPr>
                <w:rFonts w:asciiTheme="minorHAnsi" w:eastAsiaTheme="minorEastAsia" w:hAnsiTheme="minorHAnsi" w:cs="Calibri"/>
              </w:rPr>
              <w:t xml:space="preserve"> x USB ir 1 VGA iš kurių ne mažiau 1 vnt. USB standarto A (angl</w:t>
            </w:r>
            <w:r w:rsidRPr="00FF7550">
              <w:rPr>
                <w:rFonts w:asciiTheme="minorHAnsi" w:eastAsiaTheme="minorEastAsia" w:hAnsiTheme="minorHAnsi" w:cs="Calibri"/>
                <w:i/>
              </w:rPr>
              <w:t>. USB standard-A socket</w:t>
            </w:r>
            <w:r w:rsidRPr="00FF7550">
              <w:rPr>
                <w:rFonts w:asciiTheme="minorHAnsi" w:eastAsiaTheme="minorEastAsia" w:hAnsiTheme="minorHAnsi" w:cs="Calibri"/>
              </w:rPr>
              <w:t>) lizdų sumontuoti priekinėje serverio panelėje.</w:t>
            </w:r>
            <w:r w:rsidR="00F9690B">
              <w:rPr>
                <w:rFonts w:asciiTheme="minorHAnsi" w:eastAsiaTheme="minorEastAsia" w:hAnsiTheme="minorHAnsi" w:cs="Calibri"/>
              </w:rPr>
              <w:t xml:space="preserve"> </w:t>
            </w:r>
          </w:p>
        </w:tc>
      </w:tr>
      <w:tr w:rsidR="00FF7550" w:rsidRPr="00FF7550" w14:paraId="43A557F0" w14:textId="77777777" w:rsidTr="00D5526D">
        <w:tc>
          <w:tcPr>
            <w:tcW w:w="570" w:type="dxa"/>
          </w:tcPr>
          <w:p w14:paraId="5975CF40" w14:textId="1745650E"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rPr>
              <w:t>7.</w:t>
            </w:r>
          </w:p>
        </w:tc>
        <w:tc>
          <w:tcPr>
            <w:tcW w:w="2742" w:type="dxa"/>
            <w:gridSpan w:val="2"/>
          </w:tcPr>
          <w:p w14:paraId="179CC1D7" w14:textId="77777777"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cs="Calibri"/>
              </w:rPr>
              <w:t>Nuotolinis valdymas:</w:t>
            </w:r>
          </w:p>
        </w:tc>
        <w:tc>
          <w:tcPr>
            <w:tcW w:w="6469" w:type="dxa"/>
            <w:vAlign w:val="center"/>
          </w:tcPr>
          <w:p w14:paraId="73C504AF" w14:textId="77777777" w:rsidR="00FF7550" w:rsidRPr="00FF7550" w:rsidRDefault="00FF7550" w:rsidP="00EC4A96">
            <w:pPr>
              <w:tabs>
                <w:tab w:val="left" w:pos="390"/>
                <w:tab w:val="left" w:pos="1035"/>
                <w:tab w:val="left" w:pos="1500"/>
              </w:tabs>
              <w:spacing w:after="0" w:line="240" w:lineRule="auto"/>
              <w:jc w:val="both"/>
              <w:rPr>
                <w:rFonts w:asciiTheme="minorHAnsi" w:eastAsiaTheme="minorEastAsia" w:hAnsiTheme="minorHAnsi" w:cs="Calibri"/>
              </w:rPr>
            </w:pPr>
            <w:r w:rsidRPr="00FF7550">
              <w:rPr>
                <w:rFonts w:asciiTheme="minorHAnsi" w:eastAsiaTheme="minorEastAsia" w:hAnsiTheme="minorHAnsi" w:cs="Calibri"/>
              </w:rPr>
              <w:t>virtuali grafinė valdymo konsolė (angl.</w:t>
            </w:r>
            <w:r w:rsidRPr="00FF7550">
              <w:rPr>
                <w:rFonts w:asciiTheme="minorHAnsi" w:eastAsiaTheme="minorEastAsia" w:hAnsiTheme="minorHAnsi" w:cs="Calibri"/>
                <w:i/>
              </w:rPr>
              <w:t xml:space="preserve"> Web-based GUI</w:t>
            </w:r>
            <w:r w:rsidRPr="00FF7550">
              <w:rPr>
                <w:rFonts w:asciiTheme="minorHAnsi" w:eastAsiaTheme="minorEastAsia" w:hAnsiTheme="minorHAnsi" w:cs="Calibri"/>
              </w:rPr>
              <w:t>) pasiekiama per interneto naršyklę ir HTML5; leidžia pilnai matyti vaizdą ir pilnai valdyti serverį, įjungti ir išjungti tarnybinės stoties maitinimą, pilnai konfigūruoti BIOS, RAID; leidžia prijungti virtualias laikmenas (angl.</w:t>
            </w:r>
            <w:r w:rsidRPr="00FF7550">
              <w:rPr>
                <w:rFonts w:asciiTheme="minorHAnsi" w:eastAsiaTheme="minorEastAsia" w:hAnsiTheme="minorHAnsi" w:cs="Calibri"/>
                <w:i/>
              </w:rPr>
              <w:t xml:space="preserve"> Virtual Media</w:t>
            </w:r>
            <w:r w:rsidRPr="00FF7550">
              <w:rPr>
                <w:rFonts w:asciiTheme="minorHAnsi" w:eastAsiaTheme="minorEastAsia" w:hAnsiTheme="minorHAnsi" w:cs="Calibri"/>
              </w:rPr>
              <w:t>); leidžia prijungti iso atvaizdą ir iš jo įdiegti OS; palaiko Microsoft Active Directory vartotojų autentifikavimui ir prieigos teisių nustatymui; palaiko vieningą prisijungimą (angl.</w:t>
            </w:r>
            <w:r w:rsidRPr="00FF7550">
              <w:rPr>
                <w:rFonts w:asciiTheme="minorHAnsi" w:eastAsiaTheme="minorEastAsia" w:hAnsiTheme="minorHAnsi" w:cs="Calibri"/>
                <w:i/>
              </w:rPr>
              <w:t xml:space="preserve"> Single Sign-On</w:t>
            </w:r>
            <w:r w:rsidRPr="00FF7550">
              <w:rPr>
                <w:rFonts w:asciiTheme="minorHAnsi" w:eastAsiaTheme="minorEastAsia" w:hAnsiTheme="minorHAnsi" w:cs="Calibri"/>
              </w:rPr>
              <w:t>); prie tinklo komutatoriaus jungiamas tuo pačiu laidu, kaip ir pagrindinė tinklo plokštė (t.y., nuotoliniam valdymui nereikia atskiro kabelio); papildomai gali būti atskiras RJ-45 nuotolinio valdymo prievadas.</w:t>
            </w:r>
          </w:p>
          <w:p w14:paraId="68519486" w14:textId="50379603" w:rsidR="00FF7550" w:rsidRPr="00FF7550" w:rsidRDefault="00FF7550" w:rsidP="00EC4A96">
            <w:pPr>
              <w:tabs>
                <w:tab w:val="left" w:pos="390"/>
                <w:tab w:val="left" w:pos="1035"/>
                <w:tab w:val="left" w:pos="1500"/>
              </w:tabs>
              <w:spacing w:after="0" w:line="240" w:lineRule="auto"/>
              <w:jc w:val="both"/>
              <w:rPr>
                <w:rFonts w:asciiTheme="minorHAnsi" w:eastAsiaTheme="minorEastAsia" w:hAnsiTheme="minorHAnsi" w:cs="Calibri"/>
                <w:bCs/>
              </w:rPr>
            </w:pPr>
            <w:r w:rsidRPr="00FF7550">
              <w:rPr>
                <w:rFonts w:asciiTheme="minorHAnsi" w:eastAsiaTheme="minorEastAsia" w:hAnsiTheme="minorHAnsi" w:cs="Calibri"/>
                <w:bCs/>
              </w:rPr>
              <w:t xml:space="preserve">Turi būti įdiegta valdymo prievado ugniasienės funkcija su galimybe leisti pasiekti UDP/TCP valdymo prievado servisus tik iš nurodyto tinklo (angl. </w:t>
            </w:r>
            <w:r w:rsidRPr="00FF7550">
              <w:rPr>
                <w:rFonts w:asciiTheme="minorHAnsi" w:eastAsiaTheme="minorEastAsia" w:hAnsiTheme="minorHAnsi" w:cs="Calibri"/>
                <w:bCs/>
                <w:i/>
              </w:rPr>
              <w:t>whitelisting</w:t>
            </w:r>
            <w:r w:rsidRPr="00FF7550">
              <w:rPr>
                <w:rFonts w:asciiTheme="minorHAnsi" w:eastAsiaTheme="minorEastAsia" w:hAnsiTheme="minorHAnsi" w:cs="Calibri"/>
                <w:bCs/>
              </w:rPr>
              <w:t xml:space="preserve">). Leistiną tinklą nurodyti turi būti galima </w:t>
            </w:r>
            <w:r w:rsidRPr="00FF7550">
              <w:rPr>
                <w:rFonts w:asciiTheme="minorHAnsi" w:eastAsiaTheme="minorEastAsia" w:hAnsiTheme="minorHAnsi" w:cs="Calibri"/>
                <w:bCs/>
                <w:i/>
              </w:rPr>
              <w:t>IP/netmask</w:t>
            </w:r>
            <w:r w:rsidRPr="00FF7550">
              <w:rPr>
                <w:rFonts w:asciiTheme="minorHAnsi" w:eastAsiaTheme="minorEastAsia" w:hAnsiTheme="minorHAnsi" w:cs="Calibri"/>
                <w:bCs/>
              </w:rPr>
              <w:t xml:space="preserve"> arba </w:t>
            </w:r>
            <w:r w:rsidRPr="00FF7550">
              <w:rPr>
                <w:rFonts w:asciiTheme="minorHAnsi" w:eastAsiaTheme="minorEastAsia" w:hAnsiTheme="minorHAnsi" w:cs="Calibri"/>
                <w:bCs/>
                <w:i/>
              </w:rPr>
              <w:t>CIDR</w:t>
            </w:r>
            <w:r w:rsidRPr="00FF7550">
              <w:rPr>
                <w:rFonts w:asciiTheme="minorHAnsi" w:eastAsiaTheme="minorEastAsia" w:hAnsiTheme="minorHAnsi" w:cs="Calibri"/>
                <w:bCs/>
              </w:rPr>
              <w:t xml:space="preserve"> formatu. Pateikti nuorodą į ugniasienės funkcionalumą </w:t>
            </w:r>
            <w:r w:rsidRPr="00FF7550">
              <w:rPr>
                <w:rFonts w:asciiTheme="minorHAnsi" w:eastAsiaTheme="minorEastAsia" w:hAnsiTheme="minorHAnsi" w:cs="Calibri"/>
                <w:bCs/>
              </w:rPr>
              <w:lastRenderedPageBreak/>
              <w:t>patvirtinančią dokumentaciją arba pateikti konfigūracijos vaizdą, kuriame matytųsi ugniasienės funkcija, leidžianti nurodyti tinklą iš kurio leidžiami prisijungimai, blokuojant prieigą iš kitų IP adresų.</w:t>
            </w:r>
          </w:p>
          <w:p w14:paraId="1CBBC8B3" w14:textId="77777777" w:rsidR="00FF7550" w:rsidRPr="00FF7550" w:rsidRDefault="00FF7550" w:rsidP="00EC4A96">
            <w:pPr>
              <w:tabs>
                <w:tab w:val="left" w:pos="390"/>
                <w:tab w:val="left" w:pos="1035"/>
                <w:tab w:val="left" w:pos="1500"/>
              </w:tabs>
              <w:spacing w:after="0" w:line="240" w:lineRule="auto"/>
              <w:jc w:val="both"/>
              <w:rPr>
                <w:rFonts w:asciiTheme="minorHAnsi" w:eastAsiaTheme="minorEastAsia" w:hAnsiTheme="minorHAnsi" w:cs="Calibri"/>
              </w:rPr>
            </w:pPr>
            <w:r w:rsidRPr="00FF7550">
              <w:rPr>
                <w:rFonts w:asciiTheme="minorHAnsi" w:eastAsiaTheme="minorEastAsia" w:hAnsiTheme="minorHAnsi" w:cs="Calibri"/>
              </w:rPr>
              <w:t xml:space="preserve">Turi palaikyti saugų visišką duomenų sunaikinimą nuotoliniu būdu visų tipų laikmenose, sunaikinant saugomus duomenis (HDD, SSD, NVMe, flash). </w:t>
            </w:r>
          </w:p>
          <w:p w14:paraId="6B0F43B5" w14:textId="682B8FF7" w:rsidR="00FF7550" w:rsidRPr="00FF7550" w:rsidRDefault="00FF7550" w:rsidP="00EC4A96">
            <w:pPr>
              <w:spacing w:after="0" w:line="240" w:lineRule="auto"/>
              <w:jc w:val="both"/>
              <w:rPr>
                <w:rFonts w:asciiTheme="minorHAnsi" w:eastAsiaTheme="minorEastAsia" w:hAnsiTheme="minorHAnsi"/>
              </w:rPr>
            </w:pPr>
            <w:r w:rsidRPr="00FF7550">
              <w:rPr>
                <w:rFonts w:asciiTheme="minorHAnsi" w:eastAsiaTheme="minorEastAsia" w:hAnsiTheme="minorHAnsi" w:cs="Calibri"/>
              </w:rPr>
              <w:t>Turi palaikyti pilną sistemos nustatymų bei sisteminio kodo atnaujinimų užrakinimą nuo neautorizuotų veiksmų, nepriklausomai nuo vartotojų teisių.</w:t>
            </w:r>
          </w:p>
        </w:tc>
      </w:tr>
      <w:tr w:rsidR="00FF7550" w:rsidRPr="00FF7550" w14:paraId="01ADA5ED" w14:textId="77777777" w:rsidTr="00D5526D">
        <w:tc>
          <w:tcPr>
            <w:tcW w:w="570" w:type="dxa"/>
          </w:tcPr>
          <w:p w14:paraId="392B5C4B" w14:textId="003373D5"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rPr>
              <w:lastRenderedPageBreak/>
              <w:t>8.</w:t>
            </w:r>
          </w:p>
        </w:tc>
        <w:tc>
          <w:tcPr>
            <w:tcW w:w="2742" w:type="dxa"/>
            <w:gridSpan w:val="2"/>
          </w:tcPr>
          <w:p w14:paraId="4F80755F" w14:textId="77777777"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cs="Calibri"/>
              </w:rPr>
              <w:t>Tinklo prievadai:</w:t>
            </w:r>
          </w:p>
        </w:tc>
        <w:tc>
          <w:tcPr>
            <w:tcW w:w="6469" w:type="dxa"/>
            <w:vAlign w:val="center"/>
          </w:tcPr>
          <w:p w14:paraId="206CA9FE" w14:textId="77777777" w:rsidR="00F9690B" w:rsidRPr="00F9690B" w:rsidRDefault="00F9690B" w:rsidP="00F9690B">
            <w:pPr>
              <w:spacing w:after="0" w:line="240" w:lineRule="auto"/>
              <w:jc w:val="both"/>
              <w:rPr>
                <w:rFonts w:asciiTheme="minorHAnsi" w:eastAsiaTheme="minorEastAsia" w:hAnsiTheme="minorHAnsi" w:cs="Calibri"/>
              </w:rPr>
            </w:pPr>
            <w:r w:rsidRPr="00F9690B">
              <w:rPr>
                <w:rFonts w:asciiTheme="minorHAnsi" w:eastAsiaTheme="minorEastAsia" w:hAnsiTheme="minorHAnsi" w:cs="Calibri"/>
              </w:rPr>
              <w:t>ne mažiau kaip 2 tinklo prievadai Ethernet 1GbE su RJ-45 jungtimis; kiekvienas Ethernet 1GbE tinklo prievadas komplektuojamas kartu su S/FTP Cat6a kategorijos  ekranuotu patch kabeliu, ne mažiau 3 m ilgio, su jungtimis RJ-45;</w:t>
            </w:r>
          </w:p>
          <w:p w14:paraId="09970529" w14:textId="03C23DCF" w:rsidR="00FF7550" w:rsidRPr="00FF7550" w:rsidRDefault="00F9690B" w:rsidP="00F9690B">
            <w:pPr>
              <w:spacing w:after="0" w:line="240" w:lineRule="auto"/>
              <w:jc w:val="both"/>
              <w:rPr>
                <w:rFonts w:asciiTheme="minorHAnsi" w:eastAsiaTheme="minorEastAsia" w:hAnsiTheme="minorHAnsi"/>
              </w:rPr>
            </w:pPr>
            <w:r w:rsidRPr="00F9690B">
              <w:rPr>
                <w:rFonts w:asciiTheme="minorHAnsi" w:eastAsiaTheme="minorEastAsia" w:hAnsiTheme="minorHAnsi" w:cs="Calibri"/>
              </w:rPr>
              <w:t>ne mažiau kaip 2 tinklo prievadai 10/25GbE SFP28 su SFP28 25G SR Duplex LC moduliais, turi palaikyti SR-IOV technologiją ir nemažiau kaip 128 virtualių įrenginių, turi palaikyti VXLAN ir NVGRE; turi palaikyti iWARP ir RoCEv2; kiekvienas 10/25GbE SFP28 tinklo prievadas komplektuojamas kartu su Duplex Multimode OM4 tipo optiniu kabeliu ne trumpesniu kaip 3 m. su jungtimis LC\LC;</w:t>
            </w:r>
          </w:p>
        </w:tc>
      </w:tr>
      <w:tr w:rsidR="00FF7550" w:rsidRPr="00FF7550" w14:paraId="742C9394" w14:textId="77777777" w:rsidTr="00D5526D">
        <w:tc>
          <w:tcPr>
            <w:tcW w:w="570" w:type="dxa"/>
          </w:tcPr>
          <w:p w14:paraId="7DC33921" w14:textId="07DBFA00"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rPr>
              <w:t>9.</w:t>
            </w:r>
          </w:p>
        </w:tc>
        <w:tc>
          <w:tcPr>
            <w:tcW w:w="2742" w:type="dxa"/>
            <w:gridSpan w:val="2"/>
          </w:tcPr>
          <w:p w14:paraId="4573A47F" w14:textId="77777777"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cs="Calibri"/>
              </w:rPr>
              <w:t>Maitinimo blokai:</w:t>
            </w:r>
          </w:p>
        </w:tc>
        <w:tc>
          <w:tcPr>
            <w:tcW w:w="6469" w:type="dxa"/>
            <w:vAlign w:val="center"/>
          </w:tcPr>
          <w:p w14:paraId="007A7023" w14:textId="044863DC" w:rsidR="00FF7550" w:rsidRPr="00FF7550" w:rsidRDefault="00FF7550" w:rsidP="00EC4A96">
            <w:pPr>
              <w:spacing w:after="0" w:line="240" w:lineRule="auto"/>
              <w:jc w:val="both"/>
              <w:rPr>
                <w:rFonts w:asciiTheme="minorHAnsi" w:eastAsiaTheme="minorEastAsia" w:hAnsiTheme="minorHAnsi"/>
              </w:rPr>
            </w:pPr>
            <w:r w:rsidRPr="00FF7550">
              <w:rPr>
                <w:rFonts w:asciiTheme="minorHAnsi" w:eastAsiaTheme="minorEastAsia" w:hAnsiTheme="minorHAnsi" w:cs="Calibri"/>
              </w:rPr>
              <w:t xml:space="preserve">dubliuoti „karšto keitimo“, vieno maitinimo šaltinio gedimo atveju tarnybinės stoties darbas turi nenutrūkti net ir maksimaliai ją užpildžius diskais, išplėtimo plokštėmis bei atminties moduliais; kiekvieno galia ne mažiau </w:t>
            </w:r>
            <w:r w:rsidRPr="00FF7550">
              <w:rPr>
                <w:rFonts w:asciiTheme="minorHAnsi" w:eastAsiaTheme="minorEastAsia" w:hAnsiTheme="minorHAnsi" w:cs="Calibri"/>
                <w:lang w:val="en-US"/>
              </w:rPr>
              <w:t>1</w:t>
            </w:r>
            <w:r w:rsidR="005C394A">
              <w:rPr>
                <w:rFonts w:asciiTheme="minorHAnsi" w:eastAsiaTheme="minorEastAsia" w:hAnsiTheme="minorHAnsi" w:cs="Calibri"/>
                <w:lang w:val="en-US"/>
              </w:rPr>
              <w:t>0</w:t>
            </w:r>
            <w:r w:rsidRPr="00FF7550">
              <w:rPr>
                <w:rFonts w:asciiTheme="minorHAnsi" w:eastAsiaTheme="minorEastAsia" w:hAnsiTheme="minorHAnsi" w:cs="Calibri"/>
                <w:lang w:val="en-US"/>
              </w:rPr>
              <w:t>00</w:t>
            </w:r>
            <w:r w:rsidRPr="00FF7550">
              <w:rPr>
                <w:rFonts w:asciiTheme="minorHAnsi" w:eastAsiaTheme="minorEastAsia" w:hAnsiTheme="minorHAnsi" w:cs="Calibri"/>
              </w:rPr>
              <w:t xml:space="preserve">W ir energijos efektyvumo standartas ne prastesnis kaip Titanium; kiekvienas maitinimo blokas turi būti komplektuojamas su IEC320 C13 </w:t>
            </w:r>
            <w:r w:rsidR="005C394A">
              <w:rPr>
                <w:rFonts w:asciiTheme="minorHAnsi" w:eastAsiaTheme="minorEastAsia" w:hAnsiTheme="minorHAnsi" w:cs="Calibri"/>
              </w:rPr>
              <w:t>–</w:t>
            </w:r>
            <w:r w:rsidRPr="00FF7550">
              <w:rPr>
                <w:rFonts w:asciiTheme="minorHAnsi" w:eastAsiaTheme="minorEastAsia" w:hAnsiTheme="minorHAnsi" w:cs="Calibri"/>
              </w:rPr>
              <w:t xml:space="preserve"> IEC320 C14 tipo maitinimo kabeliu</w:t>
            </w:r>
            <w:r w:rsidR="00883A69">
              <w:rPr>
                <w:rFonts w:asciiTheme="minorHAnsi" w:eastAsiaTheme="minorEastAsia" w:hAnsiTheme="minorHAnsi" w:cs="Calibri"/>
              </w:rPr>
              <w:t>,</w:t>
            </w:r>
            <w:r w:rsidRPr="00FF7550">
              <w:rPr>
                <w:rFonts w:asciiTheme="minorHAnsi" w:eastAsiaTheme="minorEastAsia" w:hAnsiTheme="minorHAnsi" w:cs="Calibri"/>
              </w:rPr>
              <w:t xml:space="preserve"> kurio ilgis ne trumpesnis kaip 1,2 m. ir ne ilgesnis kaip 2 m.</w:t>
            </w:r>
          </w:p>
        </w:tc>
      </w:tr>
      <w:tr w:rsidR="00FF7550" w:rsidRPr="00FF7550" w14:paraId="1CC75FC0" w14:textId="77777777" w:rsidTr="00D5526D">
        <w:tc>
          <w:tcPr>
            <w:tcW w:w="570" w:type="dxa"/>
          </w:tcPr>
          <w:p w14:paraId="6D267CB1" w14:textId="690ABCD6"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rPr>
              <w:t>10.</w:t>
            </w:r>
          </w:p>
        </w:tc>
        <w:tc>
          <w:tcPr>
            <w:tcW w:w="2742" w:type="dxa"/>
            <w:gridSpan w:val="2"/>
          </w:tcPr>
          <w:p w14:paraId="788A7547" w14:textId="77777777"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cs="Calibri"/>
              </w:rPr>
              <w:t>Ventiliatoriai:</w:t>
            </w:r>
          </w:p>
        </w:tc>
        <w:tc>
          <w:tcPr>
            <w:tcW w:w="6469" w:type="dxa"/>
            <w:vAlign w:val="center"/>
          </w:tcPr>
          <w:p w14:paraId="72C2230B" w14:textId="77777777" w:rsidR="00FF7550" w:rsidRPr="00FF7550" w:rsidRDefault="00FF7550" w:rsidP="00EC4A96">
            <w:pPr>
              <w:spacing w:after="0" w:line="240" w:lineRule="auto"/>
              <w:jc w:val="both"/>
              <w:rPr>
                <w:rFonts w:asciiTheme="minorHAnsi" w:eastAsiaTheme="minorEastAsia" w:hAnsiTheme="minorHAnsi"/>
              </w:rPr>
            </w:pPr>
            <w:r w:rsidRPr="00FF7550">
              <w:rPr>
                <w:rFonts w:asciiTheme="minorHAnsi" w:eastAsiaTheme="minorEastAsia" w:hAnsiTheme="minorHAnsi" w:cs="Calibri"/>
              </w:rPr>
              <w:t>dubliuotų „karšto keitimo“ ventiliatorių sistema (t.y., kiekviename ventiliatorių bloke turi būti ne mažiau 2 ventiliatorių.</w:t>
            </w:r>
          </w:p>
        </w:tc>
      </w:tr>
      <w:tr w:rsidR="00FF7550" w:rsidRPr="00FF7550" w14:paraId="421FD515" w14:textId="77777777" w:rsidTr="00D5526D">
        <w:tc>
          <w:tcPr>
            <w:tcW w:w="570" w:type="dxa"/>
          </w:tcPr>
          <w:p w14:paraId="27B0FAE1" w14:textId="543BEB00"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rPr>
              <w:t>11.</w:t>
            </w:r>
          </w:p>
        </w:tc>
        <w:tc>
          <w:tcPr>
            <w:tcW w:w="2742" w:type="dxa"/>
            <w:gridSpan w:val="2"/>
          </w:tcPr>
          <w:p w14:paraId="4B955112" w14:textId="77777777"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cs="Calibri"/>
              </w:rPr>
              <w:t>Energijos naudojimas:</w:t>
            </w:r>
          </w:p>
        </w:tc>
        <w:tc>
          <w:tcPr>
            <w:tcW w:w="6469" w:type="dxa"/>
          </w:tcPr>
          <w:p w14:paraId="3A53F662" w14:textId="77777777" w:rsidR="00FF7550" w:rsidRPr="00FF7550" w:rsidRDefault="00FF7550" w:rsidP="00EC4A96">
            <w:pPr>
              <w:spacing w:after="0" w:line="240" w:lineRule="auto"/>
              <w:jc w:val="both"/>
              <w:rPr>
                <w:rFonts w:asciiTheme="minorHAnsi" w:eastAsiaTheme="minorEastAsia" w:hAnsiTheme="minorHAnsi"/>
              </w:rPr>
            </w:pPr>
            <w:r w:rsidRPr="00FF7550">
              <w:rPr>
                <w:rFonts w:asciiTheme="minorHAnsi" w:eastAsiaTheme="minorEastAsia" w:hAnsiTheme="minorHAnsi" w:cs="Calibri"/>
              </w:rPr>
              <w:t>sumažėjus apkrovai, serveris turi sumažinti naudojamą energiją.</w:t>
            </w:r>
          </w:p>
        </w:tc>
      </w:tr>
      <w:tr w:rsidR="00FF7550" w:rsidRPr="00FF7550" w14:paraId="59309B8C" w14:textId="77777777" w:rsidTr="00D5526D">
        <w:tc>
          <w:tcPr>
            <w:tcW w:w="570" w:type="dxa"/>
          </w:tcPr>
          <w:p w14:paraId="5A3E6B68" w14:textId="0D530DDD"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rPr>
              <w:t>12.</w:t>
            </w:r>
          </w:p>
        </w:tc>
        <w:tc>
          <w:tcPr>
            <w:tcW w:w="2742" w:type="dxa"/>
            <w:gridSpan w:val="2"/>
          </w:tcPr>
          <w:p w14:paraId="27AB5A63" w14:textId="77777777"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cs="Calibri"/>
              </w:rPr>
              <w:t>Korpusas:</w:t>
            </w:r>
          </w:p>
        </w:tc>
        <w:tc>
          <w:tcPr>
            <w:tcW w:w="6469" w:type="dxa"/>
            <w:vAlign w:val="center"/>
          </w:tcPr>
          <w:p w14:paraId="73B74720" w14:textId="77777777" w:rsidR="00FF7550" w:rsidRPr="00FF7550" w:rsidRDefault="00FF7550" w:rsidP="00EC4A96">
            <w:pPr>
              <w:spacing w:after="0" w:line="240" w:lineRule="auto"/>
              <w:jc w:val="both"/>
              <w:rPr>
                <w:rFonts w:asciiTheme="minorHAnsi" w:eastAsiaTheme="minorEastAsia" w:hAnsiTheme="minorHAnsi"/>
              </w:rPr>
            </w:pPr>
            <w:r w:rsidRPr="00FF7550">
              <w:rPr>
                <w:rFonts w:asciiTheme="minorHAnsi" w:eastAsiaTheme="minorEastAsia" w:hAnsiTheme="minorHAnsi" w:cs="Calibri"/>
              </w:rPr>
              <w:t>montuojamas į 19“ spintą, ne daugiau 2U aukščio, su visais priedais montavimui spintoje (bėgiai, tvirtinimo elementai, kabelių valdymo alkūnė); turi turėti priekinę apsauginę rakinamą uždangą fizinei diskų apsaugai.</w:t>
            </w:r>
          </w:p>
        </w:tc>
      </w:tr>
      <w:tr w:rsidR="00FF7550" w:rsidRPr="00FF7550" w14:paraId="549F6D1D" w14:textId="77777777" w:rsidTr="00D5526D">
        <w:tc>
          <w:tcPr>
            <w:tcW w:w="570" w:type="dxa"/>
          </w:tcPr>
          <w:p w14:paraId="38CC2CB1" w14:textId="44328F07"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rPr>
              <w:t>13.</w:t>
            </w:r>
          </w:p>
        </w:tc>
        <w:tc>
          <w:tcPr>
            <w:tcW w:w="2742" w:type="dxa"/>
            <w:gridSpan w:val="2"/>
          </w:tcPr>
          <w:p w14:paraId="0BDB4C2F" w14:textId="77777777"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cs="Calibri"/>
              </w:rPr>
              <w:t>Suderinamumas:</w:t>
            </w:r>
          </w:p>
        </w:tc>
        <w:tc>
          <w:tcPr>
            <w:tcW w:w="6469" w:type="dxa"/>
            <w:vAlign w:val="center"/>
          </w:tcPr>
          <w:p w14:paraId="77065E4B" w14:textId="3F218B8B" w:rsidR="00FF7550" w:rsidRPr="00FF7550" w:rsidRDefault="00FF7550" w:rsidP="00EC4A96">
            <w:pPr>
              <w:tabs>
                <w:tab w:val="left" w:pos="390"/>
                <w:tab w:val="left" w:pos="1035"/>
                <w:tab w:val="left" w:pos="1500"/>
              </w:tabs>
              <w:spacing w:after="0" w:line="240" w:lineRule="auto"/>
              <w:jc w:val="both"/>
              <w:rPr>
                <w:rFonts w:asciiTheme="minorHAnsi" w:eastAsiaTheme="minorEastAsia" w:hAnsiTheme="minorHAnsi" w:cs="Calibri"/>
              </w:rPr>
            </w:pPr>
            <w:r w:rsidRPr="00FF7550">
              <w:rPr>
                <w:rFonts w:asciiTheme="minorHAnsi" w:eastAsiaTheme="minorEastAsia" w:hAnsiTheme="minorHAnsi" w:cs="Calibri"/>
              </w:rPr>
              <w:t>sertifikuota darbui su Windows Server 20</w:t>
            </w:r>
            <w:r w:rsidR="00F9690B">
              <w:rPr>
                <w:rFonts w:asciiTheme="minorHAnsi" w:eastAsiaTheme="minorEastAsia" w:hAnsiTheme="minorHAnsi" w:cs="Calibri"/>
              </w:rPr>
              <w:t>22</w:t>
            </w:r>
            <w:r w:rsidRPr="00FF7550">
              <w:rPr>
                <w:rFonts w:asciiTheme="minorHAnsi" w:eastAsiaTheme="minorEastAsia" w:hAnsiTheme="minorHAnsi" w:cs="Calibri"/>
              </w:rPr>
              <w:t xml:space="preserve"> arba naujesne programine įranga, informacija turi būti pateikta svetainėje </w:t>
            </w:r>
            <w:hyperlink r:id="rId11" w:history="1">
              <w:r w:rsidR="005C394A" w:rsidRPr="00135AAA">
                <w:rPr>
                  <w:rStyle w:val="Hyperlink"/>
                  <w:rFonts w:asciiTheme="minorHAnsi" w:eastAsiaTheme="minorEastAsia" w:hAnsiTheme="minorHAnsi" w:cs="Calibri"/>
                </w:rPr>
                <w:t>http://www.windowsservercatalog.com</w:t>
              </w:r>
            </w:hyperlink>
            <w:r w:rsidRPr="00FF7550">
              <w:rPr>
                <w:rFonts w:asciiTheme="minorHAnsi" w:eastAsiaTheme="minorEastAsia" w:hAnsiTheme="minorHAnsi" w:cs="Calibri"/>
              </w:rPr>
              <w:t>;</w:t>
            </w:r>
          </w:p>
          <w:p w14:paraId="4A5C5E6E" w14:textId="58A416D4" w:rsidR="00FF7550" w:rsidRPr="00FF7550" w:rsidRDefault="00FF7550" w:rsidP="00EC4A96">
            <w:pPr>
              <w:spacing w:after="0" w:line="240" w:lineRule="auto"/>
              <w:jc w:val="both"/>
              <w:rPr>
                <w:rFonts w:asciiTheme="minorHAnsi" w:eastAsiaTheme="minorEastAsia" w:hAnsiTheme="minorHAnsi"/>
              </w:rPr>
            </w:pPr>
            <w:r w:rsidRPr="00FF7550">
              <w:rPr>
                <w:rFonts w:asciiTheme="minorHAnsi" w:eastAsiaTheme="minorEastAsia" w:hAnsiTheme="minorHAnsi" w:cs="Calibri"/>
              </w:rPr>
              <w:t xml:space="preserve">rekomenduojama kaip suderinama su VMware ESXi 7 arba naujesne programine įranga, informacija turi būti pateikta svetainėje </w:t>
            </w:r>
            <w:hyperlink r:id="rId12" w:history="1">
              <w:r w:rsidR="005C394A" w:rsidRPr="00135AAA">
                <w:rPr>
                  <w:rStyle w:val="Hyperlink"/>
                  <w:rFonts w:asciiTheme="minorHAnsi" w:eastAsiaTheme="minorEastAsia" w:hAnsiTheme="minorHAnsi" w:cs="Calibri"/>
                </w:rPr>
                <w:t>http://www.vmware.com/resources/compatibility/</w:t>
              </w:r>
            </w:hyperlink>
            <w:r w:rsidRPr="00FF7550">
              <w:rPr>
                <w:rFonts w:asciiTheme="minorHAnsi" w:eastAsiaTheme="minorEastAsia" w:hAnsiTheme="minorHAnsi" w:cs="Calibri"/>
              </w:rPr>
              <w:t>.</w:t>
            </w:r>
          </w:p>
        </w:tc>
      </w:tr>
      <w:tr w:rsidR="00FF7550" w:rsidRPr="00FF7550" w14:paraId="66530ED0" w14:textId="77777777" w:rsidTr="00D5526D">
        <w:tc>
          <w:tcPr>
            <w:tcW w:w="570" w:type="dxa"/>
          </w:tcPr>
          <w:p w14:paraId="0329D27F" w14:textId="0CABB7A5"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rPr>
              <w:t>14.</w:t>
            </w:r>
          </w:p>
        </w:tc>
        <w:tc>
          <w:tcPr>
            <w:tcW w:w="2742" w:type="dxa"/>
            <w:gridSpan w:val="2"/>
          </w:tcPr>
          <w:p w14:paraId="767D0742" w14:textId="77777777"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cs="Calibri"/>
              </w:rPr>
              <w:t>Informavimas apie gedimą</w:t>
            </w:r>
          </w:p>
        </w:tc>
        <w:tc>
          <w:tcPr>
            <w:tcW w:w="6469" w:type="dxa"/>
            <w:vAlign w:val="center"/>
          </w:tcPr>
          <w:p w14:paraId="358C66DD" w14:textId="77777777" w:rsidR="00FF7550" w:rsidRPr="00FF7550" w:rsidRDefault="00FF7550" w:rsidP="00EC4A96">
            <w:pPr>
              <w:spacing w:after="0" w:line="240" w:lineRule="auto"/>
              <w:jc w:val="both"/>
              <w:rPr>
                <w:rFonts w:asciiTheme="minorHAnsi" w:eastAsiaTheme="minorEastAsia" w:hAnsiTheme="minorHAnsi"/>
              </w:rPr>
            </w:pPr>
            <w:r w:rsidRPr="00FF7550">
              <w:rPr>
                <w:rFonts w:asciiTheme="minorHAnsi" w:eastAsiaTheme="minorEastAsia" w:hAnsiTheme="minorHAnsi" w:cs="Calibri"/>
              </w:rPr>
              <w:t>pateikiama įranga informuoja administratorių apie įvykusį arba spėjamą (galimą) HDD/SSD, RAM, PSU ir kitų sisteminių įrenginių gedimą; pranešimas apie gedimą turi būti siunčiamas el. paštu ir SNMP protokolu.</w:t>
            </w:r>
          </w:p>
        </w:tc>
      </w:tr>
      <w:tr w:rsidR="00FF7550" w:rsidRPr="00FF7550" w14:paraId="6674C5A0" w14:textId="77777777" w:rsidTr="00D5526D">
        <w:tc>
          <w:tcPr>
            <w:tcW w:w="570" w:type="dxa"/>
          </w:tcPr>
          <w:p w14:paraId="1B6C3C4C" w14:textId="461C3633"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rPr>
              <w:t>15.</w:t>
            </w:r>
          </w:p>
        </w:tc>
        <w:tc>
          <w:tcPr>
            <w:tcW w:w="2742" w:type="dxa"/>
            <w:gridSpan w:val="2"/>
          </w:tcPr>
          <w:p w14:paraId="2251F751" w14:textId="77777777"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cs="Calibri"/>
              </w:rPr>
              <w:t>Garantija dėl avarijų:</w:t>
            </w:r>
          </w:p>
        </w:tc>
        <w:tc>
          <w:tcPr>
            <w:tcW w:w="6469" w:type="dxa"/>
            <w:vAlign w:val="center"/>
          </w:tcPr>
          <w:p w14:paraId="3D89B1BF" w14:textId="77777777" w:rsidR="00FF7550" w:rsidRPr="00FF7550" w:rsidRDefault="00FF7550" w:rsidP="00EC4A96">
            <w:pPr>
              <w:spacing w:after="0" w:line="240" w:lineRule="auto"/>
              <w:jc w:val="both"/>
              <w:rPr>
                <w:rFonts w:asciiTheme="minorHAnsi" w:eastAsiaTheme="minorEastAsia" w:hAnsiTheme="minorHAnsi"/>
              </w:rPr>
            </w:pPr>
            <w:r w:rsidRPr="00FF7550">
              <w:rPr>
                <w:rFonts w:asciiTheme="minorHAnsi" w:eastAsiaTheme="minorEastAsia" w:hAnsiTheme="minorHAnsi" w:cs="Calibri"/>
              </w:rPr>
              <w:t>diskams, atminčiai, procesoriams suteikiama garantija dėl avarijų (angl</w:t>
            </w:r>
            <w:r w:rsidRPr="00FF7550">
              <w:rPr>
                <w:rFonts w:asciiTheme="minorHAnsi" w:eastAsiaTheme="minorEastAsia" w:hAnsiTheme="minorHAnsi" w:cs="Calibri"/>
                <w:i/>
              </w:rPr>
              <w:t>. prefailure warranty</w:t>
            </w:r>
            <w:r w:rsidRPr="00FF7550">
              <w:rPr>
                <w:rFonts w:asciiTheme="minorHAnsi" w:eastAsiaTheme="minorEastAsia" w:hAnsiTheme="minorHAnsi" w:cs="Calibri"/>
              </w:rPr>
              <w:t>); įranga keičiama, jei buvo iš anksto įspėta dėl galimo gedimo.</w:t>
            </w:r>
          </w:p>
        </w:tc>
      </w:tr>
      <w:tr w:rsidR="00FF7550" w:rsidRPr="00FF7550" w14:paraId="2B43F973" w14:textId="77777777" w:rsidTr="00D5526D">
        <w:tc>
          <w:tcPr>
            <w:tcW w:w="570" w:type="dxa"/>
          </w:tcPr>
          <w:p w14:paraId="28CE71C7" w14:textId="2816BEDF"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rPr>
              <w:t>16.</w:t>
            </w:r>
          </w:p>
        </w:tc>
        <w:tc>
          <w:tcPr>
            <w:tcW w:w="2742" w:type="dxa"/>
            <w:gridSpan w:val="2"/>
          </w:tcPr>
          <w:p w14:paraId="12EFB34A" w14:textId="77777777"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cs="Calibri"/>
              </w:rPr>
              <w:t>Kiti reikalavimai:</w:t>
            </w:r>
          </w:p>
        </w:tc>
        <w:tc>
          <w:tcPr>
            <w:tcW w:w="6469" w:type="dxa"/>
            <w:vAlign w:val="center"/>
          </w:tcPr>
          <w:p w14:paraId="10BDE91D" w14:textId="4EBED24A" w:rsidR="00FF7550" w:rsidRPr="00FF7550" w:rsidRDefault="00FF7550" w:rsidP="00EC4A96">
            <w:pPr>
              <w:spacing w:after="0" w:line="240" w:lineRule="auto"/>
              <w:jc w:val="both"/>
              <w:rPr>
                <w:rFonts w:asciiTheme="minorHAnsi" w:eastAsiaTheme="minorEastAsia" w:hAnsiTheme="minorHAnsi" w:cs="Calibri"/>
              </w:rPr>
            </w:pPr>
            <w:r w:rsidRPr="00FF7550">
              <w:rPr>
                <w:rFonts w:asciiTheme="minorHAnsi" w:eastAsiaTheme="minorEastAsia" w:hAnsiTheme="minorHAnsi" w:cs="Calibri"/>
              </w:rPr>
              <w:t xml:space="preserve">techninė įranga privalo veikti be sutrikimų, kai temperatūros režimas techninės įrangos įdiegimo patalpoje yra nuo +10 ºC iki +35 ºC, o santykinė oro drėgmė – 70 proc. </w:t>
            </w:r>
            <w:r w:rsidR="00DC31E4">
              <w:rPr>
                <w:rFonts w:asciiTheme="minorHAnsi" w:eastAsiaTheme="minorEastAsia" w:hAnsiTheme="minorHAnsi" w:cs="Calibri"/>
              </w:rPr>
              <w:t>i</w:t>
            </w:r>
            <w:r w:rsidRPr="00FF7550">
              <w:rPr>
                <w:rFonts w:asciiTheme="minorHAnsi" w:eastAsiaTheme="minorEastAsia" w:hAnsiTheme="minorHAnsi" w:cs="Calibri"/>
              </w:rPr>
              <w:t>r mažesnė;</w:t>
            </w:r>
          </w:p>
          <w:p w14:paraId="60A4BF19" w14:textId="77777777" w:rsidR="00FF7550" w:rsidRPr="00FF7550" w:rsidRDefault="00FF7550" w:rsidP="00EC4A96">
            <w:pPr>
              <w:spacing w:after="0" w:line="240" w:lineRule="auto"/>
              <w:jc w:val="both"/>
              <w:rPr>
                <w:rFonts w:asciiTheme="minorHAnsi" w:eastAsiaTheme="minorEastAsia" w:hAnsiTheme="minorHAnsi"/>
              </w:rPr>
            </w:pPr>
            <w:r w:rsidRPr="00FF7550">
              <w:rPr>
                <w:rFonts w:asciiTheme="minorHAnsi" w:eastAsiaTheme="minorEastAsia" w:hAnsiTheme="minorHAnsi" w:cs="Calibri"/>
              </w:rPr>
              <w:t xml:space="preserve">visos siūlomo serverio dalys ir įrenginiai privalo būti pateikti vienos firmos gamintojos. </w:t>
            </w:r>
          </w:p>
        </w:tc>
      </w:tr>
      <w:tr w:rsidR="00FF7550" w:rsidRPr="00FF7550" w14:paraId="05F52B32" w14:textId="77777777" w:rsidTr="00D5526D">
        <w:tc>
          <w:tcPr>
            <w:tcW w:w="570" w:type="dxa"/>
          </w:tcPr>
          <w:p w14:paraId="69C582AC" w14:textId="5CD3FA48"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rPr>
              <w:lastRenderedPageBreak/>
              <w:t>17.</w:t>
            </w:r>
          </w:p>
        </w:tc>
        <w:tc>
          <w:tcPr>
            <w:tcW w:w="2742" w:type="dxa"/>
            <w:gridSpan w:val="2"/>
          </w:tcPr>
          <w:p w14:paraId="5932EEC7" w14:textId="77777777"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cs="Calibri"/>
              </w:rPr>
              <w:t>Garantija:</w:t>
            </w:r>
          </w:p>
        </w:tc>
        <w:tc>
          <w:tcPr>
            <w:tcW w:w="6469" w:type="dxa"/>
            <w:vAlign w:val="center"/>
          </w:tcPr>
          <w:p w14:paraId="11FF3085" w14:textId="643299EF" w:rsidR="00FF7550" w:rsidRPr="00FF7550" w:rsidRDefault="00883A69" w:rsidP="00EC4A96">
            <w:pPr>
              <w:spacing w:after="0" w:line="240" w:lineRule="auto"/>
              <w:jc w:val="both"/>
              <w:rPr>
                <w:rFonts w:asciiTheme="minorHAnsi" w:eastAsiaTheme="minorEastAsia" w:hAnsiTheme="minorHAnsi"/>
              </w:rPr>
            </w:pPr>
            <w:r>
              <w:rPr>
                <w:rFonts w:asciiTheme="minorHAnsi" w:eastAsiaTheme="minorEastAsia" w:hAnsiTheme="minorHAnsi" w:cs="Calibri"/>
              </w:rPr>
              <w:t>Į</w:t>
            </w:r>
            <w:r w:rsidR="00FF7550" w:rsidRPr="00FF7550">
              <w:rPr>
                <w:rFonts w:asciiTheme="minorHAnsi" w:eastAsiaTheme="minorEastAsia" w:hAnsiTheme="minorHAnsi" w:cs="Calibri"/>
              </w:rPr>
              <w:t xml:space="preserve">rangos garantinis aptarnavimas ne mažiau kaip 7 metai; garantinis techninis aptarnavimas suteikiamas serverio įrengimo vietoje Lietuvos teritorijoje; garantinis aptarnavimas teikiamas 7 dienas per savaitę, 24 valandas per parą; gamintojas turi turėti autorizuotą remonto centrą Lietuvoje; gamintojas garantuoja nemokamą dalių tiekimą ir nemokamus remonto darbus; garantinio laikotarpio metu </w:t>
            </w:r>
            <w:r w:rsidR="00E539F3">
              <w:rPr>
                <w:rFonts w:asciiTheme="minorHAnsi" w:eastAsiaTheme="minorEastAsia" w:hAnsiTheme="minorHAnsi" w:cs="Calibri"/>
              </w:rPr>
              <w:t>T</w:t>
            </w:r>
            <w:r w:rsidR="00FF7550" w:rsidRPr="00FF7550">
              <w:rPr>
                <w:rFonts w:asciiTheme="minorHAnsi" w:eastAsiaTheme="minorEastAsia" w:hAnsiTheme="minorHAnsi" w:cs="Calibri"/>
              </w:rPr>
              <w:t xml:space="preserve">iekėjas privalo pakeisti sugedusią įrangą (įrangos komplektą) ekvivalentiška nauja, įrangos instaliacijos vietoje (Lietuvos Respublikos teritorijoje); įrangos gamintojas turi turėti viešai pasiekiamą interneto svetainę, iš kurios garantinės priežiūros laikotarpiu būtų galima nemokamai atsisiųsti įrangos dokumentus anglų arba lietuvių kalba, aparatinės įrangos (angl. </w:t>
            </w:r>
            <w:r w:rsidR="00FF7550" w:rsidRPr="00FF7550">
              <w:rPr>
                <w:rFonts w:asciiTheme="minorHAnsi" w:eastAsiaTheme="minorEastAsia" w:hAnsiTheme="minorHAnsi" w:cs="Calibri"/>
                <w:i/>
              </w:rPr>
              <w:t>firmware</w:t>
            </w:r>
            <w:r w:rsidR="00FF7550" w:rsidRPr="00FF7550">
              <w:rPr>
                <w:rFonts w:asciiTheme="minorHAnsi" w:eastAsiaTheme="minorEastAsia" w:hAnsiTheme="minorHAnsi" w:cs="Calibri"/>
              </w:rPr>
              <w:t>), programinės įrangos naujas versijas ir klaidų taisymus, tvarkykles, pasitikrinti informaciją apie garantinės priežiūros galiojimą.</w:t>
            </w:r>
          </w:p>
        </w:tc>
      </w:tr>
      <w:tr w:rsidR="00FF7550" w:rsidRPr="00FF7550" w14:paraId="056DB486" w14:textId="77777777" w:rsidTr="00D5526D">
        <w:tc>
          <w:tcPr>
            <w:tcW w:w="570" w:type="dxa"/>
          </w:tcPr>
          <w:p w14:paraId="2986DE94" w14:textId="615D96DF" w:rsidR="00FF7550" w:rsidRPr="00FF7550" w:rsidRDefault="00FF7550" w:rsidP="00877CE5">
            <w:pPr>
              <w:spacing w:after="0" w:line="240" w:lineRule="auto"/>
              <w:rPr>
                <w:rFonts w:asciiTheme="minorHAnsi" w:eastAsiaTheme="minorEastAsia" w:hAnsiTheme="minorHAnsi"/>
              </w:rPr>
            </w:pPr>
            <w:r w:rsidRPr="00FF7550">
              <w:rPr>
                <w:rFonts w:asciiTheme="minorHAnsi" w:eastAsiaTheme="minorEastAsia" w:hAnsiTheme="minorHAnsi"/>
              </w:rPr>
              <w:t>18.</w:t>
            </w:r>
          </w:p>
        </w:tc>
        <w:tc>
          <w:tcPr>
            <w:tcW w:w="2742" w:type="dxa"/>
            <w:gridSpan w:val="2"/>
          </w:tcPr>
          <w:p w14:paraId="36159D32" w14:textId="77777777" w:rsidR="00FF7550" w:rsidRPr="00FF7550" w:rsidRDefault="00FF7550" w:rsidP="00877CE5">
            <w:pPr>
              <w:spacing w:after="0" w:line="240" w:lineRule="auto"/>
              <w:rPr>
                <w:rFonts w:asciiTheme="minorHAnsi" w:eastAsiaTheme="minorEastAsia" w:hAnsiTheme="minorHAnsi"/>
              </w:rPr>
            </w:pPr>
            <w:bookmarkStart w:id="5" w:name="_Hlk166754856"/>
            <w:r w:rsidRPr="00FF7550">
              <w:rPr>
                <w:rFonts w:asciiTheme="minorHAnsi" w:eastAsiaTheme="minorEastAsia" w:hAnsiTheme="minorHAnsi" w:cs="Calibri"/>
              </w:rPr>
              <w:t>Gamintojo garantija</w:t>
            </w:r>
            <w:bookmarkEnd w:id="5"/>
            <w:r w:rsidRPr="00FF7550">
              <w:rPr>
                <w:rFonts w:asciiTheme="minorHAnsi" w:eastAsiaTheme="minorEastAsia" w:hAnsiTheme="minorHAnsi" w:cs="Calibri"/>
              </w:rPr>
              <w:t>:</w:t>
            </w:r>
          </w:p>
        </w:tc>
        <w:tc>
          <w:tcPr>
            <w:tcW w:w="6469" w:type="dxa"/>
            <w:vAlign w:val="center"/>
          </w:tcPr>
          <w:p w14:paraId="763C614D" w14:textId="77777777" w:rsidR="00FF7550" w:rsidRPr="00FF7550" w:rsidRDefault="00FF7550" w:rsidP="00EC4A96">
            <w:pPr>
              <w:spacing w:after="0" w:line="240" w:lineRule="auto"/>
              <w:jc w:val="both"/>
              <w:rPr>
                <w:rFonts w:asciiTheme="minorHAnsi" w:eastAsiaTheme="minorEastAsia" w:hAnsiTheme="minorHAnsi"/>
              </w:rPr>
            </w:pPr>
            <w:r w:rsidRPr="00FF7550">
              <w:rPr>
                <w:rFonts w:asciiTheme="minorHAnsi" w:eastAsiaTheme="minorEastAsia" w:hAnsiTheme="minorHAnsi" w:cs="Calibri"/>
              </w:rPr>
              <w:t>visi aukščiau išvardinti reikalavimai privalo būti garantuojami serverio gamintojo (</w:t>
            </w:r>
            <w:bookmarkStart w:id="6" w:name="_Hlk166754789"/>
            <w:r w:rsidRPr="00FF7550">
              <w:rPr>
                <w:rFonts w:asciiTheme="minorHAnsi" w:eastAsiaTheme="minorEastAsia" w:hAnsiTheme="minorHAnsi" w:cs="Calibri"/>
              </w:rPr>
              <w:t>pateikti tai liudijančią gamintojo dokumentaciją, jei tai yra standartiniai oficialūs gamintojo įsipareigojimai arba komplektuoti papildomus gamintojo serviso produktus, pasiūlyme nurodant jų kodus ir pavadinimus</w:t>
            </w:r>
            <w:bookmarkEnd w:id="6"/>
            <w:r w:rsidRPr="00FF7550">
              <w:rPr>
                <w:rFonts w:asciiTheme="minorHAnsi" w:eastAsiaTheme="minorEastAsia" w:hAnsiTheme="minorHAnsi" w:cs="Calibri"/>
              </w:rPr>
              <w:t>).</w:t>
            </w:r>
          </w:p>
        </w:tc>
      </w:tr>
    </w:tbl>
    <w:p w14:paraId="5C162AAF" w14:textId="024F3B95" w:rsidR="00BF1B8F" w:rsidRDefault="00BF1B8F">
      <w:pPr>
        <w:spacing w:after="160" w:line="259" w:lineRule="auto"/>
        <w:rPr>
          <w:rFonts w:eastAsia="Times New Roman"/>
          <w:b/>
          <w:color w:val="000000"/>
        </w:rPr>
      </w:pPr>
    </w:p>
    <w:p w14:paraId="62A722F9" w14:textId="2AF06BC2" w:rsidR="00AF0372" w:rsidRDefault="004A14A3">
      <w:pPr>
        <w:spacing w:after="160" w:line="259" w:lineRule="auto"/>
        <w:rPr>
          <w:rFonts w:asciiTheme="minorHAnsi" w:eastAsia="Times New Roman" w:hAnsiTheme="minorHAnsi"/>
          <w:b/>
          <w:color w:val="000000"/>
          <w:spacing w:val="-2"/>
        </w:rPr>
      </w:pPr>
      <w:bookmarkStart w:id="7" w:name="_Hlk166593612"/>
      <w:r>
        <w:rPr>
          <w:rFonts w:asciiTheme="minorHAnsi" w:eastAsia="Times New Roman" w:hAnsiTheme="minorHAnsi"/>
          <w:bCs/>
          <w:i/>
          <w:color w:val="000000"/>
          <w:spacing w:val="-2"/>
        </w:rPr>
        <w:t xml:space="preserve">  </w:t>
      </w:r>
      <w:r w:rsidR="002E30EC">
        <w:rPr>
          <w:rFonts w:asciiTheme="minorHAnsi" w:eastAsia="Times New Roman" w:hAnsiTheme="minorHAnsi"/>
          <w:bCs/>
          <w:i/>
          <w:color w:val="000000"/>
          <w:spacing w:val="-2"/>
        </w:rPr>
        <w:t>3</w:t>
      </w:r>
      <w:r w:rsidR="00BE4BFD" w:rsidRPr="003E7690">
        <w:rPr>
          <w:rFonts w:asciiTheme="minorHAnsi" w:eastAsia="Times New Roman" w:hAnsiTheme="minorHAnsi"/>
          <w:bCs/>
          <w:i/>
          <w:color w:val="000000"/>
          <w:spacing w:val="-2"/>
        </w:rPr>
        <w:t xml:space="preserve"> lentelė.</w:t>
      </w:r>
      <w:r w:rsidR="00BE4BFD" w:rsidRPr="003E7690">
        <w:rPr>
          <w:rFonts w:eastAsia="Times New Roman"/>
          <w:bCs/>
          <w:color w:val="000000"/>
          <w:spacing w:val="-2"/>
        </w:rPr>
        <w:t xml:space="preserve">  </w:t>
      </w:r>
      <w:r w:rsidR="00BE4BFD" w:rsidRPr="003E7690">
        <w:rPr>
          <w:rFonts w:asciiTheme="minorHAnsi" w:eastAsia="Times New Roman" w:hAnsiTheme="minorHAnsi"/>
          <w:bCs/>
          <w:color w:val="000000"/>
          <w:spacing w:val="-2"/>
        </w:rPr>
        <w:t>Minimalūs te</w:t>
      </w:r>
      <w:r w:rsidR="00BE4BFD">
        <w:rPr>
          <w:rFonts w:asciiTheme="minorHAnsi" w:eastAsia="Times New Roman" w:hAnsiTheme="minorHAnsi"/>
          <w:bCs/>
          <w:color w:val="000000"/>
          <w:spacing w:val="-2"/>
        </w:rPr>
        <w:t>chniniai reikalavimai</w:t>
      </w:r>
      <w:r w:rsidR="00F9690B">
        <w:rPr>
          <w:rFonts w:asciiTheme="minorHAnsi" w:eastAsia="Times New Roman" w:hAnsiTheme="minorHAnsi"/>
          <w:bCs/>
          <w:color w:val="000000"/>
          <w:spacing w:val="-2"/>
        </w:rPr>
        <w:t xml:space="preserve"> d</w:t>
      </w:r>
      <w:r w:rsidR="00F9690B" w:rsidRPr="00B8282D">
        <w:rPr>
          <w:rFonts w:cs="Calibri"/>
        </w:rPr>
        <w:t xml:space="preserve">uomenų </w:t>
      </w:r>
      <w:r w:rsidR="00F9690B">
        <w:rPr>
          <w:rFonts w:cs="Calibri"/>
        </w:rPr>
        <w:t>saugyklai</w:t>
      </w:r>
      <w:r w:rsidR="00F9690B" w:rsidRPr="00B8282D">
        <w:rPr>
          <w:rFonts w:cs="Calibri"/>
        </w:rPr>
        <w:t xml:space="preserve"> </w:t>
      </w:r>
      <w:r w:rsidR="00BE4BFD" w:rsidRPr="00BE4BFD">
        <w:rPr>
          <w:rFonts w:asciiTheme="minorHAnsi" w:eastAsia="Times New Roman" w:hAnsiTheme="minorHAnsi"/>
          <w:b/>
          <w:color w:val="000000"/>
          <w:spacing w:val="-2"/>
        </w:rPr>
        <w:t>(</w:t>
      </w:r>
      <w:r w:rsidR="005B4462">
        <w:rPr>
          <w:rFonts w:asciiTheme="minorHAnsi" w:eastAsia="Times New Roman" w:hAnsiTheme="minorHAnsi"/>
          <w:b/>
          <w:color w:val="000000"/>
          <w:spacing w:val="-2"/>
        </w:rPr>
        <w:t>2</w:t>
      </w:r>
      <w:r w:rsidR="00BE4BFD" w:rsidRPr="00BE4BFD">
        <w:rPr>
          <w:rFonts w:asciiTheme="minorHAnsi" w:eastAsia="Times New Roman" w:hAnsiTheme="minorHAnsi"/>
          <w:b/>
          <w:color w:val="000000"/>
          <w:spacing w:val="-2"/>
        </w:rPr>
        <w:t xml:space="preserve"> Pirkimo dalis)</w:t>
      </w:r>
      <w:bookmarkEnd w:id="7"/>
      <w:r w:rsidR="00BF1B8F">
        <w:rPr>
          <w:rFonts w:asciiTheme="minorHAnsi" w:eastAsia="Times New Roman" w:hAnsiTheme="minorHAnsi"/>
          <w:b/>
          <w:color w:val="000000"/>
          <w:spacing w:val="-2"/>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6804"/>
      </w:tblGrid>
      <w:tr w:rsidR="00581D31" w:rsidRPr="00BB6E3A" w14:paraId="5F772BDE" w14:textId="77777777" w:rsidTr="00D5526D">
        <w:trPr>
          <w:trHeight w:val="518"/>
        </w:trPr>
        <w:tc>
          <w:tcPr>
            <w:tcW w:w="567" w:type="dxa"/>
            <w:vAlign w:val="center"/>
          </w:tcPr>
          <w:p w14:paraId="398D64E9" w14:textId="6BAE021D" w:rsidR="00581D31" w:rsidRDefault="00581D31" w:rsidP="00D5526D">
            <w:pPr>
              <w:spacing w:after="0" w:line="240" w:lineRule="auto"/>
              <w:ind w:left="-110" w:right="-249"/>
              <w:rPr>
                <w:rFonts w:cs="Calibri"/>
              </w:rPr>
            </w:pPr>
            <w:r w:rsidRPr="00432982">
              <w:rPr>
                <w:rFonts w:asciiTheme="minorHAnsi" w:eastAsia="Times New Roman" w:hAnsiTheme="minorHAnsi" w:cs="Segoe UI"/>
                <w:bCs/>
                <w:i/>
              </w:rPr>
              <w:t>Eil. Nr</w:t>
            </w:r>
            <w:r w:rsidR="003E7101">
              <w:rPr>
                <w:rFonts w:asciiTheme="minorHAnsi" w:eastAsia="Times New Roman" w:hAnsiTheme="minorHAnsi" w:cs="Segoe UI"/>
                <w:bCs/>
                <w:i/>
              </w:rPr>
              <w:t>.</w:t>
            </w:r>
          </w:p>
        </w:tc>
        <w:tc>
          <w:tcPr>
            <w:tcW w:w="2410" w:type="dxa"/>
            <w:vAlign w:val="center"/>
          </w:tcPr>
          <w:p w14:paraId="00650DC6" w14:textId="76A7F59F" w:rsidR="00581D31" w:rsidRPr="00B91648" w:rsidRDefault="00581D31" w:rsidP="003E0B3C">
            <w:pPr>
              <w:tabs>
                <w:tab w:val="left" w:pos="390"/>
                <w:tab w:val="left" w:pos="1035"/>
                <w:tab w:val="left" w:pos="1500"/>
              </w:tabs>
              <w:spacing w:after="0" w:line="240" w:lineRule="auto"/>
              <w:rPr>
                <w:rFonts w:eastAsia="Times New Roman" w:cs="Calibri"/>
              </w:rPr>
            </w:pPr>
            <w:r w:rsidRPr="00432982">
              <w:rPr>
                <w:rFonts w:asciiTheme="minorHAnsi" w:eastAsia="Times New Roman" w:hAnsiTheme="minorHAnsi" w:cs="Segoe UI"/>
                <w:i/>
                <w:iCs/>
              </w:rPr>
              <w:t>Parametro</w:t>
            </w:r>
            <w:r>
              <w:rPr>
                <w:rFonts w:asciiTheme="minorHAnsi" w:eastAsia="Times New Roman" w:hAnsiTheme="minorHAnsi" w:cs="Segoe UI"/>
                <w:i/>
                <w:iCs/>
              </w:rPr>
              <w:t xml:space="preserve"> </w:t>
            </w:r>
            <w:r w:rsidRPr="00432982">
              <w:rPr>
                <w:rFonts w:asciiTheme="minorHAnsi" w:eastAsia="Times New Roman" w:hAnsiTheme="minorHAnsi" w:cs="Segoe UI"/>
                <w:i/>
                <w:iCs/>
              </w:rPr>
              <w:t>pavadinimas</w:t>
            </w:r>
          </w:p>
        </w:tc>
        <w:tc>
          <w:tcPr>
            <w:tcW w:w="6804" w:type="dxa"/>
            <w:vAlign w:val="center"/>
          </w:tcPr>
          <w:p w14:paraId="3FCE1136" w14:textId="4387E1B3" w:rsidR="00581D31" w:rsidRPr="00BB6E3A" w:rsidRDefault="00581D31" w:rsidP="003E0B3C">
            <w:pPr>
              <w:keepNext/>
              <w:keepLines/>
              <w:tabs>
                <w:tab w:val="left" w:pos="390"/>
                <w:tab w:val="left" w:pos="1035"/>
                <w:tab w:val="left" w:pos="1500"/>
              </w:tabs>
              <w:spacing w:after="0" w:line="240" w:lineRule="auto"/>
              <w:rPr>
                <w:rFonts w:eastAsia="Times New Roman" w:cs="Calibri"/>
                <w:lang w:val="en-US"/>
              </w:rPr>
            </w:pPr>
            <w:r w:rsidRPr="00432982">
              <w:rPr>
                <w:rFonts w:asciiTheme="minorHAnsi" w:eastAsia="Times New Roman" w:hAnsiTheme="minorHAnsi" w:cs="Segoe UI"/>
                <w:i/>
              </w:rPr>
              <w:t>Reikalaujama reikšmė</w:t>
            </w:r>
          </w:p>
        </w:tc>
      </w:tr>
      <w:tr w:rsidR="00581D31" w:rsidRPr="00BB6E3A" w14:paraId="63F2A82C" w14:textId="77777777" w:rsidTr="003C10CE">
        <w:trPr>
          <w:trHeight w:val="3777"/>
        </w:trPr>
        <w:tc>
          <w:tcPr>
            <w:tcW w:w="567" w:type="dxa"/>
          </w:tcPr>
          <w:p w14:paraId="547305A0" w14:textId="4DD6F0A9" w:rsidR="00581D31" w:rsidRPr="00BB6E3A" w:rsidRDefault="001D60BF" w:rsidP="001D60BF">
            <w:pPr>
              <w:spacing w:after="0" w:line="240" w:lineRule="auto"/>
              <w:rPr>
                <w:rFonts w:cs="Calibri"/>
              </w:rPr>
            </w:pPr>
            <w:r>
              <w:rPr>
                <w:rFonts w:cs="Calibri"/>
                <w:lang w:val="en-US"/>
              </w:rPr>
              <w:t>1</w:t>
            </w:r>
            <w:r w:rsidR="00581D31" w:rsidRPr="00BB6E3A">
              <w:rPr>
                <w:rFonts w:cs="Calibri"/>
              </w:rPr>
              <w:t>.</w:t>
            </w:r>
          </w:p>
        </w:tc>
        <w:tc>
          <w:tcPr>
            <w:tcW w:w="2410" w:type="dxa"/>
          </w:tcPr>
          <w:p w14:paraId="5BABA2CA" w14:textId="77777777" w:rsidR="00581D31" w:rsidRPr="00B91648" w:rsidRDefault="00581D31" w:rsidP="003E0B3C">
            <w:pPr>
              <w:tabs>
                <w:tab w:val="left" w:pos="390"/>
                <w:tab w:val="left" w:pos="1035"/>
                <w:tab w:val="left" w:pos="1500"/>
              </w:tabs>
              <w:spacing w:after="0" w:line="240" w:lineRule="auto"/>
              <w:rPr>
                <w:rFonts w:cs="Calibri"/>
              </w:rPr>
            </w:pPr>
            <w:r w:rsidRPr="00B91648">
              <w:rPr>
                <w:rFonts w:cs="Calibri"/>
              </w:rPr>
              <w:t>Duomenų saugyklos tipas</w:t>
            </w:r>
          </w:p>
        </w:tc>
        <w:tc>
          <w:tcPr>
            <w:tcW w:w="6804" w:type="dxa"/>
            <w:vAlign w:val="center"/>
          </w:tcPr>
          <w:p w14:paraId="6C2439A5" w14:textId="77777777" w:rsidR="003E7101" w:rsidRPr="003E7101" w:rsidRDefault="003E7101" w:rsidP="003C10CE">
            <w:pPr>
              <w:keepNext/>
              <w:keepLines/>
              <w:tabs>
                <w:tab w:val="left" w:pos="390"/>
                <w:tab w:val="left" w:pos="1035"/>
                <w:tab w:val="left" w:pos="1500"/>
              </w:tabs>
              <w:spacing w:after="160" w:line="240" w:lineRule="auto"/>
              <w:jc w:val="both"/>
              <w:rPr>
                <w:rFonts w:cs="Calibri"/>
              </w:rPr>
            </w:pPr>
            <w:r w:rsidRPr="003E7101">
              <w:rPr>
                <w:rFonts w:cs="Calibri"/>
              </w:rPr>
              <w:t xml:space="preserve">Diskinė duomenų saugykla, užtikrinanti NAS ir SAN architektūrą. </w:t>
            </w:r>
          </w:p>
          <w:p w14:paraId="44C44D6D" w14:textId="77777777" w:rsidR="003E7101" w:rsidRPr="003E7101" w:rsidRDefault="003E7101" w:rsidP="003C10CE">
            <w:pPr>
              <w:keepNext/>
              <w:keepLines/>
              <w:tabs>
                <w:tab w:val="left" w:pos="390"/>
                <w:tab w:val="left" w:pos="1035"/>
                <w:tab w:val="left" w:pos="1500"/>
              </w:tabs>
              <w:spacing w:after="160" w:line="240" w:lineRule="auto"/>
              <w:jc w:val="both"/>
              <w:rPr>
                <w:rFonts w:cs="Calibri"/>
              </w:rPr>
            </w:pPr>
            <w:r w:rsidRPr="003E7101">
              <w:rPr>
                <w:rFonts w:cs="Calibri"/>
              </w:rPr>
              <w:t xml:space="preserve">NAS tipo duomenų saugyklos funkcionalumo veikimas turi būti užtikrinamas saugyklos operacinės aplinkos savybėmis, papildomi komponentai (kaip papildomi šliuzai – angl. </w:t>
            </w:r>
            <w:r w:rsidRPr="003E7101">
              <w:rPr>
                <w:rFonts w:cs="Calibri"/>
                <w:i/>
                <w:iCs/>
              </w:rPr>
              <w:t>„Gateway“</w:t>
            </w:r>
            <w:r w:rsidRPr="003E7101">
              <w:rPr>
                <w:rFonts w:cs="Calibri"/>
              </w:rPr>
              <w:t xml:space="preserve">) negali būti siūlomi. </w:t>
            </w:r>
          </w:p>
          <w:p w14:paraId="27F5DF00" w14:textId="6D36C57A" w:rsidR="003E7101" w:rsidRPr="003E7101" w:rsidRDefault="003E7101" w:rsidP="003C10CE">
            <w:pPr>
              <w:keepNext/>
              <w:keepLines/>
              <w:tabs>
                <w:tab w:val="left" w:pos="390"/>
                <w:tab w:val="left" w:pos="1035"/>
                <w:tab w:val="left" w:pos="1500"/>
              </w:tabs>
              <w:spacing w:after="160" w:line="240" w:lineRule="auto"/>
              <w:jc w:val="both"/>
              <w:rPr>
                <w:rFonts w:cs="Calibri"/>
              </w:rPr>
            </w:pPr>
            <w:r w:rsidRPr="003E7101">
              <w:rPr>
                <w:rFonts w:cs="Calibri"/>
              </w:rPr>
              <w:t xml:space="preserve">Saugyklos architektūra (ir pateikiamas modelis) turi būti skirtas NVMe SSD tipo diskams ir sujungimui su tarnybinėmis stotimis NVMe protokolu, optimizuotas tokiam naudojimui ir gamintojo techninės specifikacijos dokumente turi būti įvardijamas kaip toks (angl. </w:t>
            </w:r>
            <w:r w:rsidRPr="003E7101">
              <w:rPr>
                <w:rFonts w:cs="Calibri"/>
                <w:i/>
                <w:iCs/>
              </w:rPr>
              <w:t>„end-to-end NVMe“, palaikyti abiejų tipų sujungimus - „NVME over TCP“ bei NVME over FC“</w:t>
            </w:r>
            <w:r w:rsidRPr="003E7101">
              <w:rPr>
                <w:rFonts w:cs="Calibri"/>
              </w:rPr>
              <w:t>).</w:t>
            </w:r>
          </w:p>
          <w:p w14:paraId="1ADE79C8" w14:textId="191CAB10" w:rsidR="00581D31" w:rsidRPr="00BB6E3A" w:rsidRDefault="003E7101" w:rsidP="0075402D">
            <w:pPr>
              <w:keepNext/>
              <w:keepLines/>
              <w:tabs>
                <w:tab w:val="left" w:pos="390"/>
                <w:tab w:val="left" w:pos="1035"/>
                <w:tab w:val="left" w:pos="1500"/>
              </w:tabs>
              <w:spacing w:after="0" w:line="240" w:lineRule="auto"/>
              <w:jc w:val="both"/>
              <w:rPr>
                <w:rFonts w:cs="Calibri"/>
              </w:rPr>
            </w:pPr>
            <w:r w:rsidRPr="003E7101">
              <w:rPr>
                <w:rFonts w:cs="Calibri"/>
              </w:rPr>
              <w:t>Privalo būti galimybė naudoti „Storage class memory“ (SCM) tipo laikmenas duomenų ir saugyklos meta-duomenų saugojimui.</w:t>
            </w:r>
          </w:p>
        </w:tc>
      </w:tr>
      <w:tr w:rsidR="00581D31" w:rsidRPr="00BB6E3A" w14:paraId="2C907E03" w14:textId="77777777" w:rsidTr="00D5526D">
        <w:tc>
          <w:tcPr>
            <w:tcW w:w="567" w:type="dxa"/>
          </w:tcPr>
          <w:p w14:paraId="6F2A9ADD" w14:textId="7E9D6396" w:rsidR="00581D31" w:rsidRPr="00BB6E3A" w:rsidRDefault="001D60BF" w:rsidP="001D60BF">
            <w:pPr>
              <w:spacing w:after="0" w:line="240" w:lineRule="auto"/>
              <w:rPr>
                <w:rFonts w:cs="Calibri"/>
              </w:rPr>
            </w:pPr>
            <w:r>
              <w:rPr>
                <w:rFonts w:cs="Calibri"/>
              </w:rPr>
              <w:t>2</w:t>
            </w:r>
            <w:r w:rsidR="00581D31" w:rsidRPr="00BB6E3A">
              <w:rPr>
                <w:rFonts w:cs="Calibri"/>
              </w:rPr>
              <w:t>.</w:t>
            </w:r>
          </w:p>
        </w:tc>
        <w:tc>
          <w:tcPr>
            <w:tcW w:w="2410" w:type="dxa"/>
          </w:tcPr>
          <w:p w14:paraId="50840C4A" w14:textId="77777777" w:rsidR="00581D31" w:rsidRPr="00B91648" w:rsidRDefault="00581D31" w:rsidP="003E0B3C">
            <w:pPr>
              <w:tabs>
                <w:tab w:val="left" w:pos="390"/>
                <w:tab w:val="left" w:pos="1035"/>
                <w:tab w:val="left" w:pos="1500"/>
              </w:tabs>
              <w:spacing w:after="0" w:line="240" w:lineRule="auto"/>
              <w:rPr>
                <w:rFonts w:cs="Calibri"/>
              </w:rPr>
            </w:pPr>
            <w:r w:rsidRPr="00B91648">
              <w:rPr>
                <w:rFonts w:cs="Calibri"/>
              </w:rPr>
              <w:t>Montavimas</w:t>
            </w:r>
          </w:p>
        </w:tc>
        <w:tc>
          <w:tcPr>
            <w:tcW w:w="6804" w:type="dxa"/>
            <w:vAlign w:val="center"/>
          </w:tcPr>
          <w:p w14:paraId="74D86465" w14:textId="4C1052CA" w:rsidR="00581D31" w:rsidRPr="00BB6E3A" w:rsidRDefault="003E7101" w:rsidP="0075402D">
            <w:pPr>
              <w:keepNext/>
              <w:keepLines/>
              <w:tabs>
                <w:tab w:val="left" w:pos="390"/>
                <w:tab w:val="left" w:pos="1035"/>
                <w:tab w:val="left" w:pos="1500"/>
              </w:tabs>
              <w:spacing w:after="0" w:line="240" w:lineRule="auto"/>
              <w:jc w:val="both"/>
              <w:rPr>
                <w:rFonts w:cs="Calibri"/>
              </w:rPr>
            </w:pPr>
            <w:r w:rsidRPr="003E7101">
              <w:rPr>
                <w:rFonts w:cs="Calibri"/>
              </w:rPr>
              <w:t>Pritaikyta montuoti į standartinę 19” pločio montažinę spintą, su visomis montavimui reikalingomis priemonėmis. Pateikiama su visomis reikalingomis jungtimis, adapteriais, laidais ir kitais komponentais, būtinais prašomo funkcionalumo užtikrinimui. Sumontuota saugykla (įskaitant papildomas diskų lentynas, jei pateikiamos) turi užimti ne daugiau kaip 2U aukščio vienetus tarnybinių stočių spintoje.</w:t>
            </w:r>
          </w:p>
        </w:tc>
      </w:tr>
      <w:tr w:rsidR="00581D31" w:rsidRPr="00BB6E3A" w14:paraId="65018918" w14:textId="77777777" w:rsidTr="00D5526D">
        <w:tc>
          <w:tcPr>
            <w:tcW w:w="567" w:type="dxa"/>
          </w:tcPr>
          <w:p w14:paraId="3E3F14BA" w14:textId="275D6784" w:rsidR="00581D31" w:rsidRPr="00BB6E3A" w:rsidRDefault="001D60BF" w:rsidP="001D60BF">
            <w:pPr>
              <w:spacing w:after="0" w:line="240" w:lineRule="auto"/>
              <w:rPr>
                <w:rFonts w:cs="Calibri"/>
              </w:rPr>
            </w:pPr>
            <w:r>
              <w:rPr>
                <w:rFonts w:cs="Calibri"/>
              </w:rPr>
              <w:lastRenderedPageBreak/>
              <w:t>3.</w:t>
            </w:r>
          </w:p>
        </w:tc>
        <w:tc>
          <w:tcPr>
            <w:tcW w:w="2410" w:type="dxa"/>
          </w:tcPr>
          <w:p w14:paraId="150B0308" w14:textId="77777777" w:rsidR="00581D31" w:rsidRPr="00B91648" w:rsidRDefault="00581D31" w:rsidP="003E0B3C">
            <w:pPr>
              <w:spacing w:after="0" w:line="240" w:lineRule="auto"/>
              <w:rPr>
                <w:rFonts w:cs="Calibri"/>
              </w:rPr>
            </w:pPr>
            <w:r w:rsidRPr="00B91648">
              <w:rPr>
                <w:rFonts w:cs="Calibri"/>
              </w:rPr>
              <w:t>Suderinamumas</w:t>
            </w:r>
          </w:p>
        </w:tc>
        <w:tc>
          <w:tcPr>
            <w:tcW w:w="6804" w:type="dxa"/>
            <w:vAlign w:val="center"/>
          </w:tcPr>
          <w:p w14:paraId="57604A37" w14:textId="3232B7C9" w:rsidR="003E7101" w:rsidRPr="003E7101" w:rsidRDefault="003E7101" w:rsidP="003C10CE">
            <w:pPr>
              <w:keepNext/>
              <w:keepLines/>
              <w:tabs>
                <w:tab w:val="left" w:pos="390"/>
                <w:tab w:val="left" w:pos="1035"/>
                <w:tab w:val="left" w:pos="1500"/>
              </w:tabs>
              <w:spacing w:after="160" w:line="240" w:lineRule="auto"/>
              <w:jc w:val="both"/>
              <w:rPr>
                <w:rFonts w:cs="Calibri"/>
              </w:rPr>
            </w:pPr>
            <w:r w:rsidRPr="003E7101">
              <w:rPr>
                <w:rFonts w:cs="Calibri"/>
              </w:rPr>
              <w:t xml:space="preserve">Šis duomenų saugyklos modelis turi būti suderinamas su: </w:t>
            </w:r>
            <w:r w:rsidRPr="003E7101">
              <w:rPr>
                <w:rFonts w:cs="Calibri"/>
                <w:i/>
              </w:rPr>
              <w:t>Microsoft Windows Server 2012 R2, Microsoft Windows Server 2016, Microsoft Windows Server 2019</w:t>
            </w:r>
            <w:r w:rsidRPr="003E7101">
              <w:rPr>
                <w:rFonts w:cs="Calibri"/>
              </w:rPr>
              <w:t xml:space="preserve">, </w:t>
            </w:r>
            <w:r w:rsidRPr="003E7101">
              <w:rPr>
                <w:rFonts w:cs="Calibri"/>
                <w:i/>
              </w:rPr>
              <w:t xml:space="preserve">VMware ESXi (v6.5, v6.7, v7.0), HP-UX 11i v3, IBM AIX (7.1 ir 7.2), IBM VIOS (3.1.1.10), ORACLE Solaris 11.4 SPARC, 11.4 x86, Red Hat RHEL [x86_64] 8.2, SUSE SLES [x86_64] 15 SP2  </w:t>
            </w:r>
            <w:r w:rsidRPr="003E7101">
              <w:rPr>
                <w:rFonts w:cs="Calibri"/>
              </w:rPr>
              <w:t xml:space="preserve">operacinėmis sistemomis. </w:t>
            </w:r>
          </w:p>
          <w:p w14:paraId="240BF9E5" w14:textId="77777777" w:rsidR="003E7101" w:rsidRPr="003E7101" w:rsidRDefault="003E7101" w:rsidP="0075402D">
            <w:pPr>
              <w:keepNext/>
              <w:keepLines/>
              <w:tabs>
                <w:tab w:val="left" w:pos="390"/>
                <w:tab w:val="left" w:pos="1035"/>
                <w:tab w:val="left" w:pos="1500"/>
              </w:tabs>
              <w:spacing w:after="0" w:line="240" w:lineRule="auto"/>
              <w:jc w:val="both"/>
              <w:rPr>
                <w:rFonts w:cs="Calibri"/>
              </w:rPr>
            </w:pPr>
            <w:r w:rsidRPr="003E7101">
              <w:rPr>
                <w:rFonts w:cs="Calibri"/>
              </w:rPr>
              <w:t>Suderinamumas turi būti patvirtintas saugyklos gamintojo interneto svetainėje arba pateikiamoje palaikomų versijų matricoje.</w:t>
            </w:r>
          </w:p>
          <w:p w14:paraId="1644B5DC" w14:textId="2A96909E" w:rsidR="00581D31" w:rsidRPr="003E7101" w:rsidRDefault="003E7101" w:rsidP="0075402D">
            <w:pPr>
              <w:keepNext/>
              <w:keepLines/>
              <w:tabs>
                <w:tab w:val="left" w:pos="390"/>
                <w:tab w:val="left" w:pos="1035"/>
                <w:tab w:val="left" w:pos="1500"/>
              </w:tabs>
              <w:spacing w:after="0" w:line="240" w:lineRule="auto"/>
              <w:jc w:val="both"/>
              <w:rPr>
                <w:rFonts w:cs="Calibri"/>
                <w:b/>
                <w:bCs/>
              </w:rPr>
            </w:pPr>
            <w:r w:rsidRPr="003E7101">
              <w:rPr>
                <w:rFonts w:cs="Calibri"/>
                <w:b/>
                <w:bCs/>
              </w:rPr>
              <w:t>Š</w:t>
            </w:r>
            <w:r w:rsidR="00883A69">
              <w:rPr>
                <w:rFonts w:cs="Calibri"/>
                <w:b/>
                <w:bCs/>
              </w:rPr>
              <w:t>i</w:t>
            </w:r>
            <w:r w:rsidRPr="003E7101">
              <w:rPr>
                <w:rFonts w:cs="Calibri"/>
                <w:b/>
                <w:bCs/>
              </w:rPr>
              <w:t xml:space="preserve"> saugykla turi būti pilnai suderinama su </w:t>
            </w:r>
            <w:r w:rsidR="00563EAB">
              <w:rPr>
                <w:rFonts w:cs="Calibri"/>
                <w:b/>
                <w:bCs/>
              </w:rPr>
              <w:t>Pirkėjo</w:t>
            </w:r>
            <w:r w:rsidRPr="003E7101">
              <w:rPr>
                <w:rFonts w:cs="Calibri"/>
                <w:b/>
                <w:bCs/>
              </w:rPr>
              <w:t xml:space="preserve"> turima Dell PowerStore 500T saugykla atlikti sinchroninį ir asinchroninį replikavimą duomenų saugyklų lygmenyje</w:t>
            </w:r>
            <w:r w:rsidRPr="003E7101">
              <w:rPr>
                <w:rFonts w:cs="Calibri"/>
                <w:b/>
                <w:bCs/>
                <w:lang w:val="en-US"/>
              </w:rPr>
              <w:t xml:space="preserve"> (blokini</w:t>
            </w:r>
            <w:r w:rsidRPr="003E7101">
              <w:rPr>
                <w:rFonts w:cs="Calibri"/>
                <w:b/>
                <w:bCs/>
              </w:rPr>
              <w:t>ų ir failinių duomenų)</w:t>
            </w:r>
            <w:r>
              <w:rPr>
                <w:rFonts w:cs="Calibri"/>
                <w:b/>
                <w:bCs/>
              </w:rPr>
              <w:t>, siekiant užtikrinti aukštą duomenų pasiekiamumą</w:t>
            </w:r>
            <w:r w:rsidRPr="003E7101">
              <w:rPr>
                <w:rFonts w:cs="Calibri"/>
                <w:b/>
                <w:bCs/>
              </w:rPr>
              <w:t>.</w:t>
            </w:r>
          </w:p>
        </w:tc>
      </w:tr>
      <w:tr w:rsidR="00581D31" w:rsidRPr="00BB6E3A" w14:paraId="08D2E91F" w14:textId="77777777" w:rsidTr="003C10CE">
        <w:trPr>
          <w:trHeight w:val="4114"/>
        </w:trPr>
        <w:tc>
          <w:tcPr>
            <w:tcW w:w="567" w:type="dxa"/>
          </w:tcPr>
          <w:p w14:paraId="06F54533" w14:textId="01A9C042" w:rsidR="00581D31" w:rsidRPr="00BB6E3A" w:rsidRDefault="001D60BF" w:rsidP="001D60BF">
            <w:pPr>
              <w:spacing w:after="0" w:line="240" w:lineRule="auto"/>
              <w:rPr>
                <w:rFonts w:cs="Calibri"/>
              </w:rPr>
            </w:pPr>
            <w:r>
              <w:rPr>
                <w:rFonts w:cs="Calibri"/>
              </w:rPr>
              <w:t>4.</w:t>
            </w:r>
            <w:r w:rsidR="00581D31" w:rsidRPr="00BB6E3A">
              <w:rPr>
                <w:rFonts w:cs="Calibri"/>
              </w:rPr>
              <w:t xml:space="preserve"> </w:t>
            </w:r>
          </w:p>
        </w:tc>
        <w:tc>
          <w:tcPr>
            <w:tcW w:w="2410" w:type="dxa"/>
          </w:tcPr>
          <w:p w14:paraId="0A6C6316" w14:textId="77777777" w:rsidR="00581D31" w:rsidRPr="00B91648" w:rsidRDefault="00581D31" w:rsidP="003E0B3C">
            <w:pPr>
              <w:pStyle w:val="Numeracija"/>
              <w:numPr>
                <w:ilvl w:val="0"/>
                <w:numId w:val="0"/>
              </w:numPr>
              <w:spacing w:before="0" w:after="0" w:line="240" w:lineRule="auto"/>
              <w:jc w:val="left"/>
              <w:rPr>
                <w:rFonts w:asciiTheme="minorHAnsi" w:hAnsiTheme="minorHAnsi" w:cs="Calibri"/>
                <w:color w:val="auto"/>
              </w:rPr>
            </w:pPr>
            <w:r w:rsidRPr="00B91648">
              <w:rPr>
                <w:rFonts w:asciiTheme="minorHAnsi" w:hAnsiTheme="minorHAnsi" w:cs="Calibri"/>
                <w:color w:val="auto"/>
              </w:rPr>
              <w:t>Aukšto patikimumo savybės</w:t>
            </w:r>
          </w:p>
          <w:p w14:paraId="7B220740" w14:textId="77777777" w:rsidR="00581D31" w:rsidRPr="00B91648" w:rsidRDefault="00581D31" w:rsidP="003E0B3C">
            <w:pPr>
              <w:tabs>
                <w:tab w:val="left" w:pos="390"/>
                <w:tab w:val="left" w:pos="1035"/>
                <w:tab w:val="left" w:pos="1500"/>
              </w:tabs>
              <w:spacing w:after="0" w:line="240" w:lineRule="auto"/>
              <w:rPr>
                <w:rFonts w:cs="Calibri"/>
              </w:rPr>
            </w:pPr>
          </w:p>
        </w:tc>
        <w:tc>
          <w:tcPr>
            <w:tcW w:w="6804" w:type="dxa"/>
          </w:tcPr>
          <w:p w14:paraId="637D0E4B" w14:textId="77777777" w:rsidR="00581D31" w:rsidRPr="00BB6E3A" w:rsidRDefault="00581D31" w:rsidP="003C10CE">
            <w:pPr>
              <w:pStyle w:val="Numeracija"/>
              <w:numPr>
                <w:ilvl w:val="0"/>
                <w:numId w:val="0"/>
              </w:numPr>
              <w:tabs>
                <w:tab w:val="left" w:pos="369"/>
              </w:tabs>
              <w:spacing w:before="0" w:after="160" w:line="240" w:lineRule="auto"/>
              <w:ind w:left="34"/>
              <w:rPr>
                <w:rFonts w:asciiTheme="minorHAnsi" w:hAnsiTheme="minorHAnsi" w:cs="Calibri"/>
                <w:color w:val="auto"/>
              </w:rPr>
            </w:pPr>
            <w:r w:rsidRPr="00BB6E3A">
              <w:rPr>
                <w:rFonts w:asciiTheme="minorHAnsi" w:hAnsiTheme="minorHAnsi" w:cs="Calibri"/>
                <w:color w:val="auto"/>
              </w:rPr>
              <w:t xml:space="preserve">Saugykla privalo turėti dubliuotas „karšto keitimo“ (angl. </w:t>
            </w:r>
            <w:r w:rsidRPr="00BB6E3A">
              <w:rPr>
                <w:rFonts w:asciiTheme="minorHAnsi" w:hAnsiTheme="minorHAnsi" w:cs="Calibri"/>
                <w:i/>
                <w:color w:val="auto"/>
              </w:rPr>
              <w:t>hotswap</w:t>
            </w:r>
            <w:r w:rsidRPr="00BB6E3A">
              <w:rPr>
                <w:rFonts w:asciiTheme="minorHAnsi" w:hAnsiTheme="minorHAnsi" w:cs="Calibri"/>
                <w:color w:val="auto"/>
              </w:rPr>
              <w:t xml:space="preserve">, </w:t>
            </w:r>
            <w:r w:rsidRPr="00BB6E3A">
              <w:rPr>
                <w:rFonts w:asciiTheme="minorHAnsi" w:hAnsiTheme="minorHAnsi" w:cs="Calibri"/>
                <w:i/>
                <w:color w:val="auto"/>
              </w:rPr>
              <w:t>hotplug</w:t>
            </w:r>
            <w:r w:rsidRPr="00BB6E3A">
              <w:rPr>
                <w:rFonts w:asciiTheme="minorHAnsi" w:hAnsiTheme="minorHAnsi" w:cs="Calibri"/>
                <w:color w:val="auto"/>
              </w:rPr>
              <w:t>) elektros maitinimo ir aušinimo sistemas, užtikrinančias jų pakeitimą nestabdant saugyklos darbo ir nesutrikdant naudotojų darbo su duomenimis, esančiais saugykloje.</w:t>
            </w:r>
          </w:p>
          <w:p w14:paraId="6E18B91A" w14:textId="2E8F9CEF" w:rsidR="00581D31" w:rsidRPr="00BB6E3A" w:rsidRDefault="00581D31" w:rsidP="003C10CE">
            <w:pPr>
              <w:pStyle w:val="Numeracija"/>
              <w:numPr>
                <w:ilvl w:val="0"/>
                <w:numId w:val="0"/>
              </w:numPr>
              <w:tabs>
                <w:tab w:val="left" w:pos="369"/>
              </w:tabs>
              <w:spacing w:before="0" w:after="160" w:line="240" w:lineRule="auto"/>
              <w:ind w:left="34"/>
              <w:rPr>
                <w:rFonts w:asciiTheme="minorHAnsi" w:hAnsiTheme="minorHAnsi" w:cs="Calibri"/>
                <w:color w:val="auto"/>
              </w:rPr>
            </w:pPr>
            <w:r w:rsidRPr="00BB6E3A">
              <w:rPr>
                <w:rFonts w:asciiTheme="minorHAnsi" w:hAnsiTheme="minorHAnsi" w:cs="Calibri"/>
                <w:color w:val="auto"/>
              </w:rPr>
              <w:t>Turi būti realizuota valdiklių spartinančios atminties apsauga baterijomis, esančiomis saugyklos valdiklio dalimi. Tai turi užtikrinti ne trumpesnę  kaip 72 valandų apsaugą nuo duomenų praradimo elektros dingimo atveju. Išorinės baterijos ar maitinimo bloke esančios baterijos nebus pripažint</w:t>
            </w:r>
            <w:r w:rsidR="00883A69">
              <w:rPr>
                <w:rFonts w:asciiTheme="minorHAnsi" w:hAnsiTheme="minorHAnsi" w:cs="Calibri"/>
                <w:color w:val="auto"/>
              </w:rPr>
              <w:t>os</w:t>
            </w:r>
            <w:r w:rsidRPr="00BB6E3A">
              <w:rPr>
                <w:rFonts w:asciiTheme="minorHAnsi" w:hAnsiTheme="minorHAnsi" w:cs="Calibri"/>
                <w:color w:val="auto"/>
              </w:rPr>
              <w:t xml:space="preserve"> lygiavert</w:t>
            </w:r>
            <w:r w:rsidR="00883A69">
              <w:rPr>
                <w:rFonts w:asciiTheme="minorHAnsi" w:hAnsiTheme="minorHAnsi" w:cs="Calibri"/>
                <w:color w:val="auto"/>
              </w:rPr>
              <w:t>e</w:t>
            </w:r>
            <w:r w:rsidRPr="00BB6E3A">
              <w:rPr>
                <w:rFonts w:asciiTheme="minorHAnsi" w:hAnsiTheme="minorHAnsi" w:cs="Calibri"/>
                <w:color w:val="auto"/>
              </w:rPr>
              <w:t xml:space="preserve"> technologija.</w:t>
            </w:r>
          </w:p>
          <w:p w14:paraId="2A706DA0" w14:textId="77777777" w:rsidR="00581D31" w:rsidRPr="00BB6E3A" w:rsidRDefault="00581D31" w:rsidP="003C10CE">
            <w:pPr>
              <w:pStyle w:val="Numeracija"/>
              <w:numPr>
                <w:ilvl w:val="0"/>
                <w:numId w:val="0"/>
              </w:numPr>
              <w:tabs>
                <w:tab w:val="left" w:pos="0"/>
              </w:tabs>
              <w:spacing w:before="0" w:after="160" w:line="240" w:lineRule="auto"/>
              <w:ind w:left="34"/>
              <w:rPr>
                <w:rFonts w:asciiTheme="minorHAnsi" w:hAnsiTheme="minorHAnsi" w:cs="Calibri"/>
                <w:color w:val="auto"/>
              </w:rPr>
            </w:pPr>
            <w:r w:rsidRPr="00BB6E3A">
              <w:rPr>
                <w:rFonts w:asciiTheme="minorHAnsi" w:hAnsiTheme="minorHAnsi" w:cs="Calibri"/>
                <w:color w:val="auto"/>
              </w:rPr>
              <w:t>Saugyklos valdikliai prie tinklo įrenginių turi būti jungiami dubliuotomis jungtimis.</w:t>
            </w:r>
          </w:p>
          <w:p w14:paraId="0F92ABBB" w14:textId="77777777" w:rsidR="00581D31" w:rsidRPr="00BB6E3A" w:rsidRDefault="00581D31" w:rsidP="0075402D">
            <w:pPr>
              <w:pStyle w:val="Numeracija"/>
              <w:numPr>
                <w:ilvl w:val="0"/>
                <w:numId w:val="0"/>
              </w:numPr>
              <w:tabs>
                <w:tab w:val="left" w:pos="0"/>
              </w:tabs>
              <w:spacing w:before="0" w:after="0" w:line="240" w:lineRule="auto"/>
              <w:ind w:left="34"/>
              <w:rPr>
                <w:rFonts w:asciiTheme="minorHAnsi" w:hAnsiTheme="minorHAnsi" w:cs="Calibri"/>
                <w:color w:val="auto"/>
              </w:rPr>
            </w:pPr>
            <w:r w:rsidRPr="00BB6E3A">
              <w:rPr>
                <w:rFonts w:asciiTheme="minorHAnsi" w:hAnsiTheme="minorHAnsi" w:cs="Calibri"/>
                <w:color w:val="auto"/>
              </w:rPr>
              <w:t xml:space="preserve">Turi būti gamintojo patvirtintas 99.9999% veiklos patikimumas, užtikrinamas saugyklos lygyje ir saugyklos priemonėmis. </w:t>
            </w:r>
          </w:p>
        </w:tc>
      </w:tr>
      <w:tr w:rsidR="00581D31" w:rsidRPr="00BB6E3A" w14:paraId="144B7ABF" w14:textId="77777777" w:rsidTr="00D5526D">
        <w:tc>
          <w:tcPr>
            <w:tcW w:w="567" w:type="dxa"/>
          </w:tcPr>
          <w:p w14:paraId="1E4608FB" w14:textId="4E6BD39B" w:rsidR="00581D31" w:rsidRPr="00BB6E3A" w:rsidRDefault="001D60BF" w:rsidP="001D60BF">
            <w:pPr>
              <w:spacing w:after="0" w:line="240" w:lineRule="auto"/>
              <w:rPr>
                <w:rFonts w:cs="Calibri"/>
              </w:rPr>
            </w:pPr>
            <w:r>
              <w:rPr>
                <w:rFonts w:cs="Calibri"/>
              </w:rPr>
              <w:t>5.</w:t>
            </w:r>
          </w:p>
        </w:tc>
        <w:tc>
          <w:tcPr>
            <w:tcW w:w="2410" w:type="dxa"/>
          </w:tcPr>
          <w:p w14:paraId="7FD339EE" w14:textId="77777777" w:rsidR="00581D31" w:rsidRPr="00B91648" w:rsidRDefault="00581D31" w:rsidP="003E0B3C">
            <w:pPr>
              <w:tabs>
                <w:tab w:val="left" w:pos="390"/>
                <w:tab w:val="left" w:pos="1035"/>
                <w:tab w:val="left" w:pos="1500"/>
              </w:tabs>
              <w:spacing w:after="0" w:line="240" w:lineRule="auto"/>
              <w:rPr>
                <w:rFonts w:cs="Calibri"/>
              </w:rPr>
            </w:pPr>
            <w:r w:rsidRPr="00B91648">
              <w:rPr>
                <w:rFonts w:cs="Calibri"/>
              </w:rPr>
              <w:t>Saugyklos valdikliai</w:t>
            </w:r>
          </w:p>
        </w:tc>
        <w:tc>
          <w:tcPr>
            <w:tcW w:w="6804" w:type="dxa"/>
            <w:vAlign w:val="center"/>
          </w:tcPr>
          <w:p w14:paraId="276CFB30" w14:textId="77777777" w:rsidR="003E7101" w:rsidRPr="003E7101" w:rsidRDefault="003E7101" w:rsidP="003E0B3C">
            <w:pPr>
              <w:pStyle w:val="Numeracija"/>
              <w:numPr>
                <w:ilvl w:val="0"/>
                <w:numId w:val="0"/>
              </w:numPr>
              <w:spacing w:before="0" w:after="0" w:line="240" w:lineRule="auto"/>
              <w:rPr>
                <w:rFonts w:asciiTheme="minorHAnsi" w:hAnsiTheme="minorHAnsi" w:cs="Calibri"/>
              </w:rPr>
            </w:pPr>
            <w:r w:rsidRPr="003E7101">
              <w:rPr>
                <w:rFonts w:asciiTheme="minorHAnsi" w:hAnsiTheme="minorHAnsi" w:cs="Calibri"/>
              </w:rPr>
              <w:t>Ne mažiau kaip du vienas kitą dubliuojantys, „karšto keitimo“, „</w:t>
            </w:r>
            <w:r w:rsidRPr="003E7101">
              <w:rPr>
                <w:rFonts w:asciiTheme="minorHAnsi" w:hAnsiTheme="minorHAnsi" w:cs="Calibri"/>
                <w:i/>
              </w:rPr>
              <w:t>active/active</w:t>
            </w:r>
            <w:r w:rsidRPr="003E7101">
              <w:rPr>
                <w:rFonts w:asciiTheme="minorHAnsi" w:hAnsiTheme="minorHAnsi" w:cs="Calibri"/>
              </w:rPr>
              <w:t>“ arba „</w:t>
            </w:r>
            <w:r w:rsidRPr="003E7101">
              <w:rPr>
                <w:rFonts w:asciiTheme="minorHAnsi" w:hAnsiTheme="minorHAnsi" w:cs="Calibri"/>
                <w:i/>
              </w:rPr>
              <w:t>dual-active</w:t>
            </w:r>
            <w:r w:rsidRPr="003E7101">
              <w:rPr>
                <w:rFonts w:asciiTheme="minorHAnsi" w:hAnsiTheme="minorHAnsi" w:cs="Calibri"/>
              </w:rPr>
              <w:t xml:space="preserve">“ tipo valdikliai. Kiekvienas iš valdiklių turi bet kuriuo metu pasiekti visus loginius diskus (LUN) bei juose esančią informaciją. </w:t>
            </w:r>
          </w:p>
          <w:p w14:paraId="1AED1544" w14:textId="77777777" w:rsidR="003E7101" w:rsidRPr="003E7101" w:rsidRDefault="003E7101" w:rsidP="003E0B3C">
            <w:pPr>
              <w:pStyle w:val="Numeracija"/>
              <w:numPr>
                <w:ilvl w:val="0"/>
                <w:numId w:val="0"/>
              </w:numPr>
              <w:spacing w:before="0" w:after="0" w:line="240" w:lineRule="auto"/>
              <w:rPr>
                <w:rFonts w:asciiTheme="minorHAnsi" w:hAnsiTheme="minorHAnsi" w:cs="Calibri"/>
              </w:rPr>
            </w:pPr>
            <w:r w:rsidRPr="003E7101">
              <w:rPr>
                <w:rFonts w:asciiTheme="minorHAnsi" w:hAnsiTheme="minorHAnsi" w:cs="Calibri"/>
                <w:i/>
                <w:iCs/>
              </w:rPr>
              <w:t>„Active-Passive“</w:t>
            </w:r>
            <w:r w:rsidRPr="003E7101">
              <w:rPr>
                <w:rFonts w:asciiTheme="minorHAnsi" w:hAnsiTheme="minorHAnsi" w:cs="Calibri"/>
              </w:rPr>
              <w:t xml:space="preserve"> arba </w:t>
            </w:r>
            <w:r w:rsidRPr="003E7101">
              <w:rPr>
                <w:rFonts w:asciiTheme="minorHAnsi" w:hAnsiTheme="minorHAnsi" w:cs="Calibri"/>
                <w:i/>
                <w:iCs/>
              </w:rPr>
              <w:t>„Active-Standby“</w:t>
            </w:r>
            <w:r w:rsidRPr="003E7101">
              <w:rPr>
                <w:rFonts w:asciiTheme="minorHAnsi" w:hAnsiTheme="minorHAnsi" w:cs="Calibri"/>
              </w:rPr>
              <w:t xml:space="preserve"> tipo architektūros negali būti siūlomos. </w:t>
            </w:r>
          </w:p>
          <w:p w14:paraId="1455875B" w14:textId="7B67B56C" w:rsidR="003E7101" w:rsidRPr="003E7101" w:rsidRDefault="003E7101" w:rsidP="003C10CE">
            <w:pPr>
              <w:pStyle w:val="Numeracija"/>
              <w:numPr>
                <w:ilvl w:val="0"/>
                <w:numId w:val="0"/>
              </w:numPr>
              <w:spacing w:before="0" w:after="160" w:line="240" w:lineRule="auto"/>
              <w:rPr>
                <w:rFonts w:asciiTheme="minorHAnsi" w:hAnsiTheme="minorHAnsi" w:cs="Calibri"/>
              </w:rPr>
            </w:pPr>
            <w:r w:rsidRPr="003E7101">
              <w:rPr>
                <w:rFonts w:asciiTheme="minorHAnsi" w:hAnsiTheme="minorHAnsi" w:cs="Calibri"/>
              </w:rPr>
              <w:t xml:space="preserve">Turi būti galimybė saugyklos valdymo posistemės lygmenyje apjungti ne mažiau kaip 8 valdiklių į vieną telkinį (angl. </w:t>
            </w:r>
            <w:r w:rsidRPr="003E7101">
              <w:rPr>
                <w:rFonts w:asciiTheme="minorHAnsi" w:hAnsiTheme="minorHAnsi" w:cs="Calibri"/>
                <w:i/>
                <w:iCs/>
              </w:rPr>
              <w:t>„cluster“</w:t>
            </w:r>
            <w:r w:rsidRPr="003E7101">
              <w:rPr>
                <w:rFonts w:asciiTheme="minorHAnsi" w:hAnsiTheme="minorHAnsi" w:cs="Calibri"/>
              </w:rPr>
              <w:t>), taip išplečiant saugyklos našumą papildomais operatyvinės atminties, CPU ir tinklo jungčių resursais, padidinant palaikomų diskų kiekį ir bendrą talpą (angl. „</w:t>
            </w:r>
            <w:r w:rsidRPr="003E7101">
              <w:rPr>
                <w:rFonts w:asciiTheme="minorHAnsi" w:hAnsiTheme="minorHAnsi" w:cs="Calibri"/>
                <w:i/>
                <w:iCs/>
              </w:rPr>
              <w:t>Scale-Out Architecture“</w:t>
            </w:r>
            <w:r w:rsidRPr="003E7101">
              <w:rPr>
                <w:rFonts w:asciiTheme="minorHAnsi" w:hAnsiTheme="minorHAnsi" w:cs="Calibri"/>
              </w:rPr>
              <w:t>). Ne mažiau kaip 384 GB darbinės atminties tenkančios dviems valdikliams. Kiekvienas valdiklis turi turėti ne mažiau kaip 1 aktyvuotą ne lėtesnį kaip 1Gbps Ethernet tipo prievadą, per kurį būtų vykdoma duomenų saugyklos stebėsena bei valdymas.</w:t>
            </w:r>
          </w:p>
          <w:p w14:paraId="0F784714" w14:textId="717A49A2" w:rsidR="00581D31" w:rsidRPr="00BB6E3A" w:rsidRDefault="003E7101" w:rsidP="00883A69">
            <w:pPr>
              <w:keepNext/>
              <w:keepLines/>
              <w:tabs>
                <w:tab w:val="left" w:pos="390"/>
                <w:tab w:val="left" w:pos="1035"/>
                <w:tab w:val="left" w:pos="1500"/>
              </w:tabs>
              <w:spacing w:after="0" w:line="240" w:lineRule="auto"/>
              <w:jc w:val="both"/>
              <w:rPr>
                <w:rFonts w:cs="Calibri"/>
              </w:rPr>
            </w:pPr>
            <w:r w:rsidRPr="003E7101">
              <w:rPr>
                <w:rFonts w:asciiTheme="minorHAnsi" w:eastAsia="Times New Roman" w:hAnsiTheme="minorHAnsi" w:cs="Calibri"/>
                <w:lang w:eastAsia="lt-LT"/>
              </w:rPr>
              <w:t>Duomenų saugyklos valdiklių vidinę programinę įrangą (angl. „</w:t>
            </w:r>
            <w:r w:rsidRPr="003E7101">
              <w:rPr>
                <w:rFonts w:asciiTheme="minorHAnsi" w:eastAsia="Times New Roman" w:hAnsiTheme="minorHAnsi" w:cs="Calibri"/>
                <w:i/>
                <w:lang w:eastAsia="lt-LT"/>
              </w:rPr>
              <w:t>firmware“)</w:t>
            </w:r>
            <w:r w:rsidRPr="003E7101">
              <w:rPr>
                <w:rFonts w:asciiTheme="minorHAnsi" w:eastAsia="Times New Roman" w:hAnsiTheme="minorHAnsi" w:cs="Calibri"/>
                <w:lang w:eastAsia="lt-LT"/>
              </w:rPr>
              <w:t xml:space="preserve"> </w:t>
            </w:r>
            <w:r w:rsidR="00E539F3">
              <w:rPr>
                <w:rFonts w:asciiTheme="minorHAnsi" w:eastAsia="Times New Roman" w:hAnsiTheme="minorHAnsi" w:cs="Calibri"/>
                <w:lang w:eastAsia="lt-LT"/>
              </w:rPr>
              <w:t>P</w:t>
            </w:r>
            <w:r w:rsidRPr="003E7101">
              <w:rPr>
                <w:rFonts w:asciiTheme="minorHAnsi" w:eastAsia="Times New Roman" w:hAnsiTheme="minorHAnsi" w:cs="Calibri"/>
                <w:lang w:eastAsia="lt-LT"/>
              </w:rPr>
              <w:t>irkėjas turi galėti atsinaujinti pats, be gamintojo techninės pagalbos</w:t>
            </w:r>
            <w:r w:rsidR="00883A69">
              <w:rPr>
                <w:rFonts w:asciiTheme="minorHAnsi" w:eastAsia="Times New Roman" w:hAnsiTheme="minorHAnsi" w:cs="Calibri"/>
                <w:lang w:eastAsia="lt-LT"/>
              </w:rPr>
              <w:t>,</w:t>
            </w:r>
            <w:r w:rsidRPr="003E7101">
              <w:rPr>
                <w:rFonts w:asciiTheme="minorHAnsi" w:eastAsia="Times New Roman" w:hAnsiTheme="minorHAnsi" w:cs="Calibri"/>
                <w:lang w:eastAsia="lt-LT"/>
              </w:rPr>
              <w:t xml:space="preserve"> tarnybos serviso specialistų pagalbos ar leidimo. Vykdant valdiklių vidinės programinės įrangos (angl. „</w:t>
            </w:r>
            <w:r w:rsidRPr="003E7101">
              <w:rPr>
                <w:rFonts w:asciiTheme="minorHAnsi" w:eastAsia="Times New Roman" w:hAnsiTheme="minorHAnsi" w:cs="Calibri"/>
                <w:i/>
                <w:iCs/>
                <w:lang w:eastAsia="lt-LT"/>
              </w:rPr>
              <w:t>firmware“</w:t>
            </w:r>
            <w:r w:rsidRPr="003E7101">
              <w:rPr>
                <w:rFonts w:asciiTheme="minorHAnsi" w:eastAsia="Times New Roman" w:hAnsiTheme="minorHAnsi" w:cs="Calibri"/>
                <w:lang w:eastAsia="lt-LT"/>
              </w:rPr>
              <w:t>) atnaujinimus, tarnybinių stočių užklausų aptarnavimas neturi būti sutrikdytas.</w:t>
            </w:r>
          </w:p>
        </w:tc>
      </w:tr>
      <w:tr w:rsidR="00581D31" w:rsidRPr="00BB6E3A" w14:paraId="28D327A6" w14:textId="77777777" w:rsidTr="00D5526D">
        <w:tc>
          <w:tcPr>
            <w:tcW w:w="567" w:type="dxa"/>
          </w:tcPr>
          <w:p w14:paraId="2EB0B8DF" w14:textId="074FC3AD" w:rsidR="00581D31" w:rsidRPr="00BB6E3A" w:rsidRDefault="001D60BF" w:rsidP="001D60BF">
            <w:pPr>
              <w:spacing w:after="0" w:line="240" w:lineRule="auto"/>
              <w:rPr>
                <w:rFonts w:cs="Calibri"/>
              </w:rPr>
            </w:pPr>
            <w:r>
              <w:rPr>
                <w:rFonts w:cs="Calibri"/>
              </w:rPr>
              <w:lastRenderedPageBreak/>
              <w:t>6.</w:t>
            </w:r>
          </w:p>
        </w:tc>
        <w:tc>
          <w:tcPr>
            <w:tcW w:w="2410" w:type="dxa"/>
          </w:tcPr>
          <w:p w14:paraId="4CB1016D" w14:textId="77777777" w:rsidR="00581D31" w:rsidRPr="00B91648" w:rsidRDefault="00581D31" w:rsidP="003E0B3C">
            <w:pPr>
              <w:tabs>
                <w:tab w:val="left" w:pos="390"/>
                <w:tab w:val="left" w:pos="1035"/>
                <w:tab w:val="left" w:pos="1500"/>
              </w:tabs>
              <w:spacing w:after="0" w:line="240" w:lineRule="auto"/>
              <w:rPr>
                <w:rFonts w:cs="Calibri"/>
              </w:rPr>
            </w:pPr>
            <w:r w:rsidRPr="00B91648">
              <w:rPr>
                <w:rFonts w:cs="Calibri"/>
              </w:rPr>
              <w:t>Saugyklos našumas</w:t>
            </w:r>
          </w:p>
        </w:tc>
        <w:tc>
          <w:tcPr>
            <w:tcW w:w="6804" w:type="dxa"/>
            <w:vAlign w:val="center"/>
          </w:tcPr>
          <w:p w14:paraId="346CBCCD" w14:textId="77777777" w:rsidR="003E7101" w:rsidRPr="003E7101" w:rsidRDefault="003E7101" w:rsidP="0075402D">
            <w:pPr>
              <w:keepNext/>
              <w:keepLines/>
              <w:tabs>
                <w:tab w:val="left" w:pos="390"/>
                <w:tab w:val="left" w:pos="1035"/>
                <w:tab w:val="left" w:pos="1500"/>
              </w:tabs>
              <w:spacing w:after="0" w:line="240" w:lineRule="auto"/>
              <w:jc w:val="both"/>
              <w:rPr>
                <w:rFonts w:eastAsia="MS Mincho" w:cs="Calibri"/>
                <w:bCs/>
              </w:rPr>
            </w:pPr>
            <w:r w:rsidRPr="003E7101">
              <w:rPr>
                <w:rFonts w:eastAsia="MS Mincho" w:cs="Calibri"/>
              </w:rPr>
              <w:t>Siūlomos saugyklos konfigūracijoje su siūlomu diskų kiekiu maksimalus gamintojo deklaruojamas operacijų per sekundę rezultatas (IOPS) - ne mažiau kaip 200‘000</w:t>
            </w:r>
            <w:r w:rsidRPr="003E7101">
              <w:rPr>
                <w:rFonts w:eastAsia="MS Mincho" w:cs="Calibri"/>
                <w:bCs/>
              </w:rPr>
              <w:t xml:space="preserve">, neviršijant 1 ms atsako laiko. </w:t>
            </w:r>
          </w:p>
          <w:p w14:paraId="4A93C7D5" w14:textId="77777777" w:rsidR="003E7101" w:rsidRPr="003E7101" w:rsidRDefault="003E7101" w:rsidP="0075402D">
            <w:pPr>
              <w:keepNext/>
              <w:keepLines/>
              <w:tabs>
                <w:tab w:val="left" w:pos="390"/>
                <w:tab w:val="left" w:pos="1035"/>
                <w:tab w:val="left" w:pos="1500"/>
              </w:tabs>
              <w:spacing w:after="0" w:line="240" w:lineRule="auto"/>
              <w:jc w:val="both"/>
              <w:rPr>
                <w:rFonts w:eastAsia="MS Mincho" w:cs="Calibri"/>
                <w:bCs/>
              </w:rPr>
            </w:pPr>
            <w:r w:rsidRPr="003E7101">
              <w:rPr>
                <w:rFonts w:eastAsia="MS Mincho" w:cs="Calibri"/>
                <w:bCs/>
              </w:rPr>
              <w:t xml:space="preserve">Pasiekiama prie šių sąlygų: </w:t>
            </w:r>
          </w:p>
          <w:p w14:paraId="22661B89" w14:textId="77777777" w:rsidR="003E7101" w:rsidRPr="003E7101" w:rsidRDefault="003E7101" w:rsidP="0075402D">
            <w:pPr>
              <w:keepNext/>
              <w:keepLines/>
              <w:numPr>
                <w:ilvl w:val="0"/>
                <w:numId w:val="22"/>
              </w:numPr>
              <w:tabs>
                <w:tab w:val="left" w:pos="390"/>
                <w:tab w:val="left" w:pos="1035"/>
                <w:tab w:val="left" w:pos="1500"/>
              </w:tabs>
              <w:spacing w:after="0" w:line="240" w:lineRule="auto"/>
              <w:jc w:val="both"/>
              <w:rPr>
                <w:rFonts w:eastAsia="MS Mincho" w:cs="Calibri"/>
                <w:bCs/>
              </w:rPr>
            </w:pPr>
            <w:r w:rsidRPr="003E7101">
              <w:rPr>
                <w:rFonts w:eastAsia="MS Mincho" w:cs="Calibri"/>
                <w:bCs/>
              </w:rPr>
              <w:t>„Random“ tipo apkrova</w:t>
            </w:r>
          </w:p>
          <w:p w14:paraId="423B127D" w14:textId="77777777" w:rsidR="003E7101" w:rsidRPr="003E7101" w:rsidRDefault="003E7101" w:rsidP="0075402D">
            <w:pPr>
              <w:keepNext/>
              <w:keepLines/>
              <w:numPr>
                <w:ilvl w:val="0"/>
                <w:numId w:val="22"/>
              </w:numPr>
              <w:tabs>
                <w:tab w:val="left" w:pos="390"/>
                <w:tab w:val="left" w:pos="1035"/>
                <w:tab w:val="left" w:pos="1500"/>
              </w:tabs>
              <w:spacing w:after="0" w:line="240" w:lineRule="auto"/>
              <w:jc w:val="both"/>
              <w:rPr>
                <w:rFonts w:eastAsia="MS Mincho" w:cs="Calibri"/>
                <w:bCs/>
              </w:rPr>
            </w:pPr>
            <w:r w:rsidRPr="003E7101">
              <w:rPr>
                <w:rFonts w:eastAsia="MS Mincho" w:cs="Calibri"/>
                <w:bCs/>
              </w:rPr>
              <w:t>prie 8KiB bloko skaitymui bei rašymui</w:t>
            </w:r>
          </w:p>
          <w:p w14:paraId="6F411655" w14:textId="77777777" w:rsidR="003E7101" w:rsidRPr="003E7101" w:rsidRDefault="003E7101" w:rsidP="0075402D">
            <w:pPr>
              <w:keepNext/>
              <w:keepLines/>
              <w:numPr>
                <w:ilvl w:val="0"/>
                <w:numId w:val="22"/>
              </w:numPr>
              <w:tabs>
                <w:tab w:val="left" w:pos="390"/>
                <w:tab w:val="left" w:pos="1035"/>
                <w:tab w:val="left" w:pos="1500"/>
              </w:tabs>
              <w:spacing w:after="0" w:line="240" w:lineRule="auto"/>
              <w:jc w:val="both"/>
              <w:rPr>
                <w:rFonts w:eastAsia="MS Mincho" w:cs="Calibri"/>
                <w:bCs/>
              </w:rPr>
            </w:pPr>
            <w:r w:rsidRPr="003E7101">
              <w:rPr>
                <w:rFonts w:eastAsia="MS Mincho" w:cs="Calibri"/>
                <w:bCs/>
              </w:rPr>
              <w:t xml:space="preserve">80/20 skaitymo/rašymo santykis,  </w:t>
            </w:r>
          </w:p>
          <w:p w14:paraId="2F029B50" w14:textId="77777777" w:rsidR="003E7101" w:rsidRPr="003E7101" w:rsidRDefault="003E7101" w:rsidP="0075402D">
            <w:pPr>
              <w:keepNext/>
              <w:keepLines/>
              <w:numPr>
                <w:ilvl w:val="0"/>
                <w:numId w:val="22"/>
              </w:numPr>
              <w:tabs>
                <w:tab w:val="left" w:pos="390"/>
                <w:tab w:val="left" w:pos="1035"/>
                <w:tab w:val="left" w:pos="1500"/>
              </w:tabs>
              <w:spacing w:after="0" w:line="240" w:lineRule="auto"/>
              <w:jc w:val="both"/>
              <w:rPr>
                <w:rFonts w:eastAsia="MS Mincho" w:cs="Calibri"/>
                <w:bCs/>
              </w:rPr>
            </w:pPr>
            <w:r w:rsidRPr="003E7101">
              <w:rPr>
                <w:rFonts w:eastAsia="MS Mincho" w:cs="Calibri"/>
                <w:bCs/>
              </w:rPr>
              <w:t>naudojant įjungtas realaus laiko duomenų optimizavimo priemones (tiek duomenų suspaudimą, tiek išdubliavimą maksimaliu efektyvumu)</w:t>
            </w:r>
          </w:p>
          <w:p w14:paraId="120D1D37" w14:textId="77777777" w:rsidR="003E7101" w:rsidRPr="003E7101" w:rsidRDefault="003E7101" w:rsidP="0075402D">
            <w:pPr>
              <w:keepNext/>
              <w:keepLines/>
              <w:numPr>
                <w:ilvl w:val="0"/>
                <w:numId w:val="22"/>
              </w:numPr>
              <w:tabs>
                <w:tab w:val="left" w:pos="390"/>
                <w:tab w:val="left" w:pos="1035"/>
                <w:tab w:val="left" w:pos="1500"/>
              </w:tabs>
              <w:spacing w:after="0" w:line="240" w:lineRule="auto"/>
              <w:jc w:val="both"/>
              <w:rPr>
                <w:rFonts w:eastAsia="MS Mincho" w:cs="Calibri"/>
                <w:bCs/>
              </w:rPr>
            </w:pPr>
            <w:r w:rsidRPr="003E7101">
              <w:rPr>
                <w:rFonts w:eastAsia="MS Mincho" w:cs="Calibri"/>
                <w:bCs/>
              </w:rPr>
              <w:t xml:space="preserve">įjungus duomenų šifravimą, </w:t>
            </w:r>
          </w:p>
          <w:p w14:paraId="1C266F98" w14:textId="77777777" w:rsidR="003E7101" w:rsidRPr="003E7101" w:rsidRDefault="003E7101" w:rsidP="0075402D">
            <w:pPr>
              <w:keepNext/>
              <w:keepLines/>
              <w:numPr>
                <w:ilvl w:val="0"/>
                <w:numId w:val="22"/>
              </w:numPr>
              <w:tabs>
                <w:tab w:val="left" w:pos="390"/>
                <w:tab w:val="left" w:pos="1035"/>
                <w:tab w:val="left" w:pos="1500"/>
              </w:tabs>
              <w:spacing w:after="0" w:line="240" w:lineRule="auto"/>
              <w:jc w:val="both"/>
              <w:rPr>
                <w:rFonts w:eastAsia="MS Mincho" w:cs="Calibri"/>
                <w:bCs/>
              </w:rPr>
            </w:pPr>
            <w:r w:rsidRPr="003E7101">
              <w:rPr>
                <w:rFonts w:eastAsia="MS Mincho" w:cs="Calibri"/>
                <w:bCs/>
              </w:rPr>
              <w:t xml:space="preserve">naudojant </w:t>
            </w:r>
            <w:r w:rsidRPr="003E7101">
              <w:rPr>
                <w:rFonts w:eastAsia="MS Mincho" w:cs="Calibri"/>
                <w:bCs/>
                <w:i/>
                <w:iCs/>
              </w:rPr>
              <w:t xml:space="preserve">„Thin LUN“ </w:t>
            </w:r>
            <w:r w:rsidRPr="003E7101">
              <w:rPr>
                <w:rFonts w:eastAsia="MS Mincho" w:cs="Calibri"/>
                <w:bCs/>
              </w:rPr>
              <w:t>tipo virtualius diskus</w:t>
            </w:r>
            <w:r w:rsidRPr="003E7101">
              <w:rPr>
                <w:rFonts w:eastAsia="MS Mincho" w:cs="Calibri"/>
                <w:bCs/>
                <w:i/>
                <w:iCs/>
              </w:rPr>
              <w:t>,</w:t>
            </w:r>
            <w:r w:rsidRPr="003E7101">
              <w:rPr>
                <w:rFonts w:eastAsia="MS Mincho" w:cs="Calibri"/>
                <w:bCs/>
              </w:rPr>
              <w:t xml:space="preserve">  </w:t>
            </w:r>
          </w:p>
          <w:p w14:paraId="0993DEEF" w14:textId="77777777" w:rsidR="003E7101" w:rsidRPr="003E7101" w:rsidRDefault="003E7101" w:rsidP="0075402D">
            <w:pPr>
              <w:keepNext/>
              <w:keepLines/>
              <w:numPr>
                <w:ilvl w:val="0"/>
                <w:numId w:val="22"/>
              </w:numPr>
              <w:tabs>
                <w:tab w:val="left" w:pos="390"/>
                <w:tab w:val="left" w:pos="1035"/>
                <w:tab w:val="left" w:pos="1500"/>
              </w:tabs>
              <w:spacing w:after="0" w:line="240" w:lineRule="auto"/>
              <w:jc w:val="both"/>
              <w:rPr>
                <w:rFonts w:eastAsia="MS Mincho" w:cs="Calibri"/>
                <w:bCs/>
              </w:rPr>
            </w:pPr>
            <w:r w:rsidRPr="003E7101">
              <w:rPr>
                <w:rFonts w:eastAsia="MS Mincho" w:cs="Calibri"/>
                <w:bCs/>
              </w:rPr>
              <w:t xml:space="preserve">nenaudojant spartinančiosios atminties poveikio (angl. </w:t>
            </w:r>
            <w:r w:rsidRPr="003E7101">
              <w:rPr>
                <w:rFonts w:eastAsia="MS Mincho" w:cs="Calibri"/>
                <w:bCs/>
                <w:i/>
                <w:iCs/>
              </w:rPr>
              <w:t>„0% cache read/write“</w:t>
            </w:r>
            <w:r w:rsidRPr="003E7101">
              <w:rPr>
                <w:rFonts w:eastAsia="MS Mincho" w:cs="Calibri"/>
                <w:bCs/>
              </w:rPr>
              <w:t>).</w:t>
            </w:r>
          </w:p>
          <w:p w14:paraId="20E26897" w14:textId="08DC1998" w:rsidR="00581D31" w:rsidRPr="00BB6E3A" w:rsidRDefault="003E7101" w:rsidP="0075402D">
            <w:pPr>
              <w:keepNext/>
              <w:keepLines/>
              <w:tabs>
                <w:tab w:val="left" w:pos="390"/>
                <w:tab w:val="left" w:pos="1035"/>
                <w:tab w:val="left" w:pos="1500"/>
              </w:tabs>
              <w:spacing w:after="0" w:line="240" w:lineRule="auto"/>
              <w:jc w:val="both"/>
              <w:rPr>
                <w:rFonts w:cs="Calibri"/>
              </w:rPr>
            </w:pPr>
            <w:r w:rsidRPr="003E7101">
              <w:rPr>
                <w:rFonts w:eastAsia="MS Mincho" w:cs="Calibri"/>
                <w:bCs/>
              </w:rPr>
              <w:t>Turi būti pateiktas gamintojo įrankiais sugeneruotas ir gamintojo atstovo pasirašytas dokumentas, kuriame būtų nurodyti siūlomos saugyklos modelio įvardinti našumo dydžiai.</w:t>
            </w:r>
          </w:p>
        </w:tc>
      </w:tr>
      <w:tr w:rsidR="00581D31" w:rsidRPr="00BB6E3A" w14:paraId="7B13ABCF" w14:textId="77777777" w:rsidTr="00D5526D">
        <w:tc>
          <w:tcPr>
            <w:tcW w:w="567" w:type="dxa"/>
          </w:tcPr>
          <w:p w14:paraId="47A4C706" w14:textId="061C3DD6" w:rsidR="00581D31" w:rsidRPr="00BB6E3A" w:rsidRDefault="001D60BF" w:rsidP="001D60BF">
            <w:pPr>
              <w:spacing w:after="0" w:line="240" w:lineRule="auto"/>
              <w:rPr>
                <w:rFonts w:cs="Calibri"/>
              </w:rPr>
            </w:pPr>
            <w:r>
              <w:rPr>
                <w:rFonts w:cs="Calibri"/>
              </w:rPr>
              <w:t>7.</w:t>
            </w:r>
            <w:r w:rsidR="00581D31" w:rsidRPr="00BB6E3A">
              <w:rPr>
                <w:rFonts w:cs="Calibri"/>
              </w:rPr>
              <w:t xml:space="preserve"> </w:t>
            </w:r>
          </w:p>
        </w:tc>
        <w:tc>
          <w:tcPr>
            <w:tcW w:w="2410" w:type="dxa"/>
          </w:tcPr>
          <w:p w14:paraId="1774021B" w14:textId="77777777" w:rsidR="00581D31" w:rsidRPr="00B91648" w:rsidRDefault="00581D31" w:rsidP="003E0B3C">
            <w:pPr>
              <w:tabs>
                <w:tab w:val="left" w:pos="390"/>
                <w:tab w:val="left" w:pos="1035"/>
                <w:tab w:val="left" w:pos="1500"/>
              </w:tabs>
              <w:spacing w:after="0" w:line="240" w:lineRule="auto"/>
              <w:rPr>
                <w:rFonts w:cs="Calibri"/>
              </w:rPr>
            </w:pPr>
            <w:r w:rsidRPr="00B91648">
              <w:rPr>
                <w:rFonts w:cs="Calibri"/>
              </w:rPr>
              <w:t>Palaikomi protokolai</w:t>
            </w:r>
          </w:p>
        </w:tc>
        <w:tc>
          <w:tcPr>
            <w:tcW w:w="6804" w:type="dxa"/>
          </w:tcPr>
          <w:p w14:paraId="58817FE0" w14:textId="23AB08EE" w:rsidR="00581D31" w:rsidRPr="00BB6E3A" w:rsidRDefault="003E7101" w:rsidP="003E0B3C">
            <w:pPr>
              <w:spacing w:after="0" w:line="240" w:lineRule="auto"/>
              <w:rPr>
                <w:rFonts w:cs="Calibri"/>
              </w:rPr>
            </w:pPr>
            <w:r w:rsidRPr="003E7101">
              <w:rPr>
                <w:rFonts w:cs="Calibri"/>
              </w:rPr>
              <w:t>Turi palaikyti FC, iSCSI, NFSv3, NFSv4, NFSv4.1; CIFS (SMB 1), SMB 2, SMB 3.0, SMB 3.02, SMB 3.1.1; FTP, SFTP, VMware Virtual Volumes (vVols) 2.0 protokolus.</w:t>
            </w:r>
          </w:p>
        </w:tc>
      </w:tr>
      <w:tr w:rsidR="00581D31" w:rsidRPr="00BB6E3A" w14:paraId="2C56433F" w14:textId="77777777" w:rsidTr="00D5526D">
        <w:tc>
          <w:tcPr>
            <w:tcW w:w="567" w:type="dxa"/>
          </w:tcPr>
          <w:p w14:paraId="3CB31292" w14:textId="77CCF02A" w:rsidR="00581D31" w:rsidRPr="00BB6E3A" w:rsidRDefault="001D60BF" w:rsidP="001D60BF">
            <w:pPr>
              <w:spacing w:after="0" w:line="240" w:lineRule="auto"/>
              <w:rPr>
                <w:rFonts w:cs="Calibri"/>
              </w:rPr>
            </w:pPr>
            <w:r>
              <w:rPr>
                <w:rFonts w:cs="Calibri"/>
              </w:rPr>
              <w:t>8.</w:t>
            </w:r>
            <w:r w:rsidR="00581D31" w:rsidRPr="00BB6E3A">
              <w:rPr>
                <w:rFonts w:cs="Calibri"/>
              </w:rPr>
              <w:t xml:space="preserve"> </w:t>
            </w:r>
          </w:p>
        </w:tc>
        <w:tc>
          <w:tcPr>
            <w:tcW w:w="2410" w:type="dxa"/>
          </w:tcPr>
          <w:p w14:paraId="3CDC33F2" w14:textId="77777777" w:rsidR="00581D31" w:rsidRPr="00B91648" w:rsidRDefault="00581D31" w:rsidP="003E0B3C">
            <w:pPr>
              <w:tabs>
                <w:tab w:val="left" w:pos="390"/>
                <w:tab w:val="left" w:pos="1035"/>
                <w:tab w:val="left" w:pos="1500"/>
              </w:tabs>
              <w:spacing w:after="0" w:line="240" w:lineRule="auto"/>
              <w:rPr>
                <w:rFonts w:cs="Calibri"/>
              </w:rPr>
            </w:pPr>
            <w:r w:rsidRPr="00B91648">
              <w:rPr>
                <w:rFonts w:cs="Calibri"/>
              </w:rPr>
              <w:t>Diskų tipai ir plėtimo galimybės</w:t>
            </w:r>
          </w:p>
        </w:tc>
        <w:tc>
          <w:tcPr>
            <w:tcW w:w="6804" w:type="dxa"/>
          </w:tcPr>
          <w:p w14:paraId="66C19AA3" w14:textId="31527178" w:rsidR="00581D31" w:rsidRPr="00BB6E3A" w:rsidRDefault="003E7101" w:rsidP="0075402D">
            <w:pPr>
              <w:spacing w:after="0" w:line="240" w:lineRule="auto"/>
              <w:jc w:val="both"/>
              <w:rPr>
                <w:rFonts w:cs="Calibri"/>
              </w:rPr>
            </w:pPr>
            <w:r w:rsidRPr="003E7101">
              <w:rPr>
                <w:rFonts w:cs="Calibri"/>
              </w:rPr>
              <w:t>Siūloma saugyklos konfigūracija su pateikiamais valdikliais turi turėti galimybę aptarnauti ne mažiau kaip 21 vnt. fizinių diskų, skirtų tik duomenų ir metaduomenų saugojimui, neįdiegiant papildomų valdiklių ir nekeičiant įdiegtų valdiklių komponentų, o tik pridedant papildomus diskus.</w:t>
            </w:r>
          </w:p>
        </w:tc>
      </w:tr>
      <w:tr w:rsidR="00581D31" w:rsidRPr="00BB6E3A" w14:paraId="7D986814" w14:textId="77777777" w:rsidTr="00D5526D">
        <w:tc>
          <w:tcPr>
            <w:tcW w:w="567" w:type="dxa"/>
          </w:tcPr>
          <w:p w14:paraId="045E8E2C" w14:textId="3E6CFC5D" w:rsidR="00581D31" w:rsidRPr="00BB6E3A" w:rsidRDefault="001D60BF" w:rsidP="001D60BF">
            <w:pPr>
              <w:spacing w:after="0" w:line="240" w:lineRule="auto"/>
              <w:rPr>
                <w:rFonts w:cs="Calibri"/>
              </w:rPr>
            </w:pPr>
            <w:r>
              <w:rPr>
                <w:rFonts w:cs="Calibri"/>
              </w:rPr>
              <w:t>9.</w:t>
            </w:r>
          </w:p>
        </w:tc>
        <w:tc>
          <w:tcPr>
            <w:tcW w:w="2410" w:type="dxa"/>
          </w:tcPr>
          <w:p w14:paraId="3A80EFFF" w14:textId="77777777" w:rsidR="00581D31" w:rsidRPr="003B46FC" w:rsidRDefault="00581D31" w:rsidP="003E0B3C">
            <w:pPr>
              <w:tabs>
                <w:tab w:val="left" w:pos="390"/>
                <w:tab w:val="left" w:pos="1035"/>
                <w:tab w:val="left" w:pos="1500"/>
              </w:tabs>
              <w:spacing w:after="0" w:line="240" w:lineRule="auto"/>
              <w:rPr>
                <w:rFonts w:cs="Calibri"/>
              </w:rPr>
            </w:pPr>
            <w:r w:rsidRPr="003B46FC">
              <w:rPr>
                <w:rFonts w:cs="Calibri"/>
              </w:rPr>
              <w:t>Saugyklos talpa</w:t>
            </w:r>
          </w:p>
        </w:tc>
        <w:tc>
          <w:tcPr>
            <w:tcW w:w="6804" w:type="dxa"/>
          </w:tcPr>
          <w:p w14:paraId="4D6F89F1" w14:textId="77777777" w:rsidR="003E7101" w:rsidRPr="003E7101" w:rsidRDefault="003E7101" w:rsidP="003C10CE">
            <w:pPr>
              <w:spacing w:after="160" w:line="240" w:lineRule="auto"/>
              <w:jc w:val="both"/>
              <w:rPr>
                <w:rFonts w:cs="Calibri"/>
              </w:rPr>
            </w:pPr>
            <w:r w:rsidRPr="003E7101">
              <w:rPr>
                <w:rFonts w:cs="Calibri"/>
              </w:rPr>
              <w:t>Efektyvi saugyklos talpa – ne mažiau 240TB,</w:t>
            </w:r>
          </w:p>
          <w:p w14:paraId="4B0BC348" w14:textId="77777777" w:rsidR="003E7101" w:rsidRPr="003E7101" w:rsidRDefault="003E7101" w:rsidP="003C10CE">
            <w:pPr>
              <w:spacing w:after="160" w:line="240" w:lineRule="auto"/>
              <w:jc w:val="both"/>
              <w:rPr>
                <w:rFonts w:cs="Calibri"/>
              </w:rPr>
            </w:pPr>
            <w:r w:rsidRPr="003E7101">
              <w:rPr>
                <w:rFonts w:cs="Calibri"/>
              </w:rPr>
              <w:t>užtikrinama gamintojo garantuojamu duomenų suglaudinimo santykiu.</w:t>
            </w:r>
          </w:p>
          <w:p w14:paraId="100B5955" w14:textId="77777777" w:rsidR="003E7101" w:rsidRPr="003E7101" w:rsidRDefault="003E7101" w:rsidP="003C10CE">
            <w:pPr>
              <w:spacing w:after="160" w:line="240" w:lineRule="auto"/>
              <w:jc w:val="both"/>
              <w:rPr>
                <w:rFonts w:cs="Calibri"/>
              </w:rPr>
            </w:pPr>
            <w:r w:rsidRPr="003E7101">
              <w:rPr>
                <w:rFonts w:cs="Calibri"/>
              </w:rPr>
              <w:t>Naudingos talpos skaičiavimui ir įvertinimui turi būti taikomos taisyklės:</w:t>
            </w:r>
          </w:p>
          <w:p w14:paraId="1E6EDC36" w14:textId="77777777" w:rsidR="003E7101" w:rsidRPr="003E7101" w:rsidRDefault="003E7101" w:rsidP="003C10CE">
            <w:pPr>
              <w:numPr>
                <w:ilvl w:val="0"/>
                <w:numId w:val="20"/>
              </w:numPr>
              <w:spacing w:after="160" w:line="240" w:lineRule="auto"/>
              <w:jc w:val="both"/>
              <w:rPr>
                <w:rFonts w:cs="Calibri"/>
              </w:rPr>
            </w:pPr>
            <w:r w:rsidRPr="003E7101">
              <w:rPr>
                <w:rFonts w:cs="Calibri"/>
              </w:rPr>
              <w:t>ši talpa turi būti apsaugota nuo bet kurių dviejų diskų gedimo;</w:t>
            </w:r>
          </w:p>
          <w:p w14:paraId="1E02BE4A" w14:textId="77777777" w:rsidR="003E7101" w:rsidRPr="003E7101" w:rsidRDefault="003E7101" w:rsidP="003C10CE">
            <w:pPr>
              <w:numPr>
                <w:ilvl w:val="0"/>
                <w:numId w:val="20"/>
              </w:numPr>
              <w:spacing w:after="160" w:line="240" w:lineRule="auto"/>
              <w:jc w:val="both"/>
              <w:rPr>
                <w:rFonts w:cs="Calibri"/>
              </w:rPr>
            </w:pPr>
            <w:r w:rsidRPr="003E7101">
              <w:rPr>
                <w:rFonts w:cs="Calibri"/>
              </w:rPr>
              <w:t>ši talpa skirta tik vartotojo reikmėms;</w:t>
            </w:r>
          </w:p>
          <w:p w14:paraId="6A4AD8F9" w14:textId="77777777" w:rsidR="003E7101" w:rsidRPr="003E7101" w:rsidRDefault="003E7101" w:rsidP="003C10CE">
            <w:pPr>
              <w:numPr>
                <w:ilvl w:val="0"/>
                <w:numId w:val="20"/>
              </w:numPr>
              <w:spacing w:after="160" w:line="240" w:lineRule="auto"/>
              <w:jc w:val="both"/>
              <w:rPr>
                <w:rFonts w:cs="Calibri"/>
              </w:rPr>
            </w:pPr>
            <w:r w:rsidRPr="003E7101">
              <w:rPr>
                <w:rFonts w:cs="Calibri"/>
              </w:rPr>
              <w:t>atsarginė erdvė („spare space“) ir  RAID „parity“ erdvė turi būti sukonfigūruoti pagal gamintojo gerąsias praktikas („best practice“) ir neįskaičiuoti į naudingą talpą. Tam neturi būti naudojamas atskiras diskas, o naudojama atitinkama rezervuota visų diskų talpos dalis.</w:t>
            </w:r>
          </w:p>
          <w:p w14:paraId="5472BC38" w14:textId="77777777" w:rsidR="003E7101" w:rsidRPr="003E7101" w:rsidRDefault="003E7101" w:rsidP="003C10CE">
            <w:pPr>
              <w:numPr>
                <w:ilvl w:val="0"/>
                <w:numId w:val="20"/>
              </w:numPr>
              <w:spacing w:after="160" w:line="240" w:lineRule="auto"/>
              <w:jc w:val="both"/>
              <w:rPr>
                <w:rFonts w:cs="Calibri"/>
              </w:rPr>
            </w:pPr>
            <w:r w:rsidRPr="003E7101">
              <w:rPr>
                <w:rFonts w:cs="Calibri"/>
              </w:rPr>
              <w:t>Visi siūlomi diskai turi būti identiški.</w:t>
            </w:r>
          </w:p>
          <w:p w14:paraId="638734B7" w14:textId="77777777" w:rsidR="003E7101" w:rsidRPr="003E7101" w:rsidRDefault="003E7101" w:rsidP="003C10CE">
            <w:pPr>
              <w:spacing w:after="160" w:line="240" w:lineRule="auto"/>
              <w:jc w:val="both"/>
              <w:rPr>
                <w:rFonts w:cs="Calibri"/>
              </w:rPr>
            </w:pPr>
            <w:r w:rsidRPr="003E7101">
              <w:rPr>
                <w:rFonts w:cs="Calibri"/>
              </w:rPr>
              <w:t>Ši talpa turi būti realizuota ne mažiau kaip 18 vnt. 3.84TB NVMe SSD diskų.</w:t>
            </w:r>
          </w:p>
          <w:p w14:paraId="54FE2D3E" w14:textId="77777777" w:rsidR="003E7101" w:rsidRPr="003E7101" w:rsidRDefault="003E7101" w:rsidP="003C10CE">
            <w:pPr>
              <w:spacing w:after="160" w:line="240" w:lineRule="auto"/>
              <w:jc w:val="both"/>
              <w:rPr>
                <w:rFonts w:cs="Calibri"/>
              </w:rPr>
            </w:pPr>
            <w:r w:rsidRPr="003E7101">
              <w:rPr>
                <w:rFonts w:cs="Calibri"/>
              </w:rPr>
              <w:t xml:space="preserve">Turi būti galimybė saugyklos talpą plėsti pridedant po 1 vnt. SSD diską. </w:t>
            </w:r>
          </w:p>
          <w:p w14:paraId="308A72FE" w14:textId="77777777" w:rsidR="003E7101" w:rsidRPr="003E7101" w:rsidRDefault="003E7101" w:rsidP="003C10CE">
            <w:pPr>
              <w:spacing w:after="160" w:line="240" w:lineRule="auto"/>
              <w:jc w:val="both"/>
              <w:rPr>
                <w:rFonts w:cs="Calibri"/>
              </w:rPr>
            </w:pPr>
            <w:r w:rsidRPr="003E7101">
              <w:rPr>
                <w:rFonts w:cs="Calibri"/>
              </w:rPr>
              <w:t>Duomenų saugyklos vykdomas užklausų iš tarnybinių stočių aptarnavimas turi būti nesutrikdytas bei duomenys turi būti neprarandami esant bet kurių dviejų saugyklos diskų gedimui.</w:t>
            </w:r>
          </w:p>
          <w:p w14:paraId="6C9CA908" w14:textId="77777777" w:rsidR="003E7101" w:rsidRPr="003E7101" w:rsidRDefault="003E7101" w:rsidP="003C10CE">
            <w:pPr>
              <w:spacing w:after="160" w:line="240" w:lineRule="auto"/>
              <w:jc w:val="both"/>
              <w:rPr>
                <w:rFonts w:cs="Calibri"/>
              </w:rPr>
            </w:pPr>
            <w:r w:rsidRPr="003E7101">
              <w:rPr>
                <w:rFonts w:cs="Calibri"/>
              </w:rPr>
              <w:t xml:space="preserve">Turi būti galimybė naudoti NVMe SSD, NVMe Optane SCM SSD bei SAS SSD tipo diskus viename duomenų saugyklų telkinyje (angl. </w:t>
            </w:r>
            <w:r w:rsidRPr="003E7101">
              <w:rPr>
                <w:rFonts w:cs="Calibri"/>
                <w:i/>
                <w:iCs/>
              </w:rPr>
              <w:t>„cluster“</w:t>
            </w:r>
            <w:r w:rsidRPr="003E7101">
              <w:rPr>
                <w:rFonts w:cs="Calibri"/>
              </w:rPr>
              <w:t xml:space="preserve">). </w:t>
            </w:r>
          </w:p>
          <w:p w14:paraId="4CE80F1B" w14:textId="0FCB105B" w:rsidR="00581D31" w:rsidRPr="00BB6E3A" w:rsidRDefault="003E7101" w:rsidP="0075402D">
            <w:pPr>
              <w:keepNext/>
              <w:keepLines/>
              <w:tabs>
                <w:tab w:val="left" w:pos="390"/>
                <w:tab w:val="left" w:pos="1035"/>
                <w:tab w:val="left" w:pos="1500"/>
              </w:tabs>
              <w:spacing w:after="0" w:line="240" w:lineRule="auto"/>
              <w:jc w:val="both"/>
              <w:rPr>
                <w:rFonts w:cs="Calibri"/>
              </w:rPr>
            </w:pPr>
            <w:r w:rsidRPr="003E7101">
              <w:rPr>
                <w:rFonts w:cs="Calibri"/>
              </w:rPr>
              <w:t>Jei saugyklos licencijavimo modelis reikalauja licencijuoti saugyklos talpą – turi būti pateiktos talpos licencijos maksimaliai galimai saugyklos talpai.</w:t>
            </w:r>
          </w:p>
        </w:tc>
      </w:tr>
      <w:tr w:rsidR="00581D31" w:rsidRPr="00BB6E3A" w14:paraId="12A4B7BE" w14:textId="77777777" w:rsidTr="00D5526D">
        <w:tc>
          <w:tcPr>
            <w:tcW w:w="567" w:type="dxa"/>
          </w:tcPr>
          <w:p w14:paraId="5ADDCF56" w14:textId="4FDC9195" w:rsidR="00581D31" w:rsidRPr="00BB6E3A" w:rsidRDefault="001D60BF" w:rsidP="001D60BF">
            <w:pPr>
              <w:spacing w:after="0" w:line="240" w:lineRule="auto"/>
              <w:rPr>
                <w:rFonts w:cs="Calibri"/>
              </w:rPr>
            </w:pPr>
            <w:r>
              <w:rPr>
                <w:rFonts w:cs="Calibri"/>
              </w:rPr>
              <w:lastRenderedPageBreak/>
              <w:t>10.</w:t>
            </w:r>
          </w:p>
        </w:tc>
        <w:tc>
          <w:tcPr>
            <w:tcW w:w="2410" w:type="dxa"/>
          </w:tcPr>
          <w:p w14:paraId="0A67EAB1" w14:textId="77777777" w:rsidR="00581D31" w:rsidRPr="00B91648" w:rsidRDefault="00581D31" w:rsidP="003E0B3C">
            <w:pPr>
              <w:tabs>
                <w:tab w:val="left" w:pos="390"/>
                <w:tab w:val="left" w:pos="1035"/>
                <w:tab w:val="left" w:pos="1500"/>
              </w:tabs>
              <w:snapToGrid w:val="0"/>
              <w:spacing w:after="0" w:line="240" w:lineRule="auto"/>
              <w:rPr>
                <w:rFonts w:cs="Calibri"/>
              </w:rPr>
            </w:pPr>
            <w:r w:rsidRPr="00B91648">
              <w:rPr>
                <w:rFonts w:cs="Calibri"/>
              </w:rPr>
              <w:t>Efektyvaus talpos panaudojimo funkcijos</w:t>
            </w:r>
          </w:p>
        </w:tc>
        <w:tc>
          <w:tcPr>
            <w:tcW w:w="6804" w:type="dxa"/>
            <w:vAlign w:val="center"/>
          </w:tcPr>
          <w:p w14:paraId="268420F2" w14:textId="77777777" w:rsidR="003E7101" w:rsidRPr="003E7101" w:rsidRDefault="003E7101" w:rsidP="003C10CE">
            <w:pPr>
              <w:spacing w:after="160" w:line="240" w:lineRule="auto"/>
              <w:jc w:val="both"/>
              <w:rPr>
                <w:rFonts w:cs="Calibri"/>
              </w:rPr>
            </w:pPr>
            <w:r w:rsidRPr="003E7101">
              <w:rPr>
                <w:rFonts w:cs="Calibri"/>
              </w:rPr>
              <w:t>Duomenų saugyklos įranga turi turėti galimybę ir pilnai licencijuota kurti LUN, didesnius nei yra esama fizinė talpyklos vieta, dalintis nepanaudota disko vieta tarp diskų ir LUN (angl. „</w:t>
            </w:r>
            <w:r w:rsidRPr="003E7101">
              <w:rPr>
                <w:rFonts w:cs="Calibri"/>
                <w:i/>
              </w:rPr>
              <w:t>Thin provisioning“</w:t>
            </w:r>
            <w:r w:rsidRPr="003E7101">
              <w:rPr>
                <w:rFonts w:cs="Calibri"/>
              </w:rPr>
              <w:t xml:space="preserve">). </w:t>
            </w:r>
          </w:p>
          <w:p w14:paraId="6D7EBFDF" w14:textId="77777777" w:rsidR="003E7101" w:rsidRPr="003E7101" w:rsidRDefault="003E7101" w:rsidP="0075402D">
            <w:pPr>
              <w:spacing w:after="0" w:line="240" w:lineRule="auto"/>
              <w:jc w:val="both"/>
              <w:rPr>
                <w:rFonts w:cs="Calibri"/>
              </w:rPr>
            </w:pPr>
            <w:r w:rsidRPr="003E7101">
              <w:rPr>
                <w:rFonts w:cs="Calibri"/>
              </w:rPr>
              <w:t xml:space="preserve">Turi būti pateikta efektyvaus talpos panaudojimo funkcijos licencija visai pasiūlytai saugyklos talpai. </w:t>
            </w:r>
          </w:p>
          <w:p w14:paraId="3293C79F" w14:textId="77777777" w:rsidR="003E7101" w:rsidRPr="003E7101" w:rsidRDefault="003E7101" w:rsidP="0075402D">
            <w:pPr>
              <w:spacing w:after="0" w:line="240" w:lineRule="auto"/>
              <w:jc w:val="both"/>
              <w:rPr>
                <w:rFonts w:cs="Calibri"/>
              </w:rPr>
            </w:pPr>
            <w:r w:rsidRPr="003E7101">
              <w:rPr>
                <w:rFonts w:cs="Calibri"/>
              </w:rPr>
              <w:t>Turi palaikyti realaus laiko suspaudimo (angl. „</w:t>
            </w:r>
            <w:r w:rsidRPr="003E7101">
              <w:rPr>
                <w:rFonts w:cs="Calibri"/>
                <w:i/>
              </w:rPr>
              <w:t xml:space="preserve">Inline </w:t>
            </w:r>
            <w:r w:rsidRPr="003E7101">
              <w:rPr>
                <w:rFonts w:cs="Calibri"/>
              </w:rPr>
              <w:t>c</w:t>
            </w:r>
            <w:r w:rsidRPr="003E7101">
              <w:rPr>
                <w:rFonts w:cs="Calibri"/>
                <w:i/>
              </w:rPr>
              <w:t>ompression“</w:t>
            </w:r>
            <w:r w:rsidRPr="003E7101">
              <w:rPr>
                <w:rFonts w:cs="Calibri"/>
              </w:rPr>
              <w:t>) bei realaus laiko besikartojančių blokų eliminavimo (angl. „</w:t>
            </w:r>
            <w:r w:rsidRPr="003E7101">
              <w:rPr>
                <w:rFonts w:cs="Calibri"/>
                <w:i/>
                <w:iCs/>
              </w:rPr>
              <w:t>Inline Deduplication“</w:t>
            </w:r>
            <w:r w:rsidRPr="003E7101">
              <w:rPr>
                <w:rFonts w:cs="Calibri"/>
              </w:rPr>
              <w:t>) algoritmus NAS ir SAN duomenims.</w:t>
            </w:r>
          </w:p>
          <w:p w14:paraId="6A5DF11B" w14:textId="77777777" w:rsidR="003E7101" w:rsidRPr="003E7101" w:rsidRDefault="003E7101" w:rsidP="0075402D">
            <w:pPr>
              <w:spacing w:after="0" w:line="240" w:lineRule="auto"/>
              <w:jc w:val="both"/>
              <w:rPr>
                <w:rFonts w:cs="Calibri"/>
              </w:rPr>
            </w:pPr>
            <w:r w:rsidRPr="003E7101">
              <w:rPr>
                <w:rFonts w:cs="Calibri"/>
              </w:rPr>
              <w:t xml:space="preserve">Duomenų suspaudimo (kompresijos) užtikrinimui saugykla turi turėti atskirą vidinį aparatinį  komponentą, kurio pagalba atliekant suspaudimą nebūtų naudojamas centrinių saugyklos procesorių (CPU) resursai. </w:t>
            </w:r>
          </w:p>
          <w:p w14:paraId="7C1D7F2C" w14:textId="30F78A8D" w:rsidR="00581D31" w:rsidRPr="00BB6E3A" w:rsidRDefault="003E7101" w:rsidP="0075402D">
            <w:pPr>
              <w:keepNext/>
              <w:keepLines/>
              <w:tabs>
                <w:tab w:val="left" w:pos="390"/>
                <w:tab w:val="left" w:pos="1035"/>
                <w:tab w:val="left" w:pos="1500"/>
              </w:tabs>
              <w:spacing w:after="0" w:line="240" w:lineRule="auto"/>
              <w:jc w:val="both"/>
              <w:rPr>
                <w:rFonts w:cs="Calibri"/>
              </w:rPr>
            </w:pPr>
            <w:r w:rsidRPr="003E7101">
              <w:rPr>
                <w:rFonts w:cs="Calibri"/>
              </w:rPr>
              <w:t>Duomenų efektyvaus talpos panaudojimo funkcijų neturi būti galimybės atjungti saugyklos valdymo priemonėmis.</w:t>
            </w:r>
          </w:p>
        </w:tc>
      </w:tr>
      <w:tr w:rsidR="00581D31" w:rsidRPr="00BB6E3A" w14:paraId="009C0BD0" w14:textId="77777777" w:rsidTr="00D5526D">
        <w:tc>
          <w:tcPr>
            <w:tcW w:w="567" w:type="dxa"/>
          </w:tcPr>
          <w:p w14:paraId="5429B822" w14:textId="73DD4148" w:rsidR="00581D31" w:rsidRPr="00BB6E3A" w:rsidRDefault="001D60BF" w:rsidP="001D60BF">
            <w:pPr>
              <w:spacing w:after="0" w:line="240" w:lineRule="auto"/>
              <w:rPr>
                <w:rFonts w:cs="Calibri"/>
              </w:rPr>
            </w:pPr>
            <w:r>
              <w:rPr>
                <w:rFonts w:cs="Calibri"/>
              </w:rPr>
              <w:t>11.</w:t>
            </w:r>
          </w:p>
        </w:tc>
        <w:tc>
          <w:tcPr>
            <w:tcW w:w="2410" w:type="dxa"/>
          </w:tcPr>
          <w:p w14:paraId="5F89CE76" w14:textId="77777777" w:rsidR="00581D31" w:rsidRPr="00B91648" w:rsidRDefault="00581D31" w:rsidP="003E0B3C">
            <w:pPr>
              <w:tabs>
                <w:tab w:val="left" w:pos="390"/>
                <w:tab w:val="left" w:pos="1035"/>
                <w:tab w:val="left" w:pos="1500"/>
              </w:tabs>
              <w:snapToGrid w:val="0"/>
              <w:spacing w:after="0" w:line="240" w:lineRule="auto"/>
              <w:rPr>
                <w:rFonts w:cs="Calibri"/>
              </w:rPr>
            </w:pPr>
            <w:r w:rsidRPr="00B91648">
              <w:rPr>
                <w:rFonts w:cs="Calibri"/>
              </w:rPr>
              <w:t>Duomenų suglaudinimo efektyvumo įsipareigojimai</w:t>
            </w:r>
          </w:p>
        </w:tc>
        <w:tc>
          <w:tcPr>
            <w:tcW w:w="6804" w:type="dxa"/>
            <w:vAlign w:val="center"/>
          </w:tcPr>
          <w:p w14:paraId="4F588308" w14:textId="28CC974F" w:rsidR="003E7101" w:rsidRPr="003E7101" w:rsidRDefault="003E7101" w:rsidP="003C10CE">
            <w:pPr>
              <w:keepNext/>
              <w:keepLines/>
              <w:tabs>
                <w:tab w:val="left" w:pos="390"/>
                <w:tab w:val="left" w:pos="1035"/>
                <w:tab w:val="left" w:pos="1500"/>
              </w:tabs>
              <w:spacing w:after="160" w:line="240" w:lineRule="auto"/>
              <w:jc w:val="both"/>
              <w:rPr>
                <w:rFonts w:cs="Calibri"/>
              </w:rPr>
            </w:pPr>
            <w:r w:rsidRPr="003E7101">
              <w:rPr>
                <w:rFonts w:cs="Calibri"/>
              </w:rPr>
              <w:t xml:space="preserve">Saugyklos duomenų suglaudinimas ir jo efektyvumas turi būti garantuojamas įrangos gamintojo įsipareigojimu. Duomenų suglaudinimo įsipareigojimas turi galioti nereikalaujant jokių išankstinių </w:t>
            </w:r>
            <w:r w:rsidR="00563EAB">
              <w:rPr>
                <w:rFonts w:cs="Calibri"/>
              </w:rPr>
              <w:t>Pirkėjo</w:t>
            </w:r>
            <w:r w:rsidRPr="003E7101">
              <w:rPr>
                <w:rFonts w:cs="Calibri"/>
              </w:rPr>
              <w:t xml:space="preserve"> duomenų patikrinimų. Jei saugyklos eksploatavimo metu nebus įvykdytas duomenų suglaudinimo efektyvumo įsipareigojimas, tai saugyklos gamintojas savo lėšomis privalės imtis priemonių, kad būtų pasiektas nurodytas efektyvumas arba atitinkamai išplėsta naudinga saugyklos talpa, įskaitant saugyklos talpos išplėtimą su visa reikiama įranga, priedais ir licencijomis, išlaikant atitikimą kitiems techninės specifikacijos sąlygose nurodytiems reikalavimams. Kartu su pasiūlymu, anglų arba lietuvių kalba, turi būti pateiktas gamintojo įsipareigojimą patvirtinantis dokumentas, kuriame tiksliai nurodomi duomenų suglaudinimo įsipareigojimai ir numatytos priemonės šių įsipareigojimų užtikrinimui.</w:t>
            </w:r>
          </w:p>
          <w:p w14:paraId="0835521E" w14:textId="7D8B8BF4" w:rsidR="00581D31" w:rsidRPr="00BB6E3A" w:rsidRDefault="003E0B3C" w:rsidP="0075402D">
            <w:pPr>
              <w:keepNext/>
              <w:keepLines/>
              <w:tabs>
                <w:tab w:val="left" w:pos="390"/>
                <w:tab w:val="left" w:pos="1035"/>
                <w:tab w:val="left" w:pos="1500"/>
              </w:tabs>
              <w:spacing w:after="0" w:line="240" w:lineRule="auto"/>
              <w:jc w:val="both"/>
              <w:rPr>
                <w:rFonts w:cs="Calibri"/>
              </w:rPr>
            </w:pPr>
            <w:r w:rsidRPr="003E0B3C">
              <w:rPr>
                <w:rFonts w:cs="Calibri"/>
              </w:rPr>
              <w:t>Perkamos saugyklos garantuojamas duomenų suglaudinimo efektyvumas šiam pirkimui – ne mažiau 5:1 (kai saugykla naudojama virtualizacijai VMware/Hyper-V/KVM). Nesant raštiškos gamintojo garantijos šiam įsipareigojimui – turi būti pasiūlyta atitinkamai daugiau „naudingos“ talpos (pavyzdžiui – gamintojui turint 2:1 suglaudinimo efektyvumo įsipareigojimą, būtina pateikti 2,5 karto daugiau diskinės talpos, išlaikant visus kitus konkurso reikalavimus).</w:t>
            </w:r>
          </w:p>
        </w:tc>
      </w:tr>
      <w:tr w:rsidR="00581D31" w:rsidRPr="00BB6E3A" w14:paraId="1FE3DCF2" w14:textId="77777777" w:rsidTr="00D5526D">
        <w:tc>
          <w:tcPr>
            <w:tcW w:w="567" w:type="dxa"/>
          </w:tcPr>
          <w:p w14:paraId="7D7DE5E7" w14:textId="46929CE1" w:rsidR="00581D31" w:rsidRPr="00BB6E3A" w:rsidRDefault="001D60BF" w:rsidP="001D60BF">
            <w:pPr>
              <w:spacing w:after="0" w:line="240" w:lineRule="auto"/>
              <w:rPr>
                <w:rFonts w:cs="Calibri"/>
              </w:rPr>
            </w:pPr>
            <w:r>
              <w:rPr>
                <w:rFonts w:cs="Calibri"/>
              </w:rPr>
              <w:t>12.</w:t>
            </w:r>
          </w:p>
        </w:tc>
        <w:tc>
          <w:tcPr>
            <w:tcW w:w="2410" w:type="dxa"/>
          </w:tcPr>
          <w:p w14:paraId="61E9C9BA" w14:textId="77777777" w:rsidR="00581D31" w:rsidRPr="00B91648" w:rsidRDefault="00581D31" w:rsidP="003E0B3C">
            <w:pPr>
              <w:tabs>
                <w:tab w:val="left" w:pos="390"/>
                <w:tab w:val="left" w:pos="1035"/>
                <w:tab w:val="left" w:pos="1500"/>
              </w:tabs>
              <w:spacing w:after="0" w:line="240" w:lineRule="auto"/>
              <w:rPr>
                <w:rFonts w:cs="Calibri"/>
              </w:rPr>
            </w:pPr>
            <w:r w:rsidRPr="00B91648">
              <w:rPr>
                <w:rFonts w:cs="Calibri"/>
              </w:rPr>
              <w:t>Sąsajos tarnybinių stočių pajungimui</w:t>
            </w:r>
          </w:p>
        </w:tc>
        <w:tc>
          <w:tcPr>
            <w:tcW w:w="6804" w:type="dxa"/>
            <w:vAlign w:val="center"/>
          </w:tcPr>
          <w:p w14:paraId="14C492BB" w14:textId="77777777" w:rsidR="003E0B3C" w:rsidRPr="003E0B3C" w:rsidRDefault="003E0B3C" w:rsidP="0075402D">
            <w:pPr>
              <w:keepNext/>
              <w:keepLines/>
              <w:tabs>
                <w:tab w:val="left" w:pos="390"/>
                <w:tab w:val="left" w:pos="1035"/>
                <w:tab w:val="left" w:pos="1500"/>
              </w:tabs>
              <w:spacing w:after="0" w:line="240" w:lineRule="auto"/>
              <w:jc w:val="both"/>
              <w:rPr>
                <w:rFonts w:cs="Calibri"/>
              </w:rPr>
            </w:pPr>
            <w:r w:rsidRPr="003E0B3C">
              <w:rPr>
                <w:rFonts w:cs="Calibri"/>
              </w:rPr>
              <w:t xml:space="preserve">Turi būti pateikta ne mažiau kaip 8 vnt. 32 Gbit FC sąsajų, palaikančių </w:t>
            </w:r>
            <w:r w:rsidRPr="003E0B3C">
              <w:rPr>
                <w:rFonts w:cs="Calibri"/>
                <w:i/>
                <w:iCs/>
              </w:rPr>
              <w:t>„NVMe over Fabric“</w:t>
            </w:r>
            <w:r w:rsidRPr="003E0B3C">
              <w:rPr>
                <w:rFonts w:cs="Calibri"/>
              </w:rPr>
              <w:t xml:space="preserve"> valdiklių porai. </w:t>
            </w:r>
          </w:p>
          <w:p w14:paraId="543DBC84" w14:textId="77777777" w:rsidR="003E0B3C" w:rsidRPr="003E0B3C" w:rsidRDefault="003E0B3C" w:rsidP="0075402D">
            <w:pPr>
              <w:keepNext/>
              <w:keepLines/>
              <w:tabs>
                <w:tab w:val="left" w:pos="390"/>
                <w:tab w:val="left" w:pos="1035"/>
                <w:tab w:val="left" w:pos="1500"/>
              </w:tabs>
              <w:spacing w:after="0" w:line="240" w:lineRule="auto"/>
              <w:jc w:val="both"/>
              <w:rPr>
                <w:rFonts w:cs="Calibri"/>
              </w:rPr>
            </w:pPr>
            <w:r w:rsidRPr="003E0B3C">
              <w:rPr>
                <w:rFonts w:cs="Calibri"/>
              </w:rPr>
              <w:t>Turi būti pateikta ne mažiau kaip 16 vnt. 25G SFP28 sąsajų.</w:t>
            </w:r>
          </w:p>
          <w:p w14:paraId="6B470DA8" w14:textId="22DD1A9A" w:rsidR="00581D31" w:rsidRPr="00BB6E3A" w:rsidRDefault="003E0B3C" w:rsidP="0075402D">
            <w:pPr>
              <w:keepNext/>
              <w:keepLines/>
              <w:tabs>
                <w:tab w:val="left" w:pos="390"/>
                <w:tab w:val="left" w:pos="1035"/>
                <w:tab w:val="left" w:pos="1500"/>
              </w:tabs>
              <w:spacing w:after="0" w:line="240" w:lineRule="auto"/>
              <w:jc w:val="both"/>
              <w:rPr>
                <w:rFonts w:cs="Calibri"/>
                <w:lang w:val="en-GB"/>
              </w:rPr>
            </w:pPr>
            <w:r w:rsidRPr="003E0B3C">
              <w:rPr>
                <w:rFonts w:cs="Calibri"/>
              </w:rPr>
              <w:t>Kartu turi būti pateikiam</w:t>
            </w:r>
            <w:r w:rsidR="00883A69">
              <w:rPr>
                <w:rFonts w:cs="Calibri"/>
              </w:rPr>
              <w:t>i</w:t>
            </w:r>
            <w:r w:rsidRPr="003E0B3C">
              <w:rPr>
                <w:rFonts w:cs="Calibri"/>
              </w:rPr>
              <w:t xml:space="preserve"> visi reikiami ne trumpesni kaip 3 m. kabeliai duomenų saugyklos pajungimui į SAN/LAN tinklą.</w:t>
            </w:r>
          </w:p>
        </w:tc>
      </w:tr>
      <w:tr w:rsidR="00581D31" w:rsidRPr="00BB6E3A" w14:paraId="3F4A95C4" w14:textId="77777777" w:rsidTr="003C10CE">
        <w:trPr>
          <w:trHeight w:val="1827"/>
        </w:trPr>
        <w:tc>
          <w:tcPr>
            <w:tcW w:w="567" w:type="dxa"/>
          </w:tcPr>
          <w:p w14:paraId="039FED96" w14:textId="1CD4C3BB" w:rsidR="00581D31" w:rsidRPr="00BB6E3A" w:rsidRDefault="001D60BF" w:rsidP="001D60BF">
            <w:pPr>
              <w:spacing w:after="0" w:line="240" w:lineRule="auto"/>
              <w:rPr>
                <w:rFonts w:cs="Calibri"/>
              </w:rPr>
            </w:pPr>
            <w:r>
              <w:rPr>
                <w:rFonts w:cs="Calibri"/>
              </w:rPr>
              <w:t>13.</w:t>
            </w:r>
          </w:p>
        </w:tc>
        <w:tc>
          <w:tcPr>
            <w:tcW w:w="2410" w:type="dxa"/>
          </w:tcPr>
          <w:p w14:paraId="296A336A" w14:textId="77777777" w:rsidR="00581D31" w:rsidRPr="00B91648" w:rsidRDefault="00581D31" w:rsidP="003E0B3C">
            <w:pPr>
              <w:tabs>
                <w:tab w:val="left" w:pos="390"/>
                <w:tab w:val="left" w:pos="1035"/>
                <w:tab w:val="left" w:pos="1500"/>
              </w:tabs>
              <w:spacing w:after="0" w:line="240" w:lineRule="auto"/>
              <w:rPr>
                <w:rFonts w:cs="Calibri"/>
              </w:rPr>
            </w:pPr>
            <w:r w:rsidRPr="00B91648">
              <w:rPr>
                <w:rFonts w:cs="Calibri"/>
              </w:rPr>
              <w:t xml:space="preserve">Momentinės kopijos (angl. </w:t>
            </w:r>
            <w:r w:rsidRPr="00B91648">
              <w:rPr>
                <w:rFonts w:cs="Calibri"/>
                <w:i/>
              </w:rPr>
              <w:t>Snapshots</w:t>
            </w:r>
            <w:r w:rsidRPr="00B91648">
              <w:rPr>
                <w:rFonts w:cs="Calibri"/>
              </w:rPr>
              <w:t>)</w:t>
            </w:r>
          </w:p>
        </w:tc>
        <w:tc>
          <w:tcPr>
            <w:tcW w:w="6804" w:type="dxa"/>
          </w:tcPr>
          <w:p w14:paraId="57EC4EF2" w14:textId="77777777" w:rsidR="003E0B3C" w:rsidRPr="003E0B3C" w:rsidRDefault="003E0B3C" w:rsidP="003C10CE">
            <w:pPr>
              <w:pStyle w:val="Table"/>
              <w:spacing w:after="160"/>
              <w:jc w:val="both"/>
              <w:rPr>
                <w:lang w:val="lt-LT"/>
              </w:rPr>
            </w:pPr>
            <w:r w:rsidRPr="003E0B3C">
              <w:rPr>
                <w:lang w:val="lt-LT"/>
              </w:rPr>
              <w:t xml:space="preserve">Turi užtikrinti momentinių duomenų kopijų (angl. </w:t>
            </w:r>
            <w:r w:rsidRPr="003E0B3C">
              <w:rPr>
                <w:i/>
                <w:iCs/>
                <w:lang w:val="lt-LT"/>
              </w:rPr>
              <w:t>„Snapshots“</w:t>
            </w:r>
            <w:r w:rsidRPr="003E0B3C">
              <w:rPr>
                <w:lang w:val="lt-LT"/>
              </w:rPr>
              <w:t xml:space="preserve">), sukurtų ORACLE DB, Microsoft SQL bei VMware vSphere duomenims suderinamumą (angl. </w:t>
            </w:r>
            <w:r w:rsidRPr="003E0B3C">
              <w:rPr>
                <w:i/>
                <w:iCs/>
                <w:lang w:val="lt-LT"/>
              </w:rPr>
              <w:t>„consistency“</w:t>
            </w:r>
            <w:r w:rsidRPr="003E0B3C">
              <w:rPr>
                <w:lang w:val="lt-LT"/>
              </w:rPr>
              <w:t>), t. y. išlaikančių duomenų loginį integralumą su taikomosiomis programomis, kūrimą ir atstatymą visai pateikiamai saugyklos talpai.</w:t>
            </w:r>
          </w:p>
          <w:p w14:paraId="794E63AD" w14:textId="77777777" w:rsidR="003E0B3C" w:rsidRPr="003E0B3C" w:rsidRDefault="003E0B3C" w:rsidP="003C10CE">
            <w:pPr>
              <w:pStyle w:val="Table"/>
              <w:spacing w:after="160"/>
              <w:jc w:val="both"/>
              <w:rPr>
                <w:lang w:val="lt-LT"/>
              </w:rPr>
            </w:pPr>
            <w:r w:rsidRPr="003E0B3C">
              <w:rPr>
                <w:lang w:val="lt-LT"/>
              </w:rPr>
              <w:t xml:space="preserve">Turi būti galima tokias kopijas atlikti pagal iš anksto nustatytą tvarkaraštį. </w:t>
            </w:r>
          </w:p>
          <w:p w14:paraId="37127A5B" w14:textId="77777777" w:rsidR="003E0B3C" w:rsidRPr="003E0B3C" w:rsidRDefault="003E0B3C" w:rsidP="003C10CE">
            <w:pPr>
              <w:pStyle w:val="Table"/>
              <w:spacing w:after="160"/>
              <w:jc w:val="both"/>
              <w:rPr>
                <w:lang w:val="lt-LT"/>
              </w:rPr>
            </w:pPr>
            <w:r w:rsidRPr="003E0B3C">
              <w:rPr>
                <w:lang w:val="lt-LT"/>
              </w:rPr>
              <w:t xml:space="preserve">Turi būti užtikrintas funkcionalumas atlikti momentinį loginių diskų užfiksavimą neatliekant pilnos duomenų kopijos, o išsaugant tik duomenų pokyčius. Momentinės kopijos turi būti kuriamos taip, kad visi duomenų </w:t>
            </w:r>
            <w:r w:rsidRPr="003E0B3C">
              <w:rPr>
                <w:lang w:val="lt-LT"/>
              </w:rPr>
              <w:lastRenderedPageBreak/>
              <w:t xml:space="preserve">pokyčiai ir nauji duomenys būtų rašomi į naują laisvą vietą atnaujinant metaduomenų nuorodą (angl. „redirect on write“). </w:t>
            </w:r>
          </w:p>
          <w:p w14:paraId="45D92C9F" w14:textId="77777777" w:rsidR="003E0B3C" w:rsidRPr="003E0B3C" w:rsidRDefault="003E0B3C" w:rsidP="003C10CE">
            <w:pPr>
              <w:pStyle w:val="Table"/>
              <w:spacing w:after="160"/>
              <w:jc w:val="both"/>
              <w:rPr>
                <w:lang w:val="lt-LT"/>
              </w:rPr>
            </w:pPr>
            <w:r w:rsidRPr="003E0B3C">
              <w:rPr>
                <w:lang w:val="lt-LT"/>
              </w:rPr>
              <w:t>Momentinės kopijos turi palaikyti nekeičiamumo „immutable“ funkcionalumą, saugantį nuo kenkėjiško šifravimo.</w:t>
            </w:r>
          </w:p>
          <w:p w14:paraId="7DF8726C" w14:textId="6860FEEB" w:rsidR="00581D31" w:rsidRPr="00BB6E3A" w:rsidRDefault="003E0B3C" w:rsidP="0075402D">
            <w:pPr>
              <w:pStyle w:val="Table"/>
              <w:jc w:val="both"/>
            </w:pPr>
            <w:r w:rsidRPr="003E0B3C">
              <w:rPr>
                <w:lang w:val="lt-LT"/>
              </w:rPr>
              <w:t>Turi būti galima atlikti ne mažiau kaip 150 ‘000 momentinių kopijų.</w:t>
            </w:r>
          </w:p>
        </w:tc>
      </w:tr>
      <w:tr w:rsidR="00581D31" w:rsidRPr="00BB6E3A" w14:paraId="29E92204" w14:textId="77777777" w:rsidTr="00D5526D">
        <w:trPr>
          <w:trHeight w:val="923"/>
        </w:trPr>
        <w:tc>
          <w:tcPr>
            <w:tcW w:w="567" w:type="dxa"/>
          </w:tcPr>
          <w:p w14:paraId="2B6055D9" w14:textId="22AD1EE7" w:rsidR="00581D31" w:rsidRPr="00BB6E3A" w:rsidRDefault="001D60BF" w:rsidP="001D60BF">
            <w:pPr>
              <w:spacing w:after="0" w:line="240" w:lineRule="auto"/>
              <w:rPr>
                <w:rFonts w:cs="Calibri"/>
              </w:rPr>
            </w:pPr>
            <w:r>
              <w:rPr>
                <w:rFonts w:cs="Calibri"/>
              </w:rPr>
              <w:lastRenderedPageBreak/>
              <w:t>14.</w:t>
            </w:r>
          </w:p>
        </w:tc>
        <w:tc>
          <w:tcPr>
            <w:tcW w:w="2410" w:type="dxa"/>
          </w:tcPr>
          <w:p w14:paraId="29CA30E9" w14:textId="77777777" w:rsidR="00581D31" w:rsidRPr="00B91648" w:rsidRDefault="00581D31" w:rsidP="003E0B3C">
            <w:pPr>
              <w:tabs>
                <w:tab w:val="left" w:pos="390"/>
                <w:tab w:val="left" w:pos="1035"/>
                <w:tab w:val="left" w:pos="1500"/>
              </w:tabs>
              <w:spacing w:after="0" w:line="240" w:lineRule="auto"/>
              <w:rPr>
                <w:rFonts w:cs="Calibri"/>
              </w:rPr>
            </w:pPr>
            <w:r w:rsidRPr="00B91648">
              <w:rPr>
                <w:rFonts w:cs="Calibri"/>
              </w:rPr>
              <w:t>Nuotolinis replikavimas (angl. „</w:t>
            </w:r>
            <w:r w:rsidRPr="00B91648">
              <w:rPr>
                <w:rFonts w:cs="Calibri"/>
                <w:i/>
              </w:rPr>
              <w:t>Storage replication“</w:t>
            </w:r>
            <w:r w:rsidRPr="00B91648">
              <w:rPr>
                <w:rFonts w:cs="Calibri"/>
              </w:rPr>
              <w:t>)</w:t>
            </w:r>
          </w:p>
        </w:tc>
        <w:tc>
          <w:tcPr>
            <w:tcW w:w="6804" w:type="dxa"/>
          </w:tcPr>
          <w:p w14:paraId="4D4A1ED4" w14:textId="3BAB1E00" w:rsidR="003E0B3C" w:rsidRPr="003E0B3C" w:rsidRDefault="003E0B3C" w:rsidP="0075402D">
            <w:pPr>
              <w:spacing w:after="0" w:line="240" w:lineRule="auto"/>
              <w:jc w:val="both"/>
              <w:rPr>
                <w:rFonts w:cs="Calibri"/>
              </w:rPr>
            </w:pPr>
            <w:r w:rsidRPr="003E0B3C">
              <w:rPr>
                <w:rFonts w:cs="Calibri"/>
              </w:rPr>
              <w:t xml:space="preserve">Turi būti galimybė atlikti nuotolinį sinchroninį ir asinchroninį duomenų replikavimą blokinio bei failinio tipo duomenims su to paties tipo duomenų saugyklomis kontrolerių lygmenyje bei su </w:t>
            </w:r>
            <w:r w:rsidR="005A0614">
              <w:rPr>
                <w:rFonts w:cs="Calibri"/>
              </w:rPr>
              <w:t>Pirkėjo</w:t>
            </w:r>
            <w:r w:rsidRPr="003E0B3C">
              <w:rPr>
                <w:rFonts w:cs="Calibri"/>
              </w:rPr>
              <w:t xml:space="preserve"> turima Dell PowerStore 500T duomenų saugykla</w:t>
            </w:r>
            <w:r w:rsidRPr="003E0B3C">
              <w:rPr>
                <w:rFonts w:cs="Calibri"/>
                <w:bCs/>
              </w:rPr>
              <w:t>.</w:t>
            </w:r>
            <w:r w:rsidRPr="003E0B3C">
              <w:rPr>
                <w:rFonts w:cs="Calibri"/>
              </w:rPr>
              <w:t xml:space="preserve"> Turi būti pateikiamos visos reikiamos licencijos. </w:t>
            </w:r>
          </w:p>
          <w:p w14:paraId="77C70A75" w14:textId="2F8D7FB0" w:rsidR="00581D31" w:rsidRPr="00BB6E3A" w:rsidRDefault="003E0B3C" w:rsidP="0075402D">
            <w:pPr>
              <w:spacing w:after="0" w:line="240" w:lineRule="auto"/>
              <w:jc w:val="both"/>
              <w:rPr>
                <w:rFonts w:cs="Calibri"/>
                <w:lang w:val="en-US"/>
              </w:rPr>
            </w:pPr>
            <w:r w:rsidRPr="003E0B3C">
              <w:rPr>
                <w:rFonts w:cs="Calibri"/>
              </w:rPr>
              <w:t>Turi būti galimybė realizuoti „</w:t>
            </w:r>
            <w:r w:rsidRPr="00D5526D">
              <w:rPr>
                <w:rFonts w:cs="Calibri"/>
                <w:i/>
                <w:iCs/>
                <w:lang w:val="en-US"/>
              </w:rPr>
              <w:t>active-active stretched metro cluster</w:t>
            </w:r>
            <w:r w:rsidRPr="003E0B3C">
              <w:rPr>
                <w:rFonts w:cs="Calibri"/>
              </w:rPr>
              <w:t>“ aukšto patikimumo sprendimą Vmware terpėje tarp 2 saugyklų skirtinguose duomenų centruose, užtikrinant RTO</w:t>
            </w:r>
            <w:r w:rsidRPr="003E0B3C">
              <w:rPr>
                <w:rFonts w:cs="Calibri"/>
                <w:lang w:val="en-US"/>
              </w:rPr>
              <w:t xml:space="preserve">=0 </w:t>
            </w:r>
            <w:r w:rsidRPr="00D5526D">
              <w:rPr>
                <w:rFonts w:cs="Calibri"/>
              </w:rPr>
              <w:t xml:space="preserve">bei </w:t>
            </w:r>
            <w:r w:rsidRPr="003E0B3C">
              <w:rPr>
                <w:rFonts w:cs="Calibri"/>
                <w:lang w:val="en-US"/>
              </w:rPr>
              <w:t xml:space="preserve">RPO=0, kai </w:t>
            </w:r>
            <w:r w:rsidRPr="00D5526D">
              <w:rPr>
                <w:rFonts w:cs="Calibri"/>
              </w:rPr>
              <w:t>informacija sinchroniškai skaitoma bei rašoma per abu duomenų centrus. Sprendimas turi palaikyti “</w:t>
            </w:r>
            <w:r w:rsidRPr="00D5526D">
              <w:rPr>
                <w:rFonts w:cs="Calibri"/>
                <w:i/>
                <w:iCs/>
                <w:lang w:val="en-US"/>
              </w:rPr>
              <w:t>metro witness</w:t>
            </w:r>
            <w:r w:rsidRPr="00D5526D">
              <w:rPr>
                <w:rFonts w:cs="Calibri"/>
              </w:rPr>
              <w:t>” funkcionalumą, saugantį nuo duomenų integralumo sugadinimo.</w:t>
            </w:r>
          </w:p>
        </w:tc>
      </w:tr>
      <w:tr w:rsidR="00581D31" w:rsidRPr="00BB6E3A" w14:paraId="2BF1D50F" w14:textId="77777777" w:rsidTr="00D5526D">
        <w:tc>
          <w:tcPr>
            <w:tcW w:w="567" w:type="dxa"/>
          </w:tcPr>
          <w:p w14:paraId="6FCAC280" w14:textId="43259095" w:rsidR="00581D31" w:rsidRPr="00BB6E3A" w:rsidRDefault="001D60BF" w:rsidP="001D60BF">
            <w:pPr>
              <w:spacing w:after="0" w:line="240" w:lineRule="auto"/>
              <w:rPr>
                <w:rFonts w:cs="Calibri"/>
              </w:rPr>
            </w:pPr>
            <w:r>
              <w:rPr>
                <w:rFonts w:cs="Calibri"/>
              </w:rPr>
              <w:t>15.</w:t>
            </w:r>
          </w:p>
        </w:tc>
        <w:tc>
          <w:tcPr>
            <w:tcW w:w="2410" w:type="dxa"/>
          </w:tcPr>
          <w:p w14:paraId="50949A8A" w14:textId="77777777" w:rsidR="00581D31" w:rsidRPr="00B91648" w:rsidRDefault="00581D31" w:rsidP="003E0B3C">
            <w:pPr>
              <w:tabs>
                <w:tab w:val="left" w:pos="390"/>
                <w:tab w:val="left" w:pos="1035"/>
                <w:tab w:val="left" w:pos="1500"/>
              </w:tabs>
              <w:spacing w:after="0" w:line="240" w:lineRule="auto"/>
              <w:rPr>
                <w:rFonts w:cs="Calibri"/>
              </w:rPr>
            </w:pPr>
            <w:r w:rsidRPr="00B91648">
              <w:rPr>
                <w:rFonts w:cs="Calibri"/>
              </w:rPr>
              <w:t>Integracija su VMware technologijomis</w:t>
            </w:r>
          </w:p>
        </w:tc>
        <w:tc>
          <w:tcPr>
            <w:tcW w:w="6804" w:type="dxa"/>
            <w:vAlign w:val="center"/>
          </w:tcPr>
          <w:p w14:paraId="5AFF2A80" w14:textId="77777777" w:rsidR="003E0B3C" w:rsidRPr="00BB6E3A" w:rsidRDefault="003E0B3C" w:rsidP="003C10CE">
            <w:pPr>
              <w:keepNext/>
              <w:keepLines/>
              <w:tabs>
                <w:tab w:val="left" w:pos="390"/>
                <w:tab w:val="left" w:pos="1035"/>
                <w:tab w:val="left" w:pos="1500"/>
              </w:tabs>
              <w:spacing w:after="160" w:line="240" w:lineRule="auto"/>
              <w:jc w:val="both"/>
              <w:rPr>
                <w:rStyle w:val="Hyperlink"/>
                <w:rFonts w:cs="Calibri"/>
              </w:rPr>
            </w:pPr>
            <w:r w:rsidRPr="00BB6E3A">
              <w:rPr>
                <w:rFonts w:cs="Calibri"/>
              </w:rPr>
              <w:t xml:space="preserve">Duomenų saugykla privalo palaikyti VMware API for vVOL. Informacija privalo būti publikuota VMware svetainėje: </w:t>
            </w:r>
            <w:hyperlink r:id="rId13" w:history="1">
              <w:r w:rsidRPr="00BB6E3A">
                <w:rPr>
                  <w:rStyle w:val="Hyperlink"/>
                  <w:rFonts w:cs="Calibri"/>
                </w:rPr>
                <w:t>https://www.vmware.com/resources/compatibility/search.php?deviceCategory=vvols</w:t>
              </w:r>
            </w:hyperlink>
          </w:p>
          <w:p w14:paraId="7672C4B9" w14:textId="06453ECE" w:rsidR="00581D31" w:rsidRPr="00BB6E3A" w:rsidRDefault="003E0B3C" w:rsidP="0075402D">
            <w:pPr>
              <w:spacing w:after="0" w:line="240" w:lineRule="auto"/>
              <w:jc w:val="both"/>
              <w:rPr>
                <w:rFonts w:cs="Calibri"/>
              </w:rPr>
            </w:pPr>
            <w:r w:rsidRPr="00BB6E3A">
              <w:rPr>
                <w:rFonts w:cs="Calibri"/>
              </w:rPr>
              <w:t>Duomenų saugykla privalo palaikyti VMware vRealize Orchestrator (vRO).</w:t>
            </w:r>
          </w:p>
        </w:tc>
      </w:tr>
      <w:tr w:rsidR="00581D31" w:rsidRPr="00BB6E3A" w14:paraId="60F87B42" w14:textId="77777777" w:rsidTr="00D5526D">
        <w:tc>
          <w:tcPr>
            <w:tcW w:w="567" w:type="dxa"/>
          </w:tcPr>
          <w:p w14:paraId="778770FE" w14:textId="5A4713FC" w:rsidR="00581D31" w:rsidRPr="00BB6E3A" w:rsidRDefault="001D60BF" w:rsidP="001D60BF">
            <w:pPr>
              <w:spacing w:after="0" w:line="240" w:lineRule="auto"/>
              <w:rPr>
                <w:rFonts w:cs="Calibri"/>
              </w:rPr>
            </w:pPr>
            <w:r>
              <w:rPr>
                <w:rFonts w:cs="Calibri"/>
              </w:rPr>
              <w:t>16.</w:t>
            </w:r>
          </w:p>
        </w:tc>
        <w:tc>
          <w:tcPr>
            <w:tcW w:w="2410" w:type="dxa"/>
          </w:tcPr>
          <w:p w14:paraId="2206CA98" w14:textId="77777777" w:rsidR="00581D31" w:rsidRPr="00B91648" w:rsidRDefault="00581D31" w:rsidP="003E0B3C">
            <w:pPr>
              <w:tabs>
                <w:tab w:val="left" w:pos="390"/>
                <w:tab w:val="left" w:pos="1035"/>
                <w:tab w:val="left" w:pos="1500"/>
              </w:tabs>
              <w:spacing w:after="0" w:line="240" w:lineRule="auto"/>
              <w:rPr>
                <w:rFonts w:cs="Calibri"/>
              </w:rPr>
            </w:pPr>
            <w:r w:rsidRPr="00B91648">
              <w:rPr>
                <w:rFonts w:cs="Calibri"/>
              </w:rPr>
              <w:t>Integracija su trečių šalių technologijomis</w:t>
            </w:r>
          </w:p>
        </w:tc>
        <w:tc>
          <w:tcPr>
            <w:tcW w:w="6804" w:type="dxa"/>
            <w:vAlign w:val="center"/>
          </w:tcPr>
          <w:p w14:paraId="00252443" w14:textId="15A2B180" w:rsidR="003E0B3C" w:rsidRPr="003E0B3C" w:rsidRDefault="003E0B3C" w:rsidP="0075402D">
            <w:pPr>
              <w:keepNext/>
              <w:keepLines/>
              <w:tabs>
                <w:tab w:val="left" w:pos="390"/>
                <w:tab w:val="left" w:pos="1035"/>
                <w:tab w:val="left" w:pos="1500"/>
              </w:tabs>
              <w:spacing w:after="0" w:line="240" w:lineRule="auto"/>
              <w:jc w:val="both"/>
              <w:rPr>
                <w:rFonts w:cs="Calibri"/>
              </w:rPr>
            </w:pPr>
            <w:r w:rsidRPr="003E0B3C">
              <w:rPr>
                <w:rFonts w:cs="Calibri"/>
              </w:rPr>
              <w:t xml:space="preserve">Duomenų saugykla privalo palaikyti Offloaded data transfer (ODX) technologiją. </w:t>
            </w:r>
          </w:p>
          <w:p w14:paraId="2BECD783" w14:textId="77777777" w:rsidR="003E0B3C" w:rsidRPr="003E0B3C" w:rsidRDefault="003E0B3C" w:rsidP="0075402D">
            <w:pPr>
              <w:keepNext/>
              <w:keepLines/>
              <w:tabs>
                <w:tab w:val="left" w:pos="390"/>
                <w:tab w:val="left" w:pos="1035"/>
                <w:tab w:val="left" w:pos="1500"/>
              </w:tabs>
              <w:spacing w:after="0" w:line="240" w:lineRule="auto"/>
              <w:jc w:val="both"/>
              <w:rPr>
                <w:rFonts w:cs="Calibri"/>
              </w:rPr>
            </w:pPr>
            <w:r w:rsidRPr="003E0B3C">
              <w:rPr>
                <w:rFonts w:cs="Calibri"/>
              </w:rPr>
              <w:t xml:space="preserve">Duomenų saugykla privalo palaikyti Container Storage Interface (CSI)  įskiepį (angl. </w:t>
            </w:r>
            <w:r w:rsidRPr="003E0B3C">
              <w:rPr>
                <w:rFonts w:cs="Calibri"/>
                <w:i/>
                <w:iCs/>
              </w:rPr>
              <w:t>„plugin“</w:t>
            </w:r>
            <w:r w:rsidRPr="003E0B3C">
              <w:rPr>
                <w:rFonts w:cs="Calibri"/>
              </w:rPr>
              <w:t>) Kubernetes konteinerių orkestravimo platformai.</w:t>
            </w:r>
          </w:p>
          <w:p w14:paraId="3D076D4A" w14:textId="381486C5" w:rsidR="00581D31" w:rsidRPr="00C02A8B" w:rsidRDefault="003E0B3C" w:rsidP="0075402D">
            <w:pPr>
              <w:keepNext/>
              <w:keepLines/>
              <w:tabs>
                <w:tab w:val="left" w:pos="390"/>
                <w:tab w:val="left" w:pos="1035"/>
                <w:tab w:val="left" w:pos="1500"/>
              </w:tabs>
              <w:spacing w:after="0" w:line="240" w:lineRule="auto"/>
              <w:jc w:val="both"/>
              <w:rPr>
                <w:rFonts w:cs="Calibri"/>
                <w:lang w:val="en-US"/>
              </w:rPr>
            </w:pPr>
            <w:r w:rsidRPr="003E0B3C">
              <w:rPr>
                <w:rFonts w:cs="Calibri"/>
              </w:rPr>
              <w:t>Duomenų saugykla privalo palaikyti ir turėti Ansible Playbooks valdymo automatizavimo sąrašus įvairiems scenarijams.</w:t>
            </w:r>
          </w:p>
        </w:tc>
      </w:tr>
      <w:tr w:rsidR="00581D31" w:rsidRPr="00BB6E3A" w14:paraId="629B57DB" w14:textId="77777777" w:rsidTr="00D5526D">
        <w:tc>
          <w:tcPr>
            <w:tcW w:w="567" w:type="dxa"/>
          </w:tcPr>
          <w:p w14:paraId="379D88D7" w14:textId="6A045C94" w:rsidR="00581D31" w:rsidRPr="00BB6E3A" w:rsidRDefault="001D60BF" w:rsidP="001D60BF">
            <w:pPr>
              <w:spacing w:after="0" w:line="240" w:lineRule="auto"/>
              <w:rPr>
                <w:rFonts w:cs="Calibri"/>
              </w:rPr>
            </w:pPr>
            <w:r>
              <w:rPr>
                <w:rFonts w:cs="Calibri"/>
              </w:rPr>
              <w:t>17</w:t>
            </w:r>
            <w:r w:rsidR="00581D31" w:rsidRPr="00BB6E3A">
              <w:rPr>
                <w:rFonts w:cs="Calibri"/>
              </w:rPr>
              <w:t>.</w:t>
            </w:r>
          </w:p>
        </w:tc>
        <w:tc>
          <w:tcPr>
            <w:tcW w:w="2410" w:type="dxa"/>
          </w:tcPr>
          <w:p w14:paraId="31976F3B" w14:textId="77777777" w:rsidR="00581D31" w:rsidRPr="00B91648" w:rsidRDefault="00581D31" w:rsidP="003E0B3C">
            <w:pPr>
              <w:tabs>
                <w:tab w:val="left" w:pos="390"/>
                <w:tab w:val="left" w:pos="1035"/>
                <w:tab w:val="left" w:pos="1500"/>
              </w:tabs>
              <w:snapToGrid w:val="0"/>
              <w:spacing w:after="0" w:line="240" w:lineRule="auto"/>
              <w:rPr>
                <w:rFonts w:cs="Calibri"/>
              </w:rPr>
            </w:pPr>
            <w:r w:rsidRPr="00B91648">
              <w:rPr>
                <w:rFonts w:cs="Calibri"/>
              </w:rPr>
              <w:t>Duomenų saugyklos funkcijos</w:t>
            </w:r>
          </w:p>
        </w:tc>
        <w:tc>
          <w:tcPr>
            <w:tcW w:w="6804" w:type="dxa"/>
            <w:vAlign w:val="center"/>
          </w:tcPr>
          <w:p w14:paraId="00845A6D" w14:textId="77777777" w:rsidR="003E0B3C" w:rsidRPr="003E0B3C" w:rsidRDefault="003E0B3C" w:rsidP="003C10CE">
            <w:pPr>
              <w:spacing w:after="160" w:line="240" w:lineRule="auto"/>
              <w:jc w:val="both"/>
              <w:rPr>
                <w:rFonts w:cs="Calibri"/>
              </w:rPr>
            </w:pPr>
            <w:r w:rsidRPr="003E0B3C">
              <w:rPr>
                <w:rFonts w:cs="Calibri"/>
              </w:rPr>
              <w:t>Turi būti palaikomas NAS resursų paskirstymas ir izoliavimas bei nepriklausomas valdymas tarp skirtingų padalinių (angl. „</w:t>
            </w:r>
            <w:r w:rsidRPr="003E0B3C">
              <w:rPr>
                <w:rFonts w:cs="Calibri"/>
                <w:i/>
                <w:iCs/>
              </w:rPr>
              <w:t>Mu</w:t>
            </w:r>
            <w:r w:rsidRPr="003E0B3C">
              <w:rPr>
                <w:rFonts w:cs="Calibri"/>
                <w:i/>
              </w:rPr>
              <w:t>lti tenant“</w:t>
            </w:r>
            <w:r w:rsidRPr="003E0B3C">
              <w:rPr>
                <w:rFonts w:cs="Calibri"/>
              </w:rPr>
              <w:t>).</w:t>
            </w:r>
          </w:p>
          <w:p w14:paraId="0A11E546" w14:textId="77777777" w:rsidR="003E0B3C" w:rsidRPr="003E0B3C" w:rsidRDefault="003E0B3C" w:rsidP="003C10CE">
            <w:pPr>
              <w:spacing w:after="160" w:line="240" w:lineRule="auto"/>
              <w:jc w:val="both"/>
              <w:rPr>
                <w:rFonts w:cs="Calibri"/>
              </w:rPr>
            </w:pPr>
            <w:r w:rsidRPr="003E0B3C">
              <w:rPr>
                <w:rFonts w:cs="Calibri"/>
              </w:rPr>
              <w:t>Turi būti užtikrinama blokinio tipo duomenų disko (LUN)  resursų našumo parametrų prioritetų funkcija (angl. „</w:t>
            </w:r>
            <w:r w:rsidRPr="003E0B3C">
              <w:rPr>
                <w:rFonts w:cs="Calibri"/>
                <w:i/>
              </w:rPr>
              <w:t>Quality of service“</w:t>
            </w:r>
            <w:r w:rsidRPr="003E0B3C">
              <w:rPr>
                <w:rFonts w:cs="Calibri"/>
              </w:rPr>
              <w:t xml:space="preserve">), leidžianti LUN resursus suskirstyti pagal svarbą ir automatiškai riboti resursus mažiau svarbiems. </w:t>
            </w:r>
          </w:p>
          <w:p w14:paraId="5F4C76C2" w14:textId="39B1DFAC" w:rsidR="003E0B3C" w:rsidRPr="003E0B3C" w:rsidRDefault="003E0B3C" w:rsidP="003C10CE">
            <w:pPr>
              <w:spacing w:after="160" w:line="240" w:lineRule="auto"/>
              <w:jc w:val="both"/>
              <w:rPr>
                <w:rFonts w:cs="Calibri"/>
              </w:rPr>
            </w:pPr>
            <w:r w:rsidRPr="003E0B3C">
              <w:rPr>
                <w:rFonts w:cs="Calibri"/>
              </w:rPr>
              <w:t>Turi būti galimybė trečių šalių antivirusinėms programoms saugoti NAS tipo talpą ir turėti galimybę apsaugą integruoti su NAS veikimo įvykiais (tokiais kaip failų sukūrimas ar pervadinimas)</w:t>
            </w:r>
            <w:r w:rsidR="00883A69">
              <w:rPr>
                <w:rFonts w:cs="Calibri"/>
              </w:rPr>
              <w:t>.</w:t>
            </w:r>
          </w:p>
          <w:p w14:paraId="05C9B157" w14:textId="77DEA040" w:rsidR="003E0B3C" w:rsidRPr="003E0B3C" w:rsidRDefault="003E0B3C" w:rsidP="0075402D">
            <w:pPr>
              <w:spacing w:after="0" w:line="240" w:lineRule="auto"/>
              <w:jc w:val="both"/>
              <w:rPr>
                <w:rFonts w:cs="Calibri"/>
              </w:rPr>
            </w:pPr>
            <w:r w:rsidRPr="003E0B3C">
              <w:rPr>
                <w:rFonts w:cs="Calibri"/>
              </w:rPr>
              <w:t>Turi būti įdiegtos ir aktyvuotos duomenų šifravimo priemonės</w:t>
            </w:r>
            <w:r w:rsidR="00883A69">
              <w:rPr>
                <w:rFonts w:cs="Calibri"/>
              </w:rPr>
              <w:t>,</w:t>
            </w:r>
            <w:r w:rsidRPr="003E0B3C">
              <w:rPr>
                <w:rFonts w:cs="Calibri"/>
              </w:rPr>
              <w:t xml:space="preserve"> užtikrinančios įrašytų duomenų apsaugą (angl. „</w:t>
            </w:r>
            <w:r w:rsidRPr="003E0B3C">
              <w:rPr>
                <w:rFonts w:cs="Calibri"/>
                <w:i/>
                <w:iCs/>
              </w:rPr>
              <w:t>data at rest encryption“</w:t>
            </w:r>
            <w:r w:rsidRPr="003E0B3C">
              <w:rPr>
                <w:rFonts w:cs="Calibri"/>
              </w:rPr>
              <w:t>) visai saugyklos talpai saugyklų kontrolerių lygmenyje.</w:t>
            </w:r>
          </w:p>
          <w:p w14:paraId="04704889" w14:textId="25A4FB8C" w:rsidR="00581D31" w:rsidRPr="00BB6E3A" w:rsidRDefault="003E0B3C" w:rsidP="0075402D">
            <w:pPr>
              <w:spacing w:after="0" w:line="240" w:lineRule="auto"/>
              <w:jc w:val="both"/>
              <w:rPr>
                <w:rFonts w:cs="Calibri"/>
              </w:rPr>
            </w:pPr>
            <w:r w:rsidRPr="003E0B3C">
              <w:rPr>
                <w:rFonts w:cs="Calibri"/>
              </w:rPr>
              <w:t>Sprendimas turi būti pateiktas tokios komplektacijos, kad duomenų šifravimas veiktų be papildomai įsigyjamos aparatinės/programinės šifravimo raktų valdymo įrangos, t.y. jei tam reikalinga aparatinė/programinė įranga, ji turi būti iš karto pateikta su visomis reikalingomis licencijomis kartu su siūloma saugykla.</w:t>
            </w:r>
          </w:p>
        </w:tc>
      </w:tr>
      <w:tr w:rsidR="00581D31" w:rsidRPr="00BB6E3A" w14:paraId="40582220" w14:textId="77777777" w:rsidTr="00D5526D">
        <w:tc>
          <w:tcPr>
            <w:tcW w:w="567" w:type="dxa"/>
          </w:tcPr>
          <w:p w14:paraId="7C864D36" w14:textId="75C2DA2D" w:rsidR="00581D31" w:rsidRPr="00BB6E3A" w:rsidRDefault="001D60BF" w:rsidP="001D60BF">
            <w:pPr>
              <w:spacing w:after="0" w:line="240" w:lineRule="auto"/>
              <w:rPr>
                <w:rFonts w:cs="Calibri"/>
              </w:rPr>
            </w:pPr>
            <w:r>
              <w:rPr>
                <w:rFonts w:cs="Calibri"/>
              </w:rPr>
              <w:t>18</w:t>
            </w:r>
            <w:r w:rsidR="00581D31" w:rsidRPr="00BB6E3A">
              <w:rPr>
                <w:rFonts w:cs="Calibri"/>
              </w:rPr>
              <w:t>.</w:t>
            </w:r>
          </w:p>
        </w:tc>
        <w:tc>
          <w:tcPr>
            <w:tcW w:w="2410" w:type="dxa"/>
          </w:tcPr>
          <w:p w14:paraId="474D1CF5" w14:textId="77777777" w:rsidR="00581D31" w:rsidRPr="00B91648" w:rsidRDefault="00581D31" w:rsidP="003E0B3C">
            <w:pPr>
              <w:tabs>
                <w:tab w:val="left" w:pos="390"/>
                <w:tab w:val="left" w:pos="1035"/>
                <w:tab w:val="left" w:pos="1500"/>
              </w:tabs>
              <w:snapToGrid w:val="0"/>
              <w:spacing w:after="0" w:line="240" w:lineRule="auto"/>
              <w:rPr>
                <w:rFonts w:cs="Calibri"/>
              </w:rPr>
            </w:pPr>
            <w:r w:rsidRPr="00B91648">
              <w:rPr>
                <w:rFonts w:cs="Calibri"/>
              </w:rPr>
              <w:t>Valdymas</w:t>
            </w:r>
          </w:p>
        </w:tc>
        <w:tc>
          <w:tcPr>
            <w:tcW w:w="6804" w:type="dxa"/>
            <w:vAlign w:val="center"/>
          </w:tcPr>
          <w:p w14:paraId="2C36C5A3" w14:textId="77777777" w:rsidR="003E0B3C" w:rsidRPr="003E0B3C" w:rsidRDefault="003E0B3C" w:rsidP="003C10CE">
            <w:pPr>
              <w:spacing w:after="160" w:line="240" w:lineRule="auto"/>
              <w:jc w:val="both"/>
              <w:rPr>
                <w:rFonts w:cs="Calibri"/>
              </w:rPr>
            </w:pPr>
            <w:r w:rsidRPr="003E0B3C">
              <w:rPr>
                <w:rFonts w:cs="Calibri"/>
              </w:rPr>
              <w:t>Duomenų saugykla turi turėti tiek grafinę GUI (angl. „G</w:t>
            </w:r>
            <w:r w:rsidRPr="003E0B3C">
              <w:rPr>
                <w:rFonts w:cs="Calibri"/>
                <w:i/>
              </w:rPr>
              <w:t>raphical user interface“</w:t>
            </w:r>
            <w:r w:rsidRPr="003E0B3C">
              <w:rPr>
                <w:rFonts w:cs="Calibri"/>
              </w:rPr>
              <w:t>), tiek komandinės eilutės CLI (angl. „</w:t>
            </w:r>
            <w:r w:rsidRPr="003E0B3C">
              <w:rPr>
                <w:rFonts w:cs="Calibri"/>
                <w:i/>
              </w:rPr>
              <w:t>Command-line interface“</w:t>
            </w:r>
            <w:r w:rsidRPr="003E0B3C">
              <w:rPr>
                <w:rFonts w:cs="Calibri"/>
              </w:rPr>
              <w:t xml:space="preserve">) valdymo sąsajas, tiek ir RestAPI valdymo ir stebėjimo funkcijoms. </w:t>
            </w:r>
          </w:p>
          <w:p w14:paraId="2979CA71" w14:textId="222DBBE8" w:rsidR="00581D31" w:rsidRPr="00BB6E3A" w:rsidRDefault="003E0B3C" w:rsidP="0075402D">
            <w:pPr>
              <w:spacing w:after="0" w:line="240" w:lineRule="auto"/>
              <w:jc w:val="both"/>
              <w:rPr>
                <w:rFonts w:cs="Calibri"/>
              </w:rPr>
            </w:pPr>
            <w:r w:rsidRPr="003E0B3C">
              <w:rPr>
                <w:rFonts w:cs="Calibri"/>
              </w:rPr>
              <w:lastRenderedPageBreak/>
              <w:t>Per pateiktas valdymo sąsajas turi būti galima kurti naujus, plėsti, redaguoti, naikinti jau esamus LUN, priskirti LUN arbą jų grupes konkrečioms tarnybinėms stotims, atlikti kitus saugyklos konfigūravimo veiksmus.</w:t>
            </w:r>
          </w:p>
        </w:tc>
      </w:tr>
      <w:tr w:rsidR="00581D31" w:rsidRPr="00BB6E3A" w14:paraId="488EA0AB" w14:textId="77777777" w:rsidTr="00D5526D">
        <w:tc>
          <w:tcPr>
            <w:tcW w:w="567" w:type="dxa"/>
          </w:tcPr>
          <w:p w14:paraId="1021EDA2" w14:textId="11793F89" w:rsidR="00581D31" w:rsidRPr="00BB6E3A" w:rsidRDefault="001D60BF" w:rsidP="001D60BF">
            <w:pPr>
              <w:spacing w:after="0" w:line="240" w:lineRule="auto"/>
              <w:rPr>
                <w:rFonts w:cs="Calibri"/>
              </w:rPr>
            </w:pPr>
            <w:r>
              <w:rPr>
                <w:rFonts w:cs="Calibri"/>
              </w:rPr>
              <w:lastRenderedPageBreak/>
              <w:t>19</w:t>
            </w:r>
            <w:r w:rsidR="00581D31" w:rsidRPr="00BB6E3A">
              <w:rPr>
                <w:rFonts w:cs="Calibri"/>
              </w:rPr>
              <w:t>.</w:t>
            </w:r>
          </w:p>
        </w:tc>
        <w:tc>
          <w:tcPr>
            <w:tcW w:w="2410" w:type="dxa"/>
          </w:tcPr>
          <w:p w14:paraId="00A628B0" w14:textId="77777777" w:rsidR="00581D31" w:rsidRPr="00B91648" w:rsidRDefault="00581D31" w:rsidP="003E0B3C">
            <w:pPr>
              <w:tabs>
                <w:tab w:val="left" w:pos="390"/>
                <w:tab w:val="left" w:pos="1035"/>
                <w:tab w:val="left" w:pos="1500"/>
              </w:tabs>
              <w:spacing w:after="0" w:line="240" w:lineRule="auto"/>
              <w:rPr>
                <w:rFonts w:cs="Calibri"/>
              </w:rPr>
            </w:pPr>
            <w:r w:rsidRPr="00B91648">
              <w:rPr>
                <w:rFonts w:cs="Calibri"/>
              </w:rPr>
              <w:t>Saugumo reikalavimai</w:t>
            </w:r>
          </w:p>
        </w:tc>
        <w:tc>
          <w:tcPr>
            <w:tcW w:w="6804" w:type="dxa"/>
            <w:vAlign w:val="center"/>
          </w:tcPr>
          <w:p w14:paraId="01738A55" w14:textId="50507553" w:rsidR="00581D31" w:rsidRPr="00D5526D" w:rsidRDefault="00581D31" w:rsidP="0075402D">
            <w:pPr>
              <w:keepNext/>
              <w:keepLines/>
              <w:tabs>
                <w:tab w:val="left" w:pos="390"/>
                <w:tab w:val="left" w:pos="1035"/>
                <w:tab w:val="left" w:pos="1500"/>
              </w:tabs>
              <w:spacing w:after="0" w:line="240" w:lineRule="auto"/>
              <w:jc w:val="both"/>
              <w:rPr>
                <w:rFonts w:cs="Calibri"/>
              </w:rPr>
            </w:pPr>
            <w:r w:rsidRPr="00D5526D">
              <w:rPr>
                <w:rFonts w:cs="Calibri"/>
              </w:rPr>
              <w:t>Saugykla turi būti pilnai suderinama su STIG (</w:t>
            </w:r>
            <w:r w:rsidRPr="00D5526D">
              <w:rPr>
                <w:rFonts w:cs="Calibri"/>
                <w:i/>
                <w:iCs/>
                <w:lang w:val="en-US"/>
              </w:rPr>
              <w:t>Security Technical Implementation Guide</w:t>
            </w:r>
            <w:r w:rsidRPr="00D5526D">
              <w:rPr>
                <w:rFonts w:cs="Calibri"/>
              </w:rPr>
              <w:t>)</w:t>
            </w:r>
            <w:r w:rsidR="00883A69">
              <w:rPr>
                <w:rFonts w:cs="Calibri"/>
              </w:rPr>
              <w:t xml:space="preserve"> </w:t>
            </w:r>
            <w:r w:rsidRPr="00D5526D">
              <w:rPr>
                <w:rFonts w:cs="Calibri"/>
              </w:rPr>
              <w:t>rekomendacijomis</w:t>
            </w:r>
            <w:r w:rsidR="00883A69">
              <w:rPr>
                <w:rFonts w:cs="Calibri"/>
              </w:rPr>
              <w:t xml:space="preserve"> </w:t>
            </w:r>
            <w:r w:rsidRPr="00D5526D">
              <w:rPr>
                <w:rFonts w:cs="Calibri"/>
              </w:rPr>
              <w:t>maksimalaus kiber</w:t>
            </w:r>
            <w:r w:rsidR="00D5526D">
              <w:rPr>
                <w:rFonts w:cs="Calibri"/>
              </w:rPr>
              <w:t xml:space="preserve">netinio </w:t>
            </w:r>
            <w:r w:rsidRPr="00D5526D">
              <w:rPr>
                <w:rFonts w:cs="Calibri"/>
              </w:rPr>
              <w:t>saugumo</w:t>
            </w:r>
            <w:r w:rsidR="00883A69">
              <w:rPr>
                <w:rFonts w:cs="Calibri"/>
              </w:rPr>
              <w:t xml:space="preserve"> </w:t>
            </w:r>
            <w:r w:rsidRPr="00D5526D">
              <w:rPr>
                <w:rFonts w:cs="Calibri"/>
              </w:rPr>
              <w:t>palaikymui, įskaitant bet neapsiribojant</w:t>
            </w:r>
            <w:r w:rsidR="00883A69">
              <w:rPr>
                <w:rFonts w:cs="Calibri"/>
              </w:rPr>
              <w:t>,</w:t>
            </w:r>
            <w:r w:rsidRPr="00D5526D">
              <w:rPr>
                <w:rFonts w:cs="Calibri"/>
              </w:rPr>
              <w:t xml:space="preserve"> multi-factor autenti</w:t>
            </w:r>
            <w:r w:rsidR="00D5526D">
              <w:rPr>
                <w:rFonts w:cs="Calibri"/>
              </w:rPr>
              <w:t>fikavimu</w:t>
            </w:r>
            <w:r w:rsidRPr="00D5526D">
              <w:rPr>
                <w:rFonts w:cs="Calibri"/>
              </w:rPr>
              <w:t>.</w:t>
            </w:r>
          </w:p>
        </w:tc>
      </w:tr>
    </w:tbl>
    <w:p w14:paraId="2CDE37A0" w14:textId="28E8861D" w:rsidR="00BF1B8F" w:rsidRDefault="00BF1B8F">
      <w:pPr>
        <w:spacing w:after="160" w:line="259" w:lineRule="auto"/>
        <w:rPr>
          <w:rFonts w:asciiTheme="minorHAnsi" w:eastAsia="Times New Roman" w:hAnsiTheme="minorHAnsi"/>
          <w:bCs/>
          <w:i/>
          <w:color w:val="000000"/>
          <w:spacing w:val="-2"/>
        </w:rPr>
      </w:pPr>
    </w:p>
    <w:p w14:paraId="787201C6" w14:textId="38FFC390" w:rsidR="00DE73B0" w:rsidRDefault="002E30EC" w:rsidP="00BF1B8F">
      <w:pPr>
        <w:spacing w:after="0" w:line="240" w:lineRule="auto"/>
        <w:ind w:right="-2"/>
        <w:jc w:val="both"/>
        <w:rPr>
          <w:rFonts w:eastAsia="Times New Roman"/>
          <w:b/>
          <w:color w:val="000000"/>
        </w:rPr>
      </w:pPr>
      <w:r>
        <w:rPr>
          <w:rFonts w:asciiTheme="minorHAnsi" w:eastAsia="Times New Roman" w:hAnsiTheme="minorHAnsi"/>
          <w:bCs/>
          <w:i/>
          <w:color w:val="000000"/>
          <w:spacing w:val="-2"/>
        </w:rPr>
        <w:t>4</w:t>
      </w:r>
      <w:r w:rsidR="00E542F9" w:rsidRPr="003E7690">
        <w:rPr>
          <w:rFonts w:asciiTheme="minorHAnsi" w:eastAsia="Times New Roman" w:hAnsiTheme="minorHAnsi"/>
          <w:bCs/>
          <w:i/>
          <w:color w:val="000000"/>
          <w:spacing w:val="-2"/>
        </w:rPr>
        <w:t xml:space="preserve"> lentelė.</w:t>
      </w:r>
      <w:r w:rsidR="00E542F9" w:rsidRPr="003E7690">
        <w:rPr>
          <w:rFonts w:eastAsia="Times New Roman"/>
          <w:bCs/>
          <w:color w:val="000000"/>
          <w:spacing w:val="-2"/>
        </w:rPr>
        <w:t xml:space="preserve">  </w:t>
      </w:r>
      <w:r w:rsidR="00E542F9" w:rsidRPr="003E7690">
        <w:rPr>
          <w:rFonts w:asciiTheme="minorHAnsi" w:eastAsia="Times New Roman" w:hAnsiTheme="minorHAnsi"/>
          <w:bCs/>
          <w:color w:val="000000"/>
          <w:spacing w:val="-2"/>
        </w:rPr>
        <w:t>Minimalūs te</w:t>
      </w:r>
      <w:r w:rsidR="00E542F9">
        <w:rPr>
          <w:rFonts w:asciiTheme="minorHAnsi" w:eastAsia="Times New Roman" w:hAnsiTheme="minorHAnsi"/>
          <w:bCs/>
          <w:color w:val="000000"/>
          <w:spacing w:val="-2"/>
        </w:rPr>
        <w:t>chniniai reikalavimai v</w:t>
      </w:r>
      <w:r w:rsidR="00E542F9" w:rsidRPr="00E542F9">
        <w:rPr>
          <w:rFonts w:asciiTheme="minorHAnsi" w:eastAsia="Times New Roman" w:hAnsiTheme="minorHAnsi"/>
          <w:bCs/>
          <w:color w:val="000000"/>
          <w:spacing w:val="-2"/>
        </w:rPr>
        <w:t xml:space="preserve">irtualizavimo programinės įrangos prenumeratai </w:t>
      </w:r>
      <w:r w:rsidR="00E542F9" w:rsidRPr="00E542F9">
        <w:rPr>
          <w:rFonts w:cs="Calibri"/>
          <w:bCs/>
        </w:rPr>
        <w:t xml:space="preserve">(angl. </w:t>
      </w:r>
      <w:r w:rsidR="00E542F9" w:rsidRPr="00E542F9">
        <w:rPr>
          <w:rFonts w:cs="Calibri"/>
          <w:bCs/>
          <w:i/>
          <w:iCs/>
        </w:rPr>
        <w:t>subscription</w:t>
      </w:r>
      <w:r w:rsidR="00E542F9" w:rsidRPr="00E542F9">
        <w:rPr>
          <w:rFonts w:cs="Calibri"/>
          <w:bCs/>
        </w:rPr>
        <w:t>)</w:t>
      </w:r>
      <w:r w:rsidR="00E542F9" w:rsidRPr="00E542F9">
        <w:rPr>
          <w:rFonts w:asciiTheme="minorHAnsi" w:eastAsia="Times New Roman" w:hAnsiTheme="minorHAnsi"/>
          <w:bCs/>
          <w:color w:val="000000"/>
          <w:spacing w:val="-2"/>
        </w:rPr>
        <w:t xml:space="preserve"> </w:t>
      </w:r>
      <w:r w:rsidR="00E542F9" w:rsidRPr="00BE4BFD">
        <w:rPr>
          <w:rFonts w:asciiTheme="minorHAnsi" w:eastAsia="Times New Roman" w:hAnsiTheme="minorHAnsi"/>
          <w:b/>
          <w:color w:val="000000"/>
          <w:spacing w:val="-2"/>
        </w:rPr>
        <w:t>(</w:t>
      </w:r>
      <w:r w:rsidR="005B4462">
        <w:rPr>
          <w:rFonts w:asciiTheme="minorHAnsi" w:eastAsia="Times New Roman" w:hAnsiTheme="minorHAnsi"/>
          <w:b/>
          <w:color w:val="000000"/>
          <w:spacing w:val="-2"/>
        </w:rPr>
        <w:t>3</w:t>
      </w:r>
      <w:r w:rsidR="00E542F9" w:rsidRPr="00BE4BFD">
        <w:rPr>
          <w:rFonts w:asciiTheme="minorHAnsi" w:eastAsia="Times New Roman" w:hAnsiTheme="minorHAnsi"/>
          <w:b/>
          <w:color w:val="000000"/>
          <w:spacing w:val="-2"/>
        </w:rPr>
        <w:t xml:space="preserve"> Pirkimo dalis)</w:t>
      </w:r>
    </w:p>
    <w:p w14:paraId="53526A45" w14:textId="77777777" w:rsidR="00E542F9" w:rsidRDefault="00E542F9" w:rsidP="00E542F9">
      <w:pPr>
        <w:spacing w:after="0" w:line="240" w:lineRule="auto"/>
        <w:rPr>
          <w:rFonts w:eastAsia="Times New Roman"/>
          <w:b/>
          <w:color w:val="000000"/>
        </w:rPr>
      </w:pPr>
    </w:p>
    <w:tbl>
      <w:tblPr>
        <w:tblW w:w="9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2410"/>
        <w:gridCol w:w="6520"/>
      </w:tblGrid>
      <w:tr w:rsidR="00E542F9" w:rsidRPr="000B63CE" w14:paraId="6E0E20C2" w14:textId="2C5344A4" w:rsidTr="006B23F0">
        <w:trPr>
          <w:trHeight w:val="304"/>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F1404EE" w14:textId="7DBB54C3" w:rsidR="00E542F9" w:rsidRPr="000B63CE" w:rsidRDefault="00E542F9" w:rsidP="00E542F9">
            <w:pPr>
              <w:keepNext/>
              <w:keepLines/>
              <w:tabs>
                <w:tab w:val="left" w:pos="1035"/>
                <w:tab w:val="left" w:pos="1500"/>
              </w:tabs>
              <w:spacing w:after="0" w:line="240" w:lineRule="auto"/>
              <w:ind w:right="-101" w:hanging="30"/>
              <w:rPr>
                <w:rFonts w:cs="Calibri"/>
                <w:b/>
                <w:bCs/>
              </w:rPr>
            </w:pPr>
            <w:r w:rsidRPr="00432982">
              <w:rPr>
                <w:rFonts w:asciiTheme="minorHAnsi" w:eastAsia="Times New Roman" w:hAnsiTheme="minorHAnsi" w:cs="Segoe UI"/>
                <w:bCs/>
                <w:i/>
              </w:rPr>
              <w:t>Eil. 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46429A" w14:textId="16AFA944" w:rsidR="00E542F9" w:rsidRPr="000B63CE" w:rsidRDefault="00E542F9" w:rsidP="00E542F9">
            <w:pPr>
              <w:keepNext/>
              <w:keepLines/>
              <w:tabs>
                <w:tab w:val="left" w:pos="390"/>
                <w:tab w:val="left" w:pos="1035"/>
                <w:tab w:val="left" w:pos="1500"/>
              </w:tabs>
              <w:spacing w:after="0" w:line="240" w:lineRule="auto"/>
              <w:ind w:right="-111"/>
              <w:rPr>
                <w:rFonts w:cs="Calibri"/>
                <w:b/>
                <w:bCs/>
              </w:rPr>
            </w:pPr>
            <w:r w:rsidRPr="00432982">
              <w:rPr>
                <w:rFonts w:asciiTheme="minorHAnsi" w:eastAsia="Times New Roman" w:hAnsiTheme="minorHAnsi" w:cs="Segoe UI"/>
                <w:i/>
                <w:iCs/>
              </w:rPr>
              <w:t>Parametro</w:t>
            </w:r>
            <w:r>
              <w:rPr>
                <w:rFonts w:asciiTheme="minorHAnsi" w:eastAsia="Times New Roman" w:hAnsiTheme="minorHAnsi" w:cs="Segoe UI"/>
                <w:i/>
                <w:iCs/>
              </w:rPr>
              <w:t xml:space="preserve"> </w:t>
            </w:r>
            <w:r w:rsidRPr="00432982">
              <w:rPr>
                <w:rFonts w:asciiTheme="minorHAnsi" w:eastAsia="Times New Roman" w:hAnsiTheme="minorHAnsi" w:cs="Segoe UI"/>
                <w:i/>
                <w:iCs/>
              </w:rPr>
              <w:t>pavadinimas</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17D0732" w14:textId="6BFD42E2" w:rsidR="00E542F9" w:rsidRPr="000B63CE" w:rsidRDefault="00E542F9" w:rsidP="00E542F9">
            <w:pPr>
              <w:keepNext/>
              <w:keepLines/>
              <w:tabs>
                <w:tab w:val="left" w:pos="390"/>
                <w:tab w:val="left" w:pos="1035"/>
                <w:tab w:val="left" w:pos="1500"/>
              </w:tabs>
              <w:spacing w:after="0" w:line="240" w:lineRule="auto"/>
              <w:rPr>
                <w:rFonts w:cs="Calibri"/>
                <w:b/>
                <w:bCs/>
              </w:rPr>
            </w:pPr>
            <w:r w:rsidRPr="00432982">
              <w:rPr>
                <w:rFonts w:asciiTheme="minorHAnsi" w:eastAsia="Times New Roman" w:hAnsiTheme="minorHAnsi" w:cs="Segoe UI"/>
                <w:i/>
              </w:rPr>
              <w:t>Reikalaujama reikšmė</w:t>
            </w:r>
          </w:p>
        </w:tc>
      </w:tr>
      <w:tr w:rsidR="000B68EB" w:rsidRPr="00BB6E3A" w14:paraId="6D9C060F" w14:textId="77777777" w:rsidTr="006B23F0">
        <w:trPr>
          <w:trHeight w:val="518"/>
        </w:trPr>
        <w:tc>
          <w:tcPr>
            <w:tcW w:w="848" w:type="dxa"/>
            <w:tcBorders>
              <w:top w:val="single" w:sz="4" w:space="0" w:color="auto"/>
            </w:tcBorders>
          </w:tcPr>
          <w:p w14:paraId="2F0BADE3" w14:textId="565D048D" w:rsidR="000B68EB" w:rsidRDefault="000B68EB" w:rsidP="00E542F9">
            <w:pPr>
              <w:spacing w:after="0" w:line="240" w:lineRule="auto"/>
              <w:rPr>
                <w:rFonts w:cs="Calibri"/>
              </w:rPr>
            </w:pPr>
            <w:r w:rsidRPr="00BB6E3A">
              <w:rPr>
                <w:rFonts w:cs="Calibri"/>
              </w:rPr>
              <w:t>1.</w:t>
            </w:r>
          </w:p>
        </w:tc>
        <w:tc>
          <w:tcPr>
            <w:tcW w:w="2410" w:type="dxa"/>
            <w:tcBorders>
              <w:top w:val="single" w:sz="4" w:space="0" w:color="auto"/>
            </w:tcBorders>
          </w:tcPr>
          <w:p w14:paraId="6E1A973B" w14:textId="509C5AE2" w:rsidR="000B68EB" w:rsidRPr="00B91648" w:rsidRDefault="00562079" w:rsidP="00E542F9">
            <w:pPr>
              <w:tabs>
                <w:tab w:val="left" w:pos="390"/>
                <w:tab w:val="left" w:pos="1035"/>
                <w:tab w:val="left" w:pos="1500"/>
              </w:tabs>
              <w:spacing w:after="0" w:line="240" w:lineRule="auto"/>
              <w:rPr>
                <w:rFonts w:eastAsia="Times New Roman" w:cs="Calibri"/>
              </w:rPr>
            </w:pPr>
            <w:r>
              <w:rPr>
                <w:rFonts w:eastAsia="Times New Roman" w:cs="Calibri"/>
              </w:rPr>
              <w:t>Licencija</w:t>
            </w:r>
          </w:p>
        </w:tc>
        <w:tc>
          <w:tcPr>
            <w:tcW w:w="6520" w:type="dxa"/>
            <w:tcBorders>
              <w:top w:val="single" w:sz="4" w:space="0" w:color="auto"/>
            </w:tcBorders>
          </w:tcPr>
          <w:p w14:paraId="0D28B45D" w14:textId="230A294A" w:rsidR="000B68EB" w:rsidRPr="00BB6E3A" w:rsidRDefault="007D2B86" w:rsidP="0075402D">
            <w:pPr>
              <w:keepNext/>
              <w:keepLines/>
              <w:tabs>
                <w:tab w:val="left" w:pos="390"/>
                <w:tab w:val="left" w:pos="1035"/>
                <w:tab w:val="left" w:pos="1500"/>
              </w:tabs>
              <w:spacing w:after="0" w:line="240" w:lineRule="auto"/>
              <w:jc w:val="both"/>
              <w:rPr>
                <w:rFonts w:eastAsia="Times New Roman" w:cs="Calibri"/>
                <w:lang w:val="en-US"/>
              </w:rPr>
            </w:pPr>
            <w:r w:rsidRPr="00D5526D">
              <w:rPr>
                <w:rFonts w:eastAsia="Times New Roman" w:cs="Calibri"/>
              </w:rPr>
              <w:t>Programinė įrang</w:t>
            </w:r>
            <w:r w:rsidR="00562079" w:rsidRPr="00D5526D">
              <w:rPr>
                <w:rFonts w:eastAsia="Times New Roman" w:cs="Calibri"/>
              </w:rPr>
              <w:t>os licencija</w:t>
            </w:r>
            <w:r w:rsidRPr="00D5526D">
              <w:rPr>
                <w:rFonts w:eastAsia="Times New Roman" w:cs="Calibri"/>
              </w:rPr>
              <w:t xml:space="preserve"> turi dengti 1 fizin</w:t>
            </w:r>
            <w:r w:rsidR="00562079" w:rsidRPr="00D5526D">
              <w:rPr>
                <w:rFonts w:eastAsia="Times New Roman" w:cs="Calibri"/>
              </w:rPr>
              <w:t>į</w:t>
            </w:r>
            <w:r w:rsidRPr="00D5526D">
              <w:rPr>
                <w:rFonts w:eastAsia="Times New Roman" w:cs="Calibri"/>
              </w:rPr>
              <w:t xml:space="preserve"> procesorių</w:t>
            </w:r>
            <w:r>
              <w:rPr>
                <w:rFonts w:eastAsia="Times New Roman" w:cs="Calibri"/>
                <w:lang w:val="en-US"/>
              </w:rPr>
              <w:t xml:space="preserve"> (1 core).</w:t>
            </w:r>
          </w:p>
        </w:tc>
      </w:tr>
      <w:tr w:rsidR="000B68EB" w:rsidRPr="00BB6E3A" w14:paraId="28018F6D" w14:textId="77777777" w:rsidTr="006B23F0">
        <w:trPr>
          <w:trHeight w:val="280"/>
        </w:trPr>
        <w:tc>
          <w:tcPr>
            <w:tcW w:w="848" w:type="dxa"/>
          </w:tcPr>
          <w:p w14:paraId="15A16915" w14:textId="6364188B" w:rsidR="000B68EB" w:rsidRPr="00BB6E3A" w:rsidRDefault="000B68EB" w:rsidP="00E542F9">
            <w:pPr>
              <w:spacing w:after="0" w:line="240" w:lineRule="auto"/>
              <w:rPr>
                <w:rFonts w:cs="Calibri"/>
              </w:rPr>
            </w:pPr>
            <w:r w:rsidRPr="00BB6E3A">
              <w:rPr>
                <w:rFonts w:cs="Calibri"/>
              </w:rPr>
              <w:t>2.</w:t>
            </w:r>
          </w:p>
        </w:tc>
        <w:tc>
          <w:tcPr>
            <w:tcW w:w="2410" w:type="dxa"/>
          </w:tcPr>
          <w:p w14:paraId="6C491960" w14:textId="77777777" w:rsidR="000B68EB" w:rsidRPr="00B91648" w:rsidRDefault="000B68EB" w:rsidP="00E542F9">
            <w:pPr>
              <w:tabs>
                <w:tab w:val="left" w:pos="390"/>
                <w:tab w:val="left" w:pos="1035"/>
                <w:tab w:val="left" w:pos="1500"/>
              </w:tabs>
              <w:spacing w:after="0" w:line="240" w:lineRule="auto"/>
              <w:rPr>
                <w:rFonts w:eastAsia="Times New Roman" w:cs="Calibri"/>
              </w:rPr>
            </w:pPr>
            <w:r w:rsidRPr="00B91648">
              <w:rPr>
                <w:rFonts w:eastAsia="Times New Roman" w:cs="Calibri"/>
              </w:rPr>
              <w:t>Gamintojas</w:t>
            </w:r>
          </w:p>
        </w:tc>
        <w:tc>
          <w:tcPr>
            <w:tcW w:w="6520" w:type="dxa"/>
          </w:tcPr>
          <w:p w14:paraId="4B5F7468" w14:textId="2F3E0522" w:rsidR="000B68EB" w:rsidRPr="00BB6E3A" w:rsidRDefault="007D2B86" w:rsidP="0075402D">
            <w:pPr>
              <w:keepNext/>
              <w:keepLines/>
              <w:tabs>
                <w:tab w:val="left" w:pos="390"/>
                <w:tab w:val="left" w:pos="1035"/>
                <w:tab w:val="left" w:pos="1500"/>
              </w:tabs>
              <w:spacing w:after="0" w:line="240" w:lineRule="auto"/>
              <w:jc w:val="both"/>
              <w:rPr>
                <w:rFonts w:cs="Calibri"/>
              </w:rPr>
            </w:pPr>
            <w:r w:rsidRPr="007D2B86">
              <w:rPr>
                <w:rFonts w:eastAsia="Times New Roman" w:cs="Calibri"/>
              </w:rPr>
              <w:t>VMware vSphere (VS8-STD-SK-TLSS-</w:t>
            </w:r>
            <w:r w:rsidR="003B46FC">
              <w:rPr>
                <w:rFonts w:eastAsia="Times New Roman" w:cs="Calibri"/>
              </w:rPr>
              <w:t>3</w:t>
            </w:r>
            <w:r w:rsidRPr="007D2B86">
              <w:rPr>
                <w:rFonts w:eastAsia="Times New Roman" w:cs="Calibri"/>
              </w:rPr>
              <w:t>Y-C</w:t>
            </w:r>
            <w:r>
              <w:rPr>
                <w:rFonts w:eastAsia="Times New Roman" w:cs="Calibri"/>
              </w:rPr>
              <w:t>) ar lygiavertė programinė įranga, suderinama su Pirkėjo VMware infrastruktūra, su galimybe prijungti prie tiekėjo vCenter centralizuotos valdymo infrastruktūros.</w:t>
            </w:r>
          </w:p>
        </w:tc>
      </w:tr>
      <w:tr w:rsidR="007D2B86" w:rsidRPr="00BB6E3A" w14:paraId="1CDA7055" w14:textId="77777777" w:rsidTr="006B23F0">
        <w:trPr>
          <w:trHeight w:val="280"/>
        </w:trPr>
        <w:tc>
          <w:tcPr>
            <w:tcW w:w="848" w:type="dxa"/>
          </w:tcPr>
          <w:p w14:paraId="0C63612A" w14:textId="1BE5D377" w:rsidR="007D2B86" w:rsidRDefault="007D2B86" w:rsidP="00E542F9">
            <w:pPr>
              <w:spacing w:after="0" w:line="240" w:lineRule="auto"/>
              <w:rPr>
                <w:rFonts w:cs="Calibri"/>
              </w:rPr>
            </w:pPr>
            <w:r>
              <w:rPr>
                <w:rFonts w:cs="Calibri"/>
              </w:rPr>
              <w:t>3</w:t>
            </w:r>
          </w:p>
        </w:tc>
        <w:tc>
          <w:tcPr>
            <w:tcW w:w="2410" w:type="dxa"/>
          </w:tcPr>
          <w:p w14:paraId="5B934360" w14:textId="315A95AE" w:rsidR="007D2B86" w:rsidRPr="00B91648" w:rsidRDefault="007D2B86" w:rsidP="00E542F9">
            <w:pPr>
              <w:tabs>
                <w:tab w:val="left" w:pos="390"/>
                <w:tab w:val="left" w:pos="1035"/>
                <w:tab w:val="left" w:pos="1500"/>
              </w:tabs>
              <w:spacing w:after="0" w:line="240" w:lineRule="auto"/>
              <w:rPr>
                <w:rFonts w:eastAsia="Times New Roman" w:cs="Calibri"/>
              </w:rPr>
            </w:pPr>
            <w:r>
              <w:rPr>
                <w:rFonts w:eastAsia="Times New Roman" w:cs="Calibri"/>
              </w:rPr>
              <w:t>Palaikymas</w:t>
            </w:r>
          </w:p>
        </w:tc>
        <w:tc>
          <w:tcPr>
            <w:tcW w:w="6520" w:type="dxa"/>
          </w:tcPr>
          <w:p w14:paraId="3B8C9FC7" w14:textId="3DAF65C8" w:rsidR="007D2B86" w:rsidRPr="007D2B86" w:rsidRDefault="007D2B86" w:rsidP="0075402D">
            <w:pPr>
              <w:keepNext/>
              <w:keepLines/>
              <w:tabs>
                <w:tab w:val="left" w:pos="390"/>
                <w:tab w:val="left" w:pos="1035"/>
                <w:tab w:val="left" w:pos="1500"/>
              </w:tabs>
              <w:spacing w:after="0" w:line="240" w:lineRule="auto"/>
              <w:jc w:val="both"/>
              <w:rPr>
                <w:rFonts w:eastAsia="Times New Roman" w:cs="Calibri"/>
              </w:rPr>
            </w:pPr>
            <w:r>
              <w:rPr>
                <w:rFonts w:asciiTheme="minorHAnsi" w:eastAsia="Times New Roman" w:hAnsiTheme="minorHAnsi" w:cstheme="minorHAnsi"/>
                <w:lang w:eastAsia="lt-LT"/>
              </w:rPr>
              <w:t xml:space="preserve">Palaikymas teikiamas </w:t>
            </w:r>
            <w:r w:rsidRPr="00A42FD3">
              <w:rPr>
                <w:rFonts w:asciiTheme="minorHAnsi" w:eastAsia="Times New Roman" w:hAnsiTheme="minorHAnsi" w:cstheme="minorHAnsi"/>
                <w:lang w:eastAsia="lt-LT"/>
              </w:rPr>
              <w:t xml:space="preserve">telefonu, elektroniniu paštu, nuotoliniu prisijungimu. Palaikymas teikiamas programinės įrangos gamintojo. Licencijos palaikymo sąlygos leidžia iš gamintojo svetainės parsisiųsti ir naudoti paskutinę programinės įrangos versiją bei atnaujinimus ne trumpiau kaip </w:t>
            </w:r>
            <w:r w:rsidR="00F2036B">
              <w:rPr>
                <w:rFonts w:asciiTheme="minorHAnsi" w:eastAsia="Times New Roman" w:hAnsiTheme="minorHAnsi" w:cstheme="minorHAnsi"/>
                <w:lang w:eastAsia="lt-LT"/>
              </w:rPr>
              <w:t>36</w:t>
            </w:r>
            <w:r w:rsidRPr="00A42FD3">
              <w:rPr>
                <w:rFonts w:asciiTheme="minorHAnsi" w:eastAsia="Times New Roman" w:hAnsiTheme="minorHAnsi" w:cstheme="minorHAnsi"/>
                <w:lang w:eastAsia="lt-LT"/>
              </w:rPr>
              <w:t xml:space="preserve"> mėnes</w:t>
            </w:r>
            <w:r w:rsidR="00F2036B">
              <w:rPr>
                <w:rFonts w:asciiTheme="minorHAnsi" w:eastAsia="Times New Roman" w:hAnsiTheme="minorHAnsi" w:cstheme="minorHAnsi"/>
                <w:lang w:eastAsia="lt-LT"/>
              </w:rPr>
              <w:t>ius</w:t>
            </w:r>
            <w:r w:rsidRPr="00A42FD3">
              <w:rPr>
                <w:rFonts w:asciiTheme="minorHAnsi" w:eastAsia="Times New Roman" w:hAnsiTheme="minorHAnsi" w:cstheme="minorHAnsi"/>
                <w:lang w:eastAsia="lt-LT"/>
              </w:rPr>
              <w:t>.</w:t>
            </w:r>
          </w:p>
        </w:tc>
      </w:tr>
    </w:tbl>
    <w:p w14:paraId="75AD0108" w14:textId="62E909A9" w:rsidR="00B02923" w:rsidRDefault="00B02923" w:rsidP="00E542F9">
      <w:pPr>
        <w:spacing w:after="0" w:line="240" w:lineRule="auto"/>
        <w:rPr>
          <w:rFonts w:eastAsia="Times New Roman"/>
          <w:b/>
          <w:color w:val="000000"/>
        </w:rPr>
      </w:pPr>
    </w:p>
    <w:p w14:paraId="2124874A" w14:textId="79D9C137" w:rsidR="00B02923" w:rsidRDefault="002E30EC" w:rsidP="006B23F0">
      <w:pPr>
        <w:spacing w:after="120" w:line="240" w:lineRule="auto"/>
        <w:ind w:right="-425"/>
        <w:jc w:val="both"/>
        <w:rPr>
          <w:rFonts w:asciiTheme="minorHAnsi" w:eastAsia="Times New Roman" w:hAnsiTheme="minorHAnsi"/>
          <w:b/>
          <w:color w:val="000000"/>
          <w:spacing w:val="-2"/>
        </w:rPr>
      </w:pPr>
      <w:r>
        <w:rPr>
          <w:rFonts w:asciiTheme="minorHAnsi" w:eastAsia="Times New Roman" w:hAnsiTheme="minorHAnsi"/>
          <w:bCs/>
          <w:i/>
          <w:color w:val="000000"/>
          <w:spacing w:val="-2"/>
        </w:rPr>
        <w:t>5</w:t>
      </w:r>
      <w:r w:rsidR="00E542F9" w:rsidRPr="003E7690">
        <w:rPr>
          <w:rFonts w:asciiTheme="minorHAnsi" w:eastAsia="Times New Roman" w:hAnsiTheme="minorHAnsi"/>
          <w:bCs/>
          <w:i/>
          <w:color w:val="000000"/>
          <w:spacing w:val="-2"/>
        </w:rPr>
        <w:t xml:space="preserve"> lentelė.</w:t>
      </w:r>
      <w:r w:rsidR="00E542F9" w:rsidRPr="003E7690">
        <w:rPr>
          <w:rFonts w:eastAsia="Times New Roman"/>
          <w:bCs/>
          <w:color w:val="000000"/>
          <w:spacing w:val="-2"/>
        </w:rPr>
        <w:t xml:space="preserve">  </w:t>
      </w:r>
      <w:r w:rsidR="00E542F9" w:rsidRPr="003E7690">
        <w:rPr>
          <w:rFonts w:asciiTheme="minorHAnsi" w:eastAsia="Times New Roman" w:hAnsiTheme="minorHAnsi"/>
          <w:bCs/>
          <w:color w:val="000000"/>
          <w:spacing w:val="-2"/>
        </w:rPr>
        <w:t>Minimalūs te</w:t>
      </w:r>
      <w:r w:rsidR="00E542F9">
        <w:rPr>
          <w:rFonts w:asciiTheme="minorHAnsi" w:eastAsia="Times New Roman" w:hAnsiTheme="minorHAnsi"/>
          <w:bCs/>
          <w:color w:val="000000"/>
          <w:spacing w:val="-2"/>
        </w:rPr>
        <w:t xml:space="preserve">chniniai reikalavimai </w:t>
      </w:r>
      <w:r w:rsidR="009E5975">
        <w:rPr>
          <w:rFonts w:asciiTheme="minorHAnsi" w:eastAsia="Times New Roman" w:hAnsiTheme="minorHAnsi"/>
          <w:bCs/>
          <w:color w:val="000000"/>
          <w:spacing w:val="-2"/>
        </w:rPr>
        <w:t xml:space="preserve">kibernetinio saugumo </w:t>
      </w:r>
      <w:r w:rsidR="003F340F" w:rsidRPr="003F340F">
        <w:rPr>
          <w:rFonts w:asciiTheme="minorHAnsi" w:eastAsia="Times New Roman" w:hAnsiTheme="minorHAnsi"/>
          <w:bCs/>
          <w:color w:val="000000"/>
          <w:spacing w:val="-2"/>
        </w:rPr>
        <w:t>programin</w:t>
      </w:r>
      <w:r w:rsidR="003F340F">
        <w:rPr>
          <w:rFonts w:asciiTheme="minorHAnsi" w:eastAsia="Times New Roman" w:hAnsiTheme="minorHAnsi"/>
          <w:bCs/>
          <w:color w:val="000000"/>
          <w:spacing w:val="-2"/>
        </w:rPr>
        <w:t>e</w:t>
      </w:r>
      <w:r w:rsidR="009E5975">
        <w:rPr>
          <w:rFonts w:asciiTheme="minorHAnsi" w:eastAsia="Times New Roman" w:hAnsiTheme="minorHAnsi"/>
          <w:bCs/>
          <w:color w:val="000000"/>
          <w:spacing w:val="-2"/>
        </w:rPr>
        <w:t>i įrangai (prenumeratai)</w:t>
      </w:r>
      <w:r w:rsidR="006B23F0">
        <w:rPr>
          <w:rFonts w:asciiTheme="minorHAnsi" w:eastAsia="Times New Roman" w:hAnsiTheme="minorHAnsi"/>
          <w:bCs/>
          <w:color w:val="000000"/>
          <w:spacing w:val="-2"/>
        </w:rPr>
        <w:t xml:space="preserve"> </w:t>
      </w:r>
      <w:r w:rsidR="00E542F9" w:rsidRPr="00BE4BFD">
        <w:rPr>
          <w:rFonts w:asciiTheme="minorHAnsi" w:eastAsia="Times New Roman" w:hAnsiTheme="minorHAnsi"/>
          <w:b/>
          <w:color w:val="000000"/>
          <w:spacing w:val="-2"/>
        </w:rPr>
        <w:t>(</w:t>
      </w:r>
      <w:r w:rsidR="005B4462">
        <w:rPr>
          <w:rFonts w:asciiTheme="minorHAnsi" w:eastAsia="Times New Roman" w:hAnsiTheme="minorHAnsi"/>
          <w:b/>
          <w:color w:val="000000"/>
          <w:spacing w:val="-2"/>
        </w:rPr>
        <w:t>4</w:t>
      </w:r>
      <w:r w:rsidR="00E542F9" w:rsidRPr="00BE4BFD">
        <w:rPr>
          <w:rFonts w:asciiTheme="minorHAnsi" w:eastAsia="Times New Roman" w:hAnsiTheme="minorHAnsi"/>
          <w:b/>
          <w:color w:val="000000"/>
          <w:spacing w:val="-2"/>
        </w:rPr>
        <w:t xml:space="preserve"> Pirkimo dalis)</w:t>
      </w:r>
    </w:p>
    <w:tbl>
      <w:tblPr>
        <w:tblStyle w:val="TableGrid"/>
        <w:tblW w:w="9781" w:type="dxa"/>
        <w:tblInd w:w="-8" w:type="dxa"/>
        <w:tblLook w:val="04A0" w:firstRow="1" w:lastRow="0" w:firstColumn="1" w:lastColumn="0" w:noHBand="0" w:noVBand="1"/>
      </w:tblPr>
      <w:tblGrid>
        <w:gridCol w:w="844"/>
        <w:gridCol w:w="2468"/>
        <w:gridCol w:w="6469"/>
      </w:tblGrid>
      <w:tr w:rsidR="009E5975" w:rsidRPr="00F2386E" w14:paraId="2B135DB8" w14:textId="77777777" w:rsidTr="0075402D">
        <w:trPr>
          <w:trHeight w:val="31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2F2FCFF" w14:textId="77777777" w:rsidR="009E5975" w:rsidRPr="00F2386E" w:rsidRDefault="009E5975" w:rsidP="00017F18">
            <w:pPr>
              <w:spacing w:after="0" w:line="240" w:lineRule="auto"/>
              <w:ind w:left="-113" w:right="-183"/>
              <w:jc w:val="center"/>
              <w:rPr>
                <w:rFonts w:asciiTheme="minorHAnsi" w:eastAsiaTheme="minorEastAsia" w:hAnsiTheme="minorHAnsi" w:cstheme="minorHAnsi"/>
                <w:b/>
                <w:bCs/>
              </w:rPr>
            </w:pPr>
            <w:r w:rsidRPr="00F2386E">
              <w:rPr>
                <w:rFonts w:asciiTheme="minorHAnsi" w:eastAsia="Times New Roman" w:hAnsiTheme="minorHAnsi" w:cstheme="minorHAnsi"/>
                <w:bCs/>
                <w:i/>
              </w:rPr>
              <w:t>Eil. Nr.</w:t>
            </w:r>
          </w:p>
        </w:tc>
        <w:tc>
          <w:tcPr>
            <w:tcW w:w="2468" w:type="dxa"/>
            <w:tcBorders>
              <w:top w:val="single" w:sz="4" w:space="0" w:color="auto"/>
              <w:left w:val="single" w:sz="4" w:space="0" w:color="auto"/>
              <w:bottom w:val="single" w:sz="4" w:space="0" w:color="auto"/>
              <w:right w:val="single" w:sz="4" w:space="0" w:color="auto"/>
            </w:tcBorders>
            <w:shd w:val="clear" w:color="auto" w:fill="auto"/>
          </w:tcPr>
          <w:p w14:paraId="0EE06FE6" w14:textId="77777777" w:rsidR="009E5975" w:rsidRPr="00F2386E" w:rsidRDefault="009E5975" w:rsidP="00017F18">
            <w:pPr>
              <w:spacing w:after="0" w:line="240" w:lineRule="auto"/>
              <w:ind w:right="-111"/>
              <w:rPr>
                <w:rFonts w:asciiTheme="minorHAnsi" w:eastAsiaTheme="minorEastAsia" w:hAnsiTheme="minorHAnsi" w:cstheme="minorHAnsi"/>
                <w:b/>
                <w:bCs/>
              </w:rPr>
            </w:pPr>
            <w:r w:rsidRPr="00F2386E">
              <w:rPr>
                <w:rFonts w:asciiTheme="minorHAnsi" w:eastAsia="Times New Roman" w:hAnsiTheme="minorHAnsi" w:cstheme="minorHAnsi"/>
                <w:i/>
                <w:iCs/>
              </w:rPr>
              <w:t>Parametro pavadinimas</w:t>
            </w:r>
          </w:p>
        </w:tc>
        <w:tc>
          <w:tcPr>
            <w:tcW w:w="6469" w:type="dxa"/>
            <w:tcBorders>
              <w:top w:val="single" w:sz="4" w:space="0" w:color="auto"/>
              <w:left w:val="single" w:sz="4" w:space="0" w:color="auto"/>
              <w:bottom w:val="single" w:sz="4" w:space="0" w:color="auto"/>
              <w:right w:val="single" w:sz="4" w:space="0" w:color="auto"/>
            </w:tcBorders>
            <w:shd w:val="clear" w:color="auto" w:fill="auto"/>
          </w:tcPr>
          <w:p w14:paraId="533172F1" w14:textId="77777777" w:rsidR="009E5975" w:rsidRPr="00F2386E" w:rsidRDefault="009E5975" w:rsidP="00017F18">
            <w:pPr>
              <w:spacing w:after="0" w:line="240" w:lineRule="auto"/>
              <w:rPr>
                <w:rFonts w:asciiTheme="minorHAnsi" w:eastAsiaTheme="minorEastAsia" w:hAnsiTheme="minorHAnsi" w:cstheme="minorHAnsi"/>
                <w:b/>
                <w:bCs/>
              </w:rPr>
            </w:pPr>
            <w:r w:rsidRPr="00F2386E">
              <w:rPr>
                <w:rFonts w:asciiTheme="minorHAnsi" w:eastAsia="Times New Roman" w:hAnsiTheme="minorHAnsi" w:cstheme="minorHAnsi"/>
                <w:i/>
              </w:rPr>
              <w:t>Reikalaujama reikšmė</w:t>
            </w:r>
          </w:p>
        </w:tc>
      </w:tr>
      <w:tr w:rsidR="009E5975" w:rsidRPr="00F2386E" w14:paraId="481A6D55" w14:textId="77777777" w:rsidTr="0075402D">
        <w:tc>
          <w:tcPr>
            <w:tcW w:w="844" w:type="dxa"/>
          </w:tcPr>
          <w:p w14:paraId="2574E89F" w14:textId="63C81000" w:rsidR="009E5975" w:rsidRPr="00F2386E" w:rsidRDefault="009E5975" w:rsidP="00017F18">
            <w:pPr>
              <w:spacing w:after="0" w:line="240" w:lineRule="auto"/>
              <w:rPr>
                <w:rFonts w:asciiTheme="minorHAnsi" w:eastAsiaTheme="minorEastAsia" w:hAnsiTheme="minorHAnsi" w:cstheme="minorHAnsi"/>
              </w:rPr>
            </w:pPr>
            <w:r w:rsidRPr="00F2386E">
              <w:rPr>
                <w:rFonts w:asciiTheme="minorHAnsi" w:eastAsiaTheme="minorEastAsia" w:hAnsiTheme="minorHAnsi" w:cstheme="minorHAnsi"/>
              </w:rPr>
              <w:t>1.</w:t>
            </w:r>
          </w:p>
        </w:tc>
        <w:tc>
          <w:tcPr>
            <w:tcW w:w="2468" w:type="dxa"/>
          </w:tcPr>
          <w:p w14:paraId="110CD456" w14:textId="77777777" w:rsidR="009E5975" w:rsidRPr="00F2386E" w:rsidRDefault="009E5975" w:rsidP="00017F18">
            <w:pPr>
              <w:spacing w:after="0" w:line="240" w:lineRule="auto"/>
              <w:rPr>
                <w:rFonts w:asciiTheme="minorHAnsi" w:eastAsiaTheme="minorEastAsia" w:hAnsiTheme="minorHAnsi" w:cstheme="minorHAnsi"/>
              </w:rPr>
            </w:pPr>
            <w:r w:rsidRPr="00F2386E">
              <w:rPr>
                <w:rFonts w:asciiTheme="minorHAnsi" w:hAnsiTheme="minorHAnsi" w:cstheme="minorHAnsi"/>
              </w:rPr>
              <w:t>Kiekis</w:t>
            </w:r>
          </w:p>
        </w:tc>
        <w:tc>
          <w:tcPr>
            <w:tcW w:w="6469" w:type="dxa"/>
            <w:vAlign w:val="center"/>
          </w:tcPr>
          <w:p w14:paraId="343AA00A" w14:textId="7DEA224A" w:rsidR="00B6547A" w:rsidRPr="000C31AF" w:rsidRDefault="00B6547A" w:rsidP="0075402D">
            <w:pPr>
              <w:spacing w:after="0" w:line="240" w:lineRule="auto"/>
              <w:jc w:val="both"/>
              <w:rPr>
                <w:rFonts w:asciiTheme="minorHAnsi" w:eastAsiaTheme="minorEastAsia" w:hAnsiTheme="minorHAnsi" w:cstheme="minorHAnsi"/>
              </w:rPr>
            </w:pPr>
            <w:r>
              <w:rPr>
                <w:rFonts w:asciiTheme="minorHAnsi" w:hAnsiTheme="minorHAnsi" w:cstheme="minorHAnsi"/>
              </w:rPr>
              <w:t>2 vnt.</w:t>
            </w:r>
          </w:p>
        </w:tc>
      </w:tr>
      <w:tr w:rsidR="009E5975" w:rsidRPr="00F2386E" w14:paraId="079AEF2F" w14:textId="77777777" w:rsidTr="0075402D">
        <w:tc>
          <w:tcPr>
            <w:tcW w:w="844" w:type="dxa"/>
          </w:tcPr>
          <w:p w14:paraId="38E13D95" w14:textId="573F5D3F" w:rsidR="009E5975" w:rsidRPr="00F2386E" w:rsidRDefault="009E5975" w:rsidP="00017F18">
            <w:pPr>
              <w:spacing w:after="0" w:line="240" w:lineRule="auto"/>
              <w:rPr>
                <w:rFonts w:asciiTheme="minorHAnsi" w:eastAsiaTheme="minorEastAsia" w:hAnsiTheme="minorHAnsi" w:cstheme="minorHAnsi"/>
              </w:rPr>
            </w:pPr>
            <w:r w:rsidRPr="00F2386E">
              <w:rPr>
                <w:rFonts w:asciiTheme="minorHAnsi" w:eastAsiaTheme="minorEastAsia" w:hAnsiTheme="minorHAnsi" w:cstheme="minorHAnsi"/>
              </w:rPr>
              <w:t>2.</w:t>
            </w:r>
          </w:p>
        </w:tc>
        <w:tc>
          <w:tcPr>
            <w:tcW w:w="2468" w:type="dxa"/>
          </w:tcPr>
          <w:p w14:paraId="34043F97" w14:textId="77777777" w:rsidR="009E5975" w:rsidRPr="00F2386E" w:rsidRDefault="009E5975" w:rsidP="00017F18">
            <w:pPr>
              <w:tabs>
                <w:tab w:val="left" w:pos="390"/>
                <w:tab w:val="left" w:pos="1035"/>
                <w:tab w:val="left" w:pos="1500"/>
              </w:tabs>
              <w:spacing w:after="0"/>
              <w:rPr>
                <w:rFonts w:asciiTheme="minorHAnsi" w:hAnsiTheme="minorHAnsi" w:cstheme="minorHAnsi"/>
              </w:rPr>
            </w:pPr>
            <w:r w:rsidRPr="00F2386E">
              <w:rPr>
                <w:rFonts w:asciiTheme="minorHAnsi" w:hAnsiTheme="minorHAnsi" w:cstheme="minorHAnsi"/>
              </w:rPr>
              <w:t>Aprašymas:</w:t>
            </w:r>
          </w:p>
          <w:p w14:paraId="2208621E" w14:textId="77777777" w:rsidR="009E5975" w:rsidRPr="00F2386E" w:rsidRDefault="009E5975" w:rsidP="00017F18">
            <w:pPr>
              <w:spacing w:after="0" w:line="240" w:lineRule="auto"/>
              <w:rPr>
                <w:rFonts w:asciiTheme="minorHAnsi" w:eastAsiaTheme="minorEastAsia" w:hAnsiTheme="minorHAnsi" w:cstheme="minorHAnsi"/>
              </w:rPr>
            </w:pPr>
          </w:p>
        </w:tc>
        <w:tc>
          <w:tcPr>
            <w:tcW w:w="6469" w:type="dxa"/>
            <w:vAlign w:val="center"/>
          </w:tcPr>
          <w:p w14:paraId="36A8DFB5" w14:textId="4309E952" w:rsidR="009E5975" w:rsidRPr="00F2386E" w:rsidRDefault="009E5975" w:rsidP="00017F18">
            <w:pPr>
              <w:spacing w:after="0" w:line="240" w:lineRule="auto"/>
              <w:jc w:val="both"/>
              <w:rPr>
                <w:rFonts w:asciiTheme="minorHAnsi" w:eastAsiaTheme="minorEastAsia" w:hAnsiTheme="minorHAnsi" w:cstheme="minorHAnsi"/>
              </w:rPr>
            </w:pPr>
            <w:r w:rsidRPr="000C31AF">
              <w:rPr>
                <w:rFonts w:asciiTheme="minorHAnsi" w:hAnsiTheme="minorHAnsi" w:cstheme="minorHAnsi"/>
                <w:lang w:val="en-US"/>
              </w:rPr>
              <w:t>Elasticsearch Enterprise</w:t>
            </w:r>
            <w:r w:rsidRPr="00F2386E">
              <w:rPr>
                <w:rFonts w:asciiTheme="minorHAnsi" w:hAnsiTheme="minorHAnsi" w:cstheme="minorHAnsi"/>
              </w:rPr>
              <w:t xml:space="preserve"> („ERU“</w:t>
            </w:r>
            <w:r w:rsidR="000C31AF">
              <w:rPr>
                <w:rFonts w:asciiTheme="minorHAnsi" w:hAnsiTheme="minorHAnsi" w:cstheme="minorHAnsi"/>
              </w:rPr>
              <w:t xml:space="preserve"> </w:t>
            </w:r>
            <w:r w:rsidRPr="00F2386E">
              <w:rPr>
                <w:rFonts w:asciiTheme="minorHAnsi" w:hAnsiTheme="minorHAnsi" w:cstheme="minorHAnsi"/>
              </w:rPr>
              <w:t>64GB) ar lygiavertė programinės įrangos licencija, diegiama P</w:t>
            </w:r>
            <w:r w:rsidR="00563EAB">
              <w:rPr>
                <w:rFonts w:asciiTheme="minorHAnsi" w:hAnsiTheme="minorHAnsi" w:cstheme="minorHAnsi"/>
              </w:rPr>
              <w:t>irkėjo</w:t>
            </w:r>
            <w:r w:rsidRPr="00F2386E">
              <w:rPr>
                <w:rFonts w:asciiTheme="minorHAnsi" w:hAnsiTheme="minorHAnsi" w:cstheme="minorHAnsi"/>
              </w:rPr>
              <w:t xml:space="preserve"> valdomoje įrangoje (</w:t>
            </w:r>
            <w:r w:rsidRPr="000C31AF">
              <w:rPr>
                <w:rFonts w:asciiTheme="minorHAnsi" w:hAnsiTheme="minorHAnsi" w:cstheme="minorHAnsi"/>
                <w:lang w:val="en-US"/>
              </w:rPr>
              <w:t>On-premise</w:t>
            </w:r>
            <w:r w:rsidRPr="00F2386E">
              <w:rPr>
                <w:rFonts w:asciiTheme="minorHAnsi" w:hAnsiTheme="minorHAnsi" w:cstheme="minorHAnsi"/>
              </w:rPr>
              <w:t>)</w:t>
            </w:r>
            <w:r>
              <w:rPr>
                <w:rFonts w:asciiTheme="minorHAnsi" w:hAnsiTheme="minorHAnsi" w:cstheme="minorHAnsi"/>
              </w:rPr>
              <w:t>. Lygiavertė programinė įranga privalo būti suderinama su</w:t>
            </w:r>
            <w:r w:rsidR="00563EAB">
              <w:rPr>
                <w:rFonts w:asciiTheme="minorHAnsi" w:hAnsiTheme="minorHAnsi" w:cstheme="minorHAnsi"/>
              </w:rPr>
              <w:t xml:space="preserve"> Pirkėjo</w:t>
            </w:r>
            <w:r>
              <w:rPr>
                <w:rFonts w:asciiTheme="minorHAnsi" w:hAnsiTheme="minorHAnsi" w:cstheme="minorHAnsi"/>
              </w:rPr>
              <w:t xml:space="preserve"> </w:t>
            </w:r>
            <w:r w:rsidR="000C31AF">
              <w:rPr>
                <w:rFonts w:asciiTheme="minorHAnsi" w:hAnsiTheme="minorHAnsi" w:cstheme="minorHAnsi"/>
              </w:rPr>
              <w:t>naudojama</w:t>
            </w:r>
            <w:r>
              <w:rPr>
                <w:rFonts w:asciiTheme="minorHAnsi" w:hAnsiTheme="minorHAnsi" w:cstheme="minorHAnsi"/>
              </w:rPr>
              <w:t xml:space="preserve"> </w:t>
            </w:r>
            <w:r w:rsidRPr="000C31AF">
              <w:rPr>
                <w:rFonts w:asciiTheme="minorHAnsi" w:hAnsiTheme="minorHAnsi" w:cstheme="minorHAnsi"/>
                <w:lang w:val="en-US"/>
              </w:rPr>
              <w:t>Elasticsearch Enterprise</w:t>
            </w:r>
            <w:r w:rsidRPr="00F2386E">
              <w:rPr>
                <w:rFonts w:asciiTheme="minorHAnsi" w:hAnsiTheme="minorHAnsi" w:cstheme="minorHAnsi"/>
              </w:rPr>
              <w:t xml:space="preserve">  </w:t>
            </w:r>
            <w:r>
              <w:rPr>
                <w:rFonts w:asciiTheme="minorHAnsi" w:hAnsiTheme="minorHAnsi" w:cstheme="minorHAnsi"/>
              </w:rPr>
              <w:t>licencija</w:t>
            </w:r>
            <w:r w:rsidR="006513C3">
              <w:rPr>
                <w:rFonts w:asciiTheme="minorHAnsi" w:hAnsiTheme="minorHAnsi" w:cstheme="minorHAnsi"/>
              </w:rPr>
              <w:t xml:space="preserve"> ir išplėsti esamą pajėgumą</w:t>
            </w:r>
            <w:r>
              <w:rPr>
                <w:rFonts w:asciiTheme="minorHAnsi" w:hAnsiTheme="minorHAnsi" w:cstheme="minorHAnsi"/>
              </w:rPr>
              <w:t>.</w:t>
            </w:r>
          </w:p>
        </w:tc>
      </w:tr>
      <w:tr w:rsidR="009E5975" w:rsidRPr="00F2386E" w14:paraId="5251F115" w14:textId="77777777" w:rsidTr="0075402D">
        <w:tc>
          <w:tcPr>
            <w:tcW w:w="844" w:type="dxa"/>
          </w:tcPr>
          <w:p w14:paraId="5DD69C0A" w14:textId="6BC38275" w:rsidR="009E5975" w:rsidRPr="00F2386E" w:rsidRDefault="009E5975" w:rsidP="00017F18">
            <w:pPr>
              <w:spacing w:after="0" w:line="240" w:lineRule="auto"/>
              <w:rPr>
                <w:rFonts w:asciiTheme="minorHAnsi" w:eastAsiaTheme="minorEastAsia" w:hAnsiTheme="minorHAnsi" w:cstheme="minorHAnsi"/>
              </w:rPr>
            </w:pPr>
            <w:r w:rsidRPr="00F2386E">
              <w:rPr>
                <w:rFonts w:asciiTheme="minorHAnsi" w:eastAsiaTheme="minorEastAsia" w:hAnsiTheme="minorHAnsi" w:cstheme="minorHAnsi"/>
              </w:rPr>
              <w:t>3.</w:t>
            </w:r>
          </w:p>
        </w:tc>
        <w:tc>
          <w:tcPr>
            <w:tcW w:w="2468" w:type="dxa"/>
          </w:tcPr>
          <w:p w14:paraId="0D2D0DCB" w14:textId="77777777" w:rsidR="009E5975" w:rsidRPr="00F2386E" w:rsidRDefault="009E5975" w:rsidP="00017F18">
            <w:pPr>
              <w:spacing w:after="0" w:line="240" w:lineRule="auto"/>
              <w:rPr>
                <w:rFonts w:asciiTheme="minorHAnsi" w:eastAsiaTheme="minorEastAsia" w:hAnsiTheme="minorHAnsi" w:cstheme="minorHAnsi"/>
              </w:rPr>
            </w:pPr>
            <w:r w:rsidRPr="00F2386E">
              <w:rPr>
                <w:rFonts w:asciiTheme="minorHAnsi" w:hAnsiTheme="minorHAnsi" w:cstheme="minorHAnsi"/>
              </w:rPr>
              <w:t>Funkcionalumas:</w:t>
            </w:r>
          </w:p>
        </w:tc>
        <w:tc>
          <w:tcPr>
            <w:tcW w:w="6469" w:type="dxa"/>
          </w:tcPr>
          <w:p w14:paraId="1476D647" w14:textId="77777777" w:rsidR="009E5975" w:rsidRPr="00F2386E" w:rsidRDefault="009E5975" w:rsidP="006B23F0">
            <w:pPr>
              <w:keepNext/>
              <w:keepLines/>
              <w:tabs>
                <w:tab w:val="left" w:pos="390"/>
                <w:tab w:val="left" w:pos="1035"/>
                <w:tab w:val="left" w:pos="1500"/>
              </w:tabs>
              <w:spacing w:after="0" w:line="240" w:lineRule="auto"/>
              <w:rPr>
                <w:rFonts w:asciiTheme="minorHAnsi" w:hAnsiTheme="minorHAnsi" w:cstheme="minorHAnsi"/>
              </w:rPr>
            </w:pPr>
            <w:r w:rsidRPr="00F2386E">
              <w:rPr>
                <w:rFonts w:asciiTheme="minorHAnsi" w:hAnsiTheme="minorHAnsi" w:cstheme="minorHAnsi"/>
              </w:rPr>
              <w:t>Lygiavertė programinė įranga (viename sprendinyje) privalo palaikyti:</w:t>
            </w:r>
          </w:p>
          <w:p w14:paraId="2E0717BE" w14:textId="77777777" w:rsidR="009E5975" w:rsidRPr="00F2386E" w:rsidRDefault="009E5975" w:rsidP="006B23F0">
            <w:pPr>
              <w:pStyle w:val="ListParagraph"/>
              <w:keepNext/>
              <w:keepLines/>
              <w:numPr>
                <w:ilvl w:val="0"/>
                <w:numId w:val="32"/>
              </w:numPr>
              <w:tabs>
                <w:tab w:val="left" w:pos="390"/>
                <w:tab w:val="left" w:pos="1035"/>
                <w:tab w:val="left" w:pos="1500"/>
              </w:tabs>
              <w:spacing w:after="0" w:line="240" w:lineRule="auto"/>
              <w:contextualSpacing w:val="0"/>
              <w:rPr>
                <w:rFonts w:asciiTheme="minorHAnsi" w:hAnsiTheme="minorHAnsi" w:cstheme="minorHAnsi"/>
              </w:rPr>
            </w:pPr>
            <w:r w:rsidRPr="00F2386E">
              <w:rPr>
                <w:rFonts w:asciiTheme="minorHAnsi" w:hAnsiTheme="minorHAnsi" w:cstheme="minorHAnsi"/>
              </w:rPr>
              <w:t xml:space="preserve">SIEM funkcionalumą – ne blogesnį nei aprašytą </w:t>
            </w:r>
            <w:hyperlink r:id="rId14" w:history="1">
              <w:r w:rsidRPr="00F2386E">
                <w:rPr>
                  <w:rStyle w:val="Hyperlink"/>
                  <w:rFonts w:asciiTheme="minorHAnsi" w:hAnsiTheme="minorHAnsi" w:cstheme="minorHAnsi"/>
                </w:rPr>
                <w:t>https://www.elastic.co/security/siem</w:t>
              </w:r>
            </w:hyperlink>
            <w:r w:rsidRPr="00F2386E">
              <w:rPr>
                <w:rFonts w:asciiTheme="minorHAnsi" w:hAnsiTheme="minorHAnsi" w:cstheme="minorHAnsi"/>
              </w:rPr>
              <w:t xml:space="preserve"> </w:t>
            </w:r>
          </w:p>
          <w:p w14:paraId="6126A578" w14:textId="77777777" w:rsidR="009E5975" w:rsidRPr="00F2386E" w:rsidRDefault="009E5975" w:rsidP="006B23F0">
            <w:pPr>
              <w:pStyle w:val="ListParagraph"/>
              <w:keepNext/>
              <w:keepLines/>
              <w:numPr>
                <w:ilvl w:val="0"/>
                <w:numId w:val="32"/>
              </w:numPr>
              <w:tabs>
                <w:tab w:val="left" w:pos="390"/>
                <w:tab w:val="left" w:pos="1035"/>
                <w:tab w:val="left" w:pos="1500"/>
              </w:tabs>
              <w:spacing w:after="0" w:line="240" w:lineRule="auto"/>
              <w:contextualSpacing w:val="0"/>
              <w:rPr>
                <w:rFonts w:asciiTheme="minorHAnsi" w:hAnsiTheme="minorHAnsi" w:cstheme="minorHAnsi"/>
              </w:rPr>
            </w:pPr>
            <w:r w:rsidRPr="00F2386E">
              <w:rPr>
                <w:rFonts w:asciiTheme="minorHAnsi" w:hAnsiTheme="minorHAnsi" w:cstheme="minorHAnsi"/>
              </w:rPr>
              <w:t xml:space="preserve">UEBA (vartotojo elgsenos funkcionalumą) – ne blogesnį nei aprašytą </w:t>
            </w:r>
            <w:hyperlink r:id="rId15" w:history="1">
              <w:r w:rsidRPr="00F2386E">
                <w:rPr>
                  <w:rStyle w:val="Hyperlink"/>
                  <w:rFonts w:asciiTheme="minorHAnsi" w:hAnsiTheme="minorHAnsi" w:cstheme="minorHAnsi"/>
                </w:rPr>
                <w:t>https://www.elastic.co/what-is/user-behavior-analytics</w:t>
              </w:r>
            </w:hyperlink>
            <w:r w:rsidRPr="00F2386E">
              <w:rPr>
                <w:rFonts w:asciiTheme="minorHAnsi" w:hAnsiTheme="minorHAnsi" w:cstheme="minorHAnsi"/>
              </w:rPr>
              <w:t xml:space="preserve"> </w:t>
            </w:r>
          </w:p>
          <w:p w14:paraId="22A6D772" w14:textId="77777777" w:rsidR="009E5975" w:rsidRPr="00F2386E" w:rsidRDefault="009E5975" w:rsidP="006B23F0">
            <w:pPr>
              <w:pStyle w:val="ListParagraph"/>
              <w:keepNext/>
              <w:keepLines/>
              <w:numPr>
                <w:ilvl w:val="0"/>
                <w:numId w:val="32"/>
              </w:numPr>
              <w:tabs>
                <w:tab w:val="left" w:pos="390"/>
                <w:tab w:val="left" w:pos="1035"/>
                <w:tab w:val="left" w:pos="1500"/>
              </w:tabs>
              <w:spacing w:after="0" w:line="240" w:lineRule="auto"/>
              <w:contextualSpacing w:val="0"/>
              <w:rPr>
                <w:rFonts w:asciiTheme="minorHAnsi" w:hAnsiTheme="minorHAnsi" w:cstheme="minorHAnsi"/>
              </w:rPr>
            </w:pPr>
            <w:r w:rsidRPr="00F2386E">
              <w:rPr>
                <w:rFonts w:asciiTheme="minorHAnsi" w:hAnsiTheme="minorHAnsi" w:cstheme="minorHAnsi"/>
              </w:rPr>
              <w:t xml:space="preserve">EDR/XDR funkcionalumą  – ne blogesnį nei aprašytą </w:t>
            </w:r>
            <w:hyperlink r:id="rId16" w:history="1">
              <w:r w:rsidRPr="00F2386E">
                <w:rPr>
                  <w:rStyle w:val="Hyperlink"/>
                  <w:rFonts w:asciiTheme="minorHAnsi" w:hAnsiTheme="minorHAnsi" w:cstheme="minorHAnsi"/>
                </w:rPr>
                <w:t>https://www.elastic.co/security/endpoint-security</w:t>
              </w:r>
            </w:hyperlink>
            <w:r w:rsidRPr="00F2386E">
              <w:rPr>
                <w:rFonts w:asciiTheme="minorHAnsi" w:hAnsiTheme="minorHAnsi" w:cstheme="minorHAnsi"/>
              </w:rPr>
              <w:t xml:space="preserve"> </w:t>
            </w:r>
          </w:p>
          <w:p w14:paraId="75A3E4A3" w14:textId="77777777" w:rsidR="009E5975" w:rsidRPr="00F2386E" w:rsidRDefault="009E5975" w:rsidP="006B23F0">
            <w:pPr>
              <w:pStyle w:val="ListParagraph"/>
              <w:keepNext/>
              <w:keepLines/>
              <w:numPr>
                <w:ilvl w:val="0"/>
                <w:numId w:val="32"/>
              </w:numPr>
              <w:tabs>
                <w:tab w:val="left" w:pos="390"/>
                <w:tab w:val="left" w:pos="1035"/>
                <w:tab w:val="left" w:pos="1500"/>
              </w:tabs>
              <w:spacing w:after="0" w:line="240" w:lineRule="auto"/>
              <w:contextualSpacing w:val="0"/>
              <w:rPr>
                <w:rFonts w:asciiTheme="minorHAnsi" w:hAnsiTheme="minorHAnsi" w:cstheme="minorHAnsi"/>
              </w:rPr>
            </w:pPr>
            <w:r w:rsidRPr="00F2386E">
              <w:rPr>
                <w:rFonts w:asciiTheme="minorHAnsi" w:hAnsiTheme="minorHAnsi" w:cstheme="minorHAnsi"/>
              </w:rPr>
              <w:t xml:space="preserve">SOAR funkcionalumą  – ne blogesnį nei aprašytą </w:t>
            </w:r>
            <w:hyperlink r:id="rId17" w:history="1">
              <w:r w:rsidRPr="00F2386E">
                <w:rPr>
                  <w:rStyle w:val="Hyperlink"/>
                  <w:rFonts w:asciiTheme="minorHAnsi" w:hAnsiTheme="minorHAnsi" w:cstheme="minorHAnsi"/>
                </w:rPr>
                <w:t>https://www.elastic.co/security/soar</w:t>
              </w:r>
            </w:hyperlink>
            <w:r w:rsidRPr="00F2386E">
              <w:rPr>
                <w:rFonts w:asciiTheme="minorHAnsi" w:hAnsiTheme="minorHAnsi" w:cstheme="minorHAnsi"/>
              </w:rPr>
              <w:t xml:space="preserve"> </w:t>
            </w:r>
          </w:p>
          <w:p w14:paraId="7C9DF1CB" w14:textId="79611913" w:rsidR="009E5975" w:rsidRPr="002E30EC" w:rsidRDefault="009E5975" w:rsidP="006B23F0">
            <w:pPr>
              <w:pStyle w:val="ListParagraph"/>
              <w:numPr>
                <w:ilvl w:val="0"/>
                <w:numId w:val="32"/>
              </w:numPr>
              <w:spacing w:after="0" w:line="240" w:lineRule="auto"/>
              <w:contextualSpacing w:val="0"/>
              <w:jc w:val="both"/>
              <w:rPr>
                <w:rFonts w:asciiTheme="minorHAnsi" w:hAnsiTheme="minorHAnsi" w:cstheme="minorHAnsi"/>
              </w:rPr>
            </w:pPr>
            <w:r w:rsidRPr="00F2386E">
              <w:rPr>
                <w:rFonts w:asciiTheme="minorHAnsi" w:hAnsiTheme="minorHAnsi" w:cstheme="minorHAnsi"/>
              </w:rPr>
              <w:t xml:space="preserve">AI funkcionalumą – ne blogesnį ne aprašytą </w:t>
            </w:r>
            <w:hyperlink r:id="rId18" w:history="1">
              <w:r w:rsidRPr="00F2386E">
                <w:rPr>
                  <w:rStyle w:val="Hyperlink"/>
                  <w:rFonts w:asciiTheme="minorHAnsi" w:hAnsiTheme="minorHAnsi" w:cstheme="minorHAnsi"/>
                </w:rPr>
                <w:t>https://www.elastic.co/security/ai</w:t>
              </w:r>
            </w:hyperlink>
          </w:p>
        </w:tc>
      </w:tr>
      <w:tr w:rsidR="009E5975" w:rsidRPr="00F2386E" w14:paraId="098C1F89" w14:textId="77777777" w:rsidTr="0075402D">
        <w:tc>
          <w:tcPr>
            <w:tcW w:w="844" w:type="dxa"/>
          </w:tcPr>
          <w:p w14:paraId="2C9A81AE" w14:textId="6BE52E5D" w:rsidR="009E5975" w:rsidRPr="00F2386E" w:rsidRDefault="009E5975" w:rsidP="00017F18">
            <w:pPr>
              <w:spacing w:after="0" w:line="240" w:lineRule="auto"/>
              <w:rPr>
                <w:rFonts w:asciiTheme="minorHAnsi" w:eastAsiaTheme="minorEastAsia" w:hAnsiTheme="minorHAnsi" w:cstheme="minorHAnsi"/>
              </w:rPr>
            </w:pPr>
            <w:r w:rsidRPr="00F2386E">
              <w:rPr>
                <w:rFonts w:asciiTheme="minorHAnsi" w:eastAsiaTheme="minorEastAsia" w:hAnsiTheme="minorHAnsi" w:cstheme="minorHAnsi"/>
              </w:rPr>
              <w:t>4.</w:t>
            </w:r>
          </w:p>
        </w:tc>
        <w:tc>
          <w:tcPr>
            <w:tcW w:w="2468" w:type="dxa"/>
          </w:tcPr>
          <w:p w14:paraId="3E6DBBE4" w14:textId="77777777" w:rsidR="009E5975" w:rsidRPr="00F2386E" w:rsidRDefault="009E5975" w:rsidP="00017F18">
            <w:pPr>
              <w:spacing w:after="0" w:line="240" w:lineRule="auto"/>
              <w:rPr>
                <w:rFonts w:asciiTheme="minorHAnsi" w:eastAsiaTheme="minorEastAsia" w:hAnsiTheme="minorHAnsi" w:cstheme="minorHAnsi"/>
              </w:rPr>
            </w:pPr>
            <w:r w:rsidRPr="00F2386E">
              <w:rPr>
                <w:rFonts w:asciiTheme="minorHAnsi" w:hAnsiTheme="minorHAnsi" w:cstheme="minorHAnsi"/>
              </w:rPr>
              <w:t>Integracija:</w:t>
            </w:r>
          </w:p>
        </w:tc>
        <w:tc>
          <w:tcPr>
            <w:tcW w:w="6469" w:type="dxa"/>
            <w:vAlign w:val="center"/>
          </w:tcPr>
          <w:p w14:paraId="12CDDED7" w14:textId="77777777" w:rsidR="009E5975" w:rsidRPr="00F2386E" w:rsidRDefault="009E5975" w:rsidP="009E5975">
            <w:pPr>
              <w:keepNext/>
              <w:keepLines/>
              <w:numPr>
                <w:ilvl w:val="0"/>
                <w:numId w:val="32"/>
              </w:numPr>
              <w:tabs>
                <w:tab w:val="left" w:pos="390"/>
                <w:tab w:val="left" w:pos="1035"/>
                <w:tab w:val="left" w:pos="1500"/>
              </w:tabs>
              <w:spacing w:after="0" w:line="256" w:lineRule="auto"/>
              <w:contextualSpacing/>
              <w:rPr>
                <w:rFonts w:asciiTheme="minorHAnsi" w:eastAsia="Times New Roman" w:hAnsiTheme="minorHAnsi" w:cstheme="minorHAnsi"/>
              </w:rPr>
            </w:pPr>
            <w:r w:rsidRPr="00F9595C">
              <w:rPr>
                <w:rFonts w:asciiTheme="minorHAnsi" w:eastAsia="Times New Roman" w:hAnsiTheme="minorHAnsi" w:cstheme="minorHAnsi"/>
              </w:rPr>
              <w:t>Galimybė valdyti prieigą per vartotojus, grupes;</w:t>
            </w:r>
          </w:p>
          <w:p w14:paraId="7EEA9CBE" w14:textId="77777777" w:rsidR="009E5975" w:rsidRPr="00F2386E" w:rsidRDefault="009E5975" w:rsidP="009E5975">
            <w:pPr>
              <w:keepNext/>
              <w:keepLines/>
              <w:numPr>
                <w:ilvl w:val="0"/>
                <w:numId w:val="32"/>
              </w:numPr>
              <w:tabs>
                <w:tab w:val="left" w:pos="390"/>
                <w:tab w:val="left" w:pos="1035"/>
                <w:tab w:val="left" w:pos="1500"/>
              </w:tabs>
              <w:spacing w:after="0" w:line="256" w:lineRule="auto"/>
              <w:contextualSpacing/>
              <w:rPr>
                <w:rFonts w:asciiTheme="minorHAnsi" w:eastAsia="Times New Roman" w:hAnsiTheme="minorHAnsi" w:cstheme="minorHAnsi"/>
              </w:rPr>
            </w:pPr>
            <w:r w:rsidRPr="00F2386E">
              <w:rPr>
                <w:rFonts w:asciiTheme="minorHAnsi" w:eastAsia="Times New Roman" w:hAnsiTheme="minorHAnsi" w:cstheme="minorHAnsi"/>
              </w:rPr>
              <w:t>SAML/LDAP palaikymas.</w:t>
            </w:r>
          </w:p>
        </w:tc>
      </w:tr>
      <w:tr w:rsidR="009E5975" w:rsidRPr="00F2386E" w14:paraId="3BDD698F" w14:textId="77777777" w:rsidTr="0075402D">
        <w:tc>
          <w:tcPr>
            <w:tcW w:w="844" w:type="dxa"/>
            <w:vMerge w:val="restart"/>
          </w:tcPr>
          <w:p w14:paraId="2F24DE0D" w14:textId="392A3669" w:rsidR="009E5975" w:rsidRPr="00F2386E" w:rsidRDefault="00563EAB" w:rsidP="00017F18">
            <w:pPr>
              <w:spacing w:after="0" w:line="240" w:lineRule="auto"/>
              <w:rPr>
                <w:rFonts w:asciiTheme="minorHAnsi" w:eastAsiaTheme="minorEastAsia" w:hAnsiTheme="minorHAnsi" w:cstheme="minorHAnsi"/>
              </w:rPr>
            </w:pPr>
            <w:r>
              <w:rPr>
                <w:rFonts w:asciiTheme="minorHAnsi" w:eastAsiaTheme="minorEastAsia" w:hAnsiTheme="minorHAnsi" w:cstheme="minorHAnsi"/>
              </w:rPr>
              <w:t>5.</w:t>
            </w:r>
          </w:p>
        </w:tc>
        <w:tc>
          <w:tcPr>
            <w:tcW w:w="2468" w:type="dxa"/>
            <w:vMerge w:val="restart"/>
          </w:tcPr>
          <w:p w14:paraId="34676BF8" w14:textId="77777777" w:rsidR="009E5975" w:rsidRPr="00F2386E" w:rsidRDefault="009E5975" w:rsidP="00017F18">
            <w:pPr>
              <w:spacing w:after="0" w:line="240" w:lineRule="auto"/>
              <w:rPr>
                <w:rFonts w:asciiTheme="minorHAnsi" w:hAnsiTheme="minorHAnsi" w:cstheme="minorHAnsi"/>
              </w:rPr>
            </w:pPr>
            <w:r w:rsidRPr="00F2386E">
              <w:rPr>
                <w:rFonts w:asciiTheme="minorHAnsi" w:hAnsiTheme="minorHAnsi" w:cstheme="minorHAnsi"/>
              </w:rPr>
              <w:t>Palaikymas</w:t>
            </w:r>
            <w:r>
              <w:rPr>
                <w:rFonts w:asciiTheme="minorHAnsi" w:hAnsiTheme="minorHAnsi" w:cstheme="minorHAnsi"/>
              </w:rPr>
              <w:t>:</w:t>
            </w:r>
          </w:p>
        </w:tc>
        <w:tc>
          <w:tcPr>
            <w:tcW w:w="6469" w:type="dxa"/>
            <w:vAlign w:val="center"/>
          </w:tcPr>
          <w:p w14:paraId="7EA5DB5D" w14:textId="069D376D" w:rsidR="009E5975" w:rsidRPr="00F2386E" w:rsidRDefault="009E5975" w:rsidP="00017F18">
            <w:pPr>
              <w:spacing w:after="0" w:line="240" w:lineRule="auto"/>
              <w:jc w:val="both"/>
              <w:rPr>
                <w:rFonts w:asciiTheme="minorHAnsi" w:hAnsiTheme="minorHAnsi" w:cstheme="minorHAnsi"/>
              </w:rPr>
            </w:pPr>
            <w:r w:rsidRPr="00F2386E">
              <w:rPr>
                <w:rFonts w:asciiTheme="minorHAnsi" w:hAnsiTheme="minorHAnsi" w:cstheme="minorHAnsi"/>
                <w:lang w:eastAsia="lt-LT"/>
              </w:rPr>
              <w:t xml:space="preserve">Garantiniu laikotarpiu, palaikymas turi būti teikiamas tiesiogiai programinės įrangos gamintojo. Licencijos palaikymo sąlygos turi leisti </w:t>
            </w:r>
            <w:r w:rsidRPr="00F2386E">
              <w:rPr>
                <w:rFonts w:asciiTheme="minorHAnsi" w:hAnsiTheme="minorHAnsi" w:cstheme="minorHAnsi"/>
                <w:lang w:eastAsia="lt-LT"/>
              </w:rPr>
              <w:lastRenderedPageBreak/>
              <w:t xml:space="preserve">parsisiųsti ir naudoti paskutinę programinės įrangos versiją bei atnaujinimus ne trumpiau kaip </w:t>
            </w:r>
            <w:r w:rsidR="006513C3">
              <w:rPr>
                <w:rFonts w:asciiTheme="minorHAnsi" w:hAnsiTheme="minorHAnsi" w:cstheme="minorHAnsi"/>
                <w:lang w:eastAsia="lt-LT"/>
              </w:rPr>
              <w:t>24</w:t>
            </w:r>
            <w:r w:rsidRPr="00F2386E">
              <w:rPr>
                <w:rFonts w:asciiTheme="minorHAnsi" w:hAnsiTheme="minorHAnsi" w:cstheme="minorHAnsi"/>
                <w:lang w:eastAsia="lt-LT"/>
              </w:rPr>
              <w:t xml:space="preserve"> mėn.</w:t>
            </w:r>
          </w:p>
        </w:tc>
      </w:tr>
      <w:tr w:rsidR="009E5975" w:rsidRPr="00F2386E" w14:paraId="4FFC7AEB" w14:textId="77777777" w:rsidTr="0075402D">
        <w:tc>
          <w:tcPr>
            <w:tcW w:w="844" w:type="dxa"/>
            <w:vMerge/>
          </w:tcPr>
          <w:p w14:paraId="382766A5" w14:textId="77777777" w:rsidR="009E5975" w:rsidRPr="00F2386E" w:rsidRDefault="009E5975" w:rsidP="00017F18">
            <w:pPr>
              <w:spacing w:after="0" w:line="240" w:lineRule="auto"/>
              <w:rPr>
                <w:rFonts w:asciiTheme="minorHAnsi" w:eastAsiaTheme="minorEastAsia" w:hAnsiTheme="minorHAnsi" w:cstheme="minorHAnsi"/>
              </w:rPr>
            </w:pPr>
          </w:p>
        </w:tc>
        <w:tc>
          <w:tcPr>
            <w:tcW w:w="2468" w:type="dxa"/>
            <w:vMerge/>
          </w:tcPr>
          <w:p w14:paraId="5A999DA8" w14:textId="77777777" w:rsidR="009E5975" w:rsidRPr="00F2386E" w:rsidRDefault="009E5975" w:rsidP="00017F18">
            <w:pPr>
              <w:spacing w:after="0" w:line="240" w:lineRule="auto"/>
              <w:rPr>
                <w:rFonts w:asciiTheme="minorHAnsi" w:hAnsiTheme="minorHAnsi" w:cstheme="minorHAnsi"/>
              </w:rPr>
            </w:pPr>
          </w:p>
        </w:tc>
        <w:tc>
          <w:tcPr>
            <w:tcW w:w="6469" w:type="dxa"/>
            <w:vAlign w:val="center"/>
          </w:tcPr>
          <w:p w14:paraId="52422E71" w14:textId="77777777" w:rsidR="009E5975" w:rsidRPr="00F2386E" w:rsidRDefault="009E5975" w:rsidP="00017F18">
            <w:pPr>
              <w:spacing w:after="0" w:line="240" w:lineRule="auto"/>
              <w:jc w:val="both"/>
              <w:rPr>
                <w:rFonts w:asciiTheme="minorHAnsi" w:hAnsiTheme="minorHAnsi" w:cstheme="minorHAnsi"/>
                <w:lang w:eastAsia="lt-LT"/>
              </w:rPr>
            </w:pPr>
            <w:r w:rsidRPr="00F2386E">
              <w:rPr>
                <w:rFonts w:asciiTheme="minorHAnsi" w:hAnsiTheme="minorHAnsi" w:cstheme="minorHAnsi"/>
                <w:lang w:eastAsia="lt-LT"/>
              </w:rPr>
              <w:t>Garantiniu laikotarpiu, p</w:t>
            </w:r>
            <w:r w:rsidRPr="00F2386E">
              <w:rPr>
                <w:rFonts w:asciiTheme="minorHAnsi" w:hAnsiTheme="minorHAnsi" w:cstheme="minorHAnsi"/>
              </w:rPr>
              <w:t>alaikymo sąlygos turi leisti kreiptis į gamintoją iškilus problemai (produkto naudojimo, konfigūravimo ir problemų sprendimo klausimais) darbo dienomis darbo valandomis (paslaugos tipas ne blogesnis nei 24/7/365), dedikuoti gamintojo palaikymo tarnybos kontaktai.</w:t>
            </w:r>
          </w:p>
        </w:tc>
      </w:tr>
      <w:tr w:rsidR="009E5975" w:rsidRPr="00F2386E" w14:paraId="53B90C48" w14:textId="77777777" w:rsidTr="0075402D">
        <w:tc>
          <w:tcPr>
            <w:tcW w:w="844" w:type="dxa"/>
            <w:vMerge/>
          </w:tcPr>
          <w:p w14:paraId="2404695B" w14:textId="77777777" w:rsidR="009E5975" w:rsidRPr="00F2386E" w:rsidRDefault="009E5975" w:rsidP="00017F18">
            <w:pPr>
              <w:spacing w:after="0" w:line="240" w:lineRule="auto"/>
              <w:rPr>
                <w:rFonts w:asciiTheme="minorHAnsi" w:eastAsiaTheme="minorEastAsia" w:hAnsiTheme="minorHAnsi" w:cstheme="minorHAnsi"/>
              </w:rPr>
            </w:pPr>
          </w:p>
        </w:tc>
        <w:tc>
          <w:tcPr>
            <w:tcW w:w="2468" w:type="dxa"/>
            <w:vMerge/>
          </w:tcPr>
          <w:p w14:paraId="584A95AF" w14:textId="77777777" w:rsidR="009E5975" w:rsidRPr="00F2386E" w:rsidRDefault="009E5975" w:rsidP="00017F18">
            <w:pPr>
              <w:spacing w:after="0" w:line="240" w:lineRule="auto"/>
              <w:rPr>
                <w:rFonts w:asciiTheme="minorHAnsi" w:hAnsiTheme="minorHAnsi" w:cstheme="minorHAnsi"/>
              </w:rPr>
            </w:pPr>
          </w:p>
        </w:tc>
        <w:tc>
          <w:tcPr>
            <w:tcW w:w="6469" w:type="dxa"/>
            <w:vAlign w:val="center"/>
          </w:tcPr>
          <w:p w14:paraId="405D3B4F" w14:textId="77777777" w:rsidR="009E5975" w:rsidRPr="00F2386E" w:rsidRDefault="009E5975" w:rsidP="00017F18">
            <w:pPr>
              <w:spacing w:after="0" w:line="240" w:lineRule="auto"/>
              <w:jc w:val="both"/>
              <w:rPr>
                <w:rFonts w:asciiTheme="minorHAnsi" w:hAnsiTheme="minorHAnsi" w:cstheme="minorHAnsi"/>
                <w:lang w:eastAsia="lt-LT"/>
              </w:rPr>
            </w:pPr>
            <w:r w:rsidRPr="00F2386E">
              <w:rPr>
                <w:rFonts w:asciiTheme="minorHAnsi" w:hAnsiTheme="minorHAnsi" w:cstheme="minorHAnsi"/>
                <w:lang w:eastAsia="lt-LT"/>
              </w:rPr>
              <w:t>Garantiniu laikotarpiu, p</w:t>
            </w:r>
            <w:r w:rsidRPr="00F2386E">
              <w:rPr>
                <w:rFonts w:asciiTheme="minorHAnsi" w:hAnsiTheme="minorHAnsi" w:cstheme="minorHAnsi"/>
              </w:rPr>
              <w:t>alaikymas teikiamas internetu, elektroniniu paštu ar kitomis gamintojo numatytomis priemonėmis.</w:t>
            </w:r>
          </w:p>
        </w:tc>
      </w:tr>
    </w:tbl>
    <w:p w14:paraId="151A213E" w14:textId="77777777" w:rsidR="009E5975" w:rsidRDefault="009E5975" w:rsidP="000A4C38">
      <w:pPr>
        <w:spacing w:after="160" w:line="259" w:lineRule="auto"/>
        <w:ind w:right="-2"/>
        <w:jc w:val="both"/>
        <w:rPr>
          <w:rFonts w:asciiTheme="minorHAnsi" w:eastAsia="Times New Roman" w:hAnsiTheme="minorHAnsi"/>
          <w:b/>
          <w:color w:val="000000"/>
          <w:spacing w:val="-2"/>
        </w:rPr>
      </w:pPr>
    </w:p>
    <w:p w14:paraId="1E2EC863" w14:textId="7623D330" w:rsidR="006513C3" w:rsidRDefault="002E30EC" w:rsidP="006B23F0">
      <w:pPr>
        <w:spacing w:after="160" w:line="259" w:lineRule="auto"/>
        <w:ind w:right="-427"/>
        <w:jc w:val="both"/>
        <w:rPr>
          <w:rFonts w:asciiTheme="minorHAnsi" w:eastAsia="Times New Roman" w:hAnsiTheme="minorHAnsi"/>
          <w:b/>
          <w:color w:val="000000"/>
          <w:spacing w:val="-2"/>
        </w:rPr>
      </w:pPr>
      <w:r>
        <w:rPr>
          <w:rFonts w:asciiTheme="minorHAnsi" w:eastAsia="Times New Roman" w:hAnsiTheme="minorHAnsi"/>
          <w:bCs/>
          <w:i/>
          <w:color w:val="000000"/>
          <w:spacing w:val="-2"/>
        </w:rPr>
        <w:t>6</w:t>
      </w:r>
      <w:r w:rsidR="006513C3" w:rsidRPr="003E7690">
        <w:rPr>
          <w:rFonts w:asciiTheme="minorHAnsi" w:eastAsia="Times New Roman" w:hAnsiTheme="minorHAnsi"/>
          <w:bCs/>
          <w:i/>
          <w:color w:val="000000"/>
          <w:spacing w:val="-2"/>
        </w:rPr>
        <w:t xml:space="preserve"> lentelė.</w:t>
      </w:r>
      <w:r w:rsidR="006513C3" w:rsidRPr="003E7690">
        <w:rPr>
          <w:rFonts w:eastAsia="Times New Roman"/>
          <w:bCs/>
          <w:color w:val="000000"/>
          <w:spacing w:val="-2"/>
        </w:rPr>
        <w:t xml:space="preserve">  </w:t>
      </w:r>
      <w:r w:rsidR="006513C3" w:rsidRPr="003E7690">
        <w:rPr>
          <w:rFonts w:asciiTheme="minorHAnsi" w:eastAsia="Times New Roman" w:hAnsiTheme="minorHAnsi"/>
          <w:bCs/>
          <w:color w:val="000000"/>
          <w:spacing w:val="-2"/>
        </w:rPr>
        <w:t>Minimalūs te</w:t>
      </w:r>
      <w:r w:rsidR="006513C3">
        <w:rPr>
          <w:rFonts w:asciiTheme="minorHAnsi" w:eastAsia="Times New Roman" w:hAnsiTheme="minorHAnsi"/>
          <w:bCs/>
          <w:color w:val="000000"/>
          <w:spacing w:val="-2"/>
        </w:rPr>
        <w:t xml:space="preserve">chniniai reikalavimai </w:t>
      </w:r>
      <w:r w:rsidR="002414F2">
        <w:rPr>
          <w:rFonts w:eastAsia="Arial" w:cs="Calibri"/>
          <w:color w:val="000000"/>
        </w:rPr>
        <w:t>d</w:t>
      </w:r>
      <w:r w:rsidR="006513C3" w:rsidRPr="00B8282D">
        <w:rPr>
          <w:rFonts w:eastAsia="Arial" w:cs="Calibri"/>
          <w:color w:val="000000"/>
        </w:rPr>
        <w:t xml:space="preserve">uomenų </w:t>
      </w:r>
      <w:r w:rsidR="002414F2" w:rsidRPr="002414F2">
        <w:rPr>
          <w:rFonts w:eastAsia="Arial" w:cs="Calibri"/>
          <w:color w:val="000000"/>
        </w:rPr>
        <w:t>mainų</w:t>
      </w:r>
      <w:r w:rsidR="002414F2">
        <w:rPr>
          <w:rFonts w:eastAsia="Arial" w:cs="Calibri"/>
          <w:color w:val="000000"/>
        </w:rPr>
        <w:t xml:space="preserve"> integracinės </w:t>
      </w:r>
      <w:r w:rsidR="006513C3" w:rsidRPr="00B8282D">
        <w:rPr>
          <w:rFonts w:eastAsia="Arial" w:cs="Calibri"/>
          <w:color w:val="000000"/>
        </w:rPr>
        <w:t xml:space="preserve">platformos </w:t>
      </w:r>
      <w:r w:rsidR="002414F2" w:rsidRPr="00B8282D">
        <w:rPr>
          <w:rFonts w:eastAsia="Arial" w:cs="Calibri"/>
          <w:color w:val="000000"/>
        </w:rPr>
        <w:t>(SWIM)</w:t>
      </w:r>
      <w:r w:rsidR="002414F2">
        <w:rPr>
          <w:rFonts w:eastAsia="Arial" w:cs="Calibri"/>
          <w:color w:val="000000"/>
        </w:rPr>
        <w:t xml:space="preserve"> </w:t>
      </w:r>
      <w:r w:rsidR="006513C3" w:rsidRPr="00B8282D">
        <w:rPr>
          <w:rFonts w:eastAsia="Arial" w:cs="Calibri"/>
          <w:color w:val="000000"/>
        </w:rPr>
        <w:t>programin</w:t>
      </w:r>
      <w:r w:rsidR="006513C3">
        <w:rPr>
          <w:rFonts w:eastAsia="Arial" w:cs="Calibri"/>
          <w:color w:val="000000"/>
        </w:rPr>
        <w:t>ei</w:t>
      </w:r>
      <w:r w:rsidR="006513C3" w:rsidRPr="00B8282D">
        <w:rPr>
          <w:rFonts w:eastAsia="Arial" w:cs="Calibri"/>
          <w:color w:val="000000"/>
        </w:rPr>
        <w:t xml:space="preserve"> įranga</w:t>
      </w:r>
      <w:r w:rsidR="006513C3">
        <w:rPr>
          <w:rFonts w:eastAsia="Arial" w:cs="Calibri"/>
          <w:color w:val="000000"/>
        </w:rPr>
        <w:t>i</w:t>
      </w:r>
      <w:r w:rsidR="006513C3">
        <w:rPr>
          <w:rFonts w:asciiTheme="minorHAnsi" w:eastAsia="Times New Roman" w:hAnsiTheme="minorHAnsi"/>
          <w:bCs/>
          <w:color w:val="000000"/>
          <w:spacing w:val="-2"/>
        </w:rPr>
        <w:t xml:space="preserve"> (prenumeratai) </w:t>
      </w:r>
      <w:r w:rsidR="006513C3" w:rsidRPr="00BE4BFD">
        <w:rPr>
          <w:rFonts w:asciiTheme="minorHAnsi" w:eastAsia="Times New Roman" w:hAnsiTheme="minorHAnsi"/>
          <w:b/>
          <w:color w:val="000000"/>
          <w:spacing w:val="-2"/>
        </w:rPr>
        <w:t>(</w:t>
      </w:r>
      <w:r w:rsidR="006513C3">
        <w:rPr>
          <w:rFonts w:asciiTheme="minorHAnsi" w:eastAsia="Times New Roman" w:hAnsiTheme="minorHAnsi"/>
          <w:b/>
          <w:color w:val="000000"/>
          <w:spacing w:val="-2"/>
        </w:rPr>
        <w:t>5</w:t>
      </w:r>
      <w:r w:rsidR="006513C3" w:rsidRPr="00BE4BFD">
        <w:rPr>
          <w:rFonts w:asciiTheme="minorHAnsi" w:eastAsia="Times New Roman" w:hAnsiTheme="minorHAnsi"/>
          <w:b/>
          <w:color w:val="000000"/>
          <w:spacing w:val="-2"/>
        </w:rPr>
        <w:t xml:space="preserve"> Pirkimo dalis)</w:t>
      </w:r>
    </w:p>
    <w:tbl>
      <w:tblPr>
        <w:tblW w:w="9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69"/>
        <w:gridCol w:w="6516"/>
      </w:tblGrid>
      <w:tr w:rsidR="00BE54DA" w:rsidRPr="000B63CE" w14:paraId="2DA77800" w14:textId="07C004F3" w:rsidTr="002B5BE7">
        <w:trPr>
          <w:trHeight w:val="40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C0C372" w14:textId="468667D2" w:rsidR="00BE54DA" w:rsidRPr="004A14A3" w:rsidRDefault="00BE54DA" w:rsidP="002B5BE7">
            <w:pPr>
              <w:spacing w:after="0" w:line="240" w:lineRule="auto"/>
              <w:ind w:right="-101" w:hanging="113"/>
              <w:jc w:val="center"/>
              <w:rPr>
                <w:rFonts w:cs="Calibri"/>
                <w:b/>
                <w:bCs/>
              </w:rPr>
            </w:pPr>
            <w:r w:rsidRPr="004A14A3">
              <w:rPr>
                <w:rFonts w:asciiTheme="minorHAnsi" w:eastAsia="Times New Roman" w:hAnsiTheme="minorHAnsi" w:cs="Segoe UI"/>
                <w:bCs/>
                <w:i/>
              </w:rPr>
              <w:t>Eil. Nr.</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616A43D" w14:textId="2D49CDFD" w:rsidR="00BE54DA" w:rsidRPr="004A14A3" w:rsidRDefault="00BE54DA" w:rsidP="002B5BE7">
            <w:pPr>
              <w:keepNext/>
              <w:keepLines/>
              <w:tabs>
                <w:tab w:val="left" w:pos="390"/>
                <w:tab w:val="left" w:pos="1035"/>
                <w:tab w:val="left" w:pos="1500"/>
              </w:tabs>
              <w:spacing w:after="0" w:line="240" w:lineRule="auto"/>
              <w:jc w:val="center"/>
              <w:rPr>
                <w:rFonts w:cs="Calibri"/>
                <w:b/>
                <w:bCs/>
              </w:rPr>
            </w:pPr>
            <w:r w:rsidRPr="004A14A3">
              <w:rPr>
                <w:rFonts w:asciiTheme="minorHAnsi" w:eastAsia="Times New Roman" w:hAnsiTheme="minorHAnsi" w:cs="Segoe UI"/>
                <w:i/>
                <w:iCs/>
              </w:rPr>
              <w:t>Parametro pavadinimas</w:t>
            </w:r>
          </w:p>
        </w:tc>
        <w:tc>
          <w:tcPr>
            <w:tcW w:w="6516" w:type="dxa"/>
            <w:tcBorders>
              <w:top w:val="single" w:sz="4" w:space="0" w:color="auto"/>
              <w:left w:val="single" w:sz="4" w:space="0" w:color="auto"/>
              <w:bottom w:val="single" w:sz="4" w:space="0" w:color="auto"/>
              <w:right w:val="single" w:sz="4" w:space="0" w:color="auto"/>
            </w:tcBorders>
            <w:shd w:val="clear" w:color="auto" w:fill="auto"/>
            <w:vAlign w:val="center"/>
          </w:tcPr>
          <w:p w14:paraId="6C8A9067" w14:textId="03702F91" w:rsidR="00BE54DA" w:rsidRPr="004A14A3" w:rsidRDefault="00BE54DA" w:rsidP="002B5BE7">
            <w:pPr>
              <w:keepNext/>
              <w:keepLines/>
              <w:tabs>
                <w:tab w:val="left" w:pos="390"/>
                <w:tab w:val="left" w:pos="1035"/>
                <w:tab w:val="left" w:pos="1500"/>
              </w:tabs>
              <w:spacing w:after="0" w:line="240" w:lineRule="auto"/>
              <w:jc w:val="center"/>
              <w:rPr>
                <w:rFonts w:cs="Calibri"/>
                <w:b/>
                <w:bCs/>
              </w:rPr>
            </w:pPr>
            <w:r w:rsidRPr="004A14A3">
              <w:rPr>
                <w:rFonts w:asciiTheme="minorHAnsi" w:eastAsia="Times New Roman" w:hAnsiTheme="minorHAnsi" w:cs="Segoe UI"/>
                <w:i/>
              </w:rPr>
              <w:t>Reikalaujama reikšmė</w:t>
            </w:r>
          </w:p>
        </w:tc>
      </w:tr>
      <w:tr w:rsidR="006513C3" w:rsidRPr="000B63CE" w14:paraId="369B9429" w14:textId="77777777" w:rsidTr="006B23F0">
        <w:trPr>
          <w:trHeight w:val="269"/>
        </w:trPr>
        <w:tc>
          <w:tcPr>
            <w:tcW w:w="9778" w:type="dxa"/>
            <w:gridSpan w:val="3"/>
            <w:shd w:val="clear" w:color="auto" w:fill="F2F2F2" w:themeFill="background1" w:themeFillShade="F2"/>
            <w:vAlign w:val="center"/>
          </w:tcPr>
          <w:p w14:paraId="3BB55571" w14:textId="62332295" w:rsidR="006513C3" w:rsidRDefault="0075402D" w:rsidP="00BE54DA">
            <w:pPr>
              <w:spacing w:after="0" w:line="240" w:lineRule="auto"/>
              <w:rPr>
                <w:rFonts w:cs="Calibri"/>
                <w:b/>
                <w:bCs/>
              </w:rPr>
            </w:pPr>
            <w:r>
              <w:rPr>
                <w:rFonts w:cs="Calibri"/>
                <w:b/>
                <w:bCs/>
                <w:lang w:val="en-US"/>
              </w:rPr>
              <w:t>1</w:t>
            </w:r>
            <w:r w:rsidR="006513C3">
              <w:rPr>
                <w:rFonts w:cs="Calibri"/>
                <w:b/>
                <w:bCs/>
              </w:rPr>
              <w:t>.</w:t>
            </w:r>
            <w:r>
              <w:rPr>
                <w:rFonts w:cs="Calibri"/>
                <w:b/>
                <w:bCs/>
              </w:rPr>
              <w:t xml:space="preserve"> </w:t>
            </w:r>
            <w:r w:rsidR="006513C3" w:rsidRPr="00CB16CC">
              <w:rPr>
                <w:rFonts w:cs="Calibri"/>
                <w:b/>
                <w:bCs/>
              </w:rPr>
              <w:t>Konteinerių technologijų pagrindu veikiančios programinės įrangos prenumerata</w:t>
            </w:r>
            <w:r w:rsidR="003C10CE">
              <w:rPr>
                <w:rFonts w:cs="Calibri"/>
                <w:b/>
                <w:bCs/>
              </w:rPr>
              <w:t xml:space="preserve"> </w:t>
            </w:r>
          </w:p>
        </w:tc>
      </w:tr>
      <w:tr w:rsidR="00C70537" w:rsidRPr="00BB6E3A" w14:paraId="48D7439E" w14:textId="77777777" w:rsidTr="006B23F0">
        <w:trPr>
          <w:trHeight w:val="518"/>
        </w:trPr>
        <w:tc>
          <w:tcPr>
            <w:tcW w:w="993" w:type="dxa"/>
          </w:tcPr>
          <w:p w14:paraId="6AD8416C" w14:textId="3F57CE1A" w:rsidR="00C70537" w:rsidRPr="004A14A3" w:rsidRDefault="0075402D" w:rsidP="004A14A3">
            <w:pPr>
              <w:spacing w:after="0" w:line="240" w:lineRule="auto"/>
              <w:rPr>
                <w:rFonts w:cs="Calibri"/>
              </w:rPr>
            </w:pPr>
            <w:r>
              <w:rPr>
                <w:rFonts w:cs="Calibri"/>
              </w:rPr>
              <w:t>1</w:t>
            </w:r>
            <w:r w:rsidR="006513C3">
              <w:rPr>
                <w:rFonts w:cs="Calibri"/>
              </w:rPr>
              <w:t>.</w:t>
            </w:r>
            <w:r w:rsidR="00BE54DA" w:rsidRPr="004A14A3">
              <w:rPr>
                <w:rFonts w:cs="Calibri"/>
              </w:rPr>
              <w:t>1</w:t>
            </w:r>
            <w:r>
              <w:rPr>
                <w:rFonts w:cs="Calibri"/>
              </w:rPr>
              <w:t>.</w:t>
            </w:r>
          </w:p>
        </w:tc>
        <w:tc>
          <w:tcPr>
            <w:tcW w:w="2269" w:type="dxa"/>
          </w:tcPr>
          <w:p w14:paraId="0552C4F3" w14:textId="3CC9B3A8" w:rsidR="00C70537" w:rsidRPr="004A14A3" w:rsidRDefault="00562079" w:rsidP="004A14A3">
            <w:pPr>
              <w:tabs>
                <w:tab w:val="left" w:pos="390"/>
                <w:tab w:val="left" w:pos="1035"/>
                <w:tab w:val="left" w:pos="1500"/>
              </w:tabs>
              <w:spacing w:after="0" w:line="240" w:lineRule="auto"/>
              <w:rPr>
                <w:rFonts w:eastAsia="Times New Roman" w:cs="Calibri"/>
              </w:rPr>
            </w:pPr>
            <w:r w:rsidRPr="004A14A3">
              <w:rPr>
                <w:rFonts w:eastAsia="Times New Roman" w:cs="Calibri"/>
              </w:rPr>
              <w:t>Licencija</w:t>
            </w:r>
          </w:p>
        </w:tc>
        <w:tc>
          <w:tcPr>
            <w:tcW w:w="6516" w:type="dxa"/>
          </w:tcPr>
          <w:p w14:paraId="535A435E" w14:textId="62AE04E5" w:rsidR="00C70537" w:rsidRPr="004A14A3" w:rsidRDefault="00C70537" w:rsidP="004A14A3">
            <w:pPr>
              <w:keepNext/>
              <w:keepLines/>
              <w:tabs>
                <w:tab w:val="left" w:pos="390"/>
                <w:tab w:val="left" w:pos="1035"/>
                <w:tab w:val="left" w:pos="1500"/>
              </w:tabs>
              <w:spacing w:after="0" w:line="240" w:lineRule="auto"/>
              <w:jc w:val="both"/>
              <w:rPr>
                <w:rFonts w:eastAsia="Times New Roman" w:cs="Calibri"/>
              </w:rPr>
            </w:pPr>
            <w:r w:rsidRPr="004A14A3">
              <w:rPr>
                <w:rFonts w:eastAsia="Times New Roman" w:cs="Calibri"/>
              </w:rPr>
              <w:t>1 vnt. programinės įrangos licencija turi apimti 2 fizinius procesorius arba 4 vCPU (2 Cores / 4vCPU).</w:t>
            </w:r>
          </w:p>
        </w:tc>
      </w:tr>
      <w:tr w:rsidR="00B02923" w:rsidRPr="00BB6E3A" w14:paraId="3697019A" w14:textId="77777777" w:rsidTr="006B23F0">
        <w:trPr>
          <w:trHeight w:val="280"/>
        </w:trPr>
        <w:tc>
          <w:tcPr>
            <w:tcW w:w="993" w:type="dxa"/>
          </w:tcPr>
          <w:p w14:paraId="36947157" w14:textId="2EA4B6A6" w:rsidR="00B02923" w:rsidRPr="004A14A3" w:rsidRDefault="0075402D" w:rsidP="004A14A3">
            <w:pPr>
              <w:spacing w:after="0" w:line="240" w:lineRule="auto"/>
              <w:rPr>
                <w:rFonts w:cs="Calibri"/>
              </w:rPr>
            </w:pPr>
            <w:r>
              <w:rPr>
                <w:rFonts w:cs="Calibri"/>
              </w:rPr>
              <w:t>1</w:t>
            </w:r>
            <w:r w:rsidR="006513C3">
              <w:rPr>
                <w:rFonts w:cs="Calibri"/>
              </w:rPr>
              <w:t>.</w:t>
            </w:r>
            <w:r w:rsidR="00562079" w:rsidRPr="004A14A3">
              <w:rPr>
                <w:rFonts w:cs="Calibri"/>
              </w:rPr>
              <w:t>2</w:t>
            </w:r>
            <w:r w:rsidR="00B02923" w:rsidRPr="004A14A3">
              <w:rPr>
                <w:rFonts w:cs="Calibri"/>
              </w:rPr>
              <w:t>.</w:t>
            </w:r>
          </w:p>
        </w:tc>
        <w:tc>
          <w:tcPr>
            <w:tcW w:w="2269" w:type="dxa"/>
          </w:tcPr>
          <w:p w14:paraId="77CCF683" w14:textId="77777777" w:rsidR="00B02923" w:rsidRPr="004A14A3" w:rsidRDefault="00B02923" w:rsidP="004A14A3">
            <w:pPr>
              <w:tabs>
                <w:tab w:val="left" w:pos="390"/>
                <w:tab w:val="left" w:pos="1035"/>
                <w:tab w:val="left" w:pos="1500"/>
              </w:tabs>
              <w:spacing w:after="0" w:line="240" w:lineRule="auto"/>
              <w:rPr>
                <w:rFonts w:eastAsia="Times New Roman" w:cs="Calibri"/>
              </w:rPr>
            </w:pPr>
            <w:r w:rsidRPr="004A14A3">
              <w:rPr>
                <w:rFonts w:eastAsia="Times New Roman" w:cs="Calibri"/>
              </w:rPr>
              <w:t>Gamintojas</w:t>
            </w:r>
          </w:p>
        </w:tc>
        <w:tc>
          <w:tcPr>
            <w:tcW w:w="6516" w:type="dxa"/>
          </w:tcPr>
          <w:p w14:paraId="0D19EC9D" w14:textId="38742D4F" w:rsidR="00B02923" w:rsidRPr="004A14A3" w:rsidRDefault="00204878" w:rsidP="004A14A3">
            <w:pPr>
              <w:keepNext/>
              <w:keepLines/>
              <w:tabs>
                <w:tab w:val="left" w:pos="390"/>
                <w:tab w:val="left" w:pos="1035"/>
                <w:tab w:val="left" w:pos="1500"/>
              </w:tabs>
              <w:spacing w:after="0" w:line="240" w:lineRule="auto"/>
              <w:jc w:val="both"/>
              <w:rPr>
                <w:rFonts w:eastAsia="Times New Roman" w:cs="Calibri"/>
              </w:rPr>
            </w:pPr>
            <w:r w:rsidRPr="004A14A3">
              <w:rPr>
                <w:rFonts w:eastAsia="Times New Roman" w:cs="Calibri"/>
              </w:rPr>
              <w:t>Red Hat OpenShift Platform Plus with Red Hat OpenShift Data Foundation Advanced ar lygiavertė programinė įranga</w:t>
            </w:r>
            <w:r w:rsidR="00A95075" w:rsidRPr="004A14A3">
              <w:rPr>
                <w:rFonts w:eastAsia="Times New Roman" w:cs="Calibri"/>
              </w:rPr>
              <w:t xml:space="preserve"> (SKU - MW01700)</w:t>
            </w:r>
            <w:r w:rsidRPr="004A14A3">
              <w:rPr>
                <w:rFonts w:eastAsia="Times New Roman" w:cs="Calibri"/>
              </w:rPr>
              <w:t>.</w:t>
            </w:r>
          </w:p>
        </w:tc>
      </w:tr>
      <w:tr w:rsidR="00B02923" w:rsidRPr="00BB6E3A" w14:paraId="1D9EC743" w14:textId="77777777" w:rsidTr="006B23F0">
        <w:trPr>
          <w:trHeight w:val="280"/>
        </w:trPr>
        <w:tc>
          <w:tcPr>
            <w:tcW w:w="993" w:type="dxa"/>
          </w:tcPr>
          <w:p w14:paraId="5A253E1F" w14:textId="129891B3" w:rsidR="00B02923" w:rsidRPr="004A14A3" w:rsidRDefault="0075402D" w:rsidP="004A14A3">
            <w:pPr>
              <w:spacing w:after="0" w:line="240" w:lineRule="auto"/>
              <w:rPr>
                <w:rFonts w:cs="Calibri"/>
              </w:rPr>
            </w:pPr>
            <w:r>
              <w:rPr>
                <w:rFonts w:cs="Calibri"/>
              </w:rPr>
              <w:t>1</w:t>
            </w:r>
            <w:r w:rsidR="006513C3">
              <w:rPr>
                <w:rFonts w:cs="Calibri"/>
              </w:rPr>
              <w:t>.</w:t>
            </w:r>
            <w:r w:rsidR="00562079" w:rsidRPr="004A14A3">
              <w:rPr>
                <w:rFonts w:cs="Calibri"/>
              </w:rPr>
              <w:t>3</w:t>
            </w:r>
            <w:r w:rsidR="004A14A3">
              <w:rPr>
                <w:rFonts w:cs="Calibri"/>
              </w:rPr>
              <w:t>.</w:t>
            </w:r>
          </w:p>
        </w:tc>
        <w:tc>
          <w:tcPr>
            <w:tcW w:w="2269" w:type="dxa"/>
          </w:tcPr>
          <w:p w14:paraId="61CD088C" w14:textId="77777777" w:rsidR="00B02923" w:rsidRPr="004A14A3" w:rsidRDefault="00B02923" w:rsidP="004A14A3">
            <w:pPr>
              <w:tabs>
                <w:tab w:val="left" w:pos="390"/>
                <w:tab w:val="left" w:pos="1035"/>
                <w:tab w:val="left" w:pos="1500"/>
              </w:tabs>
              <w:spacing w:after="0" w:line="240" w:lineRule="auto"/>
              <w:rPr>
                <w:rFonts w:eastAsia="Times New Roman" w:cs="Calibri"/>
              </w:rPr>
            </w:pPr>
            <w:r w:rsidRPr="004A14A3">
              <w:rPr>
                <w:rFonts w:eastAsia="Times New Roman" w:cs="Calibri"/>
              </w:rPr>
              <w:t>Palaikymas</w:t>
            </w:r>
          </w:p>
        </w:tc>
        <w:tc>
          <w:tcPr>
            <w:tcW w:w="6516" w:type="dxa"/>
          </w:tcPr>
          <w:p w14:paraId="11CDC22C" w14:textId="75E45BBF" w:rsidR="00B02923" w:rsidRPr="004A14A3" w:rsidRDefault="00A95075" w:rsidP="004A14A3">
            <w:pPr>
              <w:keepNext/>
              <w:keepLines/>
              <w:tabs>
                <w:tab w:val="left" w:pos="390"/>
                <w:tab w:val="left" w:pos="1035"/>
                <w:tab w:val="left" w:pos="1500"/>
              </w:tabs>
              <w:spacing w:after="0" w:line="240" w:lineRule="auto"/>
              <w:jc w:val="both"/>
              <w:rPr>
                <w:rFonts w:eastAsia="Times New Roman" w:cs="Calibri"/>
              </w:rPr>
            </w:pPr>
            <w:r w:rsidRPr="004A14A3">
              <w:rPr>
                <w:rFonts w:asciiTheme="minorHAnsi" w:eastAsia="Times New Roman" w:hAnsiTheme="minorHAnsi" w:cstheme="minorHAnsi"/>
                <w:lang w:eastAsia="lt-LT"/>
              </w:rPr>
              <w:t xml:space="preserve">Standard prenumerata. </w:t>
            </w:r>
            <w:r w:rsidR="00B02923" w:rsidRPr="004A14A3">
              <w:rPr>
                <w:rFonts w:asciiTheme="minorHAnsi" w:eastAsia="Times New Roman" w:hAnsiTheme="minorHAnsi" w:cstheme="minorHAnsi"/>
                <w:lang w:eastAsia="lt-LT"/>
              </w:rPr>
              <w:t>Palaikymas teikiamas telefonu, elektroniniu paštu, nuotoliniu prisijungimu. Palaikymas teikiamas programinės įrangos gamintojo. Licencijos palaikymo sąlygos leidžia iš gamintojo svetainės parsisiųsti ir naudoti paskutinę programinės įrangos versiją bei atnaujinimus ne trumpiau kaip 36 mėnesi</w:t>
            </w:r>
            <w:r w:rsidR="00BA7FE4" w:rsidRPr="004A14A3">
              <w:rPr>
                <w:rFonts w:asciiTheme="minorHAnsi" w:eastAsia="Times New Roman" w:hAnsiTheme="minorHAnsi" w:cstheme="minorHAnsi"/>
                <w:lang w:eastAsia="lt-LT"/>
              </w:rPr>
              <w:t>us</w:t>
            </w:r>
            <w:r w:rsidR="00B02923" w:rsidRPr="004A14A3">
              <w:rPr>
                <w:rFonts w:asciiTheme="minorHAnsi" w:eastAsia="Times New Roman" w:hAnsiTheme="minorHAnsi" w:cstheme="minorHAnsi"/>
                <w:lang w:eastAsia="lt-LT"/>
              </w:rPr>
              <w:t>.</w:t>
            </w:r>
          </w:p>
        </w:tc>
      </w:tr>
      <w:tr w:rsidR="00BE54DA" w:rsidRPr="000B63CE" w14:paraId="6E945185" w14:textId="77777777" w:rsidTr="006B23F0">
        <w:trPr>
          <w:trHeight w:val="241"/>
        </w:trPr>
        <w:tc>
          <w:tcPr>
            <w:tcW w:w="9778" w:type="dxa"/>
            <w:gridSpan w:val="3"/>
            <w:shd w:val="clear" w:color="auto" w:fill="F2F2F2" w:themeFill="background1" w:themeFillShade="F2"/>
          </w:tcPr>
          <w:p w14:paraId="5DB4725D" w14:textId="1FBA3470" w:rsidR="00BE54DA" w:rsidRPr="006513C3" w:rsidRDefault="00BE54DA" w:rsidP="004A14A3">
            <w:pPr>
              <w:keepNext/>
              <w:keepLines/>
              <w:tabs>
                <w:tab w:val="left" w:pos="390"/>
                <w:tab w:val="left" w:pos="1035"/>
                <w:tab w:val="left" w:pos="1500"/>
              </w:tabs>
              <w:spacing w:after="0" w:line="240" w:lineRule="auto"/>
              <w:ind w:right="-104"/>
              <w:jc w:val="both"/>
              <w:rPr>
                <w:rFonts w:cs="Calibri"/>
                <w:b/>
                <w:bCs/>
              </w:rPr>
            </w:pPr>
            <w:r w:rsidRPr="006513C3">
              <w:rPr>
                <w:rFonts w:cs="Calibri"/>
                <w:b/>
                <w:bCs/>
              </w:rPr>
              <w:t xml:space="preserve">2. </w:t>
            </w:r>
            <w:r w:rsidR="006513C3" w:rsidRPr="006513C3">
              <w:rPr>
                <w:rFonts w:cs="Calibri"/>
                <w:b/>
                <w:bCs/>
              </w:rPr>
              <w:t xml:space="preserve">Middleware programinės įrangos prenumerata </w:t>
            </w:r>
          </w:p>
        </w:tc>
      </w:tr>
      <w:tr w:rsidR="00971FBE" w:rsidRPr="00BB6E3A" w14:paraId="0F0DEA72" w14:textId="77777777" w:rsidTr="006B23F0">
        <w:trPr>
          <w:trHeight w:val="391"/>
        </w:trPr>
        <w:tc>
          <w:tcPr>
            <w:tcW w:w="993" w:type="dxa"/>
          </w:tcPr>
          <w:p w14:paraId="4B083F32" w14:textId="40A9FF62" w:rsidR="00971FBE" w:rsidRPr="004A14A3" w:rsidRDefault="004A14A3" w:rsidP="004A14A3">
            <w:pPr>
              <w:spacing w:after="0" w:line="240" w:lineRule="auto"/>
              <w:rPr>
                <w:rFonts w:cs="Calibri"/>
              </w:rPr>
            </w:pPr>
            <w:r>
              <w:rPr>
                <w:rFonts w:cs="Calibri"/>
              </w:rPr>
              <w:t>2</w:t>
            </w:r>
            <w:r w:rsidR="00971FBE" w:rsidRPr="004A14A3">
              <w:rPr>
                <w:rFonts w:cs="Calibri"/>
              </w:rPr>
              <w:t>.1.</w:t>
            </w:r>
          </w:p>
        </w:tc>
        <w:tc>
          <w:tcPr>
            <w:tcW w:w="2269" w:type="dxa"/>
          </w:tcPr>
          <w:p w14:paraId="166D3FF4" w14:textId="2B0B1410" w:rsidR="00971FBE" w:rsidRPr="004A14A3" w:rsidRDefault="00562079" w:rsidP="004A14A3">
            <w:pPr>
              <w:tabs>
                <w:tab w:val="left" w:pos="390"/>
                <w:tab w:val="left" w:pos="1035"/>
                <w:tab w:val="left" w:pos="1500"/>
              </w:tabs>
              <w:spacing w:after="0" w:line="240" w:lineRule="auto"/>
              <w:rPr>
                <w:rFonts w:eastAsia="Times New Roman" w:cs="Calibri"/>
              </w:rPr>
            </w:pPr>
            <w:r w:rsidRPr="004A14A3">
              <w:rPr>
                <w:rFonts w:eastAsia="Times New Roman" w:cs="Calibri"/>
              </w:rPr>
              <w:t>Licencija</w:t>
            </w:r>
          </w:p>
        </w:tc>
        <w:tc>
          <w:tcPr>
            <w:tcW w:w="6516" w:type="dxa"/>
          </w:tcPr>
          <w:p w14:paraId="783B1E7F" w14:textId="18D2D325" w:rsidR="00971FBE" w:rsidRPr="004A14A3" w:rsidRDefault="002E30EC" w:rsidP="004A14A3">
            <w:pPr>
              <w:keepNext/>
              <w:keepLines/>
              <w:tabs>
                <w:tab w:val="left" w:pos="390"/>
                <w:tab w:val="left" w:pos="1035"/>
                <w:tab w:val="left" w:pos="1500"/>
              </w:tabs>
              <w:spacing w:after="0" w:line="240" w:lineRule="auto"/>
              <w:jc w:val="both"/>
              <w:rPr>
                <w:rFonts w:eastAsia="Times New Roman" w:cs="Calibri"/>
              </w:rPr>
            </w:pPr>
            <w:r>
              <w:rPr>
                <w:rFonts w:eastAsia="Times New Roman" w:cs="Calibri"/>
              </w:rPr>
              <w:t xml:space="preserve">1 </w:t>
            </w:r>
            <w:r w:rsidR="006513C3" w:rsidRPr="00734BF0">
              <w:rPr>
                <w:rFonts w:eastAsia="Times New Roman" w:cs="Calibri"/>
              </w:rPr>
              <w:t>vnt. programinės įrangos licencija turi apimti 2 fizinius procesorius arba 4 vCPU (2 Cores / 4vCPU).</w:t>
            </w:r>
          </w:p>
        </w:tc>
      </w:tr>
      <w:tr w:rsidR="00971FBE" w:rsidRPr="00BB6E3A" w14:paraId="4E9975BD" w14:textId="77777777" w:rsidTr="006B23F0">
        <w:trPr>
          <w:trHeight w:val="280"/>
        </w:trPr>
        <w:tc>
          <w:tcPr>
            <w:tcW w:w="993" w:type="dxa"/>
          </w:tcPr>
          <w:p w14:paraId="23E7D814" w14:textId="111CE025" w:rsidR="00971FBE" w:rsidRPr="004A14A3" w:rsidRDefault="004A14A3" w:rsidP="004A14A3">
            <w:pPr>
              <w:spacing w:after="0" w:line="240" w:lineRule="auto"/>
              <w:rPr>
                <w:rFonts w:cs="Calibri"/>
              </w:rPr>
            </w:pPr>
            <w:r>
              <w:rPr>
                <w:rFonts w:cs="Calibri"/>
              </w:rPr>
              <w:t>2</w:t>
            </w:r>
            <w:r w:rsidR="00971FBE" w:rsidRPr="004A14A3">
              <w:rPr>
                <w:rFonts w:cs="Calibri"/>
              </w:rPr>
              <w:t>.2.</w:t>
            </w:r>
          </w:p>
        </w:tc>
        <w:tc>
          <w:tcPr>
            <w:tcW w:w="2269" w:type="dxa"/>
          </w:tcPr>
          <w:p w14:paraId="105947BE" w14:textId="5EDE84F0" w:rsidR="00971FBE" w:rsidRPr="004A14A3" w:rsidRDefault="00971FBE" w:rsidP="004A14A3">
            <w:pPr>
              <w:tabs>
                <w:tab w:val="left" w:pos="390"/>
                <w:tab w:val="left" w:pos="1035"/>
                <w:tab w:val="left" w:pos="1500"/>
              </w:tabs>
              <w:spacing w:after="0" w:line="240" w:lineRule="auto"/>
              <w:rPr>
                <w:rFonts w:eastAsia="Times New Roman" w:cs="Calibri"/>
              </w:rPr>
            </w:pPr>
            <w:r w:rsidRPr="004A14A3">
              <w:rPr>
                <w:rFonts w:eastAsia="Times New Roman" w:cs="Calibri"/>
              </w:rPr>
              <w:t>Pavadinimas</w:t>
            </w:r>
          </w:p>
        </w:tc>
        <w:tc>
          <w:tcPr>
            <w:tcW w:w="6516" w:type="dxa"/>
          </w:tcPr>
          <w:p w14:paraId="4C21FAA5" w14:textId="136E121D" w:rsidR="00971FBE" w:rsidRPr="004A14A3" w:rsidRDefault="006513C3" w:rsidP="004A14A3">
            <w:pPr>
              <w:keepNext/>
              <w:keepLines/>
              <w:tabs>
                <w:tab w:val="left" w:pos="390"/>
                <w:tab w:val="left" w:pos="1035"/>
                <w:tab w:val="left" w:pos="1500"/>
              </w:tabs>
              <w:spacing w:after="0" w:line="240" w:lineRule="auto"/>
              <w:jc w:val="both"/>
              <w:rPr>
                <w:rFonts w:eastAsia="Times New Roman" w:cs="Calibri"/>
              </w:rPr>
            </w:pPr>
            <w:r w:rsidRPr="00734BF0">
              <w:rPr>
                <w:rFonts w:eastAsia="Times New Roman" w:cs="Calibri"/>
                <w:color w:val="000000"/>
              </w:rPr>
              <w:t xml:space="preserve">Red Hat Application Foundations </w:t>
            </w:r>
            <w:r w:rsidRPr="00734BF0">
              <w:rPr>
                <w:rFonts w:eastAsia="Times New Roman" w:cs="Calibri"/>
              </w:rPr>
              <w:t xml:space="preserve">ar lygiavertė programinė įranga (SKU - </w:t>
            </w:r>
            <w:r w:rsidRPr="00734BF0">
              <w:rPr>
                <w:rFonts w:eastAsia="Times New Roman" w:cs="Calibri"/>
                <w:color w:val="000000"/>
              </w:rPr>
              <w:t>MW02104</w:t>
            </w:r>
            <w:r w:rsidRPr="00734BF0">
              <w:rPr>
                <w:rFonts w:eastAsia="Times New Roman" w:cs="Calibri"/>
              </w:rPr>
              <w:t>).</w:t>
            </w:r>
          </w:p>
        </w:tc>
      </w:tr>
      <w:tr w:rsidR="00971FBE" w:rsidRPr="00BB6E3A" w14:paraId="645CD051" w14:textId="77777777" w:rsidTr="006B23F0">
        <w:trPr>
          <w:trHeight w:val="280"/>
        </w:trPr>
        <w:tc>
          <w:tcPr>
            <w:tcW w:w="993" w:type="dxa"/>
          </w:tcPr>
          <w:p w14:paraId="7046BFC7" w14:textId="01EA44E3" w:rsidR="00971FBE" w:rsidRPr="004A14A3" w:rsidRDefault="0075402D" w:rsidP="004A14A3">
            <w:pPr>
              <w:spacing w:after="0" w:line="240" w:lineRule="auto"/>
              <w:rPr>
                <w:rFonts w:cs="Calibri"/>
              </w:rPr>
            </w:pPr>
            <w:r>
              <w:rPr>
                <w:rFonts w:cs="Calibri"/>
              </w:rPr>
              <w:t>2</w:t>
            </w:r>
            <w:r w:rsidR="00971FBE" w:rsidRPr="004A14A3">
              <w:rPr>
                <w:rFonts w:cs="Calibri"/>
              </w:rPr>
              <w:t>.3</w:t>
            </w:r>
            <w:r w:rsidR="004A14A3">
              <w:rPr>
                <w:rFonts w:cs="Calibri"/>
              </w:rPr>
              <w:t>.</w:t>
            </w:r>
          </w:p>
        </w:tc>
        <w:tc>
          <w:tcPr>
            <w:tcW w:w="2269" w:type="dxa"/>
          </w:tcPr>
          <w:p w14:paraId="6538399D" w14:textId="4411489A" w:rsidR="00971FBE" w:rsidRPr="004A14A3" w:rsidRDefault="00971FBE" w:rsidP="004A14A3">
            <w:pPr>
              <w:tabs>
                <w:tab w:val="left" w:pos="390"/>
                <w:tab w:val="left" w:pos="1035"/>
                <w:tab w:val="left" w:pos="1500"/>
              </w:tabs>
              <w:spacing w:after="0" w:line="240" w:lineRule="auto"/>
              <w:rPr>
                <w:rFonts w:eastAsia="Times New Roman" w:cs="Calibri"/>
              </w:rPr>
            </w:pPr>
            <w:r w:rsidRPr="004A14A3">
              <w:rPr>
                <w:rFonts w:eastAsia="Times New Roman" w:cs="Calibri"/>
              </w:rPr>
              <w:t>Prieiga</w:t>
            </w:r>
          </w:p>
        </w:tc>
        <w:tc>
          <w:tcPr>
            <w:tcW w:w="6516" w:type="dxa"/>
          </w:tcPr>
          <w:p w14:paraId="390733D9" w14:textId="125F69FB" w:rsidR="00971FBE" w:rsidRPr="004A14A3" w:rsidRDefault="006513C3" w:rsidP="004A14A3">
            <w:pPr>
              <w:keepNext/>
              <w:keepLines/>
              <w:tabs>
                <w:tab w:val="left" w:pos="390"/>
                <w:tab w:val="left" w:pos="1035"/>
                <w:tab w:val="left" w:pos="1500"/>
              </w:tabs>
              <w:spacing w:after="0" w:line="240" w:lineRule="auto"/>
              <w:jc w:val="both"/>
              <w:rPr>
                <w:rFonts w:eastAsia="Times New Roman" w:cs="Calibri"/>
              </w:rPr>
            </w:pPr>
            <w:r w:rsidRPr="00734BF0">
              <w:rPr>
                <w:rFonts w:eastAsia="Times New Roman" w:cs="Calibri"/>
                <w:lang w:eastAsia="lt-LT"/>
              </w:rPr>
              <w:t>Standard prenumerata. Palaikymas teikiamas telefonu, elektroniniu paštu, nuotoliniu prisijungimu. Palaikymas teikiamas programinės įrangos gamintojo. Licencijos palaikymo sąlygos leidžia iš gamintojo svetainės parsisiųsti ir naudoti paskutinę programinės įrangos versiją bei atnaujinimus ne trumpiau kaip 36 mėnesius.</w:t>
            </w:r>
          </w:p>
        </w:tc>
      </w:tr>
    </w:tbl>
    <w:p w14:paraId="650CE494" w14:textId="77777777" w:rsidR="00971FBE" w:rsidRDefault="00971FBE" w:rsidP="00BE54DA">
      <w:pPr>
        <w:spacing w:after="0" w:line="240" w:lineRule="auto"/>
        <w:rPr>
          <w:rFonts w:eastAsia="Times New Roman"/>
          <w:b/>
          <w:color w:val="000000"/>
        </w:rPr>
      </w:pPr>
    </w:p>
    <w:p w14:paraId="27E70030" w14:textId="0B565F29" w:rsidR="00AE09FC" w:rsidRPr="00AE09FC" w:rsidRDefault="006513C3" w:rsidP="00AC5D2A">
      <w:pPr>
        <w:spacing w:before="120" w:after="120" w:line="240" w:lineRule="auto"/>
        <w:ind w:left="181"/>
        <w:jc w:val="center"/>
        <w:rPr>
          <w:rFonts w:eastAsia="Times New Roman"/>
          <w:bCs/>
          <w:color w:val="000000"/>
          <w:spacing w:val="-2"/>
          <w:lang w:val="lv-LV"/>
        </w:rPr>
      </w:pPr>
      <w:r>
        <w:rPr>
          <w:rFonts w:eastAsia="Times New Roman"/>
          <w:b/>
          <w:color w:val="000000"/>
          <w:lang w:val="lv-LV"/>
        </w:rPr>
        <w:t>6</w:t>
      </w:r>
      <w:r w:rsidR="00AC5D2A" w:rsidRPr="00AC5D2A">
        <w:rPr>
          <w:rFonts w:eastAsia="Times New Roman"/>
          <w:b/>
          <w:color w:val="000000"/>
          <w:lang w:val="lv-LV"/>
        </w:rPr>
        <w:t xml:space="preserve">. </w:t>
      </w:r>
      <w:r w:rsidR="00AE09FC" w:rsidRPr="00AE09FC">
        <w:rPr>
          <w:rFonts w:eastAsia="Times New Roman"/>
          <w:b/>
          <w:color w:val="000000"/>
          <w:lang w:val="lv-LV"/>
        </w:rPr>
        <w:t>PREKIŲ UŽSAKYMAS, PRISTATYMAS</w:t>
      </w:r>
    </w:p>
    <w:p w14:paraId="63FEF240" w14:textId="6D31FC42" w:rsidR="00AE09FC" w:rsidRPr="00AE09FC" w:rsidRDefault="006513C3" w:rsidP="00A93AED">
      <w:pPr>
        <w:spacing w:after="60" w:line="240" w:lineRule="auto"/>
        <w:ind w:right="-425" w:firstLine="851"/>
        <w:jc w:val="both"/>
        <w:rPr>
          <w:rFonts w:asciiTheme="minorHAnsi" w:eastAsia="Times New Roman" w:hAnsiTheme="minorHAnsi" w:cstheme="minorHAnsi"/>
          <w:bCs/>
          <w:color w:val="000000"/>
        </w:rPr>
      </w:pPr>
      <w:r>
        <w:rPr>
          <w:rFonts w:eastAsia="Times New Roman"/>
          <w:bCs/>
          <w:color w:val="000000"/>
        </w:rPr>
        <w:t>6</w:t>
      </w:r>
      <w:r w:rsidR="00AC5D2A">
        <w:rPr>
          <w:rFonts w:eastAsia="Times New Roman"/>
          <w:bCs/>
          <w:color w:val="000000"/>
        </w:rPr>
        <w:t>.1</w:t>
      </w:r>
      <w:r w:rsidR="00AE09FC" w:rsidRPr="00AE09FC">
        <w:rPr>
          <w:rFonts w:eastAsia="Times New Roman"/>
          <w:bCs/>
          <w:color w:val="000000"/>
        </w:rPr>
        <w:t>.</w:t>
      </w:r>
      <w:r w:rsidR="00AE09FC" w:rsidRPr="00AE09FC">
        <w:rPr>
          <w:rFonts w:ascii="Times New Roman" w:eastAsia="Times New Roman" w:hAnsi="Times New Roman"/>
          <w:bCs/>
          <w:color w:val="000000"/>
          <w:sz w:val="24"/>
          <w:szCs w:val="24"/>
        </w:rPr>
        <w:t xml:space="preserve"> </w:t>
      </w:r>
      <w:r w:rsidR="005D225E" w:rsidRPr="005D225E">
        <w:rPr>
          <w:rFonts w:asciiTheme="minorHAnsi" w:eastAsia="Arial" w:hAnsiTheme="minorHAnsi" w:cstheme="minorHAnsi"/>
          <w:color w:val="000000"/>
          <w:lang w:eastAsia="lt-LT"/>
        </w:rPr>
        <w:t>Prekės bus perkamos pagal atskirus</w:t>
      </w:r>
      <w:r w:rsidR="00521CC5">
        <w:rPr>
          <w:rFonts w:asciiTheme="minorHAnsi" w:eastAsia="Arial" w:hAnsiTheme="minorHAnsi" w:cstheme="minorHAnsi"/>
          <w:color w:val="000000"/>
          <w:lang w:eastAsia="lt-LT"/>
        </w:rPr>
        <w:t>,</w:t>
      </w:r>
      <w:r w:rsidR="005D225E" w:rsidRPr="005D225E">
        <w:rPr>
          <w:rFonts w:asciiTheme="minorHAnsi" w:eastAsia="Arial" w:hAnsiTheme="minorHAnsi" w:cstheme="minorHAnsi"/>
          <w:color w:val="000000"/>
          <w:lang w:eastAsia="lt-LT"/>
        </w:rPr>
        <w:t xml:space="preserve"> </w:t>
      </w:r>
      <w:r w:rsidR="00521CC5" w:rsidRPr="005D225E">
        <w:rPr>
          <w:rFonts w:asciiTheme="minorHAnsi" w:eastAsia="Arial" w:hAnsiTheme="minorHAnsi" w:cstheme="minorHAnsi"/>
          <w:color w:val="000000"/>
          <w:lang w:eastAsia="lt-LT"/>
        </w:rPr>
        <w:t>sutarties galiojimo laikotarpiu</w:t>
      </w:r>
      <w:r w:rsidR="00521CC5">
        <w:rPr>
          <w:rFonts w:asciiTheme="minorHAnsi" w:eastAsia="Arial" w:hAnsiTheme="minorHAnsi" w:cstheme="minorHAnsi"/>
          <w:color w:val="000000"/>
          <w:lang w:eastAsia="lt-LT"/>
        </w:rPr>
        <w:t>,</w:t>
      </w:r>
      <w:r w:rsidR="00521CC5" w:rsidRPr="00AE09FC">
        <w:rPr>
          <w:rFonts w:asciiTheme="minorHAnsi" w:eastAsia="Times New Roman" w:hAnsiTheme="minorHAnsi" w:cstheme="minorHAnsi"/>
          <w:bCs/>
          <w:color w:val="000000"/>
          <w:spacing w:val="-2"/>
        </w:rPr>
        <w:t xml:space="preserve"> </w:t>
      </w:r>
      <w:r w:rsidR="00E539F3">
        <w:rPr>
          <w:rFonts w:asciiTheme="minorHAnsi" w:eastAsia="Times New Roman" w:hAnsiTheme="minorHAnsi" w:cstheme="minorHAnsi"/>
          <w:bCs/>
          <w:color w:val="000000"/>
          <w:spacing w:val="-2"/>
        </w:rPr>
        <w:t>P</w:t>
      </w:r>
      <w:r w:rsidR="00521CC5" w:rsidRPr="00521CC5">
        <w:rPr>
          <w:rFonts w:asciiTheme="minorHAnsi" w:eastAsia="Times New Roman" w:hAnsiTheme="minorHAnsi" w:cstheme="minorHAnsi"/>
          <w:bCs/>
          <w:color w:val="000000"/>
          <w:spacing w:val="-2"/>
        </w:rPr>
        <w:t xml:space="preserve">irkėjo </w:t>
      </w:r>
      <w:r w:rsidR="00E539F3">
        <w:rPr>
          <w:rFonts w:asciiTheme="minorHAnsi" w:eastAsia="Times New Roman" w:hAnsiTheme="minorHAnsi" w:cstheme="minorHAnsi"/>
          <w:bCs/>
          <w:color w:val="000000"/>
          <w:spacing w:val="-2"/>
        </w:rPr>
        <w:t>T</w:t>
      </w:r>
      <w:r w:rsidR="00521CC5" w:rsidRPr="00521CC5">
        <w:rPr>
          <w:rFonts w:asciiTheme="minorHAnsi" w:eastAsia="Times New Roman" w:hAnsiTheme="minorHAnsi" w:cstheme="minorHAnsi"/>
          <w:bCs/>
          <w:color w:val="000000"/>
          <w:spacing w:val="-2"/>
        </w:rPr>
        <w:t xml:space="preserve">iekėjui </w:t>
      </w:r>
      <w:r w:rsidR="00521CC5" w:rsidRPr="00AE09FC">
        <w:rPr>
          <w:rFonts w:asciiTheme="minorHAnsi" w:eastAsia="Times New Roman" w:hAnsiTheme="minorHAnsi" w:cstheme="minorHAnsi"/>
          <w:bCs/>
          <w:color w:val="000000"/>
          <w:spacing w:val="-2"/>
        </w:rPr>
        <w:t>elektroninėmis priemonėmis</w:t>
      </w:r>
      <w:r w:rsidR="00521CC5" w:rsidRPr="005D225E">
        <w:rPr>
          <w:rFonts w:asciiTheme="minorHAnsi" w:eastAsia="Arial" w:hAnsiTheme="minorHAnsi" w:cstheme="minorHAnsi"/>
          <w:color w:val="000000"/>
          <w:lang w:eastAsia="lt-LT"/>
        </w:rPr>
        <w:t xml:space="preserve"> </w:t>
      </w:r>
      <w:r w:rsidR="00521CC5" w:rsidRPr="00521CC5">
        <w:rPr>
          <w:rFonts w:asciiTheme="minorHAnsi" w:eastAsia="Arial" w:hAnsiTheme="minorHAnsi" w:cstheme="minorHAnsi"/>
          <w:color w:val="000000"/>
          <w:lang w:eastAsia="lt-LT"/>
        </w:rPr>
        <w:t>pateikt</w:t>
      </w:r>
      <w:r w:rsidR="00521CC5">
        <w:rPr>
          <w:rFonts w:asciiTheme="minorHAnsi" w:eastAsia="Arial" w:hAnsiTheme="minorHAnsi" w:cstheme="minorHAnsi"/>
          <w:color w:val="000000"/>
          <w:lang w:eastAsia="lt-LT"/>
        </w:rPr>
        <w:t>us</w:t>
      </w:r>
      <w:r w:rsidR="00521CC5" w:rsidRPr="00521CC5">
        <w:rPr>
          <w:rFonts w:asciiTheme="minorHAnsi" w:eastAsia="Arial" w:hAnsiTheme="minorHAnsi" w:cstheme="minorHAnsi"/>
          <w:color w:val="000000"/>
          <w:lang w:eastAsia="lt-LT"/>
        </w:rPr>
        <w:t xml:space="preserve"> </w:t>
      </w:r>
      <w:r w:rsidR="005D225E" w:rsidRPr="005D225E">
        <w:rPr>
          <w:rFonts w:asciiTheme="minorHAnsi" w:eastAsia="Arial" w:hAnsiTheme="minorHAnsi" w:cstheme="minorHAnsi"/>
          <w:color w:val="000000"/>
          <w:lang w:eastAsia="lt-LT"/>
        </w:rPr>
        <w:t>užsakymus</w:t>
      </w:r>
      <w:r w:rsidR="005D225E">
        <w:rPr>
          <w:rFonts w:asciiTheme="minorHAnsi" w:eastAsia="Arial" w:hAnsiTheme="minorHAnsi" w:cstheme="minorHAnsi"/>
          <w:color w:val="000000"/>
          <w:lang w:eastAsia="lt-LT"/>
        </w:rPr>
        <w:t>.</w:t>
      </w:r>
    </w:p>
    <w:p w14:paraId="46A05FA9" w14:textId="36B61251" w:rsidR="00AE09FC" w:rsidRDefault="006513C3" w:rsidP="00A93AED">
      <w:pPr>
        <w:spacing w:after="60" w:line="240" w:lineRule="auto"/>
        <w:ind w:right="-425" w:firstLine="851"/>
        <w:jc w:val="both"/>
        <w:rPr>
          <w:rFonts w:asciiTheme="minorHAnsi" w:hAnsiTheme="minorHAnsi" w:cstheme="minorHAnsi"/>
          <w:lang w:eastAsia="lt-LT"/>
        </w:rPr>
      </w:pPr>
      <w:r>
        <w:rPr>
          <w:rFonts w:eastAsia="Times New Roman"/>
          <w:bCs/>
          <w:color w:val="000000"/>
        </w:rPr>
        <w:t>6</w:t>
      </w:r>
      <w:r w:rsidR="00AC5D2A">
        <w:rPr>
          <w:rFonts w:eastAsia="Times New Roman"/>
          <w:bCs/>
          <w:color w:val="000000"/>
        </w:rPr>
        <w:t>.2</w:t>
      </w:r>
      <w:r w:rsidR="00AE09FC" w:rsidRPr="00AE09FC">
        <w:rPr>
          <w:rFonts w:eastAsia="Times New Roman"/>
          <w:bCs/>
          <w:color w:val="000000"/>
        </w:rPr>
        <w:t>. Prekės turi būti pristatytos ne vėliau kaip per</w:t>
      </w:r>
      <w:r w:rsidR="00AE09FC" w:rsidRPr="00AE09FC">
        <w:rPr>
          <w:rFonts w:eastAsia="Times New Roman"/>
          <w:bCs/>
          <w:spacing w:val="-2"/>
        </w:rPr>
        <w:t xml:space="preserve"> </w:t>
      </w:r>
      <w:r w:rsidR="00E00E16">
        <w:rPr>
          <w:rFonts w:eastAsia="Times New Roman"/>
          <w:bCs/>
          <w:spacing w:val="-2"/>
        </w:rPr>
        <w:t>90</w:t>
      </w:r>
      <w:r w:rsidR="00AE09FC" w:rsidRPr="00AE09FC">
        <w:rPr>
          <w:rFonts w:eastAsia="Times New Roman"/>
          <w:bCs/>
          <w:spacing w:val="-2"/>
        </w:rPr>
        <w:t xml:space="preserve"> kalendorinių dienų</w:t>
      </w:r>
      <w:r w:rsidR="00EE7350">
        <w:rPr>
          <w:rFonts w:eastAsia="Times New Roman"/>
          <w:bCs/>
          <w:spacing w:val="-2"/>
        </w:rPr>
        <w:t xml:space="preserve"> </w:t>
      </w:r>
      <w:r w:rsidR="00AE09FC" w:rsidRPr="00AE09FC">
        <w:rPr>
          <w:rFonts w:eastAsia="Times New Roman"/>
          <w:bCs/>
          <w:spacing w:val="-2"/>
        </w:rPr>
        <w:t>nuo</w:t>
      </w:r>
      <w:r w:rsidR="00AE09FC" w:rsidRPr="00AE09FC">
        <w:rPr>
          <w:rFonts w:eastAsia="Times New Roman"/>
          <w:bCs/>
          <w:i/>
          <w:spacing w:val="-2"/>
        </w:rPr>
        <w:t xml:space="preserve"> </w:t>
      </w:r>
      <w:r w:rsidR="009373AC">
        <w:rPr>
          <w:rFonts w:eastAsia="Times New Roman"/>
          <w:bCs/>
          <w:spacing w:val="-2"/>
        </w:rPr>
        <w:t>užsakymo</w:t>
      </w:r>
      <w:r w:rsidR="0086623D">
        <w:rPr>
          <w:rFonts w:eastAsia="Times New Roman"/>
          <w:bCs/>
          <w:spacing w:val="-2"/>
        </w:rPr>
        <w:t xml:space="preserve"> Tiekėjui</w:t>
      </w:r>
      <w:r w:rsidR="009373AC">
        <w:rPr>
          <w:rFonts w:eastAsia="Times New Roman"/>
          <w:bCs/>
          <w:spacing w:val="-2"/>
        </w:rPr>
        <w:t xml:space="preserve"> pateikimo </w:t>
      </w:r>
      <w:r w:rsidR="00AE09FC" w:rsidRPr="00AE09FC">
        <w:rPr>
          <w:rFonts w:eastAsia="Times New Roman"/>
          <w:bCs/>
          <w:spacing w:val="-2"/>
        </w:rPr>
        <w:t>dienos</w:t>
      </w:r>
      <w:r w:rsidR="0086623D">
        <w:rPr>
          <w:rFonts w:eastAsia="Times New Roman"/>
          <w:bCs/>
          <w:spacing w:val="-2"/>
        </w:rPr>
        <w:t xml:space="preserve"> </w:t>
      </w:r>
      <w:r w:rsidR="0086623D" w:rsidRPr="0086623D">
        <w:rPr>
          <w:rFonts w:eastAsia="Times New Roman"/>
          <w:bCs/>
          <w:spacing w:val="-2"/>
        </w:rPr>
        <w:t>(nebent užsakyme būtų nurodytas ilgesnis terminas)</w:t>
      </w:r>
      <w:r w:rsidR="0086623D">
        <w:rPr>
          <w:rFonts w:eastAsia="Times New Roman"/>
          <w:bCs/>
          <w:spacing w:val="-2"/>
        </w:rPr>
        <w:t>,</w:t>
      </w:r>
      <w:r w:rsidR="00AE09FC" w:rsidRPr="00AE09FC">
        <w:rPr>
          <w:rFonts w:eastAsia="Times New Roman"/>
          <w:bCs/>
          <w:spacing w:val="-2"/>
        </w:rPr>
        <w:t xml:space="preserve"> </w:t>
      </w:r>
      <w:r w:rsidR="00AE09FC" w:rsidRPr="00AE09FC">
        <w:rPr>
          <w:lang w:eastAsia="lt-LT"/>
        </w:rPr>
        <w:t xml:space="preserve">adresu: </w:t>
      </w:r>
      <w:r w:rsidR="009373AC">
        <w:rPr>
          <w:lang w:eastAsia="lt-LT"/>
        </w:rPr>
        <w:t>akcinė bendrovė</w:t>
      </w:r>
      <w:r w:rsidR="00AE09FC" w:rsidRPr="00AE09FC">
        <w:rPr>
          <w:lang w:eastAsia="lt-LT"/>
        </w:rPr>
        <w:t xml:space="preserve"> „Oro navigacija“, B</w:t>
      </w:r>
      <w:r w:rsidR="00883A69">
        <w:rPr>
          <w:lang w:eastAsia="lt-LT"/>
        </w:rPr>
        <w:t>alio</w:t>
      </w:r>
      <w:r w:rsidR="00AE09FC" w:rsidRPr="00AE09FC">
        <w:rPr>
          <w:lang w:eastAsia="lt-LT"/>
        </w:rPr>
        <w:t xml:space="preserve"> Karvelio g. 25, LT-02184 Vilnius. </w:t>
      </w:r>
      <w:r w:rsidR="00EA5C13" w:rsidRPr="00021BC1">
        <w:rPr>
          <w:rFonts w:asciiTheme="minorHAnsi" w:hAnsiTheme="minorHAnsi" w:cstheme="minorHAnsi"/>
          <w:lang w:eastAsia="lt-LT"/>
        </w:rPr>
        <w:t>Prekės turi būti pristatomos naudojant mažiau taršią (-ias) transporto priemonę (-es), ne kelių eismo piko metu, t. y. nuo 10:00 val. iki 16:30 val. pirmadienį – ketvirtadienį, o penktadienį iki 15:15 val., kad jas pristatant būtų mažiau prisidedama prie transporto spūsčių</w:t>
      </w:r>
      <w:r w:rsidR="00FC4F83" w:rsidRPr="00FC4F83">
        <w:t xml:space="preserve"> </w:t>
      </w:r>
      <w:r w:rsidR="00FC4F83" w:rsidRPr="00FC4F83">
        <w:rPr>
          <w:rFonts w:asciiTheme="minorHAnsi" w:hAnsiTheme="minorHAnsi" w:cstheme="minorHAnsi"/>
          <w:lang w:eastAsia="lt-LT"/>
        </w:rPr>
        <w:t>(taikoma 1-2 pirkimo dalims).</w:t>
      </w:r>
    </w:p>
    <w:p w14:paraId="4F6340B4" w14:textId="358A81BF" w:rsidR="00563EAB" w:rsidRPr="00563EAB" w:rsidRDefault="00563EAB" w:rsidP="00A93AED">
      <w:pPr>
        <w:spacing w:after="60" w:line="240" w:lineRule="auto"/>
        <w:ind w:right="-425" w:firstLine="851"/>
        <w:jc w:val="both"/>
        <w:rPr>
          <w:rFonts w:eastAsia="Times New Roman"/>
          <w:bCs/>
          <w:iCs/>
          <w:spacing w:val="-2"/>
        </w:rPr>
      </w:pPr>
      <w:r>
        <w:rPr>
          <w:rFonts w:eastAsia="Times New Roman"/>
          <w:bCs/>
          <w:iCs/>
          <w:spacing w:val="-2"/>
        </w:rPr>
        <w:t xml:space="preserve">6.3. Pirkimo </w:t>
      </w:r>
      <w:r w:rsidRPr="00563EAB">
        <w:rPr>
          <w:rFonts w:eastAsia="Times New Roman"/>
          <w:bCs/>
          <w:iCs/>
          <w:spacing w:val="-2"/>
        </w:rPr>
        <w:t>3-</w:t>
      </w:r>
      <w:r>
        <w:rPr>
          <w:rFonts w:eastAsia="Times New Roman"/>
          <w:bCs/>
          <w:iCs/>
          <w:spacing w:val="-2"/>
        </w:rPr>
        <w:t>5</w:t>
      </w:r>
      <w:r w:rsidRPr="00563EAB">
        <w:rPr>
          <w:rFonts w:eastAsia="Times New Roman"/>
          <w:bCs/>
          <w:iCs/>
          <w:spacing w:val="-2"/>
        </w:rPr>
        <w:t xml:space="preserve"> pirkimo dalyse </w:t>
      </w:r>
      <w:r>
        <w:rPr>
          <w:rFonts w:eastAsia="Times New Roman"/>
          <w:bCs/>
          <w:iCs/>
          <w:spacing w:val="-2"/>
        </w:rPr>
        <w:t xml:space="preserve">nurodytos prekės </w:t>
      </w:r>
      <w:r w:rsidRPr="00563EAB">
        <w:rPr>
          <w:rFonts w:eastAsia="Times New Roman"/>
          <w:bCs/>
          <w:iCs/>
          <w:spacing w:val="-2"/>
        </w:rPr>
        <w:t xml:space="preserve">turi būti pristatytos ne vėliau kaip per 15 kalendorinių dienų nuo užsakymo Tiekėjui pateikimo dienos nuotoliniu būdu (pateikiant sutartyje nurodytu Pirkėjo atsakingo asmens el. pašto adresu licencijos(-ų) aktyvavimo raktus/sertifikatus, arba pranešimą apie licencijos(-ų) </w:t>
      </w:r>
      <w:r w:rsidRPr="00563EAB">
        <w:rPr>
          <w:rFonts w:eastAsia="Times New Roman"/>
          <w:bCs/>
          <w:iCs/>
          <w:spacing w:val="-2"/>
        </w:rPr>
        <w:lastRenderedPageBreak/>
        <w:t>prenumeratos aktyvavimą kartu su informacija, leidžiančia Pirkėjui tai patikrinti gamintojo informacinėje sistemoje), arba kitu gamintojo nustatytu būdu. Licencijų palaikymas ir konsultavimo paslaugos (jei taikoma) turi būti teikiamas (-os) pagal standartines programinės įrangos licencijų gamintojo nustatytas sąlygas ir tvarką</w:t>
      </w:r>
      <w:r>
        <w:rPr>
          <w:rFonts w:eastAsia="Times New Roman"/>
          <w:bCs/>
          <w:iCs/>
          <w:spacing w:val="-2"/>
        </w:rPr>
        <w:t>.</w:t>
      </w:r>
    </w:p>
    <w:p w14:paraId="1182AB24" w14:textId="29C59001" w:rsidR="00AE09FC" w:rsidRDefault="006513C3" w:rsidP="00AC5D2A">
      <w:pPr>
        <w:spacing w:after="0" w:line="240" w:lineRule="auto"/>
        <w:ind w:right="-427" w:firstLine="851"/>
        <w:jc w:val="both"/>
      </w:pPr>
      <w:r>
        <w:rPr>
          <w:rFonts w:eastAsia="Times New Roman"/>
          <w:bCs/>
          <w:spacing w:val="-2"/>
        </w:rPr>
        <w:t>6</w:t>
      </w:r>
      <w:r w:rsidR="00AC5D2A">
        <w:rPr>
          <w:rFonts w:eastAsia="Times New Roman"/>
          <w:bCs/>
          <w:spacing w:val="-2"/>
        </w:rPr>
        <w:t>.</w:t>
      </w:r>
      <w:r w:rsidR="00563EAB">
        <w:rPr>
          <w:rFonts w:eastAsia="Times New Roman"/>
          <w:bCs/>
          <w:spacing w:val="-2"/>
        </w:rPr>
        <w:t>4</w:t>
      </w:r>
      <w:r w:rsidR="00AE09FC" w:rsidRPr="00AE09FC">
        <w:rPr>
          <w:rFonts w:eastAsia="Times New Roman"/>
          <w:bCs/>
          <w:spacing w:val="-2"/>
        </w:rPr>
        <w:t>.</w:t>
      </w:r>
      <w:r w:rsidR="00AE09FC" w:rsidRPr="00AE09FC">
        <w:rPr>
          <w:rFonts w:eastAsia="Times New Roman"/>
          <w:bCs/>
          <w:i/>
          <w:spacing w:val="-2"/>
        </w:rPr>
        <w:t xml:space="preserve"> </w:t>
      </w:r>
      <w:r w:rsidR="00AE09FC" w:rsidRPr="00AE09FC">
        <w:t>Prekės turi būti įpakuotos į standartinę gamintojo pakuotę</w:t>
      </w:r>
      <w:r w:rsidR="009A1A94">
        <w:t xml:space="preserve"> (1-</w:t>
      </w:r>
      <w:r w:rsidR="005B4462">
        <w:rPr>
          <w:lang w:val="en-US"/>
        </w:rPr>
        <w:t>2</w:t>
      </w:r>
      <w:r w:rsidR="009A1A94">
        <w:t xml:space="preserve"> pirkimo dalyse)</w:t>
      </w:r>
      <w:r w:rsidR="00AE09FC" w:rsidRPr="00AE09FC">
        <w:t xml:space="preserve">. Pakuotė turi garantuoti </w:t>
      </w:r>
      <w:r w:rsidR="009A1A94">
        <w:t>p</w:t>
      </w:r>
      <w:r w:rsidR="00AE09FC" w:rsidRPr="00AE09FC">
        <w:t xml:space="preserve">rekių saugumą jas transportuojant. </w:t>
      </w:r>
    </w:p>
    <w:p w14:paraId="46B441B4" w14:textId="77777777" w:rsidR="00165AE2" w:rsidRDefault="00165AE2" w:rsidP="00AC5D2A">
      <w:pPr>
        <w:spacing w:after="0" w:line="240" w:lineRule="auto"/>
        <w:ind w:right="-427" w:firstLine="851"/>
        <w:jc w:val="both"/>
      </w:pPr>
    </w:p>
    <w:p w14:paraId="75567377" w14:textId="49B7B485" w:rsidR="00EE7350" w:rsidRPr="00EE7350" w:rsidRDefault="006513C3" w:rsidP="00EE7350">
      <w:pPr>
        <w:tabs>
          <w:tab w:val="left" w:pos="284"/>
        </w:tabs>
        <w:spacing w:after="120" w:line="240" w:lineRule="auto"/>
        <w:jc w:val="center"/>
        <w:rPr>
          <w:rFonts w:eastAsia="Times New Roman"/>
          <w:b/>
          <w:bCs/>
          <w:color w:val="000000"/>
          <w:lang w:val="it-IT" w:bidi="lt-LT"/>
        </w:rPr>
      </w:pPr>
      <w:bookmarkStart w:id="8" w:name="bookmark12"/>
      <w:r>
        <w:rPr>
          <w:rFonts w:eastAsia="Times New Roman"/>
          <w:b/>
          <w:bCs/>
          <w:color w:val="000000"/>
          <w:lang w:val="it-IT" w:bidi="lt-LT"/>
        </w:rPr>
        <w:t>7</w:t>
      </w:r>
      <w:r w:rsidR="00EE7350">
        <w:rPr>
          <w:rFonts w:eastAsia="Times New Roman"/>
          <w:b/>
          <w:bCs/>
          <w:color w:val="000000"/>
          <w:lang w:val="it-IT" w:bidi="lt-LT"/>
        </w:rPr>
        <w:t xml:space="preserve">. </w:t>
      </w:r>
      <w:r w:rsidR="00EE7350" w:rsidRPr="00EE7350">
        <w:rPr>
          <w:rFonts w:eastAsia="Times New Roman"/>
          <w:b/>
          <w:bCs/>
          <w:color w:val="000000"/>
          <w:lang w:val="it-IT" w:bidi="lt-LT"/>
        </w:rPr>
        <w:t>GARANTINIAI ĮSIPAREIGOJIMAI</w:t>
      </w:r>
      <w:bookmarkEnd w:id="8"/>
    </w:p>
    <w:p w14:paraId="43ABEB77" w14:textId="1F983A0B" w:rsidR="00EE7350" w:rsidRDefault="006513C3" w:rsidP="00A93AED">
      <w:pPr>
        <w:tabs>
          <w:tab w:val="left" w:pos="6225"/>
        </w:tabs>
        <w:spacing w:after="60" w:line="240" w:lineRule="auto"/>
        <w:ind w:right="-425" w:firstLine="851"/>
        <w:jc w:val="both"/>
        <w:rPr>
          <w:bCs/>
        </w:rPr>
      </w:pPr>
      <w:r>
        <w:rPr>
          <w:lang w:val="en-US"/>
        </w:rPr>
        <w:t>7</w:t>
      </w:r>
      <w:r w:rsidR="00EE7350">
        <w:rPr>
          <w:lang w:val="en-US"/>
        </w:rPr>
        <w:t xml:space="preserve">.1. </w:t>
      </w:r>
      <w:r w:rsidR="00EE7350">
        <w:t>1-</w:t>
      </w:r>
      <w:r w:rsidR="005B4462">
        <w:t>2</w:t>
      </w:r>
      <w:r w:rsidR="00EE7350">
        <w:t xml:space="preserve"> pirkimo dalyse</w:t>
      </w:r>
      <w:r w:rsidR="003D13A7">
        <w:t>,</w:t>
      </w:r>
      <w:r w:rsidR="004147B0">
        <w:t xml:space="preserve"> prekėms</w:t>
      </w:r>
      <w:r w:rsidR="00EE7350">
        <w:t xml:space="preserve"> </w:t>
      </w:r>
      <w:r w:rsidR="00EE7350" w:rsidRPr="00B57A71">
        <w:t>turi būti suteikta</w:t>
      </w:r>
      <w:r w:rsidR="00EE7350">
        <w:t xml:space="preserve">s </w:t>
      </w:r>
      <w:r w:rsidR="009B3DCC" w:rsidRPr="009B3DCC">
        <w:t>konkrečios prekės reikalavimuose nurodyta</w:t>
      </w:r>
      <w:r w:rsidR="003D13A7">
        <w:t>s</w:t>
      </w:r>
      <w:r w:rsidR="009B3DCC" w:rsidRPr="009B3DCC">
        <w:t xml:space="preserve"> </w:t>
      </w:r>
      <w:r w:rsidR="00EE7350">
        <w:t>garantijos laikotarpis</w:t>
      </w:r>
      <w:r w:rsidR="004147B0">
        <w:t>,</w:t>
      </w:r>
      <w:r w:rsidR="00EE7350">
        <w:t xml:space="preserve"> </w:t>
      </w:r>
      <w:r w:rsidR="003D13A7">
        <w:t xml:space="preserve">kuris </w:t>
      </w:r>
      <w:r w:rsidR="00EE7350" w:rsidRPr="00EA7F8B">
        <w:rPr>
          <w:bCs/>
        </w:rPr>
        <w:t xml:space="preserve">skaičiuojamas nuo </w:t>
      </w:r>
      <w:r w:rsidR="004147B0">
        <w:rPr>
          <w:bCs/>
        </w:rPr>
        <w:t>p</w:t>
      </w:r>
      <w:r w:rsidR="00EE7350" w:rsidRPr="00EA7F8B">
        <w:rPr>
          <w:bCs/>
        </w:rPr>
        <w:t>rekių perdavimo priėmimo akto pasirašymo dienos</w:t>
      </w:r>
      <w:r w:rsidR="004147B0">
        <w:rPr>
          <w:bCs/>
        </w:rPr>
        <w:t>.</w:t>
      </w:r>
    </w:p>
    <w:p w14:paraId="06C9ADB4" w14:textId="0AA8D2B0" w:rsidR="00165AE2" w:rsidRDefault="006513C3" w:rsidP="00A93AED">
      <w:pPr>
        <w:tabs>
          <w:tab w:val="left" w:pos="6225"/>
        </w:tabs>
        <w:spacing w:after="60" w:line="240" w:lineRule="auto"/>
        <w:ind w:right="-425" w:firstLine="851"/>
        <w:jc w:val="both"/>
        <w:rPr>
          <w:bCs/>
        </w:rPr>
      </w:pPr>
      <w:r>
        <w:rPr>
          <w:bCs/>
          <w:lang w:val="en-US"/>
        </w:rPr>
        <w:t>7</w:t>
      </w:r>
      <w:r w:rsidR="00165AE2">
        <w:rPr>
          <w:bCs/>
          <w:lang w:val="en-US"/>
        </w:rPr>
        <w:t xml:space="preserve">.2. </w:t>
      </w:r>
      <w:r w:rsidR="00165AE2" w:rsidRPr="00165AE2">
        <w:rPr>
          <w:bCs/>
        </w:rPr>
        <w:t xml:space="preserve">Garantijos laikotarpiu turi būti nemokamai šalinami </w:t>
      </w:r>
      <w:r w:rsidR="00165AE2">
        <w:rPr>
          <w:bCs/>
        </w:rPr>
        <w:t>p</w:t>
      </w:r>
      <w:r w:rsidR="00165AE2" w:rsidRPr="00165AE2">
        <w:rPr>
          <w:bCs/>
        </w:rPr>
        <w:t xml:space="preserve">rekių gedimai arba sugedusios </w:t>
      </w:r>
      <w:r w:rsidR="00165AE2">
        <w:rPr>
          <w:bCs/>
        </w:rPr>
        <w:t>p</w:t>
      </w:r>
      <w:r w:rsidR="00165AE2" w:rsidRPr="00165AE2">
        <w:rPr>
          <w:bCs/>
        </w:rPr>
        <w:t xml:space="preserve">rekės keičiamos naujomis (įskaitant </w:t>
      </w:r>
      <w:r w:rsidR="00165AE2">
        <w:rPr>
          <w:bCs/>
        </w:rPr>
        <w:t>p</w:t>
      </w:r>
      <w:r w:rsidR="00165AE2" w:rsidRPr="00165AE2">
        <w:rPr>
          <w:bCs/>
        </w:rPr>
        <w:t xml:space="preserve">rekių ar jų dalių transportavimo kaštus). Sąvoka „gedimas“ apima bet kokį </w:t>
      </w:r>
      <w:r w:rsidR="00165AE2">
        <w:rPr>
          <w:bCs/>
        </w:rPr>
        <w:t>p</w:t>
      </w:r>
      <w:r w:rsidR="00165AE2" w:rsidRPr="00165AE2">
        <w:rPr>
          <w:bCs/>
        </w:rPr>
        <w:t>rekės (ar bet kokios jos dalies, įskaitant programinės įrangos) netinkamą veikimą ir/ar sutrikimą.</w:t>
      </w:r>
    </w:p>
    <w:p w14:paraId="3294BA87" w14:textId="7D933CF5" w:rsidR="00165AE2" w:rsidRPr="009B3DCC" w:rsidRDefault="00165AE2" w:rsidP="00A93AED">
      <w:pPr>
        <w:tabs>
          <w:tab w:val="left" w:pos="6225"/>
        </w:tabs>
        <w:spacing w:after="60" w:line="240" w:lineRule="auto"/>
        <w:ind w:right="-425" w:firstLine="851"/>
        <w:jc w:val="both"/>
      </w:pPr>
      <w:r w:rsidRPr="00165AE2">
        <w:t xml:space="preserve"> </w:t>
      </w:r>
      <w:r w:rsidR="006513C3">
        <w:t>7</w:t>
      </w:r>
      <w:r>
        <w:t xml:space="preserve">.3. </w:t>
      </w:r>
      <w:r w:rsidRPr="001A00BE">
        <w:t xml:space="preserve">Garantijos laikotarpiu sugedusios </w:t>
      </w:r>
      <w:r>
        <w:t>p</w:t>
      </w:r>
      <w:r w:rsidRPr="001A00BE">
        <w:t xml:space="preserve">rekės veikimas turi būti visiškai atstatytas arba sugedusi </w:t>
      </w:r>
      <w:r>
        <w:t>p</w:t>
      </w:r>
      <w:r w:rsidRPr="001A00BE">
        <w:t xml:space="preserve">rekė pakeista ekvivalentiška nauja preke, ne ilgiau kaip per </w:t>
      </w:r>
      <w:r>
        <w:rPr>
          <w:lang w:val="en-US"/>
        </w:rPr>
        <w:t>3</w:t>
      </w:r>
      <w:r w:rsidRPr="001A00BE">
        <w:t xml:space="preserve">0 darbo dienų nuo pranešimo apie gedimą </w:t>
      </w:r>
      <w:r w:rsidR="00E539F3">
        <w:t>T</w:t>
      </w:r>
      <w:r w:rsidRPr="001A00BE">
        <w:t xml:space="preserve">iekėjui išsiuntimo </w:t>
      </w:r>
      <w:r w:rsidRPr="009B3DCC">
        <w:t>dienos</w:t>
      </w:r>
      <w:r w:rsidR="009B3DCC" w:rsidRPr="009B3DCC">
        <w:t xml:space="preserve"> </w:t>
      </w:r>
      <w:r w:rsidR="009B3DCC" w:rsidRPr="009B3DCC">
        <w:rPr>
          <w:rFonts w:asciiTheme="minorHAnsi" w:eastAsiaTheme="minorEastAsia" w:hAnsiTheme="minorHAnsi" w:cs="Calibri"/>
        </w:rPr>
        <w:t xml:space="preserve">(jei </w:t>
      </w:r>
      <w:bookmarkStart w:id="9" w:name="_Hlk166674002"/>
      <w:r w:rsidR="009B3DCC" w:rsidRPr="009B3DCC">
        <w:rPr>
          <w:rFonts w:asciiTheme="minorHAnsi" w:eastAsiaTheme="minorEastAsia" w:hAnsiTheme="minorHAnsi" w:cs="Calibri"/>
        </w:rPr>
        <w:t xml:space="preserve">konkrečios prekės reikalavimuose </w:t>
      </w:r>
      <w:bookmarkEnd w:id="9"/>
      <w:r w:rsidR="009B3DCC" w:rsidRPr="009B3DCC">
        <w:rPr>
          <w:rFonts w:asciiTheme="minorHAnsi" w:eastAsiaTheme="minorEastAsia" w:hAnsiTheme="minorHAnsi" w:cs="Calibri"/>
        </w:rPr>
        <w:t>nenurodyta kitaip)</w:t>
      </w:r>
      <w:r w:rsidRPr="009B3DCC">
        <w:t>.</w:t>
      </w:r>
    </w:p>
    <w:p w14:paraId="20B8E18F" w14:textId="3E3FDE11" w:rsidR="00165AE2" w:rsidRDefault="006513C3" w:rsidP="00A93AED">
      <w:pPr>
        <w:tabs>
          <w:tab w:val="left" w:pos="6225"/>
        </w:tabs>
        <w:spacing w:after="60" w:line="240" w:lineRule="auto"/>
        <w:ind w:right="-425" w:firstLine="851"/>
        <w:jc w:val="both"/>
        <w:rPr>
          <w:bCs/>
        </w:rPr>
      </w:pPr>
      <w:r>
        <w:rPr>
          <w:bCs/>
        </w:rPr>
        <w:t>7</w:t>
      </w:r>
      <w:r w:rsidR="00165AE2">
        <w:rPr>
          <w:bCs/>
        </w:rPr>
        <w:t xml:space="preserve">.4. </w:t>
      </w:r>
      <w:r w:rsidR="00165AE2" w:rsidRPr="00165AE2">
        <w:rPr>
          <w:bCs/>
        </w:rPr>
        <w:t xml:space="preserve">Tiekėjas įsipareigoja </w:t>
      </w:r>
      <w:bookmarkStart w:id="10" w:name="_Hlk166753182"/>
      <w:r w:rsidR="00165AE2">
        <w:rPr>
          <w:bCs/>
        </w:rPr>
        <w:t>p</w:t>
      </w:r>
      <w:r w:rsidR="00165AE2" w:rsidRPr="00165AE2">
        <w:rPr>
          <w:bCs/>
        </w:rPr>
        <w:t xml:space="preserve">rekių garantinį </w:t>
      </w:r>
      <w:r w:rsidR="00165AE2" w:rsidRPr="004657B6">
        <w:rPr>
          <w:bCs/>
        </w:rPr>
        <w:t>aptarnavimą atlikti gamintojo sertifikuotuose garantinio</w:t>
      </w:r>
      <w:r w:rsidR="00165AE2" w:rsidRPr="00165AE2">
        <w:rPr>
          <w:bCs/>
        </w:rPr>
        <w:t xml:space="preserve"> aptarnavimo centruose</w:t>
      </w:r>
      <w:r w:rsidR="003A7752">
        <w:rPr>
          <w:bCs/>
        </w:rPr>
        <w:t>.</w:t>
      </w:r>
      <w:bookmarkEnd w:id="10"/>
      <w:r w:rsidR="004657B6" w:rsidRPr="004657B6">
        <w:t xml:space="preserve"> </w:t>
      </w:r>
    </w:p>
    <w:p w14:paraId="01D709D0" w14:textId="7834AB3D" w:rsidR="00466260" w:rsidRPr="009B3DCC" w:rsidRDefault="006513C3" w:rsidP="004147B0">
      <w:pPr>
        <w:tabs>
          <w:tab w:val="left" w:pos="6225"/>
        </w:tabs>
        <w:spacing w:after="0" w:line="240" w:lineRule="auto"/>
        <w:ind w:right="-427" w:firstLine="851"/>
        <w:jc w:val="both"/>
        <w:rPr>
          <w:bCs/>
          <w:lang w:val="en-US"/>
        </w:rPr>
      </w:pPr>
      <w:r>
        <w:rPr>
          <w:bCs/>
        </w:rPr>
        <w:t>7</w:t>
      </w:r>
      <w:r w:rsidR="00466260">
        <w:rPr>
          <w:bCs/>
        </w:rPr>
        <w:t>.5. Kiti</w:t>
      </w:r>
      <w:r w:rsidR="009B3DCC">
        <w:rPr>
          <w:bCs/>
        </w:rPr>
        <w:t xml:space="preserve"> </w:t>
      </w:r>
      <w:r w:rsidR="00466260">
        <w:rPr>
          <w:bCs/>
        </w:rPr>
        <w:t xml:space="preserve">reikalavimai prekių garantiniam aptarnavimui nurodyti </w:t>
      </w:r>
      <w:r w:rsidR="003D13A7">
        <w:rPr>
          <w:bCs/>
        </w:rPr>
        <w:t xml:space="preserve">reikalavimuose </w:t>
      </w:r>
      <w:r w:rsidR="009B3DCC" w:rsidRPr="009B3DCC">
        <w:rPr>
          <w:rFonts w:asciiTheme="minorHAnsi" w:eastAsiaTheme="minorEastAsia" w:hAnsiTheme="minorHAnsi" w:cs="Calibri"/>
        </w:rPr>
        <w:t>prek</w:t>
      </w:r>
      <w:r w:rsidR="003D13A7">
        <w:rPr>
          <w:rFonts w:asciiTheme="minorHAnsi" w:eastAsiaTheme="minorEastAsia" w:hAnsiTheme="minorHAnsi" w:cs="Calibri"/>
        </w:rPr>
        <w:t>ėms</w:t>
      </w:r>
      <w:r w:rsidR="009B3DCC">
        <w:rPr>
          <w:rFonts w:asciiTheme="minorHAnsi" w:eastAsiaTheme="minorEastAsia" w:hAnsiTheme="minorHAnsi" w:cs="Calibri"/>
        </w:rPr>
        <w:t xml:space="preserve"> (</w:t>
      </w:r>
      <w:r w:rsidR="00466260">
        <w:rPr>
          <w:bCs/>
        </w:rPr>
        <w:t xml:space="preserve">techninės specifikacijos </w:t>
      </w:r>
      <w:r w:rsidR="009B3DCC">
        <w:rPr>
          <w:bCs/>
          <w:lang w:val="en-US"/>
        </w:rPr>
        <w:t>2-</w:t>
      </w:r>
      <w:r w:rsidR="0086623D">
        <w:rPr>
          <w:bCs/>
          <w:lang w:val="en-US"/>
        </w:rPr>
        <w:t>6</w:t>
      </w:r>
      <w:r w:rsidR="009B3DCC" w:rsidRPr="009B3DCC">
        <w:rPr>
          <w:bCs/>
        </w:rPr>
        <w:t xml:space="preserve"> lentelės).</w:t>
      </w:r>
    </w:p>
    <w:p w14:paraId="517FA96E" w14:textId="58049EEC" w:rsidR="00CB16CC" w:rsidRPr="006430DB" w:rsidRDefault="006513C3" w:rsidP="004657B6">
      <w:pPr>
        <w:tabs>
          <w:tab w:val="left" w:pos="6225"/>
        </w:tabs>
        <w:spacing w:before="240" w:after="120" w:line="240" w:lineRule="auto"/>
        <w:ind w:right="-425"/>
        <w:jc w:val="center"/>
        <w:rPr>
          <w:rFonts w:eastAsia="Times New Roman"/>
          <w:b/>
          <w:bCs/>
        </w:rPr>
      </w:pPr>
      <w:r>
        <w:rPr>
          <w:rFonts w:eastAsia="Times New Roman"/>
          <w:b/>
          <w:bCs/>
        </w:rPr>
        <w:t>8</w:t>
      </w:r>
      <w:r w:rsidR="003D13A7" w:rsidRPr="006430DB">
        <w:rPr>
          <w:rFonts w:eastAsia="Times New Roman"/>
          <w:b/>
          <w:bCs/>
        </w:rPr>
        <w:t>. DOKUMENTAI</w:t>
      </w:r>
    </w:p>
    <w:p w14:paraId="222CD523" w14:textId="631F6210" w:rsidR="00214E23" w:rsidRPr="00DC31E4" w:rsidRDefault="006513C3" w:rsidP="00DC31E4">
      <w:pPr>
        <w:spacing w:after="0" w:line="240" w:lineRule="auto"/>
        <w:ind w:right="-427" w:firstLine="851"/>
        <w:jc w:val="both"/>
        <w:rPr>
          <w:rFonts w:eastAsia="Times New Roman"/>
          <w:bCs/>
          <w:lang w:val="en-US"/>
        </w:rPr>
      </w:pPr>
      <w:r>
        <w:rPr>
          <w:rFonts w:eastAsia="Times New Roman"/>
        </w:rPr>
        <w:t>8</w:t>
      </w:r>
      <w:r w:rsidR="003D13A7" w:rsidRPr="006430DB">
        <w:rPr>
          <w:rFonts w:eastAsia="Times New Roman"/>
        </w:rPr>
        <w:t xml:space="preserve">.1. </w:t>
      </w:r>
      <w:r w:rsidR="003D13A7" w:rsidRPr="006430DB">
        <w:rPr>
          <w:rFonts w:eastAsia="Times New Roman"/>
          <w:bCs/>
        </w:rPr>
        <w:t>Tiekėjas kartu su pasiūlymu turi pateikti</w:t>
      </w:r>
      <w:r w:rsidR="00DC31E4">
        <w:rPr>
          <w:rFonts w:eastAsia="Times New Roman"/>
          <w:bCs/>
        </w:rPr>
        <w:t xml:space="preserve"> dokumentus, nurodytus Specialiųjų pirkimo sąlygų </w:t>
      </w:r>
      <w:r w:rsidR="00DC31E4">
        <w:rPr>
          <w:rFonts w:eastAsia="Times New Roman"/>
          <w:bCs/>
          <w:lang w:val="en-US"/>
        </w:rPr>
        <w:t xml:space="preserve">4.2 </w:t>
      </w:r>
      <w:r w:rsidR="00DC31E4" w:rsidRPr="00DC31E4">
        <w:rPr>
          <w:rFonts w:eastAsia="Times New Roman"/>
          <w:bCs/>
        </w:rPr>
        <w:t>punkte.</w:t>
      </w:r>
    </w:p>
    <w:p w14:paraId="5CB3AD81" w14:textId="6C68431B" w:rsidR="00A46258" w:rsidRPr="006430DB" w:rsidRDefault="006513C3" w:rsidP="004C2A5C">
      <w:pPr>
        <w:spacing w:after="0" w:line="240" w:lineRule="auto"/>
        <w:ind w:right="-427" w:firstLine="851"/>
        <w:jc w:val="both"/>
        <w:rPr>
          <w:rFonts w:eastAsia="Times New Roman"/>
        </w:rPr>
      </w:pPr>
      <w:r>
        <w:rPr>
          <w:rFonts w:eastAsia="Times New Roman"/>
        </w:rPr>
        <w:t>8</w:t>
      </w:r>
      <w:r w:rsidR="00A46258" w:rsidRPr="006430DB">
        <w:rPr>
          <w:rFonts w:eastAsia="Times New Roman"/>
        </w:rPr>
        <w:t>.2.</w:t>
      </w:r>
      <w:r w:rsidR="00A46258" w:rsidRPr="006430DB">
        <w:t xml:space="preserve"> </w:t>
      </w:r>
      <w:r w:rsidR="00A46258" w:rsidRPr="006430DB">
        <w:rPr>
          <w:rFonts w:eastAsia="Times New Roman"/>
        </w:rPr>
        <w:t xml:space="preserve">Tiekėjas kartu su prekėmis turi pateikti </w:t>
      </w:r>
      <w:r w:rsidR="00E539F3">
        <w:rPr>
          <w:rFonts w:eastAsia="Times New Roman"/>
        </w:rPr>
        <w:t>P</w:t>
      </w:r>
      <w:r w:rsidR="00A46258" w:rsidRPr="006430DB">
        <w:rPr>
          <w:rFonts w:eastAsia="Times New Roman"/>
        </w:rPr>
        <w:t>irkėjui šiuos dokumentus:</w:t>
      </w:r>
    </w:p>
    <w:p w14:paraId="615BEE3D" w14:textId="1CD16AE2" w:rsidR="00A46258" w:rsidRDefault="006513C3" w:rsidP="004C2A5C">
      <w:pPr>
        <w:spacing w:after="0" w:line="240" w:lineRule="auto"/>
        <w:ind w:right="-427" w:firstLine="851"/>
        <w:jc w:val="both"/>
      </w:pPr>
      <w:r>
        <w:rPr>
          <w:rFonts w:eastAsia="Times New Roman"/>
        </w:rPr>
        <w:t>8</w:t>
      </w:r>
      <w:r w:rsidR="00A46258" w:rsidRPr="006430DB">
        <w:rPr>
          <w:rFonts w:eastAsia="Times New Roman"/>
        </w:rPr>
        <w:t>.2.1. visą prekių gamintojo pridedamą (komplektuojamą) dokumentaciją;</w:t>
      </w:r>
      <w:r w:rsidR="00A46258" w:rsidRPr="006430DB">
        <w:t xml:space="preserve"> </w:t>
      </w:r>
    </w:p>
    <w:p w14:paraId="21F6D79E" w14:textId="682B096A" w:rsidR="003E26A4" w:rsidRPr="006430DB" w:rsidRDefault="006513C3" w:rsidP="004C2A5C">
      <w:pPr>
        <w:spacing w:after="0" w:line="240" w:lineRule="auto"/>
        <w:ind w:right="-427" w:firstLine="851"/>
        <w:jc w:val="both"/>
      </w:pPr>
      <w:r>
        <w:rPr>
          <w:lang w:val="en-US"/>
        </w:rPr>
        <w:t>8</w:t>
      </w:r>
      <w:r w:rsidR="00524E1E">
        <w:rPr>
          <w:lang w:val="en-US"/>
        </w:rPr>
        <w:t xml:space="preserve">.2.2. </w:t>
      </w:r>
      <w:r w:rsidR="00983D56" w:rsidRPr="00983D56">
        <w:t>techninės</w:t>
      </w:r>
      <w:r w:rsidR="00983D56">
        <w:t xml:space="preserve"> </w:t>
      </w:r>
      <w:r w:rsidR="00524E1E">
        <w:t>įrangos g</w:t>
      </w:r>
      <w:r w:rsidR="003E26A4" w:rsidRPr="003E26A4">
        <w:t>amintojo</w:t>
      </w:r>
      <w:r w:rsidR="00524E1E">
        <w:t xml:space="preserve"> dokumentus, patvirtinančius</w:t>
      </w:r>
      <w:r w:rsidR="003E26A4" w:rsidRPr="003E26A4">
        <w:t xml:space="preserve"> </w:t>
      </w:r>
      <w:r w:rsidR="00524E1E" w:rsidRPr="00524E1E">
        <w:t>gamintojo suteiktą garantiją tiekiamai įrangai</w:t>
      </w:r>
      <w:r w:rsidR="003E26A4" w:rsidRPr="003E26A4">
        <w:t>, jei tai yra standartiniai oficialūs gamintojo įsipareigojimai</w:t>
      </w:r>
      <w:r w:rsidR="00983D56">
        <w:t>,</w:t>
      </w:r>
      <w:r w:rsidR="003E26A4" w:rsidRPr="003E26A4">
        <w:t xml:space="preserve"> arba gamintojo serviso paketų</w:t>
      </w:r>
      <w:r w:rsidR="003E26A4">
        <w:t xml:space="preserve"> kodus</w:t>
      </w:r>
      <w:r w:rsidR="00DE1085">
        <w:t>, kaip</w:t>
      </w:r>
      <w:r w:rsidR="00DE1085" w:rsidRPr="00DE1085">
        <w:rPr>
          <w:rFonts w:asciiTheme="minorHAnsi" w:eastAsiaTheme="minorEastAsia" w:hAnsiTheme="minorHAnsi" w:cs="Calibri"/>
        </w:rPr>
        <w:t xml:space="preserve"> </w:t>
      </w:r>
      <w:r w:rsidR="00DE1085" w:rsidRPr="00281193">
        <w:rPr>
          <w:rFonts w:asciiTheme="minorHAnsi" w:eastAsiaTheme="minorEastAsia" w:hAnsiTheme="minorHAnsi" w:cs="Calibri"/>
        </w:rPr>
        <w:t>nurodyt</w:t>
      </w:r>
      <w:r w:rsidR="00DE1085">
        <w:rPr>
          <w:rFonts w:asciiTheme="minorHAnsi" w:eastAsiaTheme="minorEastAsia" w:hAnsiTheme="minorHAnsi" w:cs="Calibri"/>
        </w:rPr>
        <w:t>a</w:t>
      </w:r>
      <w:r w:rsidR="00DE1085" w:rsidRPr="00281193">
        <w:rPr>
          <w:rFonts w:asciiTheme="minorHAnsi" w:eastAsiaTheme="minorEastAsia" w:hAnsiTheme="minorHAnsi" w:cs="Calibri"/>
        </w:rPr>
        <w:t xml:space="preserve"> techninės specifikacij</w:t>
      </w:r>
      <w:r w:rsidR="00021BC1">
        <w:rPr>
          <w:rFonts w:asciiTheme="minorHAnsi" w:eastAsiaTheme="minorEastAsia" w:hAnsiTheme="minorHAnsi" w:cs="Calibri"/>
        </w:rPr>
        <w:t>o</w:t>
      </w:r>
      <w:r w:rsidR="00983D56">
        <w:rPr>
          <w:rFonts w:asciiTheme="minorHAnsi" w:eastAsiaTheme="minorEastAsia" w:hAnsiTheme="minorHAnsi" w:cs="Calibri"/>
        </w:rPr>
        <w:t>s</w:t>
      </w:r>
      <w:r w:rsidR="00FC4F83">
        <w:rPr>
          <w:rFonts w:asciiTheme="minorHAnsi" w:eastAsiaTheme="minorEastAsia" w:hAnsiTheme="minorHAnsi" w:cs="Calibri"/>
        </w:rPr>
        <w:t xml:space="preserve"> </w:t>
      </w:r>
      <w:r w:rsidR="00FC4F83" w:rsidRPr="00983D56">
        <w:rPr>
          <w:rFonts w:eastAsia="Times New Roman"/>
        </w:rPr>
        <w:t>(taikoma 1-2 pirkimo dalims)</w:t>
      </w:r>
      <w:r w:rsidR="00FC4F83">
        <w:rPr>
          <w:rFonts w:asciiTheme="minorHAnsi" w:eastAsiaTheme="minorEastAsia" w:hAnsiTheme="minorHAnsi" w:cs="Calibri"/>
        </w:rPr>
        <w:t>;</w:t>
      </w:r>
    </w:p>
    <w:p w14:paraId="001749A4" w14:textId="0034B5BF" w:rsidR="00A46258" w:rsidRPr="006430DB" w:rsidRDefault="006513C3" w:rsidP="004C2A5C">
      <w:pPr>
        <w:spacing w:after="60" w:line="240" w:lineRule="auto"/>
        <w:ind w:right="-427" w:firstLine="851"/>
        <w:jc w:val="both"/>
        <w:rPr>
          <w:rFonts w:eastAsia="Times New Roman"/>
        </w:rPr>
      </w:pPr>
      <w:r>
        <w:rPr>
          <w:rFonts w:eastAsia="Times New Roman"/>
        </w:rPr>
        <w:t>8</w:t>
      </w:r>
      <w:r w:rsidR="00A46258" w:rsidRPr="006430DB">
        <w:rPr>
          <w:rFonts w:eastAsia="Times New Roman"/>
        </w:rPr>
        <w:t>.2.</w:t>
      </w:r>
      <w:r w:rsidR="00FC4F83">
        <w:rPr>
          <w:rFonts w:eastAsia="Times New Roman"/>
        </w:rPr>
        <w:t>3</w:t>
      </w:r>
      <w:r w:rsidR="00A46258" w:rsidRPr="006430DB">
        <w:rPr>
          <w:rFonts w:eastAsia="Times New Roman"/>
        </w:rPr>
        <w:t>. prekių perdavimo priėmimo aktą.</w:t>
      </w:r>
    </w:p>
    <w:p w14:paraId="5D055E27" w14:textId="77777777" w:rsidR="00A46258" w:rsidRPr="00A46258" w:rsidRDefault="00A46258" w:rsidP="004C2A5C">
      <w:pPr>
        <w:tabs>
          <w:tab w:val="left" w:pos="6225"/>
        </w:tabs>
        <w:spacing w:after="0" w:line="240" w:lineRule="auto"/>
        <w:ind w:right="-427"/>
        <w:jc w:val="both"/>
        <w:rPr>
          <w:rFonts w:eastAsia="Times New Roman"/>
          <w:lang w:val="en-US"/>
        </w:rPr>
      </w:pPr>
    </w:p>
    <w:p w14:paraId="2924E1CA" w14:textId="64972BF2" w:rsidR="00562079" w:rsidRPr="00562079" w:rsidRDefault="00562079" w:rsidP="00562079">
      <w:pPr>
        <w:tabs>
          <w:tab w:val="left" w:pos="6225"/>
        </w:tabs>
        <w:jc w:val="center"/>
        <w:rPr>
          <w:rFonts w:eastAsia="Times New Roman"/>
        </w:rPr>
      </w:pPr>
      <w:r>
        <w:rPr>
          <w:rFonts w:eastAsia="Times New Roman"/>
        </w:rPr>
        <w:t>________________________________________________</w:t>
      </w:r>
    </w:p>
    <w:sectPr w:rsidR="00562079" w:rsidRPr="00562079" w:rsidSect="00C542CB">
      <w:footerReference w:type="default" r:id="rId19"/>
      <w:pgSz w:w="11906" w:h="16838" w:code="9"/>
      <w:pgMar w:top="1418" w:right="1134" w:bottom="144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7FEA" w14:textId="77777777" w:rsidR="00121DA4" w:rsidRDefault="00121DA4">
      <w:pPr>
        <w:spacing w:after="0" w:line="240" w:lineRule="auto"/>
      </w:pPr>
      <w:r>
        <w:separator/>
      </w:r>
    </w:p>
  </w:endnote>
  <w:endnote w:type="continuationSeparator" w:id="0">
    <w:p w14:paraId="5CEE0E69" w14:textId="77777777" w:rsidR="00121DA4" w:rsidRDefault="0012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29645402"/>
      <w:docPartObj>
        <w:docPartGallery w:val="Page Numbers (Bottom of Page)"/>
        <w:docPartUnique/>
      </w:docPartObj>
    </w:sdtPr>
    <w:sdtEndPr>
      <w:rPr>
        <w:noProof/>
      </w:rPr>
    </w:sdtEndPr>
    <w:sdtContent>
      <w:p w14:paraId="2E45E629" w14:textId="24E88326" w:rsidR="000749C2" w:rsidRPr="003D13A7" w:rsidRDefault="000749C2">
        <w:pPr>
          <w:pStyle w:val="Footer"/>
          <w:jc w:val="center"/>
          <w:rPr>
            <w:rFonts w:asciiTheme="minorHAnsi" w:hAnsiTheme="minorHAnsi" w:cstheme="minorHAnsi"/>
          </w:rPr>
        </w:pPr>
        <w:r w:rsidRPr="003D13A7">
          <w:rPr>
            <w:rFonts w:asciiTheme="minorHAnsi" w:hAnsiTheme="minorHAnsi" w:cstheme="minorHAnsi"/>
          </w:rPr>
          <w:fldChar w:fldCharType="begin"/>
        </w:r>
        <w:r w:rsidRPr="003D13A7">
          <w:rPr>
            <w:rFonts w:asciiTheme="minorHAnsi" w:hAnsiTheme="minorHAnsi" w:cstheme="minorHAnsi"/>
          </w:rPr>
          <w:instrText xml:space="preserve"> PAGE   \* MERGEFORMAT </w:instrText>
        </w:r>
        <w:r w:rsidRPr="003D13A7">
          <w:rPr>
            <w:rFonts w:asciiTheme="minorHAnsi" w:hAnsiTheme="minorHAnsi" w:cstheme="minorHAnsi"/>
          </w:rPr>
          <w:fldChar w:fldCharType="separate"/>
        </w:r>
        <w:r w:rsidR="00260349" w:rsidRPr="003D13A7">
          <w:rPr>
            <w:rFonts w:asciiTheme="minorHAnsi" w:hAnsiTheme="minorHAnsi" w:cstheme="minorHAnsi"/>
            <w:noProof/>
          </w:rPr>
          <w:t>4</w:t>
        </w:r>
        <w:r w:rsidRPr="003D13A7">
          <w:rPr>
            <w:rFonts w:asciiTheme="minorHAnsi" w:hAnsiTheme="minorHAnsi" w:cstheme="minorHAnsi"/>
            <w:noProof/>
          </w:rPr>
          <w:fldChar w:fldCharType="end"/>
        </w:r>
      </w:p>
    </w:sdtContent>
  </w:sdt>
  <w:p w14:paraId="4A9B876A" w14:textId="77777777" w:rsidR="000749C2" w:rsidRPr="003D13A7" w:rsidRDefault="000749C2">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E78F6" w14:textId="77777777" w:rsidR="00121DA4" w:rsidRDefault="00121DA4">
      <w:pPr>
        <w:spacing w:after="0" w:line="240" w:lineRule="auto"/>
      </w:pPr>
      <w:r>
        <w:separator/>
      </w:r>
    </w:p>
  </w:footnote>
  <w:footnote w:type="continuationSeparator" w:id="0">
    <w:p w14:paraId="4B41ACEE" w14:textId="77777777" w:rsidR="00121DA4" w:rsidRDefault="00121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CFD"/>
    <w:multiLevelType w:val="hybridMultilevel"/>
    <w:tmpl w:val="6130D50E"/>
    <w:lvl w:ilvl="0" w:tplc="EA74F13A">
      <w:start w:val="1"/>
      <w:numFmt w:val="decimal"/>
      <w:lvlText w:val="%1."/>
      <w:lvlJc w:val="left"/>
      <w:pPr>
        <w:ind w:left="720" w:hanging="360"/>
      </w:pPr>
      <w:rPr>
        <w:rFonts w:ascii="Times New Roman" w:eastAsia="Times New Roman" w:hAnsi="Times New Roman" w:cs="Times New Roman"/>
        <w:b w:val="0"/>
      </w:rPr>
    </w:lvl>
    <w:lvl w:ilvl="1" w:tplc="04270017">
      <w:start w:val="1"/>
      <w:numFmt w:val="lowerLetter"/>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 w15:restartNumberingAfterBreak="0">
    <w:nsid w:val="01D868B6"/>
    <w:multiLevelType w:val="hybridMultilevel"/>
    <w:tmpl w:val="F772590A"/>
    <w:lvl w:ilvl="0" w:tplc="36DE4EB6">
      <w:numFmt w:val="bullet"/>
      <w:lvlText w:val="-"/>
      <w:lvlJc w:val="left"/>
      <w:pPr>
        <w:ind w:left="350" w:hanging="360"/>
      </w:pPr>
      <w:rPr>
        <w:rFonts w:ascii="Arial" w:eastAsia="Times New Roman" w:hAnsi="Arial" w:hint="default"/>
      </w:rPr>
    </w:lvl>
    <w:lvl w:ilvl="1" w:tplc="04090003" w:tentative="1">
      <w:start w:val="1"/>
      <w:numFmt w:val="bullet"/>
      <w:lvlText w:val="o"/>
      <w:lvlJc w:val="left"/>
      <w:pPr>
        <w:ind w:left="1070" w:hanging="360"/>
      </w:pPr>
      <w:rPr>
        <w:rFonts w:ascii="Courier New" w:hAnsi="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3" w15:restartNumberingAfterBreak="0">
    <w:nsid w:val="18C27568"/>
    <w:multiLevelType w:val="hybridMultilevel"/>
    <w:tmpl w:val="3838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131DC"/>
    <w:multiLevelType w:val="hybridMultilevel"/>
    <w:tmpl w:val="FFFFFFFF"/>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1F512D2F"/>
    <w:multiLevelType w:val="hybridMultilevel"/>
    <w:tmpl w:val="FFFFFFFF"/>
    <w:lvl w:ilvl="0" w:tplc="E3F281C6">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E45D5"/>
    <w:multiLevelType w:val="hybridMultilevel"/>
    <w:tmpl w:val="E58E3B54"/>
    <w:lvl w:ilvl="0" w:tplc="703C0F00">
      <w:start w:val="1"/>
      <w:numFmt w:val="upperRoman"/>
      <w:lvlText w:val="%1."/>
      <w:lvlJc w:val="right"/>
      <w:pPr>
        <w:tabs>
          <w:tab w:val="num" w:pos="180"/>
        </w:tabs>
        <w:ind w:left="180" w:hanging="180"/>
      </w:pPr>
      <w:rPr>
        <w:b/>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7" w15:restartNumberingAfterBreak="0">
    <w:nsid w:val="211E30C2"/>
    <w:multiLevelType w:val="hybridMultilevel"/>
    <w:tmpl w:val="FFFFFFFF"/>
    <w:lvl w:ilvl="0" w:tplc="B74C650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6163A"/>
    <w:multiLevelType w:val="hybridMultilevel"/>
    <w:tmpl w:val="CFBE226C"/>
    <w:lvl w:ilvl="0" w:tplc="6584EEEC">
      <w:start w:val="5"/>
      <w:numFmt w:val="upperRoman"/>
      <w:lvlText w:val="%1."/>
      <w:lvlJc w:val="right"/>
      <w:pPr>
        <w:tabs>
          <w:tab w:val="num" w:pos="180"/>
        </w:tabs>
        <w:ind w:left="180" w:hanging="18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CC59F5"/>
    <w:multiLevelType w:val="hybridMultilevel"/>
    <w:tmpl w:val="33B057C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E03083"/>
    <w:multiLevelType w:val="hybridMultilevel"/>
    <w:tmpl w:val="4DC264F4"/>
    <w:lvl w:ilvl="0" w:tplc="18D4CA0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037A6D"/>
    <w:multiLevelType w:val="hybridMultilevel"/>
    <w:tmpl w:val="6130D50E"/>
    <w:lvl w:ilvl="0" w:tplc="EA74F13A">
      <w:start w:val="1"/>
      <w:numFmt w:val="decimal"/>
      <w:lvlText w:val="%1."/>
      <w:lvlJc w:val="left"/>
      <w:pPr>
        <w:ind w:left="720" w:hanging="360"/>
      </w:pPr>
      <w:rPr>
        <w:rFonts w:ascii="Times New Roman" w:eastAsia="Times New Roman" w:hAnsi="Times New Roman" w:cs="Times New Roman"/>
        <w:b w:val="0"/>
      </w:rPr>
    </w:lvl>
    <w:lvl w:ilvl="1" w:tplc="04270017">
      <w:start w:val="1"/>
      <w:numFmt w:val="lowerLetter"/>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0C547A"/>
    <w:multiLevelType w:val="hybridMultilevel"/>
    <w:tmpl w:val="7A963336"/>
    <w:lvl w:ilvl="0" w:tplc="FFFFFFFF">
      <w:start w:val="1"/>
      <w:numFmt w:val="lowerLetter"/>
      <w:lvlText w:val="%1)"/>
      <w:lvlJc w:val="left"/>
      <w:pPr>
        <w:ind w:left="762" w:hanging="360"/>
      </w:pPr>
      <w:rPr>
        <w:rFonts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3" w15:restartNumberingAfterBreak="0">
    <w:nsid w:val="27325B94"/>
    <w:multiLevelType w:val="hybridMultilevel"/>
    <w:tmpl w:val="A0DA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54E06"/>
    <w:multiLevelType w:val="hybridMultilevel"/>
    <w:tmpl w:val="7CA41A7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91F4A438">
      <w:start w:val="1"/>
      <w:numFmt w:val="decimal"/>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9EF0199"/>
    <w:multiLevelType w:val="hybridMultilevel"/>
    <w:tmpl w:val="94949BF2"/>
    <w:lvl w:ilvl="0" w:tplc="570CFA72">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6" w15:restartNumberingAfterBreak="0">
    <w:nsid w:val="2B3B3BF9"/>
    <w:multiLevelType w:val="hybridMultilevel"/>
    <w:tmpl w:val="90DA9FAC"/>
    <w:lvl w:ilvl="0" w:tplc="FDE2565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D01DE"/>
    <w:multiLevelType w:val="hybridMultilevel"/>
    <w:tmpl w:val="7BF6039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361310"/>
    <w:multiLevelType w:val="hybridMultilevel"/>
    <w:tmpl w:val="76947204"/>
    <w:lvl w:ilvl="0" w:tplc="B972E4A6">
      <w:start w:val="12"/>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6E0773"/>
    <w:multiLevelType w:val="hybridMultilevel"/>
    <w:tmpl w:val="6130D50E"/>
    <w:lvl w:ilvl="0" w:tplc="EA74F13A">
      <w:start w:val="1"/>
      <w:numFmt w:val="decimal"/>
      <w:lvlText w:val="%1."/>
      <w:lvlJc w:val="left"/>
      <w:pPr>
        <w:ind w:left="720" w:hanging="360"/>
      </w:pPr>
      <w:rPr>
        <w:rFonts w:ascii="Times New Roman" w:eastAsia="Times New Roman" w:hAnsi="Times New Roman" w:cs="Times New Roman"/>
        <w:b w:val="0"/>
      </w:rPr>
    </w:lvl>
    <w:lvl w:ilvl="1" w:tplc="04270017">
      <w:start w:val="1"/>
      <w:numFmt w:val="lowerLetter"/>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D1C7D10"/>
    <w:multiLevelType w:val="hybridMultilevel"/>
    <w:tmpl w:val="45FEAE6C"/>
    <w:lvl w:ilvl="0" w:tplc="0E68F9D0">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3202E3B"/>
    <w:multiLevelType w:val="hybridMultilevel"/>
    <w:tmpl w:val="79482FA4"/>
    <w:lvl w:ilvl="0" w:tplc="0427000F">
      <w:start w:val="1"/>
      <w:numFmt w:val="decimal"/>
      <w:lvlText w:val="%1."/>
      <w:lvlJc w:val="left"/>
      <w:pPr>
        <w:ind w:left="1080" w:hanging="360"/>
      </w:pPr>
      <w:rPr>
        <w:rFonts w:cs="Times New Roman"/>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2" w15:restartNumberingAfterBreak="0">
    <w:nsid w:val="58B56857"/>
    <w:multiLevelType w:val="hybridMultilevel"/>
    <w:tmpl w:val="7CA41A7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91F4A438">
      <w:start w:val="1"/>
      <w:numFmt w:val="decimal"/>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1A41A07"/>
    <w:multiLevelType w:val="hybridMultilevel"/>
    <w:tmpl w:val="2CEEEBEA"/>
    <w:lvl w:ilvl="0" w:tplc="28F498A2">
      <w:start w:val="1"/>
      <w:numFmt w:val="decimal"/>
      <w:lvlText w:val="%1."/>
      <w:lvlJc w:val="left"/>
      <w:pPr>
        <w:ind w:left="1189" w:hanging="360"/>
      </w:pPr>
      <w:rPr>
        <w:rFonts w:hint="default"/>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24" w15:restartNumberingAfterBreak="0">
    <w:nsid w:val="645E30B7"/>
    <w:multiLevelType w:val="hybridMultilevel"/>
    <w:tmpl w:val="3838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BF4AD2"/>
    <w:multiLevelType w:val="hybridMultilevel"/>
    <w:tmpl w:val="FCC269D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FC2761"/>
    <w:multiLevelType w:val="hybridMultilevel"/>
    <w:tmpl w:val="BEEC1254"/>
    <w:lvl w:ilvl="0" w:tplc="BC9C4EB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806CF"/>
    <w:multiLevelType w:val="hybridMultilevel"/>
    <w:tmpl w:val="7CA41A7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91F4A438">
      <w:start w:val="1"/>
      <w:numFmt w:val="decimal"/>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9" w15:restartNumberingAfterBreak="0">
    <w:nsid w:val="6C014302"/>
    <w:multiLevelType w:val="hybridMultilevel"/>
    <w:tmpl w:val="FFFFFFFF"/>
    <w:lvl w:ilvl="0" w:tplc="45F8A1AE">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A2EE4"/>
    <w:multiLevelType w:val="hybridMultilevel"/>
    <w:tmpl w:val="671C149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98A6803"/>
    <w:multiLevelType w:val="multilevel"/>
    <w:tmpl w:val="22A8DE6A"/>
    <w:lvl w:ilvl="0">
      <w:start w:val="4"/>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19845016">
    <w:abstractNumId w:val="28"/>
  </w:num>
  <w:num w:numId="2" w16cid:durableId="564603776">
    <w:abstractNumId w:val="0"/>
  </w:num>
  <w:num w:numId="3" w16cid:durableId="259291218">
    <w:abstractNumId w:val="22"/>
  </w:num>
  <w:num w:numId="4" w16cid:durableId="1645816083">
    <w:abstractNumId w:val="13"/>
  </w:num>
  <w:num w:numId="5" w16cid:durableId="789935603">
    <w:abstractNumId w:val="19"/>
  </w:num>
  <w:num w:numId="6" w16cid:durableId="172885702">
    <w:abstractNumId w:val="27"/>
  </w:num>
  <w:num w:numId="7" w16cid:durableId="1654291678">
    <w:abstractNumId w:val="2"/>
  </w:num>
  <w:num w:numId="8" w16cid:durableId="196629854">
    <w:abstractNumId w:val="16"/>
  </w:num>
  <w:num w:numId="9" w16cid:durableId="1307053928">
    <w:abstractNumId w:val="24"/>
  </w:num>
  <w:num w:numId="10" w16cid:durableId="1367295722">
    <w:abstractNumId w:val="11"/>
  </w:num>
  <w:num w:numId="11" w16cid:durableId="1354116857">
    <w:abstractNumId w:val="3"/>
  </w:num>
  <w:num w:numId="12" w16cid:durableId="1947345918">
    <w:abstractNumId w:val="14"/>
  </w:num>
  <w:num w:numId="13" w16cid:durableId="2087339824">
    <w:abstractNumId w:val="26"/>
  </w:num>
  <w:num w:numId="14" w16cid:durableId="351416772">
    <w:abstractNumId w:val="6"/>
  </w:num>
  <w:num w:numId="15" w16cid:durableId="1875651284">
    <w:abstractNumId w:val="1"/>
  </w:num>
  <w:num w:numId="16" w16cid:durableId="2024090813">
    <w:abstractNumId w:val="23"/>
  </w:num>
  <w:num w:numId="17" w16cid:durableId="479345938">
    <w:abstractNumId w:val="15"/>
  </w:num>
  <w:num w:numId="18" w16cid:durableId="83232190">
    <w:abstractNumId w:val="20"/>
  </w:num>
  <w:num w:numId="19" w16cid:durableId="1082724375">
    <w:abstractNumId w:val="21"/>
  </w:num>
  <w:num w:numId="20" w16cid:durableId="1216162026">
    <w:abstractNumId w:val="4"/>
  </w:num>
  <w:num w:numId="21" w16cid:durableId="1266885763">
    <w:abstractNumId w:val="29"/>
  </w:num>
  <w:num w:numId="22" w16cid:durableId="1769933948">
    <w:abstractNumId w:val="7"/>
  </w:num>
  <w:num w:numId="23" w16cid:durableId="1745905924">
    <w:abstractNumId w:val="25"/>
  </w:num>
  <w:num w:numId="24" w16cid:durableId="1602490579">
    <w:abstractNumId w:val="17"/>
  </w:num>
  <w:num w:numId="25" w16cid:durableId="445580799">
    <w:abstractNumId w:val="30"/>
  </w:num>
  <w:num w:numId="26" w16cid:durableId="1304694470">
    <w:abstractNumId w:val="9"/>
  </w:num>
  <w:num w:numId="27" w16cid:durableId="634916709">
    <w:abstractNumId w:val="12"/>
  </w:num>
  <w:num w:numId="28" w16cid:durableId="1057701959">
    <w:abstractNumId w:val="8"/>
  </w:num>
  <w:num w:numId="29" w16cid:durableId="764809987">
    <w:abstractNumId w:val="10"/>
  </w:num>
  <w:num w:numId="30" w16cid:durableId="668097337">
    <w:abstractNumId w:val="18"/>
  </w:num>
  <w:num w:numId="31" w16cid:durableId="769466790">
    <w:abstractNumId w:val="31"/>
  </w:num>
  <w:num w:numId="32" w16cid:durableId="118046270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05D70"/>
    <w:rsid w:val="00007AFA"/>
    <w:rsid w:val="00010064"/>
    <w:rsid w:val="00014BB4"/>
    <w:rsid w:val="000219EF"/>
    <w:rsid w:val="00021BC1"/>
    <w:rsid w:val="00027605"/>
    <w:rsid w:val="0003469D"/>
    <w:rsid w:val="000459D8"/>
    <w:rsid w:val="0004783F"/>
    <w:rsid w:val="00047996"/>
    <w:rsid w:val="000528B6"/>
    <w:rsid w:val="00064115"/>
    <w:rsid w:val="00065D0F"/>
    <w:rsid w:val="000749C2"/>
    <w:rsid w:val="000A3176"/>
    <w:rsid w:val="000A3B45"/>
    <w:rsid w:val="000A4C38"/>
    <w:rsid w:val="000A516E"/>
    <w:rsid w:val="000A6FEC"/>
    <w:rsid w:val="000B63CE"/>
    <w:rsid w:val="000B68EB"/>
    <w:rsid w:val="000B6F1F"/>
    <w:rsid w:val="000C31AF"/>
    <w:rsid w:val="000D0547"/>
    <w:rsid w:val="000D7FB0"/>
    <w:rsid w:val="000E0393"/>
    <w:rsid w:val="000E066C"/>
    <w:rsid w:val="000E41B5"/>
    <w:rsid w:val="000E5A55"/>
    <w:rsid w:val="000F4F2D"/>
    <w:rsid w:val="000F6846"/>
    <w:rsid w:val="00104A9D"/>
    <w:rsid w:val="00110BC2"/>
    <w:rsid w:val="00117009"/>
    <w:rsid w:val="00117ED4"/>
    <w:rsid w:val="00121DA4"/>
    <w:rsid w:val="00130B14"/>
    <w:rsid w:val="00132FCD"/>
    <w:rsid w:val="001357D4"/>
    <w:rsid w:val="0013595E"/>
    <w:rsid w:val="001407A1"/>
    <w:rsid w:val="0014713F"/>
    <w:rsid w:val="0015023D"/>
    <w:rsid w:val="001540B0"/>
    <w:rsid w:val="00160452"/>
    <w:rsid w:val="001605F0"/>
    <w:rsid w:val="00165AE2"/>
    <w:rsid w:val="00165F2E"/>
    <w:rsid w:val="00170CAF"/>
    <w:rsid w:val="00191301"/>
    <w:rsid w:val="00193F7F"/>
    <w:rsid w:val="00197254"/>
    <w:rsid w:val="001A1C65"/>
    <w:rsid w:val="001A4B0B"/>
    <w:rsid w:val="001D2661"/>
    <w:rsid w:val="001D2B3B"/>
    <w:rsid w:val="001D4706"/>
    <w:rsid w:val="001D60BF"/>
    <w:rsid w:val="001E06D8"/>
    <w:rsid w:val="001E2AC3"/>
    <w:rsid w:val="001E2C70"/>
    <w:rsid w:val="001E2CF6"/>
    <w:rsid w:val="001F388C"/>
    <w:rsid w:val="001F6471"/>
    <w:rsid w:val="00203C52"/>
    <w:rsid w:val="00204878"/>
    <w:rsid w:val="00214E23"/>
    <w:rsid w:val="00220D17"/>
    <w:rsid w:val="00223C43"/>
    <w:rsid w:val="00226091"/>
    <w:rsid w:val="00227A15"/>
    <w:rsid w:val="00230903"/>
    <w:rsid w:val="00236057"/>
    <w:rsid w:val="002414F2"/>
    <w:rsid w:val="00250DA1"/>
    <w:rsid w:val="00252272"/>
    <w:rsid w:val="00257908"/>
    <w:rsid w:val="002601AB"/>
    <w:rsid w:val="00260349"/>
    <w:rsid w:val="00263A7F"/>
    <w:rsid w:val="00267B30"/>
    <w:rsid w:val="00281193"/>
    <w:rsid w:val="002817A2"/>
    <w:rsid w:val="0029139E"/>
    <w:rsid w:val="00295B33"/>
    <w:rsid w:val="002A66E6"/>
    <w:rsid w:val="002B5BE7"/>
    <w:rsid w:val="002C151F"/>
    <w:rsid w:val="002D0914"/>
    <w:rsid w:val="002D0DC3"/>
    <w:rsid w:val="002D0F9B"/>
    <w:rsid w:val="002D34AB"/>
    <w:rsid w:val="002D3997"/>
    <w:rsid w:val="002E1716"/>
    <w:rsid w:val="002E30EC"/>
    <w:rsid w:val="002E6E9B"/>
    <w:rsid w:val="00301C0F"/>
    <w:rsid w:val="003038D6"/>
    <w:rsid w:val="00305402"/>
    <w:rsid w:val="00305D8E"/>
    <w:rsid w:val="0032242E"/>
    <w:rsid w:val="00331250"/>
    <w:rsid w:val="00332E39"/>
    <w:rsid w:val="003343AD"/>
    <w:rsid w:val="00336B01"/>
    <w:rsid w:val="00340E7B"/>
    <w:rsid w:val="00342B2C"/>
    <w:rsid w:val="0034768B"/>
    <w:rsid w:val="003476C2"/>
    <w:rsid w:val="00370987"/>
    <w:rsid w:val="00371245"/>
    <w:rsid w:val="00372177"/>
    <w:rsid w:val="003730CA"/>
    <w:rsid w:val="00387F6A"/>
    <w:rsid w:val="00396606"/>
    <w:rsid w:val="003A7752"/>
    <w:rsid w:val="003A7D27"/>
    <w:rsid w:val="003B0848"/>
    <w:rsid w:val="003B46FC"/>
    <w:rsid w:val="003C0BC1"/>
    <w:rsid w:val="003C10CE"/>
    <w:rsid w:val="003D13A7"/>
    <w:rsid w:val="003E03E0"/>
    <w:rsid w:val="003E0B3C"/>
    <w:rsid w:val="003E26A4"/>
    <w:rsid w:val="003E7101"/>
    <w:rsid w:val="003F1444"/>
    <w:rsid w:val="003F2943"/>
    <w:rsid w:val="003F340F"/>
    <w:rsid w:val="003F41B7"/>
    <w:rsid w:val="00403AC5"/>
    <w:rsid w:val="00407629"/>
    <w:rsid w:val="00410895"/>
    <w:rsid w:val="00411AA8"/>
    <w:rsid w:val="004147B0"/>
    <w:rsid w:val="004317F3"/>
    <w:rsid w:val="00435AE4"/>
    <w:rsid w:val="00444E9A"/>
    <w:rsid w:val="00445EF3"/>
    <w:rsid w:val="00447EC9"/>
    <w:rsid w:val="00456186"/>
    <w:rsid w:val="004657B6"/>
    <w:rsid w:val="00466260"/>
    <w:rsid w:val="004674ED"/>
    <w:rsid w:val="004942E0"/>
    <w:rsid w:val="004A14A3"/>
    <w:rsid w:val="004A2634"/>
    <w:rsid w:val="004A2EE7"/>
    <w:rsid w:val="004B3B8B"/>
    <w:rsid w:val="004B4BE6"/>
    <w:rsid w:val="004C0B6F"/>
    <w:rsid w:val="004C2A5C"/>
    <w:rsid w:val="004C7DA7"/>
    <w:rsid w:val="004C7F4D"/>
    <w:rsid w:val="004E257B"/>
    <w:rsid w:val="00505E35"/>
    <w:rsid w:val="00506DF6"/>
    <w:rsid w:val="005160E7"/>
    <w:rsid w:val="00521CC5"/>
    <w:rsid w:val="00524E1E"/>
    <w:rsid w:val="005259A2"/>
    <w:rsid w:val="00534E67"/>
    <w:rsid w:val="0054297D"/>
    <w:rsid w:val="005610A8"/>
    <w:rsid w:val="00562079"/>
    <w:rsid w:val="005637DF"/>
    <w:rsid w:val="00563EAB"/>
    <w:rsid w:val="00566F15"/>
    <w:rsid w:val="0057062A"/>
    <w:rsid w:val="0058064D"/>
    <w:rsid w:val="00581D31"/>
    <w:rsid w:val="005826E2"/>
    <w:rsid w:val="00596B0B"/>
    <w:rsid w:val="005A0614"/>
    <w:rsid w:val="005A76B3"/>
    <w:rsid w:val="005B4462"/>
    <w:rsid w:val="005C394A"/>
    <w:rsid w:val="005C42A3"/>
    <w:rsid w:val="005D225E"/>
    <w:rsid w:val="005D402E"/>
    <w:rsid w:val="005D753D"/>
    <w:rsid w:val="005D7A86"/>
    <w:rsid w:val="005E1F1B"/>
    <w:rsid w:val="005E2303"/>
    <w:rsid w:val="005F1388"/>
    <w:rsid w:val="00600CED"/>
    <w:rsid w:val="00603924"/>
    <w:rsid w:val="00616384"/>
    <w:rsid w:val="006202F0"/>
    <w:rsid w:val="006277C8"/>
    <w:rsid w:val="006307B9"/>
    <w:rsid w:val="00633A75"/>
    <w:rsid w:val="006430DB"/>
    <w:rsid w:val="006513C3"/>
    <w:rsid w:val="00660A89"/>
    <w:rsid w:val="00674BDF"/>
    <w:rsid w:val="006835BC"/>
    <w:rsid w:val="00683B8E"/>
    <w:rsid w:val="006A33A1"/>
    <w:rsid w:val="006A36A1"/>
    <w:rsid w:val="006A6ADB"/>
    <w:rsid w:val="006A78A1"/>
    <w:rsid w:val="006B0443"/>
    <w:rsid w:val="006B1946"/>
    <w:rsid w:val="006B23F0"/>
    <w:rsid w:val="006B41B9"/>
    <w:rsid w:val="006B533F"/>
    <w:rsid w:val="006B554E"/>
    <w:rsid w:val="006C5304"/>
    <w:rsid w:val="006D03F1"/>
    <w:rsid w:val="006D53FB"/>
    <w:rsid w:val="006D7118"/>
    <w:rsid w:val="006E10E1"/>
    <w:rsid w:val="006F16A2"/>
    <w:rsid w:val="00716B98"/>
    <w:rsid w:val="00722B90"/>
    <w:rsid w:val="00726F0B"/>
    <w:rsid w:val="00742677"/>
    <w:rsid w:val="00752F8F"/>
    <w:rsid w:val="0075402D"/>
    <w:rsid w:val="00762874"/>
    <w:rsid w:val="0076755E"/>
    <w:rsid w:val="007744D0"/>
    <w:rsid w:val="00776302"/>
    <w:rsid w:val="00784C23"/>
    <w:rsid w:val="00795D91"/>
    <w:rsid w:val="007A24BE"/>
    <w:rsid w:val="007D2B86"/>
    <w:rsid w:val="007D3A67"/>
    <w:rsid w:val="007E15BC"/>
    <w:rsid w:val="007E2AA0"/>
    <w:rsid w:val="007E38E2"/>
    <w:rsid w:val="007F2090"/>
    <w:rsid w:val="007F28DC"/>
    <w:rsid w:val="007F4255"/>
    <w:rsid w:val="0080642C"/>
    <w:rsid w:val="00812605"/>
    <w:rsid w:val="008137DC"/>
    <w:rsid w:val="00816712"/>
    <w:rsid w:val="008300ED"/>
    <w:rsid w:val="0083059C"/>
    <w:rsid w:val="0083087D"/>
    <w:rsid w:val="008311CE"/>
    <w:rsid w:val="008312F6"/>
    <w:rsid w:val="008320AA"/>
    <w:rsid w:val="0083246C"/>
    <w:rsid w:val="00841923"/>
    <w:rsid w:val="00853BE3"/>
    <w:rsid w:val="00856417"/>
    <w:rsid w:val="00860C04"/>
    <w:rsid w:val="00862EC9"/>
    <w:rsid w:val="0086623D"/>
    <w:rsid w:val="00877CE5"/>
    <w:rsid w:val="008831CE"/>
    <w:rsid w:val="00883A69"/>
    <w:rsid w:val="00890673"/>
    <w:rsid w:val="00891B81"/>
    <w:rsid w:val="00894F8B"/>
    <w:rsid w:val="008B71E1"/>
    <w:rsid w:val="008D6024"/>
    <w:rsid w:val="008D6954"/>
    <w:rsid w:val="008E6DB4"/>
    <w:rsid w:val="008F0DDE"/>
    <w:rsid w:val="008F1C99"/>
    <w:rsid w:val="008F2BFB"/>
    <w:rsid w:val="008F59E5"/>
    <w:rsid w:val="009107BB"/>
    <w:rsid w:val="00913334"/>
    <w:rsid w:val="00917098"/>
    <w:rsid w:val="0092352B"/>
    <w:rsid w:val="009349E4"/>
    <w:rsid w:val="009373AC"/>
    <w:rsid w:val="009408A0"/>
    <w:rsid w:val="009475A5"/>
    <w:rsid w:val="00955338"/>
    <w:rsid w:val="00955DA7"/>
    <w:rsid w:val="009676E9"/>
    <w:rsid w:val="00971FBE"/>
    <w:rsid w:val="0097455B"/>
    <w:rsid w:val="00976825"/>
    <w:rsid w:val="00980DC1"/>
    <w:rsid w:val="00983D56"/>
    <w:rsid w:val="00984D2F"/>
    <w:rsid w:val="009A1A94"/>
    <w:rsid w:val="009B1B7E"/>
    <w:rsid w:val="009B3DCC"/>
    <w:rsid w:val="009B58F7"/>
    <w:rsid w:val="009C05E2"/>
    <w:rsid w:val="009C4D6C"/>
    <w:rsid w:val="009C620E"/>
    <w:rsid w:val="009D45A5"/>
    <w:rsid w:val="009D751F"/>
    <w:rsid w:val="009E5975"/>
    <w:rsid w:val="009F1BD9"/>
    <w:rsid w:val="009F1E8A"/>
    <w:rsid w:val="009F6422"/>
    <w:rsid w:val="00A10138"/>
    <w:rsid w:val="00A1709F"/>
    <w:rsid w:val="00A17E14"/>
    <w:rsid w:val="00A21F97"/>
    <w:rsid w:val="00A2654B"/>
    <w:rsid w:val="00A426E5"/>
    <w:rsid w:val="00A42FD3"/>
    <w:rsid w:val="00A46258"/>
    <w:rsid w:val="00A61E18"/>
    <w:rsid w:val="00A63BB4"/>
    <w:rsid w:val="00A7034E"/>
    <w:rsid w:val="00A766EC"/>
    <w:rsid w:val="00A80E01"/>
    <w:rsid w:val="00A85FA3"/>
    <w:rsid w:val="00A86C98"/>
    <w:rsid w:val="00A93AED"/>
    <w:rsid w:val="00A95075"/>
    <w:rsid w:val="00AA1650"/>
    <w:rsid w:val="00AA7D7D"/>
    <w:rsid w:val="00AB3ECD"/>
    <w:rsid w:val="00AB5CF6"/>
    <w:rsid w:val="00AC4954"/>
    <w:rsid w:val="00AC5D2A"/>
    <w:rsid w:val="00AE09FC"/>
    <w:rsid w:val="00AF0372"/>
    <w:rsid w:val="00B0193B"/>
    <w:rsid w:val="00B02923"/>
    <w:rsid w:val="00B14BAF"/>
    <w:rsid w:val="00B50B68"/>
    <w:rsid w:val="00B55C12"/>
    <w:rsid w:val="00B61CF9"/>
    <w:rsid w:val="00B63B8B"/>
    <w:rsid w:val="00B649E3"/>
    <w:rsid w:val="00B6547A"/>
    <w:rsid w:val="00B74983"/>
    <w:rsid w:val="00B82C7B"/>
    <w:rsid w:val="00B96107"/>
    <w:rsid w:val="00B968A6"/>
    <w:rsid w:val="00BA7FE4"/>
    <w:rsid w:val="00BB1462"/>
    <w:rsid w:val="00BB291F"/>
    <w:rsid w:val="00BB37A3"/>
    <w:rsid w:val="00BC4856"/>
    <w:rsid w:val="00BD2C8C"/>
    <w:rsid w:val="00BD32C6"/>
    <w:rsid w:val="00BE4221"/>
    <w:rsid w:val="00BE4BFD"/>
    <w:rsid w:val="00BE54DA"/>
    <w:rsid w:val="00BF1B8F"/>
    <w:rsid w:val="00BF36F3"/>
    <w:rsid w:val="00BF595C"/>
    <w:rsid w:val="00BF6A74"/>
    <w:rsid w:val="00BF6F2B"/>
    <w:rsid w:val="00C45C64"/>
    <w:rsid w:val="00C46E8E"/>
    <w:rsid w:val="00C47A53"/>
    <w:rsid w:val="00C53172"/>
    <w:rsid w:val="00C542CB"/>
    <w:rsid w:val="00C6341B"/>
    <w:rsid w:val="00C70537"/>
    <w:rsid w:val="00C878E0"/>
    <w:rsid w:val="00C9459A"/>
    <w:rsid w:val="00CB12A0"/>
    <w:rsid w:val="00CB16CC"/>
    <w:rsid w:val="00CB35EC"/>
    <w:rsid w:val="00CB7048"/>
    <w:rsid w:val="00CB7A23"/>
    <w:rsid w:val="00CC1DF0"/>
    <w:rsid w:val="00CC25C8"/>
    <w:rsid w:val="00CD5D9E"/>
    <w:rsid w:val="00CE08E1"/>
    <w:rsid w:val="00CF4EEA"/>
    <w:rsid w:val="00D02714"/>
    <w:rsid w:val="00D03D17"/>
    <w:rsid w:val="00D04906"/>
    <w:rsid w:val="00D2014F"/>
    <w:rsid w:val="00D20A15"/>
    <w:rsid w:val="00D20B28"/>
    <w:rsid w:val="00D2517D"/>
    <w:rsid w:val="00D341EF"/>
    <w:rsid w:val="00D372EA"/>
    <w:rsid w:val="00D425FF"/>
    <w:rsid w:val="00D52161"/>
    <w:rsid w:val="00D5526D"/>
    <w:rsid w:val="00D74BAB"/>
    <w:rsid w:val="00D96B04"/>
    <w:rsid w:val="00DB18C4"/>
    <w:rsid w:val="00DB7E0F"/>
    <w:rsid w:val="00DC31E4"/>
    <w:rsid w:val="00DC755C"/>
    <w:rsid w:val="00DE1085"/>
    <w:rsid w:val="00DE58A0"/>
    <w:rsid w:val="00DE73B0"/>
    <w:rsid w:val="00DF607E"/>
    <w:rsid w:val="00E00E16"/>
    <w:rsid w:val="00E07BE7"/>
    <w:rsid w:val="00E12D5C"/>
    <w:rsid w:val="00E15CCE"/>
    <w:rsid w:val="00E22583"/>
    <w:rsid w:val="00E23D86"/>
    <w:rsid w:val="00E33F4F"/>
    <w:rsid w:val="00E342E8"/>
    <w:rsid w:val="00E539F3"/>
    <w:rsid w:val="00E542F9"/>
    <w:rsid w:val="00E56BF6"/>
    <w:rsid w:val="00E75503"/>
    <w:rsid w:val="00E83629"/>
    <w:rsid w:val="00E87F5A"/>
    <w:rsid w:val="00E90BF5"/>
    <w:rsid w:val="00E925C2"/>
    <w:rsid w:val="00EA348F"/>
    <w:rsid w:val="00EA37AC"/>
    <w:rsid w:val="00EA5C13"/>
    <w:rsid w:val="00EA6204"/>
    <w:rsid w:val="00EA7364"/>
    <w:rsid w:val="00EA7814"/>
    <w:rsid w:val="00EB576A"/>
    <w:rsid w:val="00EC4A96"/>
    <w:rsid w:val="00EE058F"/>
    <w:rsid w:val="00EE151B"/>
    <w:rsid w:val="00EE27AD"/>
    <w:rsid w:val="00EE35AA"/>
    <w:rsid w:val="00EE5055"/>
    <w:rsid w:val="00EE7212"/>
    <w:rsid w:val="00EE7350"/>
    <w:rsid w:val="00F04F23"/>
    <w:rsid w:val="00F06C1C"/>
    <w:rsid w:val="00F11E9C"/>
    <w:rsid w:val="00F14BF8"/>
    <w:rsid w:val="00F2036B"/>
    <w:rsid w:val="00F2492E"/>
    <w:rsid w:val="00F34163"/>
    <w:rsid w:val="00F43001"/>
    <w:rsid w:val="00F43821"/>
    <w:rsid w:val="00F63F48"/>
    <w:rsid w:val="00F719F2"/>
    <w:rsid w:val="00F75D38"/>
    <w:rsid w:val="00F82904"/>
    <w:rsid w:val="00F8516F"/>
    <w:rsid w:val="00F87EB9"/>
    <w:rsid w:val="00F917A1"/>
    <w:rsid w:val="00F92EA4"/>
    <w:rsid w:val="00F9690B"/>
    <w:rsid w:val="00FA2DD5"/>
    <w:rsid w:val="00FA5D9C"/>
    <w:rsid w:val="00FB2C17"/>
    <w:rsid w:val="00FB7B37"/>
    <w:rsid w:val="00FC455B"/>
    <w:rsid w:val="00FC4F83"/>
    <w:rsid w:val="00FC68E5"/>
    <w:rsid w:val="00FC6F85"/>
    <w:rsid w:val="00FD13C1"/>
    <w:rsid w:val="00FD51A4"/>
    <w:rsid w:val="00FD5406"/>
    <w:rsid w:val="00FE4715"/>
    <w:rsid w:val="00FF4FD5"/>
    <w:rsid w:val="00FF70CE"/>
    <w:rsid w:val="00FF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1CFB"/>
  <w15:chartTrackingRefBased/>
  <w15:docId w15:val="{94A2F759-F50B-499A-B087-7F7AD186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3C3"/>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FC455B"/>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semiHidden/>
    <w:unhideWhenUsed/>
    <w:qFormat/>
    <w:rsid w:val="00D20B28"/>
    <w:pPr>
      <w:keepNext/>
      <w:suppressAutoHyphens/>
      <w:spacing w:before="240" w:after="60" w:line="240" w:lineRule="auto"/>
      <w:outlineLvl w:val="1"/>
    </w:pPr>
    <w:rPr>
      <w:rFonts w:ascii="Cambria" w:eastAsia="Times New Roman" w:hAnsi="Cambria"/>
      <w:b/>
      <w:bCs/>
      <w:i/>
      <w:iCs/>
      <w:sz w:val="28"/>
      <w:szCs w:val="28"/>
      <w:lang w:eastAsia="ar-SA"/>
    </w:rPr>
  </w:style>
  <w:style w:type="paragraph" w:styleId="Heading3">
    <w:name w:val="heading 3"/>
    <w:basedOn w:val="Normal"/>
    <w:next w:val="Normal"/>
    <w:link w:val="Heading3Char"/>
    <w:qFormat/>
    <w:rsid w:val="00D20B28"/>
    <w:pPr>
      <w:keepNext/>
      <w:suppressAutoHyphens/>
      <w:spacing w:before="240" w:after="60" w:line="240" w:lineRule="auto"/>
      <w:outlineLvl w:val="2"/>
    </w:pPr>
    <w:rPr>
      <w:rFonts w:ascii="Cambria" w:eastAsia="Times New Roman" w:hAnsi="Cambria"/>
      <w:b/>
      <w:b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455B"/>
    <w:rPr>
      <w:rFonts w:ascii="Times New Roman" w:eastAsia="Times New Roman" w:hAnsi="Times New Roman" w:cs="Times New Roman"/>
      <w:b/>
      <w:bCs/>
      <w:sz w:val="24"/>
      <w:szCs w:val="20"/>
      <w:lang w:val="lt-LT"/>
    </w:rPr>
  </w:style>
  <w:style w:type="character" w:customStyle="1" w:styleId="Heading2Char">
    <w:name w:val="Heading 2 Char"/>
    <w:basedOn w:val="DefaultParagraphFont"/>
    <w:link w:val="Heading2"/>
    <w:semiHidden/>
    <w:rsid w:val="00D20B28"/>
    <w:rPr>
      <w:rFonts w:ascii="Cambria" w:eastAsia="Times New Roman" w:hAnsi="Cambria" w:cs="Times New Roman"/>
      <w:b/>
      <w:bCs/>
      <w:i/>
      <w:iCs/>
      <w:sz w:val="28"/>
      <w:szCs w:val="28"/>
      <w:lang w:val="lt-LT" w:eastAsia="ar-SA"/>
    </w:rPr>
  </w:style>
  <w:style w:type="character" w:customStyle="1" w:styleId="Heading3Char">
    <w:name w:val="Heading 3 Char"/>
    <w:basedOn w:val="DefaultParagraphFont"/>
    <w:link w:val="Heading3"/>
    <w:rsid w:val="00D20B28"/>
    <w:rPr>
      <w:rFonts w:ascii="Cambria" w:eastAsia="Times New Roman" w:hAnsi="Cambria" w:cs="Times New Roman"/>
      <w:b/>
      <w:bCs/>
      <w:sz w:val="26"/>
      <w:szCs w:val="26"/>
      <w:lang w:val="lt-LT" w:eastAsia="ar-SA"/>
    </w:rPr>
  </w:style>
  <w:style w:type="paragraph" w:styleId="Header">
    <w:name w:val="header"/>
    <w:basedOn w:val="Normal"/>
    <w:link w:val="HeaderChar"/>
    <w:unhideWhenUsed/>
    <w:rsid w:val="006D03F1"/>
    <w:pPr>
      <w:tabs>
        <w:tab w:val="center" w:pos="4320"/>
        <w:tab w:val="right" w:pos="8640"/>
      </w:tabs>
    </w:pPr>
    <w:rPr>
      <w:lang w:val="x-none"/>
    </w:rPr>
  </w:style>
  <w:style w:type="character" w:customStyle="1" w:styleId="HeaderChar">
    <w:name w:val="Header Char"/>
    <w:basedOn w:val="DefaultParagraphFont"/>
    <w:link w:val="Header"/>
    <w:rsid w:val="006D03F1"/>
    <w:rPr>
      <w:rFonts w:ascii="Calibri" w:eastAsia="Calibri" w:hAnsi="Calibri" w:cs="Times New Roman"/>
      <w:lang w:val="x-none"/>
    </w:rPr>
  </w:style>
  <w:style w:type="paragraph" w:styleId="Footer">
    <w:name w:val="footer"/>
    <w:basedOn w:val="Normal"/>
    <w:link w:val="FooterChar"/>
    <w:unhideWhenUsed/>
    <w:rsid w:val="006D03F1"/>
    <w:pPr>
      <w:widowControl w:val="0"/>
      <w:tabs>
        <w:tab w:val="center" w:pos="4513"/>
        <w:tab w:val="right" w:pos="9026"/>
      </w:tabs>
      <w:autoSpaceDE w:val="0"/>
      <w:autoSpaceDN w:val="0"/>
      <w:adjustRightInd w:val="0"/>
      <w:spacing w:after="0" w:line="240" w:lineRule="auto"/>
      <w:ind w:firstLine="720"/>
    </w:pPr>
    <w:rPr>
      <w:rFonts w:ascii="Arial" w:eastAsia="Times New Roman" w:hAnsi="Arial"/>
      <w:sz w:val="20"/>
      <w:szCs w:val="24"/>
      <w:lang w:val="x-none" w:eastAsia="x-none"/>
    </w:rPr>
  </w:style>
  <w:style w:type="character" w:customStyle="1" w:styleId="FooterChar">
    <w:name w:val="Footer Char"/>
    <w:basedOn w:val="DefaultParagraphFont"/>
    <w:link w:val="Footer"/>
    <w:rsid w:val="006D03F1"/>
    <w:rPr>
      <w:rFonts w:ascii="Arial" w:eastAsia="Times New Roman" w:hAnsi="Arial" w:cs="Times New Roman"/>
      <w:sz w:val="20"/>
      <w:szCs w:val="24"/>
      <w:lang w:val="x-none" w:eastAsia="x-none"/>
    </w:rPr>
  </w:style>
  <w:style w:type="character" w:styleId="Hyperlink">
    <w:name w:val="Hyperlink"/>
    <w:rsid w:val="006D03F1"/>
    <w:rPr>
      <w:strike w:val="0"/>
      <w:dstrike w:val="0"/>
      <w:color w:val="325883"/>
      <w:u w:val="none"/>
    </w:rPr>
  </w:style>
  <w:style w:type="paragraph" w:styleId="ListParagraph">
    <w:name w:val="List Paragraph"/>
    <w:aliases w:val="Numbering,ERP-List Paragraph,List Paragraph11,Bullet EY,List Paragraph2,List Paragraph Red,lp1,Bullet 1,Use Case List Paragraph,List Paragraph21,Lentele,Table of contents numbered,List Paragraph22,List Paragraph111,Buletai,List Paragraph1"/>
    <w:basedOn w:val="Normal"/>
    <w:link w:val="ListParagraphChar"/>
    <w:uiPriority w:val="34"/>
    <w:qFormat/>
    <w:rsid w:val="00660A89"/>
    <w:pPr>
      <w:ind w:left="720"/>
      <w:contextualSpacing/>
    </w:pPr>
  </w:style>
  <w:style w:type="paragraph" w:styleId="BalloonText">
    <w:name w:val="Balloon Text"/>
    <w:basedOn w:val="Normal"/>
    <w:link w:val="BalloonTextChar"/>
    <w:semiHidden/>
    <w:unhideWhenUsed/>
    <w:rsid w:val="000E0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E066C"/>
    <w:rPr>
      <w:rFonts w:ascii="Segoe UI" w:eastAsia="Calibri" w:hAnsi="Segoe UI" w:cs="Segoe UI"/>
      <w:sz w:val="18"/>
      <w:szCs w:val="18"/>
      <w:lang w:val="lt-LT"/>
    </w:rPr>
  </w:style>
  <w:style w:type="character" w:styleId="Strong">
    <w:name w:val="Strong"/>
    <w:qFormat/>
    <w:rsid w:val="00D20B28"/>
    <w:rPr>
      <w:b/>
      <w:bCs/>
    </w:rPr>
  </w:style>
  <w:style w:type="character" w:customStyle="1" w:styleId="arial101">
    <w:name w:val="arial101"/>
    <w:rsid w:val="00D20B28"/>
    <w:rPr>
      <w:rFonts w:ascii="Arial" w:hAnsi="Arial" w:cs="Arial"/>
      <w:sz w:val="20"/>
      <w:szCs w:val="20"/>
    </w:rPr>
  </w:style>
  <w:style w:type="paragraph" w:customStyle="1" w:styleId="Brdtekstpflgende">
    <w:name w:val="Brødtekst påfølgende"/>
    <w:basedOn w:val="BodyText"/>
    <w:rsid w:val="00D20B28"/>
    <w:pPr>
      <w:spacing w:before="60" w:after="60"/>
    </w:pPr>
    <w:rPr>
      <w:szCs w:val="20"/>
      <w:lang w:val="nb-NO" w:eastAsia="en-US"/>
    </w:rPr>
  </w:style>
  <w:style w:type="paragraph" w:styleId="BodyText">
    <w:name w:val="Body Text"/>
    <w:aliases w:val="body indent,ändrad,Body single,EHPT,Body Text2"/>
    <w:basedOn w:val="Normal"/>
    <w:link w:val="BodyTextChar"/>
    <w:rsid w:val="00D20B28"/>
    <w:pPr>
      <w:spacing w:after="120" w:line="240" w:lineRule="auto"/>
    </w:pPr>
    <w:rPr>
      <w:rFonts w:ascii="Times New Roman" w:eastAsia="Times New Roman" w:hAnsi="Times New Roman"/>
      <w:sz w:val="24"/>
      <w:szCs w:val="24"/>
      <w:lang w:eastAsia="lt-LT"/>
    </w:rPr>
  </w:style>
  <w:style w:type="character" w:customStyle="1" w:styleId="BodyTextChar">
    <w:name w:val="Body Text Char"/>
    <w:aliases w:val="body indent Char,ändrad Char,Body single Char,EHPT Char,Body Text2 Char"/>
    <w:basedOn w:val="DefaultParagraphFont"/>
    <w:link w:val="BodyText"/>
    <w:rsid w:val="00D20B28"/>
    <w:rPr>
      <w:rFonts w:ascii="Times New Roman" w:eastAsia="Times New Roman" w:hAnsi="Times New Roman" w:cs="Times New Roman"/>
      <w:sz w:val="24"/>
      <w:szCs w:val="24"/>
      <w:lang w:val="lt-LT" w:eastAsia="lt-LT"/>
    </w:rPr>
  </w:style>
  <w:style w:type="character" w:customStyle="1" w:styleId="lineitems1">
    <w:name w:val="lineitems1"/>
    <w:rsid w:val="00D20B28"/>
    <w:rPr>
      <w:sz w:val="17"/>
      <w:szCs w:val="17"/>
    </w:rPr>
  </w:style>
  <w:style w:type="character" w:styleId="HTMLTypewriter">
    <w:name w:val="HTML Typewriter"/>
    <w:rsid w:val="00D20B28"/>
    <w:rPr>
      <w:rFonts w:ascii="Courier New" w:eastAsia="Courier New" w:hAnsi="Courier New" w:cs="Courier New"/>
      <w:sz w:val="20"/>
      <w:szCs w:val="20"/>
    </w:rPr>
  </w:style>
  <w:style w:type="character" w:customStyle="1" w:styleId="CommentTextChar">
    <w:name w:val="Comment Text Char"/>
    <w:basedOn w:val="DefaultParagraphFont"/>
    <w:link w:val="CommentText"/>
    <w:uiPriority w:val="99"/>
    <w:rsid w:val="00D20B28"/>
    <w:rPr>
      <w:rFonts w:ascii="Times New Roman" w:eastAsia="Times New Roman" w:hAnsi="Times New Roman" w:cs="Times New Roman"/>
      <w:sz w:val="20"/>
      <w:szCs w:val="20"/>
      <w:lang w:eastAsia="ar-SA"/>
    </w:rPr>
  </w:style>
  <w:style w:type="paragraph" w:styleId="CommentText">
    <w:name w:val="annotation text"/>
    <w:basedOn w:val="Normal"/>
    <w:link w:val="CommentTextChar"/>
    <w:uiPriority w:val="99"/>
    <w:rsid w:val="00D20B28"/>
    <w:pPr>
      <w:suppressAutoHyphens/>
      <w:spacing w:after="0" w:line="240" w:lineRule="auto"/>
    </w:pPr>
    <w:rPr>
      <w:rFonts w:ascii="Times New Roman" w:eastAsia="Times New Roman" w:hAnsi="Times New Roman"/>
      <w:sz w:val="20"/>
      <w:szCs w:val="20"/>
      <w:lang w:val="en-US" w:eastAsia="ar-SA"/>
    </w:rPr>
  </w:style>
  <w:style w:type="character" w:customStyle="1" w:styleId="CommentTextChar1">
    <w:name w:val="Comment Text Char1"/>
    <w:basedOn w:val="DefaultParagraphFont"/>
    <w:uiPriority w:val="99"/>
    <w:semiHidden/>
    <w:rsid w:val="00D20B28"/>
    <w:rPr>
      <w:rFonts w:ascii="Calibri" w:eastAsia="Calibri" w:hAnsi="Calibri" w:cs="Times New Roman"/>
      <w:sz w:val="20"/>
      <w:szCs w:val="20"/>
      <w:lang w:val="lt-LT"/>
    </w:rPr>
  </w:style>
  <w:style w:type="character" w:customStyle="1" w:styleId="CommentSubjectChar">
    <w:name w:val="Comment Subject Char"/>
    <w:basedOn w:val="CommentTextChar"/>
    <w:link w:val="CommentSubject"/>
    <w:semiHidden/>
    <w:rsid w:val="00D20B28"/>
    <w:rPr>
      <w:rFonts w:ascii="Times New Roman" w:eastAsia="Times New Roman" w:hAnsi="Times New Roman" w:cs="Times New Roman"/>
      <w:b/>
      <w:bCs/>
      <w:sz w:val="20"/>
      <w:szCs w:val="20"/>
      <w:lang w:eastAsia="ar-SA"/>
    </w:rPr>
  </w:style>
  <w:style w:type="paragraph" w:styleId="CommentSubject">
    <w:name w:val="annotation subject"/>
    <w:basedOn w:val="CommentText"/>
    <w:next w:val="CommentText"/>
    <w:link w:val="CommentSubjectChar"/>
    <w:semiHidden/>
    <w:rsid w:val="00D20B28"/>
    <w:rPr>
      <w:b/>
      <w:bCs/>
    </w:rPr>
  </w:style>
  <w:style w:type="character" w:customStyle="1" w:styleId="CommentSubjectChar1">
    <w:name w:val="Comment Subject Char1"/>
    <w:basedOn w:val="CommentTextChar1"/>
    <w:uiPriority w:val="99"/>
    <w:semiHidden/>
    <w:rsid w:val="00D20B28"/>
    <w:rPr>
      <w:rFonts w:ascii="Calibri" w:eastAsia="Calibri" w:hAnsi="Calibri" w:cs="Times New Roman"/>
      <w:b/>
      <w:bCs/>
      <w:sz w:val="20"/>
      <w:szCs w:val="20"/>
      <w:lang w:val="lt-LT"/>
    </w:rPr>
  </w:style>
  <w:style w:type="character" w:customStyle="1" w:styleId="DocumentMapChar">
    <w:name w:val="Document Map Char"/>
    <w:basedOn w:val="DefaultParagraphFont"/>
    <w:link w:val="DocumentMap"/>
    <w:semiHidden/>
    <w:rsid w:val="00D20B28"/>
    <w:rPr>
      <w:rFonts w:ascii="Tahoma" w:eastAsia="Times New Roman" w:hAnsi="Tahoma" w:cs="Tahoma"/>
      <w:sz w:val="20"/>
      <w:szCs w:val="20"/>
      <w:shd w:val="clear" w:color="auto" w:fill="000080"/>
      <w:lang w:eastAsia="ar-SA"/>
    </w:rPr>
  </w:style>
  <w:style w:type="paragraph" w:styleId="DocumentMap">
    <w:name w:val="Document Map"/>
    <w:basedOn w:val="Normal"/>
    <w:link w:val="DocumentMapChar"/>
    <w:semiHidden/>
    <w:rsid w:val="00D20B28"/>
    <w:pPr>
      <w:shd w:val="clear" w:color="auto" w:fill="000080"/>
      <w:suppressAutoHyphens/>
      <w:spacing w:after="0" w:line="240" w:lineRule="auto"/>
    </w:pPr>
    <w:rPr>
      <w:rFonts w:ascii="Tahoma" w:eastAsia="Times New Roman" w:hAnsi="Tahoma" w:cs="Tahoma"/>
      <w:sz w:val="20"/>
      <w:szCs w:val="20"/>
      <w:lang w:val="en-US" w:eastAsia="ar-SA"/>
    </w:rPr>
  </w:style>
  <w:style w:type="character" w:customStyle="1" w:styleId="DocumentMapChar1">
    <w:name w:val="Document Map Char1"/>
    <w:basedOn w:val="DefaultParagraphFont"/>
    <w:uiPriority w:val="99"/>
    <w:semiHidden/>
    <w:rsid w:val="00D20B28"/>
    <w:rPr>
      <w:rFonts w:ascii="Segoe UI" w:eastAsia="Calibri" w:hAnsi="Segoe UI" w:cs="Segoe UI"/>
      <w:sz w:val="16"/>
      <w:szCs w:val="16"/>
      <w:lang w:val="lt-LT"/>
    </w:rPr>
  </w:style>
  <w:style w:type="paragraph" w:styleId="Title">
    <w:name w:val="Title"/>
    <w:basedOn w:val="Normal"/>
    <w:link w:val="TitleChar"/>
    <w:qFormat/>
    <w:rsid w:val="00D20B28"/>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basedOn w:val="DefaultParagraphFont"/>
    <w:link w:val="Title"/>
    <w:rsid w:val="00D20B28"/>
    <w:rPr>
      <w:rFonts w:ascii="Times New Roman" w:eastAsia="Times New Roman" w:hAnsi="Times New Roman" w:cs="Times New Roman"/>
      <w:b/>
      <w:bCs/>
      <w:sz w:val="24"/>
      <w:szCs w:val="24"/>
      <w:lang w:val="x-none" w:eastAsia="x-none"/>
    </w:rPr>
  </w:style>
  <w:style w:type="paragraph" w:styleId="PlainText">
    <w:name w:val="Plain Text"/>
    <w:basedOn w:val="Normal"/>
    <w:link w:val="PlainTextChar"/>
    <w:uiPriority w:val="99"/>
    <w:unhideWhenUsed/>
    <w:rsid w:val="00D20B28"/>
    <w:pPr>
      <w:spacing w:after="0" w:line="240" w:lineRule="auto"/>
    </w:pPr>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D20B28"/>
    <w:rPr>
      <w:rFonts w:ascii="Consolas" w:eastAsia="Calibri" w:hAnsi="Consolas" w:cs="Times New Roman"/>
      <w:sz w:val="21"/>
      <w:szCs w:val="21"/>
      <w:lang w:val="x-none" w:eastAsia="x-none"/>
    </w:rPr>
  </w:style>
  <w:style w:type="character" w:styleId="Emphasis">
    <w:name w:val="Emphasis"/>
    <w:qFormat/>
    <w:rsid w:val="00D20B28"/>
    <w:rPr>
      <w:rFonts w:cs="Times New Roman"/>
      <w:i/>
    </w:rPr>
  </w:style>
  <w:style w:type="paragraph" w:customStyle="1" w:styleId="Lentelsturinys">
    <w:name w:val="Lentelės turinys"/>
    <w:basedOn w:val="Normal"/>
    <w:rsid w:val="00D20B28"/>
    <w:pPr>
      <w:widowControl w:val="0"/>
      <w:suppressLineNumbers/>
      <w:suppressAutoHyphens/>
      <w:spacing w:after="0" w:line="240" w:lineRule="auto"/>
    </w:pPr>
    <w:rPr>
      <w:rFonts w:ascii="Times New Roman" w:eastAsia="WenQuanYi Micro Hei" w:hAnsi="Times New Roman" w:cs="Lohit Hindi"/>
      <w:kern w:val="1"/>
      <w:sz w:val="24"/>
      <w:szCs w:val="24"/>
      <w:lang w:eastAsia="hi-IN" w:bidi="hi-IN"/>
    </w:rPr>
  </w:style>
  <w:style w:type="paragraph" w:customStyle="1" w:styleId="lentelestekstas">
    <w:name w:val="lenteles_tekstas"/>
    <w:basedOn w:val="Normal"/>
    <w:qFormat/>
    <w:rsid w:val="00D20B28"/>
    <w:pPr>
      <w:spacing w:after="0" w:line="240" w:lineRule="auto"/>
    </w:pPr>
    <w:rPr>
      <w:rFonts w:ascii="Times New Roman" w:hAnsi="Times New Roman"/>
      <w:sz w:val="20"/>
      <w:szCs w:val="20"/>
      <w:lang w:eastAsia="lt-LT"/>
    </w:rPr>
  </w:style>
  <w:style w:type="character" w:customStyle="1" w:styleId="apple-style-span">
    <w:name w:val="apple-style-span"/>
    <w:basedOn w:val="DefaultParagraphFont"/>
    <w:rsid w:val="00D20B28"/>
  </w:style>
  <w:style w:type="paragraph" w:styleId="NormalWeb">
    <w:name w:val="Normal (Web)"/>
    <w:basedOn w:val="Normal"/>
    <w:rsid w:val="00D20B28"/>
    <w:pPr>
      <w:spacing w:before="100" w:beforeAutospacing="1" w:after="120" w:line="240" w:lineRule="auto"/>
    </w:pPr>
    <w:rPr>
      <w:rFonts w:ascii="Times New Roman" w:eastAsia="Times New Roman" w:hAnsi="Times New Roman"/>
      <w:sz w:val="24"/>
      <w:szCs w:val="24"/>
      <w:lang w:val="en-US"/>
    </w:rPr>
  </w:style>
  <w:style w:type="character" w:styleId="PageNumber">
    <w:name w:val="page number"/>
    <w:basedOn w:val="DefaultParagraphFont"/>
    <w:rsid w:val="00D20B28"/>
  </w:style>
  <w:style w:type="character" w:customStyle="1" w:styleId="TableChar">
    <w:name w:val="Table Char"/>
    <w:link w:val="Table"/>
    <w:qFormat/>
    <w:locked/>
    <w:rsid w:val="00D20B28"/>
    <w:rPr>
      <w:rFonts w:cs="Calibri"/>
    </w:rPr>
  </w:style>
  <w:style w:type="paragraph" w:customStyle="1" w:styleId="Table">
    <w:name w:val="Table"/>
    <w:basedOn w:val="Normal"/>
    <w:link w:val="TableChar"/>
    <w:qFormat/>
    <w:rsid w:val="00D20B28"/>
    <w:pPr>
      <w:spacing w:after="0" w:line="240" w:lineRule="auto"/>
    </w:pPr>
    <w:rPr>
      <w:rFonts w:asciiTheme="minorHAnsi" w:eastAsiaTheme="minorHAnsi" w:hAnsiTheme="minorHAnsi" w:cs="Calibri"/>
      <w:lang w:val="en-US"/>
    </w:rPr>
  </w:style>
  <w:style w:type="paragraph" w:customStyle="1" w:styleId="Default">
    <w:name w:val="Default"/>
    <w:qFormat/>
    <w:rsid w:val="00D20B28"/>
    <w:pPr>
      <w:autoSpaceDE w:val="0"/>
      <w:autoSpaceDN w:val="0"/>
      <w:adjustRightInd w:val="0"/>
      <w:spacing w:after="0" w:line="240" w:lineRule="auto"/>
    </w:pPr>
    <w:rPr>
      <w:rFonts w:ascii="Museo Sans For Dell 300" w:eastAsia="Calibri" w:hAnsi="Museo Sans For Dell 300" w:cs="Museo Sans For Dell 300"/>
      <w:color w:val="000000"/>
      <w:sz w:val="24"/>
      <w:szCs w:val="24"/>
    </w:rPr>
  </w:style>
  <w:style w:type="character" w:customStyle="1" w:styleId="itemname1">
    <w:name w:val="itemname1"/>
    <w:rsid w:val="00D20B28"/>
    <w:rPr>
      <w:rFonts w:ascii="Arial" w:hAnsi="Arial" w:cs="Arial" w:hint="default"/>
      <w:b/>
      <w:bCs/>
      <w:color w:val="004276"/>
      <w:sz w:val="17"/>
      <w:szCs w:val="17"/>
    </w:rPr>
  </w:style>
  <w:style w:type="character" w:customStyle="1" w:styleId="st1">
    <w:name w:val="st1"/>
    <w:rsid w:val="00D20B28"/>
  </w:style>
  <w:style w:type="character" w:customStyle="1" w:styleId="paaiskinimas">
    <w:name w:val="paaiskinimas"/>
    <w:rsid w:val="00D20B28"/>
    <w:rPr>
      <w:u w:val="single"/>
    </w:rPr>
  </w:style>
  <w:style w:type="paragraph" w:styleId="FootnoteText">
    <w:name w:val="footnote text"/>
    <w:basedOn w:val="Normal"/>
    <w:link w:val="FootnoteTextChar"/>
    <w:rsid w:val="00D20B28"/>
    <w:pPr>
      <w:suppressAutoHyphens/>
      <w:spacing w:after="0" w:line="240" w:lineRule="auto"/>
    </w:pPr>
    <w:rPr>
      <w:rFonts w:ascii="Times New Roman" w:eastAsia="Times New Roman" w:hAnsi="Times New Roman"/>
      <w:sz w:val="20"/>
      <w:szCs w:val="20"/>
      <w:lang w:eastAsia="ar-SA"/>
    </w:rPr>
  </w:style>
  <w:style w:type="character" w:customStyle="1" w:styleId="FootnoteTextChar">
    <w:name w:val="Footnote Text Char"/>
    <w:basedOn w:val="DefaultParagraphFont"/>
    <w:link w:val="FootnoteText"/>
    <w:rsid w:val="00D20B28"/>
    <w:rPr>
      <w:rFonts w:ascii="Times New Roman" w:eastAsia="Times New Roman" w:hAnsi="Times New Roman" w:cs="Times New Roman"/>
      <w:sz w:val="20"/>
      <w:szCs w:val="20"/>
      <w:lang w:val="lt-LT" w:eastAsia="ar-SA"/>
    </w:rPr>
  </w:style>
  <w:style w:type="character" w:customStyle="1" w:styleId="content">
    <w:name w:val="content"/>
    <w:rsid w:val="00D20B28"/>
    <w:rPr>
      <w:rFonts w:cs="Times New Roman"/>
    </w:rPr>
  </w:style>
  <w:style w:type="paragraph" w:customStyle="1" w:styleId="Numeracija">
    <w:name w:val="_Numeracija"/>
    <w:basedOn w:val="Normal"/>
    <w:link w:val="NumeracijaChar"/>
    <w:qFormat/>
    <w:rsid w:val="00D20B28"/>
    <w:pPr>
      <w:numPr>
        <w:numId w:val="1"/>
      </w:numPr>
      <w:spacing w:before="60" w:after="60"/>
      <w:jc w:val="both"/>
    </w:pPr>
    <w:rPr>
      <w:rFonts w:ascii="Times New Roman" w:eastAsia="Times New Roman" w:hAnsi="Times New Roman"/>
      <w:color w:val="000000"/>
      <w:lang w:eastAsia="lt-LT"/>
    </w:rPr>
  </w:style>
  <w:style w:type="character" w:customStyle="1" w:styleId="NumeracijaChar">
    <w:name w:val="_Numeracija Char"/>
    <w:link w:val="Numeracija"/>
    <w:rsid w:val="00D20B28"/>
    <w:rPr>
      <w:rFonts w:ascii="Times New Roman" w:eastAsia="Times New Roman" w:hAnsi="Times New Roman" w:cs="Times New Roman"/>
      <w:color w:val="000000"/>
      <w:lang w:val="lt-LT" w:eastAsia="lt-LT"/>
    </w:rPr>
  </w:style>
  <w:style w:type="character" w:customStyle="1" w:styleId="toggle5">
    <w:name w:val="toggle5"/>
    <w:basedOn w:val="DefaultParagraphFont"/>
    <w:rsid w:val="00D20B28"/>
    <w:rPr>
      <w:b/>
      <w:bCs/>
    </w:rPr>
  </w:style>
  <w:style w:type="character" w:customStyle="1" w:styleId="shortspec5">
    <w:name w:val="shortspec5"/>
    <w:basedOn w:val="DefaultParagraphFont"/>
    <w:rsid w:val="00D20B28"/>
  </w:style>
  <w:style w:type="character" w:styleId="CommentReference">
    <w:name w:val="annotation reference"/>
    <w:basedOn w:val="DefaultParagraphFont"/>
    <w:uiPriority w:val="99"/>
    <w:semiHidden/>
    <w:unhideWhenUsed/>
    <w:rsid w:val="00C45C64"/>
    <w:rPr>
      <w:sz w:val="16"/>
      <w:szCs w:val="16"/>
    </w:rPr>
  </w:style>
  <w:style w:type="paragraph" w:styleId="NoSpacing">
    <w:name w:val="No Spacing"/>
    <w:basedOn w:val="Normal"/>
    <w:uiPriority w:val="1"/>
    <w:qFormat/>
    <w:rsid w:val="00BB37A3"/>
    <w:pPr>
      <w:spacing w:after="120"/>
      <w:jc w:val="both"/>
    </w:pPr>
    <w:rPr>
      <w:rFonts w:ascii="Times New Roman" w:eastAsia="Times New Roman" w:hAnsi="Times New Roman"/>
      <w:sz w:val="24"/>
      <w:lang w:bidi="en-US"/>
    </w:rPr>
  </w:style>
  <w:style w:type="character" w:customStyle="1" w:styleId="ListParagraphChar">
    <w:name w:val="List Paragraph Char"/>
    <w:aliases w:val="Numbering Char,ERP-List Paragraph Char,List Paragraph11 Char,Bullet EY Char,List Paragraph2 Char,List Paragraph Red Char,lp1 Char,Bullet 1 Char,Use Case List Paragraph Char,List Paragraph21 Char,Lentele Char,List Paragraph22 Char"/>
    <w:link w:val="ListParagraph"/>
    <w:uiPriority w:val="34"/>
    <w:qFormat/>
    <w:rsid w:val="00BB37A3"/>
    <w:rPr>
      <w:rFonts w:ascii="Calibri" w:eastAsia="Calibri" w:hAnsi="Calibri" w:cs="Times New Roman"/>
      <w:lang w:val="lt-LT"/>
    </w:rPr>
  </w:style>
  <w:style w:type="table" w:styleId="TableGrid">
    <w:name w:val="Table Grid"/>
    <w:basedOn w:val="TableNormal"/>
    <w:uiPriority w:val="39"/>
    <w:rsid w:val="00AC4954"/>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2FD3"/>
    <w:rPr>
      <w:color w:val="605E5C"/>
      <w:shd w:val="clear" w:color="auto" w:fill="E1DFDD"/>
    </w:rPr>
  </w:style>
  <w:style w:type="paragraph" w:styleId="Revision">
    <w:name w:val="Revision"/>
    <w:hidden/>
    <w:uiPriority w:val="99"/>
    <w:semiHidden/>
    <w:rsid w:val="005C394A"/>
    <w:pPr>
      <w:spacing w:after="0" w:line="240" w:lineRule="auto"/>
    </w:pPr>
    <w:rPr>
      <w:rFonts w:ascii="Calibri" w:eastAsia="Calibri" w:hAnsi="Calibri" w:cs="Times New Roman"/>
      <w:lang w:val="lt-LT"/>
    </w:rPr>
  </w:style>
  <w:style w:type="character" w:styleId="FollowedHyperlink">
    <w:name w:val="FollowedHyperlink"/>
    <w:basedOn w:val="DefaultParagraphFont"/>
    <w:uiPriority w:val="99"/>
    <w:semiHidden/>
    <w:unhideWhenUsed/>
    <w:rsid w:val="00B654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ware.com/resources/compatibility/search.php?deviceCategory=vvols" TargetMode="External"/><Relationship Id="rId18" Type="http://schemas.openxmlformats.org/officeDocument/2006/relationships/hyperlink" Target="https://www.elastic.co/security/a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mware.com/resources/compatibility/" TargetMode="External"/><Relationship Id="rId17" Type="http://schemas.openxmlformats.org/officeDocument/2006/relationships/hyperlink" Target="https://www.elastic.co/security/soar" TargetMode="External"/><Relationship Id="rId2" Type="http://schemas.openxmlformats.org/officeDocument/2006/relationships/customXml" Target="../customXml/item2.xml"/><Relationship Id="rId16" Type="http://schemas.openxmlformats.org/officeDocument/2006/relationships/hyperlink" Target="https://www.elastic.co/security/endpoint-securi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ndowsservercatalog.com" TargetMode="External"/><Relationship Id="rId5" Type="http://schemas.openxmlformats.org/officeDocument/2006/relationships/numbering" Target="numbering.xml"/><Relationship Id="rId15" Type="http://schemas.openxmlformats.org/officeDocument/2006/relationships/hyperlink" Target="https://www.elastic.co/what-is/user-behavior-analytic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astic.co/security/s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8849B61CDA9742A60FA7CCFF4EFC45" ma:contentTypeVersion="6" ma:contentTypeDescription="Create a new document." ma:contentTypeScope="" ma:versionID="f00407c62c065a41931e0b849aa24191">
  <xsd:schema xmlns:xsd="http://www.w3.org/2001/XMLSchema" xmlns:xs="http://www.w3.org/2001/XMLSchema" xmlns:p="http://schemas.microsoft.com/office/2006/metadata/properties" xmlns:ns2="16c78593-c543-4d76-9f31-c404704cb6f6" xmlns:ns3="4a64f515-e14f-4e50-8e43-23b2216379eb" targetNamespace="http://schemas.microsoft.com/office/2006/metadata/properties" ma:root="true" ma:fieldsID="b9f95a8049667de5c7efdd3661d222cc" ns2:_="" ns3:_="">
    <xsd:import namespace="16c78593-c543-4d76-9f31-c404704cb6f6"/>
    <xsd:import namespace="4a64f515-e14f-4e50-8e43-23b2216379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78593-c543-4d76-9f31-c404704cb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4f515-e14f-4e50-8e43-23b2216379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A265D1-F845-44E2-8B6C-25B071ECDD94}">
  <ds:schemaRefs>
    <ds:schemaRef ds:uri="http://schemas.microsoft.com/sharepoint/v3/contenttype/forms"/>
  </ds:schemaRefs>
</ds:datastoreItem>
</file>

<file path=customXml/itemProps2.xml><?xml version="1.0" encoding="utf-8"?>
<ds:datastoreItem xmlns:ds="http://schemas.openxmlformats.org/officeDocument/2006/customXml" ds:itemID="{2E9E305A-6DC7-4511-8249-086DFFAE0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78593-c543-4d76-9f31-c404704cb6f6"/>
    <ds:schemaRef ds:uri="4a64f515-e14f-4e50-8e43-23b22163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3A37A-1A3C-43FE-B15C-0C79FD8E53FF}">
  <ds:schemaRefs>
    <ds:schemaRef ds:uri="http://schemas.openxmlformats.org/officeDocument/2006/bibliography"/>
  </ds:schemaRefs>
</ds:datastoreItem>
</file>

<file path=customXml/itemProps4.xml><?xml version="1.0" encoding="utf-8"?>
<ds:datastoreItem xmlns:ds="http://schemas.openxmlformats.org/officeDocument/2006/customXml" ds:itemID="{B5EA2769-6978-4294-BACC-9957188FDB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22494</Words>
  <Characters>12822</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Jonavicius</dc:creator>
  <cp:keywords/>
  <dc:description/>
  <cp:lastModifiedBy>Donaldas Stepuro</cp:lastModifiedBy>
  <cp:revision>15</cp:revision>
  <cp:lastPrinted>2024-04-12T07:05:00Z</cp:lastPrinted>
  <dcterms:created xsi:type="dcterms:W3CDTF">2025-05-29T06:34:00Z</dcterms:created>
  <dcterms:modified xsi:type="dcterms:W3CDTF">2025-06-05T07:50:00Z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0x010100D88849B61CDA9742A60FA7CCFF4EFC45</vt:lpwstr>
  </property>
</Properties>
</file>