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0ADE5BA" w14:textId="77777777" w:rsidR="00520C08" w:rsidRPr="0047245C" w:rsidRDefault="00520C08" w:rsidP="00520C08">
          <w:pPr>
            <w:spacing w:after="120" w:line="20" w:lineRule="atLeast"/>
            <w:contextualSpacing/>
            <w:jc w:val="center"/>
            <w:rPr>
              <w:rFonts w:cstheme="minorHAnsi"/>
              <w:b/>
              <w:bCs/>
              <w:color w:val="000000" w:themeColor="text1"/>
              <w:sz w:val="24"/>
              <w:szCs w:val="24"/>
            </w:rPr>
          </w:pPr>
          <w:r w:rsidRPr="0047245C">
            <w:rPr>
              <w:rFonts w:cstheme="minorHAnsi"/>
              <w:b/>
              <w:bCs/>
              <w:color w:val="000000" w:themeColor="text1"/>
              <w:sz w:val="24"/>
              <w:szCs w:val="24"/>
            </w:rPr>
            <w:t>LIETUVOS RESPUBLIKOS SOCIALINĖS APSAUGOS IR DARBO MINISTERIJA</w:t>
          </w:r>
        </w:p>
        <w:p w14:paraId="3A52EC82" w14:textId="77777777" w:rsidR="00520C08" w:rsidRPr="0047245C" w:rsidRDefault="00520C08" w:rsidP="00520C08">
          <w:pPr>
            <w:spacing w:after="120" w:line="20" w:lineRule="atLeast"/>
            <w:contextualSpacing/>
            <w:jc w:val="center"/>
            <w:rPr>
              <w:rFonts w:cstheme="minorHAnsi"/>
              <w:color w:val="000000" w:themeColor="text1"/>
              <w:sz w:val="22"/>
              <w:szCs w:val="22"/>
            </w:rPr>
          </w:pPr>
          <w:r w:rsidRPr="0047245C">
            <w:rPr>
              <w:rFonts w:cstheme="minorHAnsi"/>
              <w:color w:val="000000" w:themeColor="text1"/>
              <w:sz w:val="22"/>
              <w:szCs w:val="22"/>
            </w:rPr>
            <w:t xml:space="preserve">Biudžetinė įstaiga, A. Vivulskio g. 11, 03162 Vilnius, tel.  +370 5 266 4201, el. paštas </w:t>
          </w:r>
          <w:hyperlink r:id="rId11" w:history="1">
            <w:r w:rsidRPr="0047245C">
              <w:rPr>
                <w:rStyle w:val="Hipersaitas"/>
                <w:rFonts w:cstheme="minorHAnsi"/>
                <w:color w:val="000000" w:themeColor="text1"/>
                <w:sz w:val="22"/>
                <w:szCs w:val="22"/>
              </w:rPr>
              <w:t>post</w:t>
            </w:r>
            <w:r w:rsidRPr="0047245C">
              <w:rPr>
                <w:rStyle w:val="Hipersaitas"/>
                <w:rFonts w:cstheme="minorHAnsi"/>
                <w:color w:val="000000" w:themeColor="text1"/>
                <w:sz w:val="22"/>
                <w:szCs w:val="22"/>
                <w:lang w:val="en-US"/>
              </w:rPr>
              <w:t>@socmin.lt</w:t>
            </w:r>
          </w:hyperlink>
          <w:r w:rsidRPr="0047245C">
            <w:rPr>
              <w:rFonts w:cstheme="minorHAnsi"/>
              <w:color w:val="000000" w:themeColor="text1"/>
              <w:sz w:val="22"/>
              <w:szCs w:val="22"/>
              <w:lang w:val="en-US"/>
            </w:rPr>
            <w:t xml:space="preserve">, </w:t>
          </w:r>
          <w:r w:rsidRPr="0047245C">
            <w:rPr>
              <w:rFonts w:cstheme="minorHAnsi"/>
              <w:color w:val="000000" w:themeColor="text1"/>
              <w:sz w:val="22"/>
              <w:szCs w:val="22"/>
            </w:rPr>
            <w:t>įstaigos kodas 188603515</w:t>
          </w:r>
        </w:p>
        <w:p w14:paraId="1A480C33" w14:textId="77777777" w:rsidR="00520C08" w:rsidRPr="0047245C" w:rsidRDefault="00520C08" w:rsidP="00520C08">
          <w:pPr>
            <w:spacing w:after="120" w:line="20" w:lineRule="atLeast"/>
            <w:contextualSpacing/>
            <w:jc w:val="center"/>
            <w:rPr>
              <w:rFonts w:cstheme="minorHAnsi"/>
              <w:color w:val="000000" w:themeColor="text1"/>
              <w:sz w:val="24"/>
              <w:szCs w:val="24"/>
            </w:rPr>
          </w:pPr>
        </w:p>
        <w:p w14:paraId="5908B341" w14:textId="77777777" w:rsidR="00520C08" w:rsidRPr="0047245C" w:rsidRDefault="00520C08" w:rsidP="00520C08">
          <w:pPr>
            <w:tabs>
              <w:tab w:val="left" w:pos="870"/>
            </w:tabs>
            <w:spacing w:after="120" w:line="20" w:lineRule="atLeast"/>
            <w:contextualSpacing/>
            <w:rPr>
              <w:rFonts w:cstheme="minorHAnsi"/>
              <w:color w:val="000000" w:themeColor="text1"/>
              <w:sz w:val="24"/>
              <w:szCs w:val="24"/>
            </w:rPr>
          </w:pPr>
          <w:r w:rsidRPr="0047245C">
            <w:rPr>
              <w:rFonts w:cstheme="minorHAnsi"/>
              <w:color w:val="000000" w:themeColor="text1"/>
              <w:sz w:val="24"/>
              <w:szCs w:val="24"/>
            </w:rPr>
            <w:tab/>
          </w:r>
        </w:p>
        <w:p w14:paraId="3DD19D54" w14:textId="77777777" w:rsidR="00520C08" w:rsidRPr="0047245C" w:rsidRDefault="00520C08" w:rsidP="00520C08">
          <w:pPr>
            <w:tabs>
              <w:tab w:val="left" w:pos="870"/>
            </w:tabs>
            <w:spacing w:after="120" w:line="20" w:lineRule="atLeast"/>
            <w:contextualSpacing/>
            <w:rPr>
              <w:rFonts w:cstheme="minorHAnsi"/>
              <w:color w:val="000000" w:themeColor="text1"/>
              <w:sz w:val="24"/>
              <w:szCs w:val="24"/>
            </w:rPr>
          </w:pPr>
        </w:p>
        <w:p w14:paraId="2D8D7BC1" w14:textId="77777777" w:rsidR="00520C08" w:rsidRPr="0047245C" w:rsidRDefault="00520C08" w:rsidP="00520C08">
          <w:pPr>
            <w:tabs>
              <w:tab w:val="left" w:pos="870"/>
            </w:tabs>
            <w:spacing w:after="120" w:line="20" w:lineRule="atLeast"/>
            <w:contextualSpacing/>
            <w:rPr>
              <w:rFonts w:cstheme="minorHAnsi"/>
              <w:color w:val="000000" w:themeColor="text1"/>
              <w:sz w:val="24"/>
              <w:szCs w:val="24"/>
            </w:rPr>
          </w:pPr>
        </w:p>
        <w:p w14:paraId="27D16598" w14:textId="77777777" w:rsidR="00520C08" w:rsidRPr="0047245C" w:rsidRDefault="00520C08" w:rsidP="00520C08">
          <w:pPr>
            <w:tabs>
              <w:tab w:val="left" w:pos="870"/>
            </w:tabs>
            <w:spacing w:after="120" w:line="20" w:lineRule="atLeast"/>
            <w:contextualSpacing/>
            <w:rPr>
              <w:rFonts w:cstheme="minorHAnsi"/>
              <w:color w:val="000000" w:themeColor="text1"/>
              <w:sz w:val="24"/>
              <w:szCs w:val="24"/>
            </w:rPr>
          </w:pPr>
        </w:p>
        <w:p w14:paraId="273340D3" w14:textId="77777777" w:rsidR="00520C08" w:rsidRPr="0047245C" w:rsidRDefault="00520C08" w:rsidP="00520C08">
          <w:pPr>
            <w:spacing w:after="0" w:line="240" w:lineRule="auto"/>
            <w:ind w:left="4536"/>
            <w:contextualSpacing/>
            <w:rPr>
              <w:rFonts w:ascii="Arial" w:hAnsi="Arial" w:cs="Arial"/>
              <w:color w:val="000000" w:themeColor="text1"/>
              <w:sz w:val="20"/>
              <w:szCs w:val="20"/>
            </w:rPr>
          </w:pPr>
          <w:r w:rsidRPr="0047245C">
            <w:rPr>
              <w:rFonts w:ascii="Arial" w:hAnsi="Arial" w:cs="Arial"/>
              <w:color w:val="000000" w:themeColor="text1"/>
              <w:sz w:val="20"/>
              <w:szCs w:val="20"/>
            </w:rPr>
            <w:t xml:space="preserve">PATVIRTINTA </w:t>
          </w:r>
        </w:p>
        <w:p w14:paraId="744AB8DD" w14:textId="77777777" w:rsidR="00520C08" w:rsidRPr="0047245C" w:rsidRDefault="00520C08" w:rsidP="00520C08">
          <w:pPr>
            <w:spacing w:after="0" w:line="240" w:lineRule="auto"/>
            <w:ind w:left="4536"/>
            <w:rPr>
              <w:rFonts w:ascii="Arial" w:hAnsi="Arial" w:cs="Arial"/>
              <w:i/>
              <w:iCs/>
              <w:color w:val="000000" w:themeColor="text1"/>
              <w:sz w:val="20"/>
              <w:szCs w:val="20"/>
            </w:rPr>
          </w:pPr>
          <w:r w:rsidRPr="0047245C">
            <w:rPr>
              <w:rFonts w:ascii="Arial" w:hAnsi="Arial" w:cs="Arial"/>
              <w:i/>
              <w:iCs/>
              <w:color w:val="000000" w:themeColor="text1"/>
              <w:sz w:val="20"/>
              <w:szCs w:val="20"/>
            </w:rPr>
            <w:t xml:space="preserve">Lietuvos Respublikos socialinės apsaugos ir darbo ministerijos viešųjų pirkimų komisijos </w:t>
          </w:r>
        </w:p>
        <w:p w14:paraId="71A2EACC" w14:textId="3DF9DEC5" w:rsidR="00520C08" w:rsidRPr="0047245C" w:rsidRDefault="00520C08" w:rsidP="00520C08">
          <w:pPr>
            <w:spacing w:after="0" w:line="240" w:lineRule="auto"/>
            <w:ind w:left="4536"/>
            <w:rPr>
              <w:rFonts w:ascii="Arial" w:hAnsi="Arial" w:cs="Arial"/>
              <w:i/>
              <w:iCs/>
              <w:color w:val="000000" w:themeColor="text1"/>
              <w:sz w:val="20"/>
              <w:szCs w:val="20"/>
            </w:rPr>
          </w:pPr>
          <w:r w:rsidRPr="0047245C">
            <w:rPr>
              <w:rFonts w:ascii="Arial" w:hAnsi="Arial" w:cs="Arial"/>
              <w:i/>
              <w:iCs/>
              <w:color w:val="000000" w:themeColor="text1"/>
              <w:sz w:val="20"/>
              <w:szCs w:val="20"/>
            </w:rPr>
            <w:t>202</w:t>
          </w:r>
          <w:r>
            <w:rPr>
              <w:rFonts w:ascii="Arial" w:hAnsi="Arial" w:cs="Arial"/>
              <w:i/>
              <w:iCs/>
              <w:color w:val="000000" w:themeColor="text1"/>
              <w:sz w:val="20"/>
              <w:szCs w:val="20"/>
            </w:rPr>
            <w:t>5</w:t>
          </w:r>
          <w:r w:rsidRPr="0047245C">
            <w:rPr>
              <w:rFonts w:ascii="Arial" w:hAnsi="Arial" w:cs="Arial"/>
              <w:i/>
              <w:iCs/>
              <w:color w:val="000000" w:themeColor="text1"/>
              <w:sz w:val="20"/>
              <w:szCs w:val="20"/>
            </w:rPr>
            <w:t xml:space="preserve"> m. </w:t>
          </w:r>
          <w:r w:rsidR="00A604F1">
            <w:rPr>
              <w:rFonts w:ascii="Arial" w:hAnsi="Arial" w:cs="Arial"/>
              <w:i/>
              <w:iCs/>
              <w:color w:val="000000" w:themeColor="text1"/>
              <w:sz w:val="20"/>
              <w:szCs w:val="20"/>
            </w:rPr>
            <w:t>_______-</w:t>
          </w:r>
          <w:r w:rsidRPr="0047245C">
            <w:rPr>
              <w:rFonts w:ascii="Arial" w:hAnsi="Arial" w:cs="Arial"/>
              <w:i/>
              <w:iCs/>
              <w:color w:val="000000" w:themeColor="text1"/>
              <w:sz w:val="20"/>
              <w:szCs w:val="20"/>
            </w:rPr>
            <w:t xml:space="preserve">  </w:t>
          </w:r>
          <w:r w:rsidR="00A604F1">
            <w:rPr>
              <w:rFonts w:ascii="Arial" w:hAnsi="Arial" w:cs="Arial"/>
              <w:i/>
              <w:iCs/>
              <w:color w:val="000000" w:themeColor="text1"/>
              <w:sz w:val="20"/>
              <w:szCs w:val="20"/>
            </w:rPr>
            <w:t>__</w:t>
          </w:r>
          <w:r w:rsidR="003C1D89">
            <w:rPr>
              <w:rFonts w:ascii="Arial" w:hAnsi="Arial" w:cs="Arial"/>
              <w:i/>
              <w:iCs/>
              <w:color w:val="000000" w:themeColor="text1"/>
              <w:sz w:val="20"/>
              <w:szCs w:val="20"/>
            </w:rPr>
            <w:t xml:space="preserve"> </w:t>
          </w:r>
          <w:r w:rsidRPr="0047245C">
            <w:rPr>
              <w:rFonts w:ascii="Arial" w:hAnsi="Arial" w:cs="Arial"/>
              <w:i/>
              <w:iCs/>
              <w:color w:val="000000" w:themeColor="text1"/>
              <w:sz w:val="20"/>
              <w:szCs w:val="20"/>
            </w:rPr>
            <w:t>d. posėdžio protokolu Nr.</w:t>
          </w:r>
          <w:r>
            <w:rPr>
              <w:rFonts w:ascii="Arial" w:hAnsi="Arial" w:cs="Arial"/>
              <w:i/>
              <w:iCs/>
              <w:color w:val="000000" w:themeColor="text1"/>
              <w:sz w:val="20"/>
              <w:szCs w:val="20"/>
            </w:rPr>
            <w:t xml:space="preserve"> A15-</w:t>
          </w:r>
        </w:p>
        <w:p w14:paraId="47EF0C37" w14:textId="27818587" w:rsidR="00D526C8" w:rsidRDefault="00D526C8" w:rsidP="00520C08">
          <w:pPr>
            <w:spacing w:after="120" w:line="20" w:lineRule="atLeast"/>
            <w:contextualSpacing/>
            <w:jc w:val="center"/>
            <w:rPr>
              <w:rFonts w:cstheme="minorHAnsi"/>
              <w:sz w:val="24"/>
              <w:szCs w:val="24"/>
            </w:rPr>
          </w:pPr>
        </w:p>
        <w:p w14:paraId="2EEC4A29" w14:textId="77777777" w:rsidR="00520C08" w:rsidRPr="00F0499F" w:rsidRDefault="00520C08" w:rsidP="00520C08">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761CE22A" w14:textId="77777777" w:rsidR="00520C08" w:rsidRPr="00520C08" w:rsidRDefault="007A130B" w:rsidP="004E4612">
          <w:pPr>
            <w:spacing w:after="120" w:line="20" w:lineRule="atLeast"/>
            <w:contextualSpacing/>
            <w:jc w:val="center"/>
            <w:rPr>
              <w:rFonts w:cstheme="minorHAnsi"/>
              <w:b/>
              <w:bCs/>
              <w:color w:val="000000" w:themeColor="text1"/>
              <w:sz w:val="28"/>
              <w:szCs w:val="28"/>
            </w:rPr>
          </w:pPr>
          <w:r w:rsidRPr="00520C08">
            <w:rPr>
              <w:rFonts w:cstheme="minorHAnsi"/>
              <w:b/>
              <w:bCs/>
              <w:color w:val="000000" w:themeColor="text1"/>
              <w:sz w:val="28"/>
              <w:szCs w:val="28"/>
            </w:rPr>
            <w:t xml:space="preserve">TARPTAUTINIO </w:t>
          </w:r>
          <w:r w:rsidR="00D526C8" w:rsidRPr="00520C08">
            <w:rPr>
              <w:rFonts w:cstheme="minorHAnsi"/>
              <w:b/>
              <w:bCs/>
              <w:color w:val="000000" w:themeColor="text1"/>
              <w:sz w:val="28"/>
              <w:szCs w:val="28"/>
            </w:rPr>
            <w:t>VIEŠOJO PIRKIMO</w:t>
          </w:r>
        </w:p>
        <w:p w14:paraId="1D1BF965" w14:textId="380CF81C" w:rsidR="00D526C8" w:rsidRPr="00520C08" w:rsidRDefault="00D526C8" w:rsidP="004E4612">
          <w:pPr>
            <w:spacing w:after="120" w:line="20" w:lineRule="atLeast"/>
            <w:contextualSpacing/>
            <w:jc w:val="center"/>
            <w:rPr>
              <w:rFonts w:cstheme="minorHAnsi"/>
              <w:b/>
              <w:bCs/>
              <w:color w:val="000000" w:themeColor="text1"/>
              <w:sz w:val="28"/>
              <w:szCs w:val="28"/>
            </w:rPr>
          </w:pPr>
          <w:r w:rsidRPr="00520C08">
            <w:rPr>
              <w:rFonts w:cstheme="minorHAnsi"/>
              <w:b/>
              <w:bCs/>
              <w:color w:val="000000" w:themeColor="text1"/>
              <w:sz w:val="28"/>
              <w:szCs w:val="28"/>
            </w:rPr>
            <w:t xml:space="preserve"> „</w:t>
          </w:r>
          <w:r w:rsidR="006978E8" w:rsidRPr="006978E8">
            <w:rPr>
              <w:rFonts w:cstheme="minorHAnsi"/>
              <w:b/>
              <w:bCs/>
              <w:color w:val="000000" w:themeColor="text1"/>
              <w:sz w:val="28"/>
              <w:szCs w:val="28"/>
            </w:rPr>
            <w:t>PROJEKTŲ IR PROCESŲ VALDYMO PROGRAMINĖS ĮRANGOS KONFIGŪRAVIMO BEI PROGRAMAVIMO</w:t>
          </w:r>
          <w:r w:rsidR="002A30BE">
            <w:rPr>
              <w:rFonts w:cstheme="minorHAnsi"/>
              <w:b/>
              <w:bCs/>
              <w:color w:val="000000" w:themeColor="text1"/>
              <w:sz w:val="28"/>
              <w:szCs w:val="28"/>
            </w:rPr>
            <w:t xml:space="preserve"> </w:t>
          </w:r>
          <w:r w:rsidR="0042390C" w:rsidRPr="00520C08">
            <w:rPr>
              <w:rFonts w:cstheme="minorHAnsi"/>
              <w:b/>
              <w:bCs/>
              <w:color w:val="000000" w:themeColor="text1"/>
              <w:sz w:val="28"/>
              <w:szCs w:val="28"/>
            </w:rPr>
            <w:t>PASLAUGŲ</w:t>
          </w:r>
          <w:r w:rsidRPr="00520C08">
            <w:rPr>
              <w:rFonts w:cstheme="minorHAnsi"/>
              <w:b/>
              <w:bCs/>
              <w:color w:val="000000" w:themeColor="text1"/>
              <w:sz w:val="28"/>
              <w:szCs w:val="28"/>
            </w:rPr>
            <w:t>“</w:t>
          </w:r>
        </w:p>
        <w:p w14:paraId="18ACC6AD" w14:textId="1CFA02BE" w:rsidR="00D526C8" w:rsidRPr="00520C08" w:rsidRDefault="00D526C8" w:rsidP="004E4612">
          <w:pPr>
            <w:spacing w:after="120" w:line="20" w:lineRule="atLeast"/>
            <w:contextualSpacing/>
            <w:jc w:val="center"/>
            <w:rPr>
              <w:rFonts w:cstheme="minorHAnsi"/>
              <w:b/>
              <w:bCs/>
              <w:color w:val="000000" w:themeColor="text1"/>
              <w:sz w:val="28"/>
              <w:szCs w:val="28"/>
            </w:rPr>
          </w:pPr>
          <w:r w:rsidRPr="00520C08">
            <w:rPr>
              <w:rFonts w:cstheme="minorHAnsi"/>
              <w:b/>
              <w:bCs/>
              <w:color w:val="000000" w:themeColor="text1"/>
              <w:sz w:val="28"/>
              <w:szCs w:val="28"/>
            </w:rPr>
            <w:t xml:space="preserve">ATVIRO KONKURSO </w:t>
          </w:r>
          <w:r w:rsidR="00EB164F" w:rsidRPr="00520C08">
            <w:rPr>
              <w:rFonts w:cstheme="minorHAnsi"/>
              <w:b/>
              <w:bCs/>
              <w:color w:val="000000" w:themeColor="text1"/>
              <w:sz w:val="28"/>
              <w:szCs w:val="28"/>
            </w:rPr>
            <w:t xml:space="preserve">SPECIALIOSIOS </w:t>
          </w:r>
          <w:r w:rsidRPr="00520C08">
            <w:rPr>
              <w:rFonts w:cstheme="minorHAnsi"/>
              <w:b/>
              <w:bCs/>
              <w:color w:val="000000" w:themeColor="text1"/>
              <w:sz w:val="28"/>
              <w:szCs w:val="28"/>
            </w:rPr>
            <w:t>SĄLYGOS</w:t>
          </w:r>
          <w:r w:rsidR="00EC4CB7" w:rsidRPr="00520C08">
            <w:rPr>
              <w:rFonts w:cstheme="minorHAnsi"/>
              <w:b/>
              <w:bCs/>
              <w:color w:val="000000" w:themeColor="text1"/>
              <w:sz w:val="28"/>
              <w:szCs w:val="28"/>
            </w:rPr>
            <w:t xml:space="preserve"> </w:t>
          </w:r>
        </w:p>
        <w:p w14:paraId="67D34D7E" w14:textId="3C987BDE" w:rsidR="00D53BF4" w:rsidRPr="00520C08" w:rsidRDefault="00D53BF4" w:rsidP="004E4612">
          <w:pPr>
            <w:spacing w:after="120" w:line="20" w:lineRule="atLeast"/>
            <w:contextualSpacing/>
            <w:jc w:val="center"/>
            <w:rPr>
              <w:rFonts w:cstheme="minorHAnsi"/>
              <w:b/>
              <w:bCs/>
              <w:color w:val="000000" w:themeColor="text1"/>
              <w:sz w:val="28"/>
              <w:szCs w:val="28"/>
            </w:rPr>
          </w:pPr>
          <w:r w:rsidRPr="00520C08">
            <w:rPr>
              <w:rFonts w:cstheme="minorHAnsi"/>
              <w:b/>
              <w:bCs/>
              <w:color w:val="000000" w:themeColor="text1"/>
              <w:sz w:val="28"/>
              <w:szCs w:val="28"/>
            </w:rPr>
            <w:t>V</w:t>
          </w:r>
          <w:r w:rsidR="00755F3B" w:rsidRPr="00520C08">
            <w:rPr>
              <w:rFonts w:cstheme="minorHAnsi"/>
              <w:b/>
              <w:bCs/>
              <w:color w:val="000000" w:themeColor="text1"/>
              <w:sz w:val="28"/>
              <w:szCs w:val="28"/>
            </w:rPr>
            <w:t>ersija</w:t>
          </w:r>
          <w:r w:rsidRPr="00520C08">
            <w:rPr>
              <w:rFonts w:cstheme="minorHAnsi"/>
              <w:b/>
              <w:bCs/>
              <w:color w:val="000000" w:themeColor="text1"/>
              <w:sz w:val="28"/>
              <w:szCs w:val="28"/>
            </w:rPr>
            <w:t xml:space="preserve"> Nr.</w:t>
          </w:r>
          <w:r w:rsidR="00520C08" w:rsidRPr="00520C08">
            <w:rPr>
              <w:rFonts w:cstheme="minorHAnsi"/>
              <w:b/>
              <w:bCs/>
              <w:color w:val="000000" w:themeColor="text1"/>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heme="majorHAnsi" w:eastAsiaTheme="majorEastAsia" w:hAnsiTheme="majorHAnsi"/>
              <w:b w:val="0"/>
              <w:bCs w:val="0"/>
              <w:smallCaps w:val="0"/>
              <w:color w:val="262626" w:themeColor="text1" w:themeTint="D9"/>
              <w:sz w:val="40"/>
              <w:szCs w:val="40"/>
            </w:rPr>
          </w:sdtEndPr>
          <w:sdtContent>
            <w:sdt>
              <w:sdtPr>
                <w:rPr>
                  <w:rFonts w:asciiTheme="minorHAnsi" w:eastAsiaTheme="minorEastAsia" w:hAnsiTheme="minorHAnsi" w:cstheme="minorHAnsi"/>
                  <w:b/>
                  <w:bCs/>
                  <w:smallCaps/>
                  <w:color w:val="auto"/>
                  <w:sz w:val="22"/>
                  <w:szCs w:val="22"/>
                  <w:shd w:val="clear" w:color="auto" w:fill="E6E6E6"/>
                </w:rPr>
                <w:id w:val="-699772883"/>
                <w:docPartObj>
                  <w:docPartGallery w:val="Table of Contents"/>
                  <w:docPartUnique/>
                </w:docPartObj>
              </w:sdtPr>
              <w:sdtEndPr>
                <w:rPr>
                  <w:b w:val="0"/>
                  <w:bCs w:val="0"/>
                  <w:smallCaps w:val="0"/>
                  <w:sz w:val="21"/>
                  <w:szCs w:val="21"/>
                </w:rPr>
              </w:sdtEndPr>
              <w:sdtContent>
                <w:p w14:paraId="0D75F49A" w14:textId="77777777" w:rsidR="003F650C" w:rsidRPr="00F0499F" w:rsidRDefault="003F650C" w:rsidP="003F650C">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1355D44" w14:textId="77777777" w:rsidR="003F650C" w:rsidRDefault="003F650C" w:rsidP="003F650C">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Pr="00FA7F81">
                      <w:rPr>
                        <w:rStyle w:val="Hipersaitas"/>
                        <w:rFonts w:cstheme="minorHAnsi"/>
                        <w:noProof/>
                      </w:rPr>
                      <w:t>1.</w:t>
                    </w:r>
                    <w:r>
                      <w:rPr>
                        <w:noProof/>
                        <w:sz w:val="22"/>
                        <w:szCs w:val="22"/>
                        <w:lang w:val="en-US" w:eastAsia="en-US"/>
                      </w:rPr>
                      <w:tab/>
                    </w:r>
                    <w:r w:rsidRPr="00FA7F81">
                      <w:rPr>
                        <w:rStyle w:val="Hipersaitas"/>
                        <w:rFonts w:cstheme="minorHAnsi"/>
                        <w:noProof/>
                      </w:rPr>
                      <w:t>Bendra informacija</w:t>
                    </w:r>
                    <w:r>
                      <w:rPr>
                        <w:noProof/>
                        <w:webHidden/>
                      </w:rPr>
                      <w:tab/>
                    </w:r>
                  </w:hyperlink>
                </w:p>
                <w:p w14:paraId="77479859" w14:textId="77777777" w:rsidR="003F650C" w:rsidRDefault="003F650C" w:rsidP="003F650C">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Pr>
                        <w:rStyle w:val="Hipersaitas"/>
                        <w:noProof/>
                      </w:rPr>
                      <w:t xml:space="preserve"> </w:t>
                    </w:r>
                    <w:r w:rsidRPr="00FA7F81">
                      <w:rPr>
                        <w:rStyle w:val="Hipersaitas"/>
                        <w:rFonts w:cstheme="minorHAnsi"/>
                        <w:noProof/>
                      </w:rPr>
                      <w:t>Pirkimo objektas</w:t>
                    </w:r>
                    <w:r>
                      <w:rPr>
                        <w:noProof/>
                        <w:webHidden/>
                      </w:rPr>
                      <w:tab/>
                    </w:r>
                  </w:hyperlink>
                </w:p>
                <w:p w14:paraId="10AC7357" w14:textId="77777777" w:rsidR="003F650C" w:rsidRDefault="003F650C" w:rsidP="003F650C">
                  <w:pPr>
                    <w:pStyle w:val="Turinys1"/>
                    <w:rPr>
                      <w:noProof/>
                      <w:sz w:val="22"/>
                      <w:szCs w:val="22"/>
                      <w:lang w:val="en-US" w:eastAsia="en-US"/>
                    </w:rPr>
                  </w:pPr>
                  <w:hyperlink w:anchor="_Toc126333930" w:history="1">
                    <w:r w:rsidRPr="00FA7F81">
                      <w:rPr>
                        <w:rStyle w:val="Hipersaitas"/>
                        <w:rFonts w:cstheme="minorHAnsi"/>
                        <w:noProof/>
                      </w:rPr>
                      <w:t xml:space="preserve">3. </w:t>
                    </w:r>
                    <w:r>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hyperlink>
                </w:p>
                <w:p w14:paraId="42D189ED" w14:textId="77777777" w:rsidR="003F650C" w:rsidRDefault="003F650C" w:rsidP="003F650C">
                  <w:pPr>
                    <w:pStyle w:val="Turinys1"/>
                    <w:rPr>
                      <w:noProof/>
                      <w:sz w:val="22"/>
                      <w:szCs w:val="22"/>
                      <w:lang w:val="en-US" w:eastAsia="en-US"/>
                    </w:rPr>
                  </w:pPr>
                  <w:hyperlink w:anchor="_Toc126333931" w:history="1">
                    <w:r w:rsidRPr="00FA7F81">
                      <w:rPr>
                        <w:rStyle w:val="Hipersaitas"/>
                        <w:rFonts w:cstheme="majorHAnsi"/>
                        <w:noProof/>
                      </w:rPr>
                      <w:t xml:space="preserve">4. </w:t>
                    </w:r>
                    <w:r>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hyperlink>
                </w:p>
                <w:p w14:paraId="7BA52136" w14:textId="77777777" w:rsidR="003F650C" w:rsidRDefault="003F650C" w:rsidP="003F650C">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hyperlink>
                </w:p>
                <w:p w14:paraId="08F805D6" w14:textId="77777777" w:rsidR="003F650C" w:rsidRDefault="003F650C" w:rsidP="003F650C">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hyperlink>
                </w:p>
                <w:p w14:paraId="2E04A7E7" w14:textId="77777777" w:rsidR="003F650C" w:rsidRDefault="003F650C" w:rsidP="003F650C">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hyperlink>
                </w:p>
                <w:p w14:paraId="03AA1580" w14:textId="77777777" w:rsidR="003F650C" w:rsidRDefault="003F650C" w:rsidP="003F650C">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hyperlink>
                </w:p>
                <w:p w14:paraId="2F07750A" w14:textId="77777777" w:rsidR="003F650C" w:rsidRDefault="003F650C" w:rsidP="003F650C">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hyperlink>
                </w:p>
                <w:p w14:paraId="4C21DA8C" w14:textId="77777777" w:rsidR="003F650C" w:rsidRDefault="003F650C" w:rsidP="003F650C">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hyperlink>
                </w:p>
                <w:p w14:paraId="49CA0580" w14:textId="77777777" w:rsidR="003F650C" w:rsidRDefault="003F650C" w:rsidP="003F650C">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hyperlink>
                </w:p>
                <w:p w14:paraId="6641D4C4" w14:textId="77777777" w:rsidR="003F650C" w:rsidRDefault="003F650C" w:rsidP="003F650C">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hyperlink>
                </w:p>
                <w:bookmarkStart w:id="0" w:name="_Hlk184291554"/>
                <w:p w14:paraId="068C582C" w14:textId="77777777" w:rsidR="003F650C" w:rsidRDefault="003F650C" w:rsidP="003F650C">
                  <w:pPr>
                    <w:pStyle w:val="Turinys2"/>
                    <w:rPr>
                      <w:noProof/>
                      <w:sz w:val="22"/>
                      <w:szCs w:val="22"/>
                      <w:lang w:val="en-US" w:eastAsia="en-US"/>
                    </w:rPr>
                  </w:pPr>
                  <w:r>
                    <w:fldChar w:fldCharType="begin"/>
                  </w:r>
                  <w:r>
                    <w:instrText xml:space="preserve"> HYPERLINK \l "_Toc126333940" </w:instrText>
                  </w:r>
                  <w:r>
                    <w:fldChar w:fldCharType="separate"/>
                  </w:r>
                  <w:r w:rsidRPr="00FA7F81">
                    <w:rPr>
                      <w:rStyle w:val="Hipersaitas"/>
                      <w:rFonts w:eastAsia="Calibri" w:cstheme="minorHAnsi"/>
                      <w:noProof/>
                    </w:rPr>
                    <w:t>Pirkimo sąlygų 2 priedas „Techninė specifikacija“</w:t>
                  </w:r>
                  <w:r>
                    <w:rPr>
                      <w:noProof/>
                      <w:webHidden/>
                    </w:rPr>
                    <w:tab/>
                  </w:r>
                  <w:r>
                    <w:rPr>
                      <w:noProof/>
                    </w:rPr>
                    <w:fldChar w:fldCharType="end"/>
                  </w:r>
                </w:p>
                <w:bookmarkEnd w:id="0"/>
                <w:p w14:paraId="511F31DA" w14:textId="77777777" w:rsidR="003F650C" w:rsidRDefault="003F650C" w:rsidP="003F650C">
                  <w:pPr>
                    <w:pStyle w:val="Turinys2"/>
                    <w:rPr>
                      <w:noProof/>
                      <w:sz w:val="22"/>
                      <w:szCs w:val="22"/>
                      <w:lang w:val="en-US" w:eastAsia="en-US"/>
                    </w:rPr>
                  </w:pPr>
                  <w:r>
                    <w:fldChar w:fldCharType="begin"/>
                  </w:r>
                  <w:r>
                    <w:instrText xml:space="preserve"> HYPERLINK \l "_Toc126333941" </w:instrText>
                  </w:r>
                  <w:r>
                    <w:fldChar w:fldCharType="separate"/>
                  </w:r>
                  <w:r w:rsidRPr="00FA7F81">
                    <w:rPr>
                      <w:rStyle w:val="Hipersaitas"/>
                      <w:rFonts w:eastAsia="Calibri" w:cstheme="minorHAnsi"/>
                      <w:noProof/>
                    </w:rPr>
                    <w:t>Pirkimo sąlygų 3 priedas „Tiekėjų pašalinimo pagrindai“</w:t>
                  </w:r>
                  <w:r>
                    <w:rPr>
                      <w:noProof/>
                      <w:webHidden/>
                    </w:rPr>
                    <w:tab/>
                  </w:r>
                  <w:r>
                    <w:rPr>
                      <w:noProof/>
                    </w:rPr>
                    <w:fldChar w:fldCharType="end"/>
                  </w:r>
                </w:p>
                <w:p w14:paraId="34C855EE" w14:textId="77777777" w:rsidR="003F650C" w:rsidRDefault="003F650C" w:rsidP="003F650C">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w:t>
                    </w:r>
                    <w:r>
                      <w:rPr>
                        <w:noProof/>
                        <w:webHidden/>
                      </w:rPr>
                      <w:tab/>
                    </w:r>
                  </w:hyperlink>
                </w:p>
                <w:p w14:paraId="04956E38" w14:textId="77777777" w:rsidR="003F650C" w:rsidRDefault="003F650C" w:rsidP="003F650C">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hyperlink>
                </w:p>
                <w:p w14:paraId="73B21D40" w14:textId="77777777" w:rsidR="003F650C" w:rsidRDefault="003F650C" w:rsidP="003F650C">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hyperlink>
                </w:p>
                <w:p w14:paraId="13192853" w14:textId="77777777" w:rsidR="003F650C" w:rsidRDefault="003F650C" w:rsidP="003F650C">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hyperlink>
                </w:p>
                <w:bookmarkStart w:id="1" w:name="_Hlk197280655"/>
                <w:p w14:paraId="472CA63C" w14:textId="77777777" w:rsidR="003F650C" w:rsidRDefault="003F650C" w:rsidP="003F650C">
                  <w:pPr>
                    <w:pStyle w:val="Turinys2"/>
                    <w:rPr>
                      <w:noProof/>
                      <w:sz w:val="22"/>
                      <w:szCs w:val="22"/>
                      <w:lang w:val="en-US" w:eastAsia="en-US"/>
                    </w:rPr>
                  </w:pPr>
                  <w:r>
                    <w:fldChar w:fldCharType="begin"/>
                  </w:r>
                  <w:r>
                    <w:instrText>HYPERLINK \l "_Toc126333946"</w:instrText>
                  </w:r>
                  <w:r>
                    <w:fldChar w:fldCharType="separate"/>
                  </w:r>
                  <w:r w:rsidRPr="00FA7F81">
                    <w:rPr>
                      <w:rStyle w:val="Hipersaitas"/>
                      <w:noProof/>
                    </w:rPr>
                    <w:t>Pirkimo sąlygų 8 priedas „Tiekėjo deklaracija dėl atitikties Reglamento nuostatoms juridiniam asmeniui“</w:t>
                  </w:r>
                  <w:r>
                    <w:rPr>
                      <w:noProof/>
                      <w:webHidden/>
                    </w:rPr>
                    <w:tab/>
                  </w:r>
                  <w:r>
                    <w:fldChar w:fldCharType="end"/>
                  </w:r>
                </w:p>
                <w:bookmarkStart w:id="2" w:name="_Hlk197280746"/>
                <w:bookmarkEnd w:id="1"/>
                <w:p w14:paraId="16F21A79" w14:textId="77777777" w:rsidR="003F650C" w:rsidRDefault="003F650C" w:rsidP="003F650C">
                  <w:pPr>
                    <w:pStyle w:val="Turinys2"/>
                    <w:rPr>
                      <w:noProof/>
                      <w:sz w:val="22"/>
                      <w:szCs w:val="22"/>
                      <w:lang w:val="en-US" w:eastAsia="en-US"/>
                    </w:rPr>
                  </w:pPr>
                  <w:r>
                    <w:fldChar w:fldCharType="begin"/>
                  </w:r>
                  <w:r>
                    <w:instrText>HYPERLINK \l "_Toc126333947"</w:instrText>
                  </w:r>
                  <w:r>
                    <w:fldChar w:fldCharType="separate"/>
                  </w:r>
                  <w:r w:rsidRPr="00FA7F81">
                    <w:rPr>
                      <w:rStyle w:val="Hipersaitas"/>
                      <w:noProof/>
                    </w:rPr>
                    <w:t>Pirkimo sąlygų 9 priedas „Tiekėjo deklaracija dėl atitikties Reglamento nuostatoms fiziniam asmeniui“</w:t>
                  </w:r>
                  <w:r>
                    <w:rPr>
                      <w:noProof/>
                      <w:webHidden/>
                    </w:rPr>
                    <w:tab/>
                  </w:r>
                  <w:r>
                    <w:fldChar w:fldCharType="end"/>
                  </w:r>
                </w:p>
                <w:bookmarkStart w:id="3" w:name="_Hlk184119544"/>
                <w:bookmarkEnd w:id="2"/>
                <w:p w14:paraId="60EE6328" w14:textId="77777777" w:rsidR="003F650C" w:rsidRDefault="003F650C" w:rsidP="003F650C">
                  <w:pPr>
                    <w:pStyle w:val="Turinys2"/>
                    <w:rPr>
                      <w:noProof/>
                      <w:sz w:val="22"/>
                      <w:szCs w:val="22"/>
                      <w:lang w:val="en-US" w:eastAsia="en-US"/>
                    </w:rPr>
                  </w:pPr>
                  <w:r>
                    <w:fldChar w:fldCharType="begin"/>
                  </w:r>
                  <w:r>
                    <w:instrText xml:space="preserve"> HYPERLINK \l "_Toc126333948" </w:instrText>
                  </w:r>
                  <w:r>
                    <w:fldChar w:fldCharType="separate"/>
                  </w:r>
                  <w:r w:rsidRPr="00FA7F81">
                    <w:rPr>
                      <w:rStyle w:val="Hipersaitas"/>
                      <w:noProof/>
                    </w:rPr>
                    <w:t>Pirkimo sąlygų 10 priedas „</w:t>
                  </w:r>
                  <w:r w:rsidRPr="00A5537E">
                    <w:rPr>
                      <w:rStyle w:val="Hipersaitas"/>
                      <w:noProof/>
                    </w:rPr>
                    <w:t>Duomenys apie Tiekėjo siūlomus specialistus ir jų patirtį</w:t>
                  </w:r>
                  <w:r w:rsidRPr="00FA7F81">
                    <w:rPr>
                      <w:rStyle w:val="Hipersaitas"/>
                      <w:noProof/>
                    </w:rPr>
                    <w:t>“</w:t>
                  </w:r>
                  <w:r>
                    <w:rPr>
                      <w:noProof/>
                      <w:webHidden/>
                    </w:rPr>
                    <w:tab/>
                  </w:r>
                  <w:r>
                    <w:rPr>
                      <w:noProof/>
                    </w:rPr>
                    <w:fldChar w:fldCharType="end"/>
                  </w:r>
                </w:p>
                <w:bookmarkStart w:id="4" w:name="_Hlk184289056"/>
                <w:bookmarkEnd w:id="3"/>
                <w:p w14:paraId="345ECF26" w14:textId="77777777" w:rsidR="003F650C" w:rsidRDefault="003F650C" w:rsidP="003F650C">
                  <w:pPr>
                    <w:pStyle w:val="Turinys2"/>
                    <w:rPr>
                      <w:noProof/>
                      <w:sz w:val="22"/>
                      <w:szCs w:val="22"/>
                      <w:lang w:val="en-US" w:eastAsia="en-US"/>
                    </w:rPr>
                  </w:pPr>
                  <w:r>
                    <w:fldChar w:fldCharType="begin"/>
                  </w:r>
                  <w:r>
                    <w:instrText xml:space="preserve"> HYPERLINK \l "_Toc126333949" </w:instrText>
                  </w:r>
                  <w:r>
                    <w:fldChar w:fldCharType="separate"/>
                  </w:r>
                  <w:r w:rsidRPr="00FA7F81">
                    <w:rPr>
                      <w:rStyle w:val="Hipersaitas"/>
                      <w:rFonts w:eastAsia="Calibri" w:cstheme="majorHAnsi"/>
                      <w:noProof/>
                    </w:rPr>
                    <w:t>Pirkimo sąlygų 11 priedas „</w:t>
                  </w:r>
                  <w:r w:rsidRPr="00A5537E">
                    <w:rPr>
                      <w:rStyle w:val="Hipersaitas"/>
                      <w:rFonts w:eastAsia="Calibri" w:cstheme="majorHAnsi"/>
                      <w:noProof/>
                    </w:rPr>
                    <w:t>Nacionalinio saugumo reikalavimų atitikties deklaracija</w:t>
                  </w:r>
                  <w:r w:rsidRPr="00FA7F81">
                    <w:rPr>
                      <w:rStyle w:val="Hipersaitas"/>
                      <w:rFonts w:eastAsia="Calibri" w:cstheme="majorHAnsi"/>
                      <w:noProof/>
                    </w:rPr>
                    <w:t>“</w:t>
                  </w:r>
                  <w:r>
                    <w:rPr>
                      <w:noProof/>
                      <w:webHidden/>
                    </w:rPr>
                    <w:tab/>
                  </w:r>
                  <w:r>
                    <w:rPr>
                      <w:noProof/>
                    </w:rPr>
                    <w:fldChar w:fldCharType="end"/>
                  </w:r>
                </w:p>
                <w:bookmarkEnd w:id="4"/>
                <w:p w14:paraId="343DA193" w14:textId="77777777" w:rsidR="003F650C" w:rsidRDefault="003F650C" w:rsidP="003F650C">
                  <w:pPr>
                    <w:pStyle w:val="Turinys2"/>
                    <w:rPr>
                      <w:noProof/>
                      <w:sz w:val="22"/>
                      <w:szCs w:val="22"/>
                      <w:lang w:val="en-US" w:eastAsia="en-US"/>
                    </w:rPr>
                  </w:pPr>
                  <w:r w:rsidRPr="00F0499F">
                    <w:rPr>
                      <w:rFonts w:cstheme="minorHAnsi"/>
                      <w:b/>
                      <w:bCs/>
                      <w:color w:val="2B579A"/>
                      <w:shd w:val="clear" w:color="auto" w:fill="E6E6E6"/>
                    </w:rPr>
                    <w:fldChar w:fldCharType="end"/>
                  </w:r>
                  <w:hyperlink w:anchor="_Toc126333948" w:history="1">
                    <w:bookmarkStart w:id="5" w:name="_Hlk184122496"/>
                    <w:r w:rsidRPr="00FA7F81">
                      <w:rPr>
                        <w:rStyle w:val="Hipersaitas"/>
                        <w:noProof/>
                      </w:rPr>
                      <w:t>Pirkimo sąlygų 1</w:t>
                    </w:r>
                    <w:r>
                      <w:rPr>
                        <w:rStyle w:val="Hipersaitas"/>
                        <w:noProof/>
                      </w:rPr>
                      <w:t>2</w:t>
                    </w:r>
                    <w:r w:rsidRPr="00FA7F81">
                      <w:rPr>
                        <w:rStyle w:val="Hipersaitas"/>
                        <w:noProof/>
                      </w:rPr>
                      <w:t xml:space="preserve"> priedas „</w:t>
                    </w:r>
                    <w:r w:rsidRPr="00EC054B">
                      <w:rPr>
                        <w:rStyle w:val="Hipersaitas"/>
                        <w:noProof/>
                      </w:rPr>
                      <w:t>Asmens duomenų tvarkymo sutartis</w:t>
                    </w:r>
                    <w:r w:rsidRPr="00FA7F81">
                      <w:rPr>
                        <w:rStyle w:val="Hipersaitas"/>
                        <w:noProof/>
                      </w:rPr>
                      <w:t>“</w:t>
                    </w:r>
                    <w:bookmarkEnd w:id="5"/>
                    <w:r>
                      <w:rPr>
                        <w:noProof/>
                        <w:webHidden/>
                      </w:rPr>
                      <w:tab/>
                    </w:r>
                  </w:hyperlink>
                </w:p>
                <w:p w14:paraId="3B6C43CB" w14:textId="77777777" w:rsidR="003F650C" w:rsidRPr="000A60AE" w:rsidRDefault="003F650C" w:rsidP="003F650C">
                  <w:pPr>
                    <w:pStyle w:val="Turinys2"/>
                    <w:ind w:left="0"/>
                    <w:rPr>
                      <w:noProof/>
                      <w:sz w:val="22"/>
                      <w:szCs w:val="22"/>
                      <w:lang w:eastAsia="en-US"/>
                    </w:rPr>
                  </w:pPr>
                  <w:r>
                    <w:t xml:space="preserve">     </w:t>
                  </w:r>
                  <w:bookmarkStart w:id="6" w:name="_Hlk184122441"/>
                  <w:r>
                    <w:fldChar w:fldCharType="begin"/>
                  </w:r>
                  <w:r>
                    <w:instrText xml:space="preserve"> HYPERLINK \l "_Toc126333948" </w:instrText>
                  </w:r>
                  <w:r>
                    <w:fldChar w:fldCharType="separate"/>
                  </w:r>
                  <w:r w:rsidRPr="00FA7F81">
                    <w:rPr>
                      <w:rStyle w:val="Hipersaitas"/>
                      <w:noProof/>
                    </w:rPr>
                    <w:t>Pirkimo sąlygų 1</w:t>
                  </w:r>
                  <w:r>
                    <w:rPr>
                      <w:rStyle w:val="Hipersaitas"/>
                      <w:noProof/>
                    </w:rPr>
                    <w:t>3</w:t>
                  </w:r>
                  <w:r w:rsidRPr="00FA7F81">
                    <w:rPr>
                      <w:rStyle w:val="Hipersaitas"/>
                      <w:noProof/>
                    </w:rPr>
                    <w:t xml:space="preserve"> priedas „</w:t>
                  </w:r>
                  <w:r w:rsidRPr="00EC054B">
                    <w:rPr>
                      <w:rStyle w:val="Hipersaitas"/>
                      <w:noProof/>
                    </w:rPr>
                    <w:t>Konfidencialumo ir duomenų saugos reikalavimų laikymosi pasižadėjimas</w:t>
                  </w:r>
                  <w:r w:rsidRPr="00FA7F81">
                    <w:rPr>
                      <w:rStyle w:val="Hipersaitas"/>
                      <w:noProof/>
                    </w:rPr>
                    <w:t>“</w:t>
                  </w:r>
                  <w:r>
                    <w:rPr>
                      <w:noProof/>
                      <w:webHidden/>
                    </w:rPr>
                    <w:tab/>
                  </w:r>
                  <w:r>
                    <w:rPr>
                      <w:noProof/>
                    </w:rPr>
                    <w:fldChar w:fldCharType="end"/>
                  </w:r>
                </w:p>
                <w:p w14:paraId="43718FD9" w14:textId="77777777" w:rsidR="003F650C" w:rsidRDefault="003F650C" w:rsidP="003F650C">
                  <w:pPr>
                    <w:spacing w:after="120" w:line="20" w:lineRule="atLeast"/>
                    <w:contextualSpacing/>
                    <w:rPr>
                      <w:rFonts w:cstheme="minorHAnsi"/>
                      <w:shd w:val="clear" w:color="auto" w:fill="E6E6E6"/>
                    </w:rPr>
                  </w:pPr>
                  <w:bookmarkStart w:id="7" w:name="_Hlk184290536"/>
                  <w:bookmarkEnd w:id="6"/>
                  <w:r>
                    <w:t xml:space="preserve">     </w:t>
                  </w:r>
                  <w:hyperlink w:anchor="_Toc126333949" w:history="1">
                    <w:r w:rsidRPr="00FA7F81">
                      <w:rPr>
                        <w:rStyle w:val="Hipersaitas"/>
                        <w:rFonts w:eastAsia="Calibri" w:cstheme="majorHAnsi"/>
                        <w:noProof/>
                      </w:rPr>
                      <w:t>Pirkimo sąlygų 1</w:t>
                    </w:r>
                    <w:r>
                      <w:rPr>
                        <w:rStyle w:val="Hipersaitas"/>
                        <w:rFonts w:eastAsia="Calibri" w:cstheme="majorHAnsi"/>
                        <w:noProof/>
                      </w:rPr>
                      <w:t>4</w:t>
                    </w:r>
                    <w:r w:rsidRPr="00FA7F81">
                      <w:rPr>
                        <w:rStyle w:val="Hipersaitas"/>
                        <w:rFonts w:eastAsia="Calibri" w:cstheme="majorHAnsi"/>
                        <w:noProof/>
                      </w:rPr>
                      <w:t xml:space="preserve"> priedas „</w:t>
                    </w:r>
                    <w:r w:rsidRPr="00EC054B">
                      <w:rPr>
                        <w:rStyle w:val="Hipersaitas"/>
                        <w:rFonts w:eastAsia="Calibri" w:cstheme="majorHAnsi"/>
                        <w:noProof/>
                      </w:rPr>
                      <w:t>Sutarties projektas</w:t>
                    </w:r>
                    <w:bookmarkStart w:id="8" w:name="_Hlk184290804"/>
                    <w:r w:rsidRPr="00FA7F81">
                      <w:rPr>
                        <w:rStyle w:val="Hipersaitas"/>
                        <w:rFonts w:eastAsia="Calibri" w:cstheme="majorHAnsi"/>
                        <w:noProof/>
                      </w:rPr>
                      <w:t>“</w:t>
                    </w:r>
                    <w:bookmarkEnd w:id="8"/>
                    <w:r>
                      <w:rPr>
                        <w:rStyle w:val="Hipersaitas"/>
                        <w:rFonts w:eastAsia="Calibri" w:cstheme="majorHAnsi"/>
                        <w:noProof/>
                      </w:rPr>
                      <w:t>..............................................................................</w:t>
                    </w:r>
                  </w:hyperlink>
                  <w:bookmarkEnd w:id="7"/>
                  <w:r>
                    <w:rPr>
                      <w:noProof/>
                    </w:rPr>
                    <w:t>.............................</w:t>
                  </w:r>
                  <w:r>
                    <w:rPr>
                      <w:rFonts w:cstheme="minorHAnsi"/>
                      <w:shd w:val="clear" w:color="auto" w:fill="E6E6E6"/>
                    </w:rPr>
                    <w:t xml:space="preserve">  </w:t>
                  </w:r>
                </w:p>
              </w:sdtContent>
            </w:sdt>
            <w:p w14:paraId="0DDC40AE" w14:textId="76A84E25" w:rsidR="001C24BC" w:rsidRPr="00F0499F" w:rsidRDefault="000176D3" w:rsidP="003F650C">
              <w:pPr>
                <w:pStyle w:val="Turinioantrat"/>
                <w:spacing w:before="0" w:line="20" w:lineRule="atLeast"/>
                <w:ind w:left="432" w:hanging="432"/>
                <w:contextualSpacing/>
                <w:rPr>
                  <w:rFonts w:cstheme="minorHAnsi"/>
                </w:rPr>
              </w:pP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9" w:name="_Toc126333928"/>
      <w:bookmarkStart w:id="10" w:name="_Toc335201954"/>
      <w:bookmarkStart w:id="11" w:name="_Toc147739116"/>
      <w:r w:rsidRPr="00D24970">
        <w:rPr>
          <w:rFonts w:asciiTheme="minorHAnsi" w:hAnsiTheme="minorHAnsi" w:cstheme="minorHAnsi"/>
        </w:rPr>
        <w:lastRenderedPageBreak/>
        <w:t>Bendra informacija</w:t>
      </w:r>
      <w:bookmarkEnd w:id="9"/>
    </w:p>
    <w:p w14:paraId="16826079" w14:textId="295AC2D2" w:rsidR="002D7F06" w:rsidRPr="004E1135" w:rsidRDefault="0060135D" w:rsidP="7AAD5E53">
      <w:pPr>
        <w:pStyle w:val="Sraopastraipa"/>
        <w:numPr>
          <w:ilvl w:val="1"/>
          <w:numId w:val="1"/>
        </w:numPr>
        <w:spacing w:after="0" w:line="20" w:lineRule="atLeast"/>
        <w:ind w:left="0" w:firstLine="567"/>
        <w:jc w:val="both"/>
        <w:rPr>
          <w:rFonts w:cstheme="minorHAnsi"/>
        </w:rPr>
      </w:pPr>
      <w:r w:rsidRPr="0060135D">
        <w:rPr>
          <w:rFonts w:cstheme="minorHAnsi"/>
        </w:rPr>
        <w:t>Perkančioji organizacija – Lietuvos Respublikos socialinės apsaugos ir darbo ministerija, juridinio asmens kodas 188603515, adresas A. Vivulskio g. 11, 03162 Vilnius, darbo laikas I-IV 8:00-17:00, V 8:00-15:45, Perkančioji organizacija nėra PVM mokėtoja</w:t>
      </w:r>
      <w:r>
        <w:rPr>
          <w:rFonts w:cstheme="minorHAnsi"/>
        </w:rPr>
        <w:t>.</w:t>
      </w:r>
    </w:p>
    <w:p w14:paraId="526CACD4" w14:textId="77777777" w:rsidR="0060135D" w:rsidRPr="0060135D" w:rsidRDefault="0060135D" w:rsidP="00B14E2C">
      <w:pPr>
        <w:pStyle w:val="Sraopastraipa"/>
        <w:numPr>
          <w:ilvl w:val="1"/>
          <w:numId w:val="1"/>
        </w:numPr>
        <w:spacing w:after="0" w:line="20" w:lineRule="atLeast"/>
        <w:ind w:left="0" w:firstLine="567"/>
        <w:jc w:val="both"/>
        <w:rPr>
          <w:rFonts w:cstheme="minorHAnsi"/>
        </w:rPr>
      </w:pPr>
      <w:r w:rsidRPr="0060135D">
        <w:rPr>
          <w:rFonts w:cstheme="minorHAnsi"/>
        </w:rPr>
        <w:t xml:space="preserve"> Pirkimas neatliekamas naudojantis centralizuotų pirkimų katalogu, nes jame perkančiosios organizacijos perkamų paslaugų nėra</w:t>
      </w:r>
    </w:p>
    <w:p w14:paraId="3172A3A7" w14:textId="702BBF48" w:rsidR="00AA23FB" w:rsidRPr="00B14E2C" w:rsidRDefault="0060135D" w:rsidP="00B14E2C">
      <w:pPr>
        <w:pStyle w:val="Sraopastraipa"/>
        <w:numPr>
          <w:ilvl w:val="1"/>
          <w:numId w:val="1"/>
        </w:numPr>
        <w:spacing w:after="0" w:line="20" w:lineRule="atLeast"/>
        <w:ind w:left="0" w:firstLine="567"/>
        <w:jc w:val="both"/>
        <w:rPr>
          <w:rFonts w:cstheme="minorHAnsi"/>
        </w:rPr>
      </w:pPr>
      <w:r w:rsidRPr="00B14E2C">
        <w:rPr>
          <w:rFonts w:cstheme="minorHAnsi"/>
        </w:rPr>
        <w:t>Perkančioji organizacija nerezervuoja teisės dalyvauti pirkime</w:t>
      </w:r>
      <w:r w:rsidR="00AA23FB" w:rsidRPr="00B14E2C">
        <w:rPr>
          <w:rFonts w:cstheme="minorHAnsi"/>
        </w:rPr>
        <w:t xml:space="preserve"> </w:t>
      </w:r>
    </w:p>
    <w:p w14:paraId="68C916F1" w14:textId="1EE6A6E6" w:rsidR="00C447D2" w:rsidRPr="006B3B0C" w:rsidRDefault="0060135D" w:rsidP="00B14E2C">
      <w:pPr>
        <w:pStyle w:val="Sraopastraipa"/>
        <w:numPr>
          <w:ilvl w:val="1"/>
          <w:numId w:val="1"/>
        </w:numPr>
        <w:spacing w:after="0" w:line="20" w:lineRule="atLeast"/>
        <w:ind w:left="0" w:firstLine="567"/>
        <w:jc w:val="both"/>
        <w:rPr>
          <w:rFonts w:cstheme="minorHAnsi"/>
        </w:rPr>
      </w:pPr>
      <w:r w:rsidRPr="0060135D">
        <w:rPr>
          <w:rFonts w:cstheme="minorHAnsi"/>
        </w:rPr>
        <w:t>Stebėtojai dalyvauti Komisijos posėdžiuose nėra kviečiami</w:t>
      </w:r>
    </w:p>
    <w:p w14:paraId="72B80C87" w14:textId="5CC09658" w:rsidR="00E35E7C" w:rsidRPr="00B14E2C" w:rsidRDefault="0060135D" w:rsidP="00B14E2C">
      <w:pPr>
        <w:pStyle w:val="Sraopastraipa"/>
        <w:numPr>
          <w:ilvl w:val="1"/>
          <w:numId w:val="1"/>
        </w:numPr>
        <w:spacing w:after="0" w:line="20" w:lineRule="atLeast"/>
        <w:ind w:left="0" w:firstLine="567"/>
        <w:jc w:val="both"/>
        <w:rPr>
          <w:rFonts w:cstheme="minorHAnsi"/>
        </w:rPr>
      </w:pPr>
      <w:r w:rsidRPr="0060135D">
        <w:rPr>
          <w:rFonts w:cstheme="minorHAnsi"/>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w:t>
      </w:r>
      <w:r w:rsidR="003A502A" w:rsidRPr="0060135D">
        <w:rPr>
          <w:rFonts w:cstheme="minorHAnsi"/>
        </w:rPr>
        <w:t>.</w:t>
      </w:r>
    </w:p>
    <w:p w14:paraId="2413C02D" w14:textId="4C6B69E7" w:rsidR="00E32C8E" w:rsidRPr="00B14E2C" w:rsidRDefault="00E32C8E" w:rsidP="00B14E2C">
      <w:pPr>
        <w:pStyle w:val="Sraopastraipa"/>
        <w:numPr>
          <w:ilvl w:val="1"/>
          <w:numId w:val="1"/>
        </w:numPr>
        <w:spacing w:after="0" w:line="20" w:lineRule="atLeast"/>
        <w:ind w:left="0" w:firstLine="567"/>
        <w:jc w:val="both"/>
        <w:rPr>
          <w:rFonts w:cstheme="minorHAnsi"/>
        </w:rPr>
      </w:pPr>
      <w:r w:rsidRPr="00B14E2C">
        <w:rPr>
          <w:rFonts w:cstheme="minorHAnsi"/>
        </w:rPr>
        <w:t xml:space="preserve">Išankstinis skelbimas apie </w:t>
      </w:r>
      <w:r w:rsidR="007A68AD" w:rsidRPr="00B14E2C">
        <w:rPr>
          <w:rFonts w:cstheme="minorHAnsi"/>
        </w:rPr>
        <w:t>p</w:t>
      </w:r>
      <w:r w:rsidRPr="00B14E2C">
        <w:rPr>
          <w:rFonts w:cstheme="minorHAnsi"/>
        </w:rPr>
        <w:t xml:space="preserve">irkimą nebuvo paskelbtas. </w:t>
      </w:r>
    </w:p>
    <w:p w14:paraId="72EF28E7" w14:textId="61993630" w:rsidR="00AF1430" w:rsidRDefault="00015FC9" w:rsidP="00B14E2C">
      <w:pPr>
        <w:pStyle w:val="Sraopastraipa"/>
        <w:numPr>
          <w:ilvl w:val="1"/>
          <w:numId w:val="1"/>
        </w:numPr>
        <w:spacing w:after="0" w:line="20" w:lineRule="atLeast"/>
        <w:ind w:left="0" w:firstLine="567"/>
        <w:jc w:val="both"/>
        <w:rPr>
          <w:rFonts w:cstheme="minorHAnsi"/>
        </w:rPr>
      </w:pPr>
      <w:r>
        <w:rPr>
          <w:rFonts w:cstheme="minorHAnsi"/>
        </w:rPr>
        <w:t>P</w:t>
      </w:r>
      <w:r w:rsidR="00E32C8E" w:rsidRPr="00C447D2">
        <w:rPr>
          <w:rFonts w:cstheme="minorHAnsi"/>
        </w:rPr>
        <w:t xml:space="preserve">irkime  </w:t>
      </w:r>
      <w:r w:rsidR="007A68AD" w:rsidRPr="00C447D2">
        <w:rPr>
          <w:rFonts w:cstheme="minorHAnsi"/>
        </w:rPr>
        <w:t>perkančioji organizacija</w:t>
      </w:r>
      <w:r w:rsidR="00E32C8E" w:rsidRPr="00C447D2">
        <w:rPr>
          <w:rFonts w:cstheme="minorHAnsi"/>
        </w:rPr>
        <w:t xml:space="preserve"> nenumato skelbti pranešimo dėl savanoriško </w:t>
      </w:r>
      <w:proofErr w:type="spellStart"/>
      <w:r w:rsidR="00E32C8E" w:rsidRPr="00B14E2C">
        <w:rPr>
          <w:rFonts w:cstheme="minorHAnsi"/>
        </w:rPr>
        <w:t>ex</w:t>
      </w:r>
      <w:proofErr w:type="spellEnd"/>
      <w:r w:rsidR="00E32C8E" w:rsidRPr="00B14E2C">
        <w:rPr>
          <w:rFonts w:cstheme="minorHAnsi"/>
        </w:rPr>
        <w:t xml:space="preserve"> ante</w:t>
      </w:r>
      <w:r w:rsidR="00E32C8E" w:rsidRPr="00C447D2">
        <w:rPr>
          <w:rFonts w:cstheme="minorHAnsi"/>
        </w:rPr>
        <w:t xml:space="preserve"> skaidrumo.</w:t>
      </w:r>
    </w:p>
    <w:p w14:paraId="5D0EA3C4" w14:textId="38F90613" w:rsidR="004D070C" w:rsidRPr="00B14E2C" w:rsidRDefault="007466F8" w:rsidP="00B14E2C">
      <w:pPr>
        <w:pStyle w:val="Sraopastraipa"/>
        <w:numPr>
          <w:ilvl w:val="1"/>
          <w:numId w:val="1"/>
        </w:numPr>
        <w:spacing w:after="0" w:line="20" w:lineRule="atLeast"/>
        <w:ind w:left="0" w:firstLine="567"/>
        <w:jc w:val="both"/>
        <w:rPr>
          <w:rFonts w:cstheme="minorHAnsi"/>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B14E2C">
      <w:pPr>
        <w:pStyle w:val="Sraopastraipa"/>
        <w:numPr>
          <w:ilvl w:val="1"/>
          <w:numId w:val="1"/>
        </w:numPr>
        <w:spacing w:after="0" w:line="20" w:lineRule="atLeast"/>
        <w:ind w:left="0" w:firstLine="567"/>
        <w:jc w:val="both"/>
        <w:rPr>
          <w:rFonts w:cstheme="minorHAnsi"/>
        </w:rPr>
      </w:pPr>
      <w:r w:rsidRPr="00B14E2C">
        <w:rPr>
          <w:rFonts w:cstheme="minorHAnsi"/>
        </w:rPr>
        <w:t xml:space="preserve">Bendrosios </w:t>
      </w:r>
      <w:r w:rsidR="007E5F55" w:rsidRPr="00B14E2C">
        <w:rPr>
          <w:rFonts w:cstheme="minorHAnsi"/>
        </w:rPr>
        <w:t xml:space="preserve">pirkimo </w:t>
      </w:r>
      <w:r w:rsidRPr="00B14E2C">
        <w:rPr>
          <w:rFonts w:cstheme="minorHAnsi"/>
        </w:rPr>
        <w:t>sąlygos yra neatskiriama ši</w:t>
      </w:r>
      <w:r w:rsidR="00C07F25" w:rsidRPr="00B14E2C">
        <w:rPr>
          <w:rFonts w:cstheme="minorHAnsi"/>
        </w:rPr>
        <w:t>ų</w:t>
      </w:r>
      <w:r w:rsidRPr="00B14E2C">
        <w:rPr>
          <w:rFonts w:cstheme="minorHAnsi"/>
        </w:rPr>
        <w:t xml:space="preserve"> </w:t>
      </w:r>
      <w:r w:rsidR="00F4541C" w:rsidRPr="00B14E2C">
        <w:rPr>
          <w:rFonts w:cstheme="minorHAnsi"/>
        </w:rPr>
        <w:t>p</w:t>
      </w:r>
      <w:r w:rsidRPr="00B14E2C">
        <w:rPr>
          <w:rFonts w:cstheme="minorHAnsi"/>
        </w:rPr>
        <w:t>irkimo sąlygų dalis.</w:t>
      </w:r>
    </w:p>
    <w:p w14:paraId="5DEDEBC7" w14:textId="1ED44FB6" w:rsidR="00B41C66" w:rsidRPr="00F0499F" w:rsidRDefault="00507DC9" w:rsidP="00717DCC">
      <w:pPr>
        <w:pStyle w:val="Antrat1"/>
        <w:spacing w:line="20" w:lineRule="atLeast"/>
        <w:contextualSpacing/>
      </w:pPr>
      <w:bookmarkStart w:id="12" w:name="_Ref39426332"/>
      <w:bookmarkStart w:id="13" w:name="_Ref39426338"/>
      <w:bookmarkStart w:id="14" w:name="_Toc126333929"/>
      <w:bookmarkEnd w:id="10"/>
      <w:r w:rsidRPr="00F4541C">
        <w:rPr>
          <w:rFonts w:ascii="Calibri" w:hAnsi="Calibri" w:cs="Calibri"/>
        </w:rPr>
        <w:t>2</w:t>
      </w:r>
      <w:r>
        <w:t xml:space="preserve">. </w:t>
      </w:r>
      <w:r w:rsidR="00B41C66" w:rsidRPr="00D24970">
        <w:rPr>
          <w:rFonts w:asciiTheme="minorHAnsi" w:hAnsiTheme="minorHAnsi" w:cstheme="minorHAnsi"/>
        </w:rPr>
        <w:t>Pirkimo objektas</w:t>
      </w:r>
      <w:bookmarkEnd w:id="12"/>
      <w:bookmarkEnd w:id="13"/>
      <w:bookmarkEnd w:id="14"/>
    </w:p>
    <w:p w14:paraId="0B7B0A50" w14:textId="3078C46E" w:rsidR="00B41C66" w:rsidRPr="00B14E2C" w:rsidRDefault="00B41C66" w:rsidP="0097765E">
      <w:pPr>
        <w:pStyle w:val="Betarp"/>
        <w:numPr>
          <w:ilvl w:val="1"/>
          <w:numId w:val="5"/>
        </w:numPr>
        <w:spacing w:after="120"/>
        <w:ind w:left="0" w:firstLine="709"/>
        <w:contextualSpacing/>
        <w:jc w:val="both"/>
        <w:rPr>
          <w:rFonts w:eastAsia="Calibri"/>
          <w:color w:val="000000" w:themeColor="text1"/>
        </w:rPr>
      </w:pPr>
      <w:r w:rsidRPr="00F0499F">
        <w:rPr>
          <w:rFonts w:eastAsia="Calibri"/>
          <w:color w:val="000000" w:themeColor="text1"/>
        </w:rPr>
        <w:t xml:space="preserve">Perkančioji organizacija numato įsigyti </w:t>
      </w:r>
      <w:r w:rsidR="006978E8">
        <w:rPr>
          <w:rFonts w:eastAsia="Calibri"/>
          <w:color w:val="000000" w:themeColor="text1"/>
        </w:rPr>
        <w:t>P</w:t>
      </w:r>
      <w:r w:rsidR="006978E8" w:rsidRPr="006978E8">
        <w:rPr>
          <w:rFonts w:eastAsia="Calibri"/>
          <w:color w:val="000000" w:themeColor="text1"/>
        </w:rPr>
        <w:t>rojektų ir procesų valdymo programinės įrangos konfigūravimo bei programavimo</w:t>
      </w:r>
      <w:r w:rsidR="006978E8" w:rsidRPr="00B14E2C">
        <w:rPr>
          <w:rFonts w:eastAsia="Calibri"/>
          <w:color w:val="000000" w:themeColor="text1"/>
        </w:rPr>
        <w:t xml:space="preserve"> </w:t>
      </w:r>
      <w:r w:rsidR="00B14E2C" w:rsidRPr="00B14E2C">
        <w:rPr>
          <w:rFonts w:eastAsia="Calibri"/>
          <w:color w:val="000000" w:themeColor="text1"/>
        </w:rPr>
        <w:t>paslaugas</w:t>
      </w:r>
      <w:r w:rsidRPr="00B14E2C">
        <w:rPr>
          <w:rFonts w:eastAsia="Calibri"/>
          <w:color w:val="000000" w:themeColor="text1"/>
        </w:rPr>
        <w:t xml:space="preserve">. Reikalavimai pirkimo objektui nustatyti </w:t>
      </w:r>
      <w:r w:rsidR="00704310" w:rsidRPr="00B14E2C">
        <w:rPr>
          <w:rFonts w:eastAsia="Calibri"/>
          <w:color w:val="000000" w:themeColor="text1"/>
        </w:rPr>
        <w:t>s</w:t>
      </w:r>
      <w:r w:rsidR="00444CAF" w:rsidRPr="00B14E2C">
        <w:rPr>
          <w:rFonts w:eastAsia="Calibri"/>
          <w:color w:val="000000" w:themeColor="text1"/>
        </w:rPr>
        <w:t xml:space="preserve">pecialiųjų </w:t>
      </w:r>
      <w:r w:rsidR="00CE7209" w:rsidRPr="00B14E2C">
        <w:rPr>
          <w:rFonts w:eastAsia="Calibri"/>
          <w:color w:val="000000" w:themeColor="text1"/>
        </w:rPr>
        <w:t xml:space="preserve">pirkimo </w:t>
      </w:r>
      <w:r w:rsidR="00444CAF" w:rsidRPr="00B14E2C">
        <w:rPr>
          <w:rFonts w:eastAsia="Calibri"/>
          <w:color w:val="000000" w:themeColor="text1"/>
        </w:rPr>
        <w:t xml:space="preserve">sąlygų </w:t>
      </w:r>
      <w:r w:rsidR="00B14E2C" w:rsidRPr="00B14E2C">
        <w:rPr>
          <w:rFonts w:eastAsia="Calibri"/>
          <w:color w:val="000000" w:themeColor="text1"/>
        </w:rPr>
        <w:t>2</w:t>
      </w:r>
      <w:r w:rsidR="00FA7D78" w:rsidRPr="00B14E2C">
        <w:rPr>
          <w:rFonts w:eastAsia="Calibri"/>
          <w:color w:val="000000" w:themeColor="text1"/>
        </w:rPr>
        <w:t xml:space="preserve"> </w:t>
      </w:r>
      <w:r w:rsidR="00444CAF" w:rsidRPr="00B14E2C">
        <w:rPr>
          <w:rFonts w:eastAsia="Calibri"/>
          <w:color w:val="000000" w:themeColor="text1"/>
        </w:rPr>
        <w:t>priede</w:t>
      </w:r>
      <w:r w:rsidRPr="00B14E2C">
        <w:rPr>
          <w:rFonts w:eastAsia="Calibri"/>
          <w:color w:val="000000" w:themeColor="text1"/>
        </w:rPr>
        <w:t>.</w:t>
      </w:r>
    </w:p>
    <w:p w14:paraId="3C696AF1" w14:textId="65C86FC5" w:rsidR="00B14E2C" w:rsidRPr="00C20250" w:rsidRDefault="00BE654B" w:rsidP="00C20250">
      <w:pPr>
        <w:pStyle w:val="Betarp"/>
        <w:numPr>
          <w:ilvl w:val="1"/>
          <w:numId w:val="5"/>
        </w:numPr>
        <w:spacing w:after="120"/>
        <w:ind w:left="0" w:firstLine="709"/>
        <w:contextualSpacing/>
        <w:jc w:val="both"/>
        <w:rPr>
          <w:rFonts w:eastAsia="Calibri"/>
          <w:color w:val="000000" w:themeColor="text1"/>
        </w:rPr>
      </w:pPr>
      <w:r w:rsidRPr="00BE654B">
        <w:rPr>
          <w:rFonts w:eastAsia="Calibri"/>
          <w:color w:val="000000" w:themeColor="text1"/>
        </w:rPr>
        <w:t xml:space="preserve">Perkamos paslaugos yra nedalomos ir pirkimas į atskiras dalis neskaidomas, nes pirkimo objektas yra vienarūšis (homogeniškas), apimantis tarpusavyje glaudžiai susijusias projektų ir procesų valdymo programinės įrangos </w:t>
      </w:r>
      <w:proofErr w:type="spellStart"/>
      <w:r w:rsidRPr="00BE654B">
        <w:rPr>
          <w:rFonts w:eastAsia="Calibri"/>
          <w:color w:val="000000" w:themeColor="text1"/>
        </w:rPr>
        <w:t>Atlassian</w:t>
      </w:r>
      <w:proofErr w:type="spellEnd"/>
      <w:r w:rsidRPr="00BE654B">
        <w:rPr>
          <w:rFonts w:eastAsia="Calibri"/>
          <w:color w:val="000000" w:themeColor="text1"/>
        </w:rPr>
        <w:t xml:space="preserve"> </w:t>
      </w:r>
      <w:proofErr w:type="spellStart"/>
      <w:r w:rsidRPr="00BE654B">
        <w:rPr>
          <w:rFonts w:eastAsia="Calibri"/>
          <w:color w:val="000000" w:themeColor="text1"/>
        </w:rPr>
        <w:t>Ltd</w:t>
      </w:r>
      <w:proofErr w:type="spellEnd"/>
      <w:r w:rsidRPr="00BE654B">
        <w:rPr>
          <w:rFonts w:eastAsia="Calibri"/>
          <w:color w:val="000000" w:themeColor="text1"/>
        </w:rPr>
        <w:t xml:space="preserve"> produktų (pvz., </w:t>
      </w:r>
      <w:proofErr w:type="spellStart"/>
      <w:r w:rsidRPr="00BE654B">
        <w:rPr>
          <w:rFonts w:eastAsia="Calibri"/>
          <w:color w:val="000000" w:themeColor="text1"/>
        </w:rPr>
        <w:t>Jira</w:t>
      </w:r>
      <w:proofErr w:type="spellEnd"/>
      <w:r w:rsidRPr="00BE654B">
        <w:rPr>
          <w:rFonts w:eastAsia="Calibri"/>
          <w:color w:val="000000" w:themeColor="text1"/>
        </w:rPr>
        <w:t xml:space="preserve">, </w:t>
      </w:r>
      <w:proofErr w:type="spellStart"/>
      <w:r w:rsidRPr="00BE654B">
        <w:rPr>
          <w:rFonts w:eastAsia="Calibri"/>
          <w:color w:val="000000" w:themeColor="text1"/>
        </w:rPr>
        <w:t>Confluence</w:t>
      </w:r>
      <w:proofErr w:type="spellEnd"/>
      <w:r w:rsidRPr="00BE654B">
        <w:rPr>
          <w:rFonts w:eastAsia="Calibri"/>
          <w:color w:val="000000" w:themeColor="text1"/>
        </w:rPr>
        <w:t>) konfigūravimo, programavimo ir priežiūros paslaugas. Visos paslaugos vykdomos vieningoje aplinkoje, reikalauja nuoseklaus žinojimo apie programinės įrangos struktūrą bei integraciją su SADM veiklos procesais. Skaldymas į atskiras dalis sukeltų papildomas koordinavimo, komunikacijos ir atsakomybės valdymo rizikas</w:t>
      </w:r>
      <w:r w:rsidR="006978E8" w:rsidRPr="006978E8">
        <w:rPr>
          <w:rFonts w:eastAsia="Calibri"/>
          <w:color w:val="000000" w:themeColor="text1"/>
        </w:rPr>
        <w:t>. Pirkimo apimtys, reikalavimai ir techninė specifikacija apibrėžti specialiųjų pirkimo sąlygų 2 priede</w:t>
      </w:r>
      <w:r w:rsidR="007554D6" w:rsidRPr="00C20250">
        <w:rPr>
          <w:rFonts w:eastAsia="Calibri"/>
          <w:color w:val="000000" w:themeColor="text1"/>
        </w:rPr>
        <w:t xml:space="preserve">. </w:t>
      </w:r>
    </w:p>
    <w:p w14:paraId="0CA81FB8" w14:textId="68D4548C" w:rsidR="00325243" w:rsidRPr="00C20250" w:rsidRDefault="00E53E12" w:rsidP="00C20250">
      <w:pPr>
        <w:pStyle w:val="Betarp"/>
        <w:numPr>
          <w:ilvl w:val="1"/>
          <w:numId w:val="5"/>
        </w:numPr>
        <w:spacing w:after="120"/>
        <w:ind w:left="0" w:firstLine="709"/>
        <w:contextualSpacing/>
        <w:jc w:val="both"/>
        <w:rPr>
          <w:rFonts w:eastAsia="Calibri"/>
          <w:color w:val="000000" w:themeColor="text1"/>
        </w:rPr>
      </w:pPr>
      <w:r w:rsidRPr="00C20250">
        <w:rPr>
          <w:rFonts w:eastAsia="Calibr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20250">
        <w:rPr>
          <w:rFonts w:eastAsia="Calibri"/>
          <w:color w:val="000000" w:themeColor="text1"/>
        </w:rPr>
        <w:t xml:space="preserve">turi būti </w:t>
      </w:r>
      <w:r w:rsidR="00AE7624" w:rsidRPr="00C20250">
        <w:rPr>
          <w:rFonts w:eastAsia="Calibri"/>
          <w:color w:val="000000" w:themeColor="text1"/>
        </w:rPr>
        <w:t xml:space="preserve">laikoma, kad kiekviena tokia nuoroda yra pateikta su žodžiais „arba lygiavertis“. </w:t>
      </w:r>
    </w:p>
    <w:p w14:paraId="5734BACD" w14:textId="2E3EE91C" w:rsidR="0083071D" w:rsidRPr="00C20250" w:rsidRDefault="00004521" w:rsidP="00C20250">
      <w:pPr>
        <w:pStyle w:val="Betarp"/>
        <w:numPr>
          <w:ilvl w:val="1"/>
          <w:numId w:val="5"/>
        </w:numPr>
        <w:spacing w:after="120"/>
        <w:ind w:left="0" w:firstLine="709"/>
        <w:contextualSpacing/>
        <w:jc w:val="both"/>
        <w:rPr>
          <w:rFonts w:eastAsia="Calibri"/>
          <w:color w:val="000000" w:themeColor="text1"/>
        </w:rPr>
      </w:pPr>
      <w:r w:rsidRPr="00C20250">
        <w:rPr>
          <w:rFonts w:eastAsia="Calibri"/>
          <w:color w:val="000000" w:themeColor="text1"/>
        </w:rPr>
        <w:t>Jeigu apibūdinant pirkimo objektą techninėje specifikacijoje nurodytas standartas</w:t>
      </w:r>
      <w:r w:rsidR="00245655" w:rsidRPr="00C20250">
        <w:rPr>
          <w:rFonts w:eastAsia="Calibri"/>
          <w:color w:val="000000" w:themeColor="text1"/>
        </w:rPr>
        <w:t>, techninis liudijimas ar bendrosios techninės specifikacijos</w:t>
      </w:r>
      <w:r w:rsidR="00046522" w:rsidRPr="00C20250">
        <w:rPr>
          <w:rFonts w:eastAsia="Calibri"/>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C20250">
        <w:rPr>
          <w:rFonts w:eastAsia="Calibri"/>
          <w:color w:val="000000" w:themeColor="text1"/>
        </w:rPr>
        <w:t xml:space="preserve">, 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5" w:name="_Toc126333930"/>
      <w:r w:rsidRPr="00D24970">
        <w:rPr>
          <w:rFonts w:asciiTheme="minorHAnsi" w:hAnsiTheme="minorHAnsi" w:cstheme="minorHAnsi"/>
        </w:rPr>
        <w:t>3.</w:t>
      </w:r>
      <w:r w:rsidR="00D24970">
        <w:rPr>
          <w:rFonts w:asciiTheme="minorHAnsi" w:hAnsiTheme="minorHAnsi" w:cstheme="minorHAnsi"/>
        </w:rPr>
        <w:t xml:space="preserve"> </w:t>
      </w:r>
      <w:bookmarkStart w:id="16" w:name="_Ref39427921"/>
      <w:bookmarkStart w:id="17" w:name="_Ref39427927"/>
      <w:bookmarkStart w:id="18" w:name="_Ref39740354"/>
      <w:r w:rsidR="00D22226" w:rsidRPr="00D24970">
        <w:rPr>
          <w:rFonts w:asciiTheme="minorHAnsi" w:hAnsiTheme="minorHAnsi" w:cstheme="minorHAnsi"/>
        </w:rPr>
        <w:t>Susitikimai su tiekėjais</w:t>
      </w:r>
      <w:bookmarkEnd w:id="16"/>
      <w:bookmarkEnd w:id="17"/>
      <w:r w:rsidR="003B6924" w:rsidRPr="00D24970">
        <w:rPr>
          <w:rFonts w:asciiTheme="minorHAnsi" w:hAnsiTheme="minorHAnsi" w:cstheme="minorHAnsi"/>
        </w:rPr>
        <w:t xml:space="preserve"> ir objekto apžiūra</w:t>
      </w:r>
      <w:bookmarkEnd w:id="15"/>
      <w:bookmarkEnd w:id="18"/>
    </w:p>
    <w:p w14:paraId="3A422005" w14:textId="51426941" w:rsidR="00B176FD" w:rsidRPr="00253967" w:rsidRDefault="00862DB8" w:rsidP="00253967">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9" w:name="_Ref39473754"/>
      <w:bookmarkStart w:id="20" w:name="_Ref39473761"/>
      <w:bookmarkStart w:id="21" w:name="_Ref39474188"/>
      <w:bookmarkStart w:id="22"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9"/>
      <w:bookmarkEnd w:id="20"/>
      <w:bookmarkEnd w:id="21"/>
      <w:r w:rsidR="00975F1F" w:rsidRPr="00D24970">
        <w:rPr>
          <w:rFonts w:asciiTheme="minorHAnsi" w:hAnsiTheme="minorHAnsi" w:cstheme="minorHAnsi"/>
        </w:rPr>
        <w:t xml:space="preserve"> ir kvalifikacijos reikalavimai</w:t>
      </w:r>
      <w:bookmarkEnd w:id="22"/>
    </w:p>
    <w:p w14:paraId="3D968802" w14:textId="77777777" w:rsidR="00A52B87" w:rsidRDefault="00A52B87" w:rsidP="00A52B87">
      <w:pPr>
        <w:pStyle w:val="Sraopastraipa"/>
        <w:spacing w:after="120" w:line="20" w:lineRule="atLeast"/>
        <w:ind w:left="0" w:firstLine="567"/>
        <w:jc w:val="both"/>
      </w:pPr>
      <w:bookmarkStart w:id="23" w:name="_Toc126333932"/>
      <w:r w:rsidRPr="127DD6E8">
        <w:t>4.1. Reikalavimai dėl tiekėjo ir</w:t>
      </w:r>
      <w:bookmarkStart w:id="24" w:name="_Hlk41039660"/>
      <w:r w:rsidRPr="127DD6E8">
        <w:t xml:space="preserve"> subtiekėjų (jei taikoma</w:t>
      </w:r>
      <w:r w:rsidRPr="00016FDD">
        <w:t>), ūkio subjektų, kurių pajėgumais tiekėjas remiasi,</w:t>
      </w:r>
      <w:r w:rsidRPr="127DD6E8">
        <w:t xml:space="preserve"> </w:t>
      </w:r>
      <w:bookmarkEnd w:id="24"/>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w:t>
      </w:r>
      <w:r w:rsidRPr="00A5537E">
        <w:t>sąlygų 3  priede</w:t>
      </w:r>
      <w:r w:rsidRPr="127DD6E8">
        <w:t xml:space="preserve">. </w:t>
      </w:r>
    </w:p>
    <w:p w14:paraId="52EC78D6" w14:textId="77777777" w:rsidR="00A52B87" w:rsidRPr="00A5537E" w:rsidRDefault="00A52B87" w:rsidP="00A52B87">
      <w:pPr>
        <w:pStyle w:val="Sraopastraipa"/>
        <w:tabs>
          <w:tab w:val="left" w:pos="851"/>
        </w:tabs>
        <w:spacing w:after="0" w:line="20" w:lineRule="atLeast"/>
        <w:ind w:left="0" w:firstLine="567"/>
        <w:jc w:val="both"/>
      </w:pPr>
      <w:r>
        <w:t>4.2.</w:t>
      </w:r>
      <w:r>
        <w:rPr>
          <w:color w:val="00B050"/>
        </w:rPr>
        <w:t xml:space="preserve"> </w:t>
      </w:r>
      <w:r w:rsidRPr="00016FDD">
        <w:t xml:space="preserve"> </w:t>
      </w:r>
      <w:r w:rsidRPr="00A5537E">
        <w:t xml:space="preserve">Tiekėjams nustatomi kvalifikacijos reikalavimai ir jų atitiktį patvirtinantys dokumentai nurodyti specialiųjų pirkimo sąlygų 4 priede. </w:t>
      </w:r>
    </w:p>
    <w:p w14:paraId="69D62E2B" w14:textId="7F94BB77" w:rsidR="00A000BE" w:rsidRPr="0037632B" w:rsidRDefault="00D24970" w:rsidP="0037632B">
      <w:pPr>
        <w:pStyle w:val="Antrat1"/>
        <w:tabs>
          <w:tab w:val="left" w:pos="567"/>
        </w:tabs>
        <w:spacing w:after="0"/>
        <w:contextualSpacing/>
        <w:jc w:val="both"/>
        <w:rPr>
          <w:rFonts w:cstheme="minorBidi"/>
        </w:rPr>
      </w:pPr>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23"/>
      <w:r w:rsidR="009743D3" w:rsidRPr="007872CB">
        <w:t xml:space="preserve"> </w:t>
      </w:r>
    </w:p>
    <w:p w14:paraId="4C7965F9" w14:textId="77777777" w:rsidR="00A52B87" w:rsidRPr="00A52B87" w:rsidRDefault="00A52B87" w:rsidP="00A52B87">
      <w:pPr>
        <w:spacing w:after="0" w:line="240" w:lineRule="auto"/>
        <w:ind w:firstLine="567"/>
        <w:jc w:val="both"/>
        <w:rPr>
          <w:rFonts w:cstheme="minorHAnsi"/>
          <w:color w:val="000000" w:themeColor="text1"/>
        </w:rPr>
      </w:pPr>
      <w:bookmarkStart w:id="25" w:name="_Ref39666794"/>
      <w:bookmarkStart w:id="26" w:name="_Ref39666796"/>
      <w:bookmarkStart w:id="27" w:name="_Toc126333933"/>
      <w:r w:rsidRPr="00A52B87">
        <w:rPr>
          <w:rFonts w:cstheme="minorHAnsi"/>
          <w:color w:val="000000" w:themeColor="text1"/>
        </w:rPr>
        <w:t>5.1. Perkančioji organizacija paslaugoms taiko nacionalinio saugumo reikalavimus:</w:t>
      </w:r>
    </w:p>
    <w:tbl>
      <w:tblPr>
        <w:tblW w:w="10132" w:type="dxa"/>
        <w:tblInd w:w="-147" w:type="dxa"/>
        <w:tblLook w:val="04A0" w:firstRow="1" w:lastRow="0" w:firstColumn="1" w:lastColumn="0" w:noHBand="0" w:noVBand="1"/>
      </w:tblPr>
      <w:tblGrid>
        <w:gridCol w:w="851"/>
        <w:gridCol w:w="4961"/>
        <w:gridCol w:w="4320"/>
      </w:tblGrid>
      <w:tr w:rsidR="00A52B87" w:rsidRPr="00A52B87" w14:paraId="0FD6853A" w14:textId="77777777" w:rsidTr="00E75A11">
        <w:tc>
          <w:tcPr>
            <w:tcW w:w="851" w:type="dxa"/>
            <w:tcBorders>
              <w:top w:val="single" w:sz="4" w:space="0" w:color="000000"/>
              <w:left w:val="single" w:sz="4" w:space="0" w:color="000000"/>
              <w:bottom w:val="single" w:sz="4" w:space="0" w:color="000000"/>
              <w:right w:val="single" w:sz="4" w:space="0" w:color="000000"/>
            </w:tcBorders>
          </w:tcPr>
          <w:p w14:paraId="6849EB08" w14:textId="77777777" w:rsidR="00A52B87" w:rsidRPr="00A52B87" w:rsidRDefault="00A52B87" w:rsidP="00A52B87">
            <w:pPr>
              <w:spacing w:before="60" w:after="60"/>
              <w:jc w:val="both"/>
              <w:rPr>
                <w:rFonts w:eastAsiaTheme="minorHAnsi"/>
                <w:b/>
                <w:lang w:eastAsia="en-US"/>
              </w:rPr>
            </w:pPr>
            <w:r w:rsidRPr="00A52B87">
              <w:rPr>
                <w:rFonts w:eastAsiaTheme="minorHAnsi"/>
                <w:b/>
                <w:lang w:eastAsia="en-US"/>
              </w:rPr>
              <w:t>Eil.</w:t>
            </w:r>
          </w:p>
          <w:p w14:paraId="76CA801F" w14:textId="77777777" w:rsidR="00A52B87" w:rsidRPr="00A52B87" w:rsidRDefault="00A52B87" w:rsidP="00A52B87">
            <w:pPr>
              <w:spacing w:before="60" w:after="60"/>
              <w:jc w:val="both"/>
              <w:rPr>
                <w:rFonts w:eastAsiaTheme="minorHAnsi"/>
                <w:b/>
                <w:lang w:eastAsia="en-US"/>
              </w:rPr>
            </w:pPr>
            <w:r w:rsidRPr="00A52B87">
              <w:rPr>
                <w:rFonts w:eastAsiaTheme="minorHAnsi"/>
                <w:b/>
                <w:lang w:eastAsia="en-US"/>
              </w:rPr>
              <w:t>Nr.</w:t>
            </w:r>
          </w:p>
        </w:tc>
        <w:tc>
          <w:tcPr>
            <w:tcW w:w="4961" w:type="dxa"/>
            <w:tcBorders>
              <w:top w:val="single" w:sz="4" w:space="0" w:color="000000"/>
              <w:left w:val="single" w:sz="4" w:space="0" w:color="000000"/>
              <w:bottom w:val="single" w:sz="4" w:space="0" w:color="000000"/>
              <w:right w:val="single" w:sz="4" w:space="0" w:color="000000"/>
            </w:tcBorders>
            <w:hideMark/>
          </w:tcPr>
          <w:p w14:paraId="51A22CE2" w14:textId="77777777" w:rsidR="00A52B87" w:rsidRPr="00A52B87" w:rsidRDefault="00A52B87" w:rsidP="00A52B87">
            <w:pPr>
              <w:spacing w:before="60" w:after="60"/>
              <w:jc w:val="both"/>
              <w:rPr>
                <w:rFonts w:eastAsiaTheme="minorHAnsi"/>
                <w:b/>
                <w:lang w:eastAsia="en-US"/>
              </w:rPr>
            </w:pPr>
            <w:r w:rsidRPr="00A52B87">
              <w:rPr>
                <w:rFonts w:eastAsiaTheme="minorHAnsi"/>
                <w:b/>
                <w:lang w:eastAsia="en-US"/>
              </w:rPr>
              <w:t>Reikalavimas dėl atitikties nacionalinio saugumo interesams</w:t>
            </w:r>
          </w:p>
        </w:tc>
        <w:tc>
          <w:tcPr>
            <w:tcW w:w="4320" w:type="dxa"/>
            <w:tcBorders>
              <w:top w:val="single" w:sz="4" w:space="0" w:color="000000"/>
              <w:left w:val="single" w:sz="4" w:space="0" w:color="000000"/>
              <w:bottom w:val="single" w:sz="4" w:space="0" w:color="000000"/>
              <w:right w:val="single" w:sz="4" w:space="0" w:color="000000"/>
            </w:tcBorders>
            <w:hideMark/>
          </w:tcPr>
          <w:p w14:paraId="55A0AB3F" w14:textId="77777777" w:rsidR="00A52B87" w:rsidRPr="00A52B87" w:rsidRDefault="00A52B87" w:rsidP="00A52B87">
            <w:pPr>
              <w:spacing w:before="60" w:after="60"/>
              <w:jc w:val="both"/>
              <w:rPr>
                <w:rFonts w:eastAsiaTheme="minorHAnsi"/>
                <w:b/>
                <w:lang w:eastAsia="en-US"/>
              </w:rPr>
            </w:pPr>
            <w:r w:rsidRPr="00A52B87">
              <w:rPr>
                <w:rFonts w:eastAsiaTheme="minorHAnsi"/>
                <w:b/>
                <w:lang w:eastAsia="en-US"/>
              </w:rPr>
              <w:t>Reikalavimo atitikį įrodantys dokumentai</w:t>
            </w:r>
          </w:p>
        </w:tc>
      </w:tr>
      <w:tr w:rsidR="00A52B87" w:rsidRPr="00A52B87" w14:paraId="2BF3AFCA" w14:textId="77777777" w:rsidTr="00E75A11">
        <w:tc>
          <w:tcPr>
            <w:tcW w:w="10132" w:type="dxa"/>
            <w:gridSpan w:val="3"/>
            <w:tcBorders>
              <w:top w:val="single" w:sz="4" w:space="0" w:color="000000"/>
              <w:left w:val="single" w:sz="4" w:space="0" w:color="000000"/>
              <w:bottom w:val="single" w:sz="4" w:space="0" w:color="000000"/>
              <w:right w:val="single" w:sz="4" w:space="0" w:color="000000"/>
            </w:tcBorders>
          </w:tcPr>
          <w:p w14:paraId="33C1C6C8" w14:textId="77777777" w:rsidR="00A52B87" w:rsidRPr="00A52B87" w:rsidRDefault="00A52B87" w:rsidP="00A52B87">
            <w:pPr>
              <w:spacing w:before="60" w:after="60"/>
              <w:jc w:val="both"/>
              <w:rPr>
                <w:rFonts w:eastAsiaTheme="minorHAnsi"/>
                <w:b/>
                <w:lang w:eastAsia="en-US"/>
              </w:rPr>
            </w:pPr>
            <w:r w:rsidRPr="00A52B87">
              <w:rPr>
                <w:rFonts w:eastAsiaTheme="minorHAnsi"/>
                <w:b/>
                <w:lang w:eastAsia="en-US"/>
              </w:rPr>
              <w:t>VPĮ 37 straipsnio 9 dalis:</w:t>
            </w:r>
          </w:p>
        </w:tc>
      </w:tr>
      <w:tr w:rsidR="00A52B87" w:rsidRPr="00A52B87" w14:paraId="612E86F8" w14:textId="77777777" w:rsidTr="00E75A11">
        <w:tc>
          <w:tcPr>
            <w:tcW w:w="851" w:type="dxa"/>
            <w:tcBorders>
              <w:top w:val="single" w:sz="4" w:space="0" w:color="000000"/>
              <w:left w:val="single" w:sz="4" w:space="0" w:color="000000"/>
              <w:bottom w:val="single" w:sz="4" w:space="0" w:color="000000"/>
              <w:right w:val="single" w:sz="4" w:space="0" w:color="000000"/>
            </w:tcBorders>
          </w:tcPr>
          <w:p w14:paraId="3EAB96A6"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5.1.1.</w:t>
            </w:r>
          </w:p>
        </w:tc>
        <w:tc>
          <w:tcPr>
            <w:tcW w:w="4961" w:type="dxa"/>
            <w:tcBorders>
              <w:top w:val="single" w:sz="4" w:space="0" w:color="000000"/>
              <w:left w:val="single" w:sz="4" w:space="0" w:color="000000"/>
              <w:bottom w:val="single" w:sz="4" w:space="0" w:color="000000"/>
              <w:right w:val="single" w:sz="4" w:space="0" w:color="000000"/>
            </w:tcBorders>
            <w:hideMark/>
          </w:tcPr>
          <w:p w14:paraId="57BF35F8" w14:textId="77777777" w:rsidR="00A52B87" w:rsidRPr="00A52B87" w:rsidRDefault="00A52B87" w:rsidP="00A52B87">
            <w:pPr>
              <w:spacing w:before="60" w:after="60"/>
              <w:jc w:val="both"/>
              <w:rPr>
                <w:rFonts w:eastAsiaTheme="minorHAnsi"/>
                <w:b/>
                <w:i/>
                <w:lang w:eastAsia="en-US"/>
              </w:rPr>
            </w:pPr>
            <w:r w:rsidRPr="00A52B87">
              <w:rPr>
                <w:rFonts w:eastAsiaTheme="minorHAnsi"/>
                <w:lang w:eastAsia="en-US"/>
              </w:rPr>
              <w:t>Perkančioji organizacija, atlikdama šį paslaugų pirkimą, kurio objekto BVPŽ kodas nurodytas VPĮ 92 straipsnio 13 dalyje numatytame sąraše, laiko, kad paslaugos kelia grėsmę nacionaliniam saugumui, kai paslaugų teikimas būtų vykdomas iš šio įstatymo 92 straipsnio 14 dalyje numatytame sąraše nurodytų valstybių ar teritorijų. (</w:t>
            </w:r>
            <w:r w:rsidRPr="00A52B87">
              <w:rPr>
                <w:rFonts w:eastAsiaTheme="minorHAnsi"/>
                <w:b/>
                <w:i/>
                <w:lang w:eastAsia="en-US"/>
              </w:rPr>
              <w:t>VPĮ 37 str. 9 d.)</w:t>
            </w:r>
          </w:p>
        </w:tc>
        <w:tc>
          <w:tcPr>
            <w:tcW w:w="4320" w:type="dxa"/>
            <w:tcBorders>
              <w:top w:val="single" w:sz="4" w:space="0" w:color="000000"/>
              <w:left w:val="single" w:sz="4" w:space="0" w:color="000000"/>
              <w:bottom w:val="single" w:sz="4" w:space="0" w:color="000000"/>
              <w:right w:val="single" w:sz="4" w:space="0" w:color="000000"/>
            </w:tcBorders>
            <w:hideMark/>
          </w:tcPr>
          <w:p w14:paraId="5D8658DD"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 xml:space="preserve">1) Tiekėjas pasiūlyme pateikia užpildytą deklaraciją </w:t>
            </w:r>
            <w:r w:rsidRPr="00A52B87">
              <w:rPr>
                <w:rFonts w:eastAsiaTheme="minorHAnsi"/>
                <w:b/>
                <w:bCs/>
                <w:lang w:eastAsia="en-US"/>
              </w:rPr>
              <w:t>(pirkimo sąlygų 11 priedas).</w:t>
            </w:r>
          </w:p>
          <w:p w14:paraId="060BF419"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2) Perkančiajai organizacijai paprašius, tiekėjas turės pateikti šiuos dokumentus:</w:t>
            </w:r>
          </w:p>
          <w:p w14:paraId="13A02672"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1) jeigu paslaugų teikimą vykdantis asmuo arba gamintojas ar jį kontroliuojantis</w:t>
            </w:r>
            <w:r w:rsidRPr="00A52B87">
              <w:rPr>
                <w:rFonts w:eastAsiaTheme="minorHAnsi"/>
                <w:vertAlign w:val="superscript"/>
                <w:lang w:eastAsia="en-US"/>
              </w:rPr>
              <w:t>6</w:t>
            </w:r>
            <w:r w:rsidRPr="00A52B87">
              <w:rPr>
                <w:rFonts w:eastAsiaTheme="minorHAnsi"/>
                <w:lang w:eastAsia="en-US"/>
              </w:rPr>
              <w:t xml:space="preserve"> asmuo yra </w:t>
            </w:r>
            <w:r w:rsidRPr="00A52B87">
              <w:rPr>
                <w:rFonts w:eastAsiaTheme="minorHAnsi"/>
                <w:u w:val="single"/>
                <w:lang w:eastAsia="en-US"/>
              </w:rPr>
              <w:t>juridinis asmuo</w:t>
            </w:r>
            <w:r w:rsidRPr="00A52B87">
              <w:rPr>
                <w:rFonts w:eastAsiaTheme="minorHAnsi"/>
                <w:lang w:eastAsia="en-US"/>
              </w:rPr>
              <w:t>, pateikiama juridinio asmens vadovo patvirtinta juridinio asmens steigimo dokumentų kopija, Juridinių asmenų registro išplėstinis išrašas su istorija arba atitinkami valstybės narės ar trečiosios šalies dokumentai;</w:t>
            </w:r>
          </w:p>
          <w:p w14:paraId="01EFA235"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 xml:space="preserve">2) jeigu paslaugų teikimą vykdantis asmuo arba gamintojas ar jį kontroliuojantis asmuo </w:t>
            </w:r>
            <w:r w:rsidRPr="00A52B87">
              <w:rPr>
                <w:rFonts w:eastAsiaTheme="minorHAnsi"/>
                <w:u w:val="single"/>
                <w:lang w:eastAsia="en-US"/>
              </w:rPr>
              <w:t>yra fizinis asmuo</w:t>
            </w:r>
            <w:r w:rsidRPr="00A52B87">
              <w:rPr>
                <w:rFonts w:eastAsiaTheme="minorHAnsi"/>
                <w:lang w:eastAsia="en-US"/>
              </w:rPr>
              <w:t>,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A52B87" w:rsidRPr="00A52B87" w14:paraId="0DACB3AD" w14:textId="77777777" w:rsidTr="00E75A11">
        <w:tc>
          <w:tcPr>
            <w:tcW w:w="10132" w:type="dxa"/>
            <w:gridSpan w:val="3"/>
            <w:tcBorders>
              <w:top w:val="single" w:sz="4" w:space="0" w:color="000000"/>
              <w:left w:val="single" w:sz="4" w:space="0" w:color="000000"/>
              <w:bottom w:val="single" w:sz="4" w:space="0" w:color="000000"/>
              <w:right w:val="single" w:sz="4" w:space="0" w:color="000000"/>
            </w:tcBorders>
          </w:tcPr>
          <w:p w14:paraId="50FCCF62" w14:textId="77777777" w:rsidR="00A52B87" w:rsidRPr="00A52B87" w:rsidRDefault="00A52B87" w:rsidP="00A52B87">
            <w:pPr>
              <w:spacing w:before="60" w:after="60"/>
              <w:rPr>
                <w:rFonts w:eastAsiaTheme="minorHAnsi"/>
                <w:b/>
                <w:bCs/>
                <w:lang w:eastAsia="en-US"/>
              </w:rPr>
            </w:pPr>
            <w:r w:rsidRPr="00A52B87">
              <w:rPr>
                <w:rFonts w:eastAsiaTheme="minorHAnsi"/>
                <w:b/>
                <w:bCs/>
                <w:lang w:eastAsia="en-US"/>
              </w:rPr>
              <w:t>VPĮ 47 straipsnio 9 dalis</w:t>
            </w:r>
          </w:p>
        </w:tc>
      </w:tr>
      <w:tr w:rsidR="00A52B87" w:rsidRPr="00A52B87" w14:paraId="69D0F7E3" w14:textId="77777777" w:rsidTr="00E75A11">
        <w:tc>
          <w:tcPr>
            <w:tcW w:w="851" w:type="dxa"/>
            <w:tcBorders>
              <w:top w:val="single" w:sz="4" w:space="0" w:color="000000"/>
              <w:left w:val="single" w:sz="4" w:space="0" w:color="000000"/>
              <w:bottom w:val="single" w:sz="4" w:space="0" w:color="000000"/>
              <w:right w:val="single" w:sz="4" w:space="0" w:color="000000"/>
            </w:tcBorders>
          </w:tcPr>
          <w:p w14:paraId="3575BBDB"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5.1.2.</w:t>
            </w:r>
          </w:p>
        </w:tc>
        <w:tc>
          <w:tcPr>
            <w:tcW w:w="4961" w:type="dxa"/>
            <w:tcBorders>
              <w:top w:val="single" w:sz="4" w:space="0" w:color="000000"/>
              <w:left w:val="single" w:sz="4" w:space="0" w:color="000000"/>
              <w:bottom w:val="single" w:sz="4" w:space="0" w:color="000000"/>
              <w:right w:val="single" w:sz="4" w:space="0" w:color="000000"/>
            </w:tcBorders>
            <w:hideMark/>
          </w:tcPr>
          <w:p w14:paraId="00B48965" w14:textId="77777777" w:rsidR="00A52B87" w:rsidRPr="00A52B87" w:rsidRDefault="00A52B87" w:rsidP="00A52B87">
            <w:pPr>
              <w:spacing w:before="60" w:after="60"/>
              <w:jc w:val="both"/>
              <w:rPr>
                <w:rFonts w:eastAsiaTheme="minorHAnsi"/>
                <w:b/>
                <w:i/>
                <w:lang w:eastAsia="en-US"/>
              </w:rPr>
            </w:pPr>
            <w:r w:rsidRPr="00A52B87">
              <w:rPr>
                <w:rFonts w:eastAsiaTheme="minorHAnsi"/>
                <w:lang w:eastAsia="en-US"/>
              </w:rPr>
              <w:t xml:space="preserve">Perkančioji organizacija, įsigydama šią paslaugą, kurios BVPŽ kodas nurodytas VPĮ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w:t>
            </w:r>
            <w:r w:rsidRPr="00A52B87">
              <w:rPr>
                <w:rFonts w:eastAsiaTheme="minorHAnsi"/>
                <w:lang w:eastAsia="en-US"/>
              </w:rPr>
              <w:lastRenderedPageBreak/>
              <w:t>(jeigu tiekėjas, jo subtiekėjas, ūkio subjektas, kurio pajėgumais remiamasi, ar kontroliuojantis</w:t>
            </w:r>
            <w:r w:rsidRPr="00A52B87">
              <w:rPr>
                <w:rFonts w:eastAsiaTheme="minorHAnsi"/>
                <w:vertAlign w:val="superscript"/>
                <w:lang w:eastAsia="en-US"/>
              </w:rPr>
              <w:footnoteReference w:id="2"/>
            </w:r>
            <w:r w:rsidRPr="00A52B87">
              <w:rPr>
                <w:rFonts w:eastAsiaTheme="minorHAnsi"/>
                <w:lang w:eastAsia="en-US"/>
              </w:rPr>
              <w:t xml:space="preserve"> asmuo yra fizinis asmuo – nuolat gyvenantis ar turintis pilietybę) VPĮ 92 straipsnio 14 dalyje numatytame sąraše nurodytose valstybėse ar teritorijose. (</w:t>
            </w:r>
            <w:r w:rsidRPr="00A52B87">
              <w:rPr>
                <w:rFonts w:eastAsiaTheme="minorHAnsi"/>
                <w:b/>
                <w:i/>
                <w:lang w:eastAsia="en-US"/>
              </w:rPr>
              <w:t>VPĮ 47 str. 9 d.)</w:t>
            </w:r>
          </w:p>
        </w:tc>
        <w:tc>
          <w:tcPr>
            <w:tcW w:w="4320" w:type="dxa"/>
            <w:tcBorders>
              <w:top w:val="single" w:sz="4" w:space="0" w:color="000000"/>
              <w:left w:val="single" w:sz="4" w:space="0" w:color="000000"/>
              <w:bottom w:val="single" w:sz="4" w:space="0" w:color="000000"/>
              <w:right w:val="single" w:sz="4" w:space="0" w:color="000000"/>
            </w:tcBorders>
            <w:hideMark/>
          </w:tcPr>
          <w:p w14:paraId="29078A16"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lastRenderedPageBreak/>
              <w:t xml:space="preserve">1) Tiekėjas pasiūlyme pateikia užpildytą deklaraciją </w:t>
            </w:r>
            <w:r w:rsidRPr="00A52B87">
              <w:rPr>
                <w:rFonts w:eastAsiaTheme="minorHAnsi"/>
                <w:b/>
                <w:bCs/>
                <w:lang w:eastAsia="en-US"/>
              </w:rPr>
              <w:t>(pirkimo sąlygų 11 priedas).</w:t>
            </w:r>
          </w:p>
          <w:p w14:paraId="21492FC8"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2) Perkančiajai organizacijai paprašius, tiekėjas turi pateikti šiuos dokumentus:</w:t>
            </w:r>
          </w:p>
          <w:p w14:paraId="0FBADD12"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 xml:space="preserve">1) jeigu tiekėjas, jo subtiekėjas, ūkio subjektas, kurio pajėgumais remiamasi, tiekėjo siūlomų prekių (įskaitant jų sudedamųjų dalių) </w:t>
            </w:r>
            <w:r w:rsidRPr="00A52B87">
              <w:rPr>
                <w:rFonts w:eastAsiaTheme="minorHAnsi"/>
                <w:lang w:eastAsia="en-US"/>
              </w:rPr>
              <w:lastRenderedPageBreak/>
              <w:t xml:space="preserve">gamintojas ar juos kontroliuojantis asmuo yra </w:t>
            </w:r>
            <w:r w:rsidRPr="00A52B87">
              <w:rPr>
                <w:rFonts w:eastAsiaTheme="minorHAnsi"/>
                <w:u w:val="single"/>
                <w:lang w:eastAsia="en-US"/>
              </w:rPr>
              <w:t>juridinis asmuo</w:t>
            </w:r>
            <w:r w:rsidRPr="00A52B87">
              <w:rPr>
                <w:rFonts w:eastAsiaTheme="minorHAnsi"/>
                <w:lang w:eastAsia="en-US"/>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0EBFA95C"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 xml:space="preserve">2) jeigu tiekėjas, jo subtiekėjas, ūkio subjektas, kurio pajėgumais remiamasi, tiekėjo siūlomų prekių (įskaitant jų sudedamųjų dalių) gamintojas ar juos kontroliuojantis asmuo yra </w:t>
            </w:r>
            <w:r w:rsidRPr="00A52B87">
              <w:rPr>
                <w:rFonts w:eastAsiaTheme="minorHAnsi"/>
                <w:u w:val="single"/>
                <w:lang w:eastAsia="en-US"/>
              </w:rPr>
              <w:t>fizinis asmuo</w:t>
            </w:r>
            <w:r w:rsidRPr="00A52B87">
              <w:rPr>
                <w:rFonts w:eastAsiaTheme="minorHAnsi"/>
                <w:lang w:eastAsia="en-US"/>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r w:rsidR="00A52B87" w:rsidRPr="00A52B87" w14:paraId="17F11F56" w14:textId="77777777" w:rsidTr="00E75A11">
        <w:tc>
          <w:tcPr>
            <w:tcW w:w="10132" w:type="dxa"/>
            <w:gridSpan w:val="3"/>
            <w:tcBorders>
              <w:top w:val="single" w:sz="4" w:space="0" w:color="000000"/>
              <w:left w:val="single" w:sz="4" w:space="0" w:color="000000"/>
              <w:bottom w:val="single" w:sz="4" w:space="0" w:color="000000"/>
              <w:right w:val="single" w:sz="4" w:space="0" w:color="000000"/>
            </w:tcBorders>
          </w:tcPr>
          <w:p w14:paraId="10C2B046" w14:textId="77777777" w:rsidR="00A52B87" w:rsidRPr="00A52B87" w:rsidRDefault="00A52B87" w:rsidP="00A52B87">
            <w:pPr>
              <w:spacing w:before="60" w:after="60"/>
              <w:jc w:val="both"/>
              <w:rPr>
                <w:rFonts w:eastAsiaTheme="minorHAnsi"/>
                <w:b/>
                <w:bCs/>
                <w:lang w:eastAsia="en-US"/>
              </w:rPr>
            </w:pPr>
            <w:r w:rsidRPr="00A52B87">
              <w:rPr>
                <w:rFonts w:eastAsiaTheme="minorHAnsi"/>
                <w:b/>
                <w:bCs/>
                <w:lang w:eastAsia="en-US"/>
              </w:rPr>
              <w:lastRenderedPageBreak/>
              <w:t>Europos Sąjungos Tarybos 2022 m. balandžio 8 d. Reglamento 2022/576 5k straipsnio 1 dalis:</w:t>
            </w:r>
          </w:p>
        </w:tc>
      </w:tr>
      <w:tr w:rsidR="00A52B87" w:rsidRPr="00A52B87" w14:paraId="453CDC70" w14:textId="77777777" w:rsidTr="00E75A11">
        <w:tc>
          <w:tcPr>
            <w:tcW w:w="851" w:type="dxa"/>
            <w:tcBorders>
              <w:top w:val="single" w:sz="4" w:space="0" w:color="000000"/>
              <w:left w:val="single" w:sz="4" w:space="0" w:color="000000"/>
              <w:bottom w:val="single" w:sz="4" w:space="0" w:color="000000"/>
              <w:right w:val="single" w:sz="4" w:space="0" w:color="000000"/>
            </w:tcBorders>
          </w:tcPr>
          <w:p w14:paraId="184BD8AC"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5.1.3.</w:t>
            </w:r>
          </w:p>
        </w:tc>
        <w:tc>
          <w:tcPr>
            <w:tcW w:w="4961" w:type="dxa"/>
            <w:tcBorders>
              <w:top w:val="single" w:sz="4" w:space="0" w:color="000000"/>
              <w:left w:val="single" w:sz="4" w:space="0" w:color="000000"/>
              <w:bottom w:val="single" w:sz="4" w:space="0" w:color="000000"/>
              <w:right w:val="single" w:sz="4" w:space="0" w:color="000000"/>
            </w:tcBorders>
          </w:tcPr>
          <w:p w14:paraId="30C3FB54"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 xml:space="preserve">Šiam pirkimui tiesiogiai taikomos Europos Sąjungos Tarybos 2022 m. balandžio 8 d. priimto reglamento (toliau – Reglamentas) 2022/576 nuostatos, draudžiančios skirti ar toliau vykdyti visas viešąsias sutartis ir koncesijų sutartis, kurioms taikomos viešųjų pirkimų direktyvos, taip pat Direktyvos 2014/23/ES 10 straipsnio 1, 3 dalys, 6 dalies a–e punktai, 8, 9 ir 10 dalys, 11, 12, 13 ir 14 straipsniai, Direktyvos 2014/24/ES 7 ir 8 straipsniai, 10 straipsnio b–f ir h–j punktai, Direktyvos 2014/25/ES 18 straipsnis, 21 straipsnio b–e ir g–i punktai, 29 ir 30 straipsniai, Direktyvos 2009/81/EB 13 straipsnio a–d, f–h ir j punktai, su: </w:t>
            </w:r>
          </w:p>
          <w:p w14:paraId="698D8BDF"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lastRenderedPageBreak/>
              <w:t>a) Rusijos piliečiu, fiziniu ar juridiniu asmeniu, subjektu ar organizacija, įsisteigusiais Rusijoje;</w:t>
            </w:r>
          </w:p>
          <w:p w14:paraId="763BD95A"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b) juridiniu asmeniu, subjektu ar organizacija, kuriuose daugiau kaip 50% nuosavybės teisių tiesiogiai ar netiesiogiai priklauso šios dalies a punkte nurodytam subjektui, arba</w:t>
            </w:r>
          </w:p>
          <w:p w14:paraId="710E4EBF"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c) fiziniu ar juridiniu asmeniu, subjektu ar organizacija, veikiančiais šios dalies a arba b punkte nurodyto subjekto vardu ar jo nurodymu, be kita ko, tais atvejais, kai jiems tenka 10% sutarties vertės, su subrangovais, tiekėjais ar subjektais, kurių pajėgumais remiamasi, kaip nurodyta viešųjų pirkimų direktyvose.</w:t>
            </w:r>
          </w:p>
        </w:tc>
        <w:tc>
          <w:tcPr>
            <w:tcW w:w="4320" w:type="dxa"/>
            <w:tcBorders>
              <w:top w:val="single" w:sz="4" w:space="0" w:color="000000"/>
              <w:left w:val="single" w:sz="4" w:space="0" w:color="000000"/>
              <w:bottom w:val="single" w:sz="4" w:space="0" w:color="000000"/>
              <w:right w:val="single" w:sz="4" w:space="0" w:color="000000"/>
            </w:tcBorders>
          </w:tcPr>
          <w:p w14:paraId="4CEFFBBC"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lastRenderedPageBreak/>
              <w:t>Kartu su pasiūlymu pateikiama Tiekėjo deklaracija dėl Europos Sąjungos Tarybos 2022 m. balandžio 8 d. Reglamente 2022/576 įtvirtintų nuostatų (</w:t>
            </w:r>
            <w:r w:rsidRPr="00A52B87">
              <w:rPr>
                <w:rFonts w:eastAsiaTheme="minorHAnsi"/>
                <w:b/>
                <w:bCs/>
                <w:lang w:eastAsia="en-US"/>
              </w:rPr>
              <w:t xml:space="preserve">pirkimo sąlygų 8 priedas – </w:t>
            </w:r>
            <w:r w:rsidRPr="00A52B87">
              <w:rPr>
                <w:rFonts w:eastAsiaTheme="minorHAnsi"/>
                <w:b/>
                <w:bCs/>
                <w:i/>
                <w:iCs/>
                <w:lang w:eastAsia="en-US"/>
              </w:rPr>
              <w:t>juridiniams asmenims</w:t>
            </w:r>
            <w:r w:rsidRPr="00A52B87">
              <w:rPr>
                <w:rFonts w:eastAsiaTheme="minorHAnsi"/>
                <w:b/>
                <w:bCs/>
                <w:lang w:eastAsia="en-US"/>
              </w:rPr>
              <w:t xml:space="preserve">; pirkimo sąlygų 9 priedas – </w:t>
            </w:r>
            <w:r w:rsidRPr="00A52B87">
              <w:rPr>
                <w:rFonts w:eastAsiaTheme="minorHAnsi"/>
                <w:b/>
                <w:bCs/>
                <w:i/>
                <w:iCs/>
                <w:lang w:eastAsia="en-US"/>
              </w:rPr>
              <w:t>fiziniams asmenims</w:t>
            </w:r>
            <w:r w:rsidRPr="00A52B87">
              <w:rPr>
                <w:rFonts w:eastAsiaTheme="minorHAnsi"/>
                <w:i/>
                <w:iCs/>
                <w:lang w:eastAsia="en-US"/>
              </w:rPr>
              <w:t>).</w:t>
            </w:r>
          </w:p>
          <w:p w14:paraId="2D992900"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 xml:space="preserve">Atitiktį reikalavimams patvirtinančių dokumentų bus prašoma tik kilus įtarimui, kad tiekėjas (galimas laimėtojas) neatitinka reikalavimo. Tokiu atveju reikalaujami pateikti dokumentai turės būti išduoti ne anksčiau kaip prieš 3 mėnesius iki tos dienos, kai tiekėjas (galimas laimėtojas) turės pateikti reikalaujamus </w:t>
            </w:r>
            <w:r w:rsidRPr="00A52B87">
              <w:rPr>
                <w:rFonts w:eastAsiaTheme="minorHAnsi"/>
                <w:lang w:eastAsia="en-US"/>
              </w:rPr>
              <w:lastRenderedPageBreak/>
              <w:t>dokumentus. Tokiu atveju turės būti pateikiama: tiekėjo, jo subtiekėjo, ūkio subjekto, kurio pajėgumais remiamasi (jei taikoma) ar juos kontroliuojančio asmens (juridinio asmens) steigimo dokumentai, Juridinių asmenų registro išplėstinis išrašas su istorija, Juridinių asmenų dalyvių informacinės sistemos išrašas arba atitinkamus valstybės narės ar trečiosios šalies dokumentai.</w:t>
            </w:r>
          </w:p>
          <w:p w14:paraId="67C6A656"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Perkančioji organizacija gali pirkimo vykdymo metu iš galimo laimėtojo (esant poreikiui, ir iš kitų tiekėjų) prašyti pateikti VPĮ 51 straipsnio 12 dalyje nurodytus duomenis, tiek, kiek (ir tada, kai) tai reikalinga pirkimo vykdytojui siekiant tinkamai įgyvendinti Reglamentu nustatytus draudimus.</w:t>
            </w:r>
          </w:p>
          <w:p w14:paraId="4AE81A11" w14:textId="77777777" w:rsidR="00A52B87" w:rsidRPr="00A52B87" w:rsidRDefault="00A52B87" w:rsidP="00A52B87">
            <w:pPr>
              <w:spacing w:before="60" w:after="60"/>
              <w:jc w:val="both"/>
              <w:rPr>
                <w:rFonts w:eastAsiaTheme="minorHAnsi"/>
                <w:lang w:eastAsia="en-US"/>
              </w:rPr>
            </w:pPr>
            <w:r w:rsidRPr="00A52B87">
              <w:rPr>
                <w:rFonts w:eastAsiaTheme="minorHAnsi"/>
                <w:lang w:eastAsia="en-US"/>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tc>
      </w:tr>
    </w:tbl>
    <w:p w14:paraId="4AE17B7F" w14:textId="77777777" w:rsidR="00A52B87" w:rsidRPr="00A52B87" w:rsidRDefault="00A52B87" w:rsidP="00A52B87">
      <w:pPr>
        <w:spacing w:after="0" w:line="240" w:lineRule="auto"/>
        <w:ind w:firstLine="567"/>
        <w:jc w:val="both"/>
        <w:rPr>
          <w:rFonts w:cstheme="minorHAnsi"/>
          <w:color w:val="000000" w:themeColor="text1"/>
        </w:rPr>
      </w:pPr>
    </w:p>
    <w:p w14:paraId="474B8390" w14:textId="6F370413" w:rsidR="00A52B87" w:rsidRPr="00A52B87" w:rsidRDefault="00A52B87" w:rsidP="00A52B87">
      <w:pPr>
        <w:spacing w:after="0" w:line="240" w:lineRule="auto"/>
        <w:ind w:firstLine="567"/>
        <w:jc w:val="both"/>
        <w:rPr>
          <w:rFonts w:cstheme="minorHAnsi"/>
        </w:rPr>
      </w:pPr>
      <w:r w:rsidRPr="00A52B87">
        <w:rPr>
          <w:rFonts w:cstheme="minorHAnsi"/>
        </w:rPr>
        <w:t xml:space="preserve">5.2. </w:t>
      </w:r>
      <w:r w:rsidRPr="00A52B87">
        <w:rPr>
          <w:rFonts w:eastAsia="Helvetica Neue UltraLight"/>
          <w:bCs/>
          <w:iCs/>
          <w:szCs w:val="24"/>
          <w:lang w:eastAsia="zh-CN"/>
        </w:rPr>
        <w:t xml:space="preserve">Pirkimo sąlygų </w:t>
      </w:r>
      <w:r w:rsidRPr="00A52B87">
        <w:rPr>
          <w:rFonts w:eastAsia="Helvetica Neue UltraLight"/>
          <w:b/>
          <w:bCs/>
          <w:szCs w:val="24"/>
          <w:lang w:eastAsia="zh-CN"/>
        </w:rPr>
        <w:t>5.1.1. – 5.1.3.</w:t>
      </w:r>
      <w:r w:rsidRPr="00A52B87">
        <w:rPr>
          <w:rFonts w:eastAsia="Helvetica Neue UltraLight"/>
          <w:i/>
          <w:iCs/>
          <w:szCs w:val="24"/>
          <w:lang w:eastAsia="zh-CN"/>
        </w:rPr>
        <w:t xml:space="preserve"> </w:t>
      </w:r>
      <w:r w:rsidRPr="00A52B87">
        <w:rPr>
          <w:rFonts w:eastAsia="Helvetica Neue UltraLight"/>
          <w:szCs w:val="24"/>
          <w:lang w:eastAsia="zh-CN"/>
        </w:rPr>
        <w:t xml:space="preserve">punktuose nustatytus reikalavimus dėl atitikties nacionalinio saugumo reikalavimams turi atitikti </w:t>
      </w:r>
      <w:r w:rsidRPr="00A52B87">
        <w:rPr>
          <w:rFonts w:eastAsia="Helvetica Neue UltraLight"/>
          <w:bCs/>
          <w:iCs/>
          <w:szCs w:val="24"/>
          <w:lang w:eastAsia="zh-CN"/>
        </w:rPr>
        <w:t xml:space="preserve">kiekvienas tiekėjų grupės narys, kiekvienas subtiekėjas ir kitas ūkio subjektas, kurio pajėgumais remiasi tiekėjas, bei juos kontroliuojantys asmenys. Perkančioji organizacija nustačiusi, kad tiekėjo pasitelktas subtiekėjas ar ūkio subjektas, kurio pajėgumais remiamasi, neatitinka </w:t>
      </w:r>
      <w:r w:rsidRPr="00A52B87">
        <w:rPr>
          <w:rFonts w:eastAsia="Helvetica Neue UltraLight"/>
          <w:b/>
          <w:iCs/>
          <w:szCs w:val="24"/>
          <w:lang w:eastAsia="zh-CN"/>
        </w:rPr>
        <w:t>5.1.</w:t>
      </w:r>
      <w:r>
        <w:rPr>
          <w:rFonts w:eastAsia="Helvetica Neue UltraLight"/>
          <w:b/>
          <w:iCs/>
          <w:szCs w:val="24"/>
          <w:lang w:eastAsia="zh-CN"/>
        </w:rPr>
        <w:t xml:space="preserve"> </w:t>
      </w:r>
      <w:r w:rsidRPr="00A52B87">
        <w:rPr>
          <w:rFonts w:eastAsia="Helvetica Neue UltraLight"/>
          <w:b/>
          <w:iCs/>
          <w:szCs w:val="24"/>
          <w:lang w:eastAsia="zh-CN"/>
        </w:rPr>
        <w:t>p.</w:t>
      </w:r>
      <w:r w:rsidRPr="00A52B87">
        <w:rPr>
          <w:rFonts w:eastAsia="Helvetica Neue UltraLight"/>
          <w:bCs/>
          <w:iCs/>
          <w:szCs w:val="24"/>
          <w:lang w:eastAsia="zh-CN"/>
        </w:rPr>
        <w:t xml:space="preserve"> nustatytų reikalavimų (t. y. kelia grėsmę nacionaliniam saugumui), reikalaus tiekėjo juos pakeisti kitais, pirkimo sąlygų reikalavimus atitinkančiais, subjektais.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5"/>
      <w:bookmarkEnd w:id="26"/>
      <w:bookmarkEnd w:id="27"/>
    </w:p>
    <w:p w14:paraId="61E348A9" w14:textId="77777777" w:rsidR="00A52B87" w:rsidRPr="00A52B87" w:rsidRDefault="00A52B87" w:rsidP="00A52B87">
      <w:pPr>
        <w:spacing w:after="0" w:line="20" w:lineRule="atLeast"/>
        <w:ind w:firstLine="709"/>
        <w:jc w:val="both"/>
        <w:rPr>
          <w:rFonts w:ascii="Calibri" w:hAnsi="Calibri" w:cs="Calibri"/>
          <w:i/>
          <w:iCs/>
        </w:rPr>
      </w:pPr>
      <w:r w:rsidRPr="00A52B87">
        <w:rPr>
          <w:rFonts w:ascii="Calibri" w:hAnsi="Calibri" w:cs="Calibri"/>
        </w:rPr>
        <w:t>6.1. Tiekėjo pasiūlymą sudaro CVP IS pateikiamų ir žemiau nurodytų dokumentų visuma:</w:t>
      </w:r>
    </w:p>
    <w:p w14:paraId="67676065" w14:textId="77777777" w:rsidR="00A52B87" w:rsidRPr="00A52B87" w:rsidRDefault="00A52B87" w:rsidP="00A52B87">
      <w:pPr>
        <w:numPr>
          <w:ilvl w:val="2"/>
          <w:numId w:val="12"/>
        </w:numPr>
        <w:spacing w:after="0" w:line="240" w:lineRule="auto"/>
        <w:ind w:left="0" w:firstLine="567"/>
        <w:contextualSpacing/>
        <w:jc w:val="both"/>
        <w:rPr>
          <w:rFonts w:eastAsia="Calibri" w:cstheme="minorHAnsi"/>
          <w:b/>
          <w:i/>
        </w:rPr>
      </w:pPr>
      <w:r w:rsidRPr="00A52B87">
        <w:rPr>
          <w:rFonts w:eastAsiaTheme="minorHAnsi" w:cstheme="minorHAnsi"/>
          <w:b/>
          <w:iCs/>
        </w:rPr>
        <w:t>Pirmąjį voką sudaro CVP IS pasiūlymo lango „Tinkamumo kriterijai“ ir „Techninis“ skiltyse prisegti dokumentai ir nurodyta informacija:</w:t>
      </w:r>
    </w:p>
    <w:p w14:paraId="03E9FD34" w14:textId="77777777" w:rsidR="00A52B87" w:rsidRPr="00A52B87" w:rsidRDefault="00A52B87" w:rsidP="00A52B87">
      <w:pPr>
        <w:spacing w:after="0" w:line="240" w:lineRule="auto"/>
        <w:ind w:firstLine="709"/>
        <w:jc w:val="both"/>
        <w:rPr>
          <w:rFonts w:ascii="Calibri" w:hAnsi="Calibri" w:cs="Calibri"/>
        </w:rPr>
      </w:pPr>
      <w:r w:rsidRPr="00A52B87">
        <w:rPr>
          <w:rFonts w:eastAsiaTheme="minorHAnsi" w:cstheme="minorHAnsi"/>
          <w:b/>
          <w:iCs/>
        </w:rPr>
        <w:t xml:space="preserve"> </w:t>
      </w:r>
      <w:r w:rsidRPr="00A52B87">
        <w:rPr>
          <w:rFonts w:ascii="Calibri" w:hAnsi="Calibri" w:cs="Calibri"/>
        </w:rPr>
        <w:t xml:space="preserve">6.1.1.1. užpildyta ir pasirašyta pasiūlymo formos, pateiktos specialiųjų pirkimo sąlygų 6 priede  („Pasiūlymo forma“ (A dalis)). </w:t>
      </w:r>
    </w:p>
    <w:p w14:paraId="42A366B1" w14:textId="77777777" w:rsidR="00A52B87" w:rsidRPr="00A52B87" w:rsidRDefault="00A52B87" w:rsidP="00A52B87">
      <w:pPr>
        <w:spacing w:after="0" w:line="240" w:lineRule="auto"/>
        <w:ind w:firstLine="709"/>
        <w:jc w:val="both"/>
        <w:rPr>
          <w:rFonts w:ascii="Calibri" w:hAnsi="Calibri" w:cs="Calibri"/>
        </w:rPr>
      </w:pPr>
      <w:r w:rsidRPr="00A52B87">
        <w:rPr>
          <w:rFonts w:ascii="Calibri" w:hAnsi="Calibri" w:cs="Calibri"/>
        </w:rPr>
        <w:t>6.1.1.2. užpildytas EBVPD (specialiųjų pirkimo sąlygų 5 priedas). Pasirašydamas pasiūlymą, tiekėjas patvirtina ir EBVPD tikrumą;</w:t>
      </w:r>
    </w:p>
    <w:p w14:paraId="11A773FD" w14:textId="77777777" w:rsidR="00A52B87" w:rsidRPr="00A52B87" w:rsidRDefault="00A52B87" w:rsidP="00A52B87">
      <w:pPr>
        <w:spacing w:after="0" w:line="240" w:lineRule="auto"/>
        <w:ind w:firstLine="709"/>
        <w:jc w:val="both"/>
        <w:rPr>
          <w:rFonts w:ascii="Calibri" w:hAnsi="Calibri" w:cs="Calibri"/>
        </w:rPr>
      </w:pPr>
      <w:r w:rsidRPr="00A52B87">
        <w:rPr>
          <w:rFonts w:ascii="Calibri" w:hAnsi="Calibri" w:cs="Calibri"/>
        </w:rPr>
        <w:t xml:space="preserve">6.1.1.3. jungtinės veiklos sutarties kopija (jeigu pirkime dalyvauja ūkio subjektų grupė </w:t>
      </w:r>
      <w:r w:rsidRPr="00A52B87">
        <w:t>jungtinės veiklos sutarties pagrindu</w:t>
      </w:r>
      <w:r w:rsidRPr="00A52B87">
        <w:rPr>
          <w:rFonts w:ascii="Calibri" w:hAnsi="Calibri" w:cs="Calibri"/>
        </w:rPr>
        <w:t>);</w:t>
      </w:r>
    </w:p>
    <w:p w14:paraId="601962A9" w14:textId="77777777" w:rsidR="00A52B87" w:rsidRPr="00A52B87" w:rsidRDefault="00A52B87" w:rsidP="00A52B87">
      <w:pPr>
        <w:spacing w:after="0" w:line="240" w:lineRule="auto"/>
        <w:ind w:firstLine="709"/>
        <w:jc w:val="both"/>
        <w:rPr>
          <w:rFonts w:ascii="Calibri" w:hAnsi="Calibri" w:cs="Calibri"/>
        </w:rPr>
      </w:pPr>
      <w:r w:rsidRPr="00A52B87">
        <w:rPr>
          <w:rFonts w:ascii="Calibri" w:hAnsi="Calibri" w:cs="Calibri"/>
        </w:rPr>
        <w:t>6.1.1.4. dokumentas, patvirtinantis, kad asmuo, kuris pasirašė pasiūlymą (jei jis ne tiekėjo vadovas), turėjo teisę jį pasirašyti;</w:t>
      </w:r>
    </w:p>
    <w:p w14:paraId="48EADE9C" w14:textId="77777777" w:rsidR="00A52B87" w:rsidRPr="00A52B87" w:rsidRDefault="00A52B87" w:rsidP="00A52B87">
      <w:pPr>
        <w:spacing w:after="0" w:line="240" w:lineRule="auto"/>
        <w:ind w:firstLine="709"/>
        <w:jc w:val="both"/>
        <w:rPr>
          <w:rFonts w:ascii="Calibri" w:hAnsi="Calibri" w:cs="Calibri"/>
        </w:rPr>
      </w:pPr>
      <w:r w:rsidRPr="00A52B87">
        <w:rPr>
          <w:rFonts w:ascii="Calibri" w:hAnsi="Calibri" w:cs="Calibri"/>
        </w:rPr>
        <w:t>6.1.1.5. pasiūlymo galiojimą užtikrinantis dokumentas (jeigu reikalaujama);</w:t>
      </w:r>
    </w:p>
    <w:p w14:paraId="756AF21E" w14:textId="77777777" w:rsidR="00A52B87" w:rsidRPr="00A52B87" w:rsidRDefault="00A52B87" w:rsidP="00A52B87">
      <w:pPr>
        <w:spacing w:after="0" w:line="240" w:lineRule="auto"/>
        <w:ind w:firstLine="709"/>
        <w:jc w:val="both"/>
        <w:rPr>
          <w:rFonts w:ascii="Calibri" w:hAnsi="Calibri" w:cs="Calibri"/>
        </w:rPr>
      </w:pPr>
      <w:r w:rsidRPr="00A52B87">
        <w:rPr>
          <w:rFonts w:ascii="Calibri" w:hAnsi="Calibri" w:cs="Calibri"/>
        </w:rPr>
        <w:t>6.1.1.6. jei tiekėjas pasitelkia ūkio subjektus, kurių pajėgumais remiasi, – įrodymai, kad šie ištekliai bus prieinami per visą sutartinių įsipareigojimų vykdymo laikotarpį;</w:t>
      </w:r>
    </w:p>
    <w:p w14:paraId="22D754DF" w14:textId="77777777" w:rsidR="00A52B87" w:rsidRPr="00A52B87" w:rsidRDefault="00A52B87" w:rsidP="00A52B87">
      <w:pPr>
        <w:spacing w:after="0" w:line="240" w:lineRule="auto"/>
        <w:ind w:firstLine="709"/>
        <w:jc w:val="both"/>
        <w:rPr>
          <w:rFonts w:ascii="Calibri" w:hAnsi="Calibri" w:cs="Calibri"/>
        </w:rPr>
      </w:pPr>
      <w:r w:rsidRPr="00A52B87">
        <w:rPr>
          <w:rFonts w:ascii="Calibri" w:hAnsi="Calibri" w:cs="Calibri"/>
        </w:rPr>
        <w:lastRenderedPageBreak/>
        <w:t>6.1.1.7. jei tiekėjas pasitelkia subtiekėjus, subtiekėjo deklaracija ar kitas dokumentas, patvirtinantis jo sutikimą būti subtiekėju pirkime;</w:t>
      </w:r>
    </w:p>
    <w:p w14:paraId="39DFBF1C" w14:textId="77777777" w:rsidR="00A52B87" w:rsidRPr="00A52B87" w:rsidRDefault="00A52B87" w:rsidP="00A52B87">
      <w:pPr>
        <w:spacing w:after="0" w:line="240" w:lineRule="auto"/>
        <w:ind w:firstLine="709"/>
        <w:jc w:val="both"/>
        <w:rPr>
          <w:rFonts w:ascii="Calibri" w:hAnsi="Calibri" w:cs="Calibri"/>
        </w:rPr>
      </w:pPr>
      <w:r w:rsidRPr="00A52B87">
        <w:rPr>
          <w:rFonts w:ascii="Calibri" w:hAnsi="Calibri" w:cs="Calibri"/>
        </w:rPr>
        <w:t>6.1.1.8.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52B87">
        <w:rPr>
          <w:rFonts w:ascii="Calibri" w:hAnsi="Calibri" w:cs="Calibri"/>
          <w:i/>
          <w:iCs/>
          <w:color w:val="FF0000"/>
        </w:rPr>
        <w:t xml:space="preserve"> </w:t>
      </w:r>
    </w:p>
    <w:p w14:paraId="61C34B03" w14:textId="1156E397" w:rsidR="00734BF2" w:rsidRDefault="00A52B87" w:rsidP="00734BF2">
      <w:pPr>
        <w:spacing w:after="0" w:line="240" w:lineRule="auto"/>
        <w:ind w:firstLine="709"/>
        <w:jc w:val="both"/>
        <w:rPr>
          <w:rFonts w:ascii="Calibri" w:hAnsi="Calibri" w:cs="Calibri"/>
        </w:rPr>
      </w:pPr>
      <w:r w:rsidRPr="00A52B87">
        <w:rPr>
          <w:rFonts w:ascii="Calibri" w:hAnsi="Calibri" w:cs="Calibri"/>
        </w:rPr>
        <w:t>6.1.1.9. pirkimo sąlygų 4 priede nurodytus kvalifikacijos dokumentus ir užpildytą pirkimo sąlygų 10 priedą „Duomenys apie Tiekėjo siūlomus specialistus ir jų patirtį“.</w:t>
      </w:r>
    </w:p>
    <w:p w14:paraId="4E8ED4CC" w14:textId="51C91DDF" w:rsidR="00734BF2" w:rsidRDefault="00734BF2" w:rsidP="00A52B87">
      <w:pPr>
        <w:spacing w:after="0" w:line="240" w:lineRule="auto"/>
        <w:ind w:firstLine="709"/>
        <w:jc w:val="both"/>
        <w:rPr>
          <w:rFonts w:ascii="Calibri" w:hAnsi="Calibri" w:cs="Calibri"/>
        </w:rPr>
      </w:pPr>
      <w:r>
        <w:rPr>
          <w:rFonts w:ascii="Calibri" w:hAnsi="Calibri" w:cs="Calibri"/>
        </w:rPr>
        <w:t xml:space="preserve">6.1.1.10. </w:t>
      </w:r>
      <w:r w:rsidRPr="00A52B87">
        <w:rPr>
          <w:rFonts w:ascii="Calibri" w:hAnsi="Calibri" w:cs="Calibri"/>
        </w:rPr>
        <w:t xml:space="preserve">užpildytą </w:t>
      </w:r>
      <w:r>
        <w:rPr>
          <w:rFonts w:ascii="Calibri" w:hAnsi="Calibri" w:cs="Calibri"/>
        </w:rPr>
        <w:t>pi</w:t>
      </w:r>
      <w:r w:rsidRPr="00734BF2">
        <w:rPr>
          <w:rFonts w:ascii="Calibri" w:hAnsi="Calibri" w:cs="Calibri"/>
        </w:rPr>
        <w:t>rkimo sąlygų 8 pried</w:t>
      </w:r>
      <w:r>
        <w:rPr>
          <w:rFonts w:ascii="Calibri" w:hAnsi="Calibri" w:cs="Calibri"/>
        </w:rPr>
        <w:t>ą</w:t>
      </w:r>
      <w:r w:rsidRPr="00734BF2">
        <w:rPr>
          <w:rFonts w:ascii="Calibri" w:hAnsi="Calibri" w:cs="Calibri"/>
        </w:rPr>
        <w:t xml:space="preserve"> „Tiekėjo deklaracija dėl atitikties Reglamento nuostatoms juridiniam asmeniui“</w:t>
      </w:r>
      <w:r>
        <w:rPr>
          <w:rFonts w:ascii="Calibri" w:hAnsi="Calibri" w:cs="Calibri"/>
        </w:rPr>
        <w:t xml:space="preserve"> ir/ar </w:t>
      </w:r>
      <w:r w:rsidRPr="00A52B87">
        <w:rPr>
          <w:rFonts w:ascii="Calibri" w:hAnsi="Calibri" w:cs="Calibri"/>
        </w:rPr>
        <w:t>užpildytą</w:t>
      </w:r>
      <w:r>
        <w:rPr>
          <w:rFonts w:ascii="Calibri" w:hAnsi="Calibri" w:cs="Calibri"/>
        </w:rPr>
        <w:t xml:space="preserve"> p</w:t>
      </w:r>
      <w:r w:rsidRPr="00734BF2">
        <w:rPr>
          <w:rFonts w:ascii="Calibri" w:hAnsi="Calibri" w:cs="Calibri"/>
        </w:rPr>
        <w:t>irkimo sąlygų 9 pried</w:t>
      </w:r>
      <w:r>
        <w:rPr>
          <w:rFonts w:ascii="Calibri" w:hAnsi="Calibri" w:cs="Calibri"/>
        </w:rPr>
        <w:t>ą</w:t>
      </w:r>
      <w:r w:rsidRPr="00734BF2">
        <w:rPr>
          <w:rFonts w:ascii="Calibri" w:hAnsi="Calibri" w:cs="Calibri"/>
        </w:rPr>
        <w:t xml:space="preserve"> „Tiekėjo deklaracija dėl atitikties Reglamento nuostatoms fiziniam asmeniui“</w:t>
      </w:r>
      <w:r>
        <w:rPr>
          <w:rFonts w:ascii="Calibri" w:hAnsi="Calibri" w:cs="Calibri"/>
        </w:rPr>
        <w:t xml:space="preserve"> .</w:t>
      </w:r>
    </w:p>
    <w:p w14:paraId="1BB88E8E" w14:textId="4E0B2ADF" w:rsidR="00734BF2" w:rsidRPr="00734BF2" w:rsidRDefault="00734BF2" w:rsidP="00734BF2">
      <w:pPr>
        <w:spacing w:after="0" w:line="240" w:lineRule="auto"/>
        <w:ind w:firstLine="709"/>
        <w:jc w:val="both"/>
        <w:rPr>
          <w:rFonts w:ascii="Calibri" w:hAnsi="Calibri" w:cs="Calibri"/>
        </w:rPr>
      </w:pPr>
      <w:r>
        <w:rPr>
          <w:rFonts w:ascii="Calibri" w:hAnsi="Calibri" w:cs="Calibri"/>
        </w:rPr>
        <w:t xml:space="preserve">6.1.1.11. </w:t>
      </w:r>
      <w:r w:rsidRPr="00A52B87">
        <w:rPr>
          <w:rFonts w:ascii="Calibri" w:hAnsi="Calibri" w:cs="Calibri"/>
        </w:rPr>
        <w:t xml:space="preserve">užpildytą </w:t>
      </w:r>
      <w:hyperlink w:anchor="_Toc126333949" w:history="1">
        <w:r>
          <w:rPr>
            <w:rFonts w:ascii="Calibri" w:hAnsi="Calibri" w:cs="Calibri"/>
          </w:rPr>
          <w:t>p</w:t>
        </w:r>
        <w:r w:rsidRPr="00734BF2">
          <w:rPr>
            <w:rFonts w:ascii="Calibri" w:hAnsi="Calibri" w:cs="Calibri"/>
          </w:rPr>
          <w:t>irkimo sąlygų 11 pried</w:t>
        </w:r>
        <w:r>
          <w:rPr>
            <w:rFonts w:ascii="Calibri" w:hAnsi="Calibri" w:cs="Calibri"/>
          </w:rPr>
          <w:t>ą</w:t>
        </w:r>
        <w:r w:rsidRPr="00734BF2">
          <w:rPr>
            <w:rFonts w:ascii="Calibri" w:hAnsi="Calibri" w:cs="Calibri"/>
          </w:rPr>
          <w:t xml:space="preserve"> „Nacionalinio saugumo reikalavimų atitikties deklaracija“</w:t>
        </w:r>
      </w:hyperlink>
      <w:r>
        <w:rPr>
          <w:rFonts w:ascii="Calibri" w:hAnsi="Calibri" w:cs="Calibri"/>
        </w:rPr>
        <w:t>.</w:t>
      </w:r>
    </w:p>
    <w:p w14:paraId="1AB66C41" w14:textId="77777777" w:rsidR="00A52B87" w:rsidRPr="00A52B87" w:rsidRDefault="00A52B87" w:rsidP="00A52B87">
      <w:pPr>
        <w:spacing w:after="0" w:line="240" w:lineRule="auto"/>
        <w:ind w:firstLine="709"/>
        <w:jc w:val="both"/>
      </w:pPr>
      <w:r w:rsidRPr="00A52B87">
        <w:rPr>
          <w:rFonts w:cstheme="minorHAnsi"/>
          <w:bCs/>
        </w:rPr>
        <w:t>6.1.2.</w:t>
      </w:r>
      <w:r w:rsidRPr="00A52B87">
        <w:rPr>
          <w:rFonts w:cstheme="minorHAnsi"/>
          <w:b/>
        </w:rPr>
        <w:t xml:space="preserve"> Antrąjį voką sudaro CVP IS pasiūlymo lango „Finansinis“ skiltyje prisegti dokumentai ir nurodyta informacija:</w:t>
      </w:r>
    </w:p>
    <w:p w14:paraId="6363BD7F" w14:textId="77777777" w:rsidR="00A52B87" w:rsidRPr="00A52B87" w:rsidRDefault="00A52B87" w:rsidP="00A52B87">
      <w:pPr>
        <w:spacing w:after="0" w:line="20" w:lineRule="atLeast"/>
        <w:ind w:firstLine="709"/>
        <w:contextualSpacing/>
        <w:jc w:val="both"/>
        <w:rPr>
          <w:rFonts w:cstheme="minorHAnsi"/>
          <w:b/>
        </w:rPr>
      </w:pPr>
      <w:r w:rsidRPr="00A52B87">
        <w:rPr>
          <w:rFonts w:cstheme="minorHAnsi"/>
          <w:bCs/>
        </w:rPr>
        <w:t>6.1.2.1.</w:t>
      </w:r>
      <w:r w:rsidRPr="00A52B87">
        <w:rPr>
          <w:rFonts w:cstheme="minorHAnsi"/>
          <w:b/>
        </w:rPr>
        <w:t xml:space="preserve"> </w:t>
      </w:r>
      <w:r w:rsidRPr="00A52B87">
        <w:rPr>
          <w:rFonts w:ascii="Calibri" w:hAnsi="Calibri" w:cs="Calibri"/>
          <w:color w:val="000000"/>
        </w:rPr>
        <w:t xml:space="preserve">užpildyta ir pasirašyta pasiūlymo formos, </w:t>
      </w:r>
      <w:r w:rsidRPr="00A52B87">
        <w:rPr>
          <w:rFonts w:ascii="Calibri" w:hAnsi="Calibri" w:cs="Calibri"/>
        </w:rPr>
        <w:t>pateiktos specialiųjų pirkimo sąlygų 6 priede („Pasiūlymo forma“ (B dalis)), dalis,</w:t>
      </w:r>
      <w:r w:rsidRPr="00A52B87">
        <w:rPr>
          <w:rFonts w:ascii="Calibri" w:hAnsi="Calibri" w:cs="Calibri"/>
          <w:color w:val="000000"/>
        </w:rPr>
        <w:t xml:space="preserve"> kurioje įrašoma pasiūlymo kaina ar sąnaudos;</w:t>
      </w:r>
    </w:p>
    <w:p w14:paraId="0469A0B5" w14:textId="77777777" w:rsidR="00A52B87" w:rsidRPr="00A52B87" w:rsidRDefault="00A52B87" w:rsidP="00A52B87">
      <w:pPr>
        <w:shd w:val="clear" w:color="auto" w:fill="FFFFFF"/>
        <w:spacing w:after="0" w:line="240" w:lineRule="auto"/>
        <w:ind w:firstLine="709"/>
        <w:jc w:val="both"/>
        <w:rPr>
          <w:rFonts w:ascii="Calibri" w:hAnsi="Calibri" w:cs="Calibri"/>
        </w:rPr>
      </w:pPr>
      <w:r w:rsidRPr="00A52B87">
        <w:rPr>
          <w:rFonts w:ascii="Calibri" w:hAnsi="Calibri" w:cs="Calibri"/>
          <w:color w:val="000000"/>
        </w:rPr>
        <w:t>6.1.2.2. dokumentas, patvirtinantis, kad asmuo, kuris pasirašė pasiūlymą (jei jis ne tiekėjo vadovas), turėjo teisę jį pasirašyti;</w:t>
      </w:r>
    </w:p>
    <w:p w14:paraId="634704FC" w14:textId="77777777" w:rsidR="00A52B87" w:rsidRPr="00A52B87" w:rsidRDefault="00A52B87" w:rsidP="00A52B87">
      <w:pPr>
        <w:spacing w:after="0" w:line="240" w:lineRule="auto"/>
        <w:ind w:firstLine="851"/>
        <w:jc w:val="both"/>
        <w:rPr>
          <w:rFonts w:cstheme="minorHAnsi"/>
        </w:rPr>
      </w:pPr>
      <w:r w:rsidRPr="00A52B87">
        <w:rPr>
          <w:rFonts w:cstheme="minorHAnsi"/>
        </w:rPr>
        <w:t xml:space="preserve">6.2. </w:t>
      </w:r>
      <w:r w:rsidRPr="00A52B87">
        <w:rPr>
          <w:rFonts w:eastAsia="Calibri" w:cstheme="minorHAnsi"/>
        </w:rPr>
        <w:t>Pasiūlymas gali būti pasirašytas fiziniu parašu arba kvalifikuotu elektroniniu parašu. Jeigu tiekėjas dokumentus tvirtina naudodamas elektroninį,</w:t>
      </w:r>
      <w:r w:rsidRPr="00A52B87">
        <w:rPr>
          <w:rFonts w:eastAsia="Calibri"/>
        </w:rPr>
        <w:t xml:space="preserve"> o ne fizinį parašą, elektroninis parašas turi atitikti VPĮ 22 straipsnio 11 dalies 2 ir 3 punktuose nustatytus reikalavimus. </w:t>
      </w:r>
      <w:r w:rsidRPr="00A52B87">
        <w:t>Perkančiajai organizacijai kilus abejonių dėl dokumentų tikrumo, ji turi teisę reikalauti pateikti dokumentų originalus.</w:t>
      </w:r>
      <w:r w:rsidRPr="00A52B87">
        <w:rPr>
          <w:rFonts w:eastAsia="Calibri"/>
        </w:rPr>
        <w:t xml:space="preserve"> Gali būti:</w:t>
      </w:r>
    </w:p>
    <w:p w14:paraId="36973175" w14:textId="77777777" w:rsidR="00A52B87" w:rsidRPr="00A52B87" w:rsidRDefault="00A52B87" w:rsidP="00A52B87">
      <w:pPr>
        <w:spacing w:after="0" w:line="240" w:lineRule="auto"/>
        <w:ind w:firstLine="851"/>
        <w:contextualSpacing/>
        <w:jc w:val="both"/>
        <w:rPr>
          <w:rFonts w:cstheme="minorHAnsi"/>
          <w:bCs/>
          <w:iCs/>
          <w:u w:val="single"/>
        </w:rPr>
      </w:pPr>
      <w:r w:rsidRPr="00A52B87">
        <w:rPr>
          <w:rFonts w:eastAsia="Calibri" w:cstheme="minorHAnsi"/>
          <w:bCs/>
          <w:iCs/>
        </w:rPr>
        <w:t>6.2.1 pateikiami kvalifikuotu elektroniniu parašu pasirašyti elektroninėmis priemonėmis suformuoti dokumentai;</w:t>
      </w:r>
    </w:p>
    <w:p w14:paraId="61511D49" w14:textId="77777777" w:rsidR="00A52B87" w:rsidRPr="00A52B87" w:rsidRDefault="00A52B87" w:rsidP="00A52B87">
      <w:pPr>
        <w:numPr>
          <w:ilvl w:val="2"/>
          <w:numId w:val="13"/>
        </w:numPr>
        <w:tabs>
          <w:tab w:val="left" w:pos="1418"/>
        </w:tabs>
        <w:spacing w:after="0" w:line="240" w:lineRule="auto"/>
        <w:ind w:left="0" w:firstLine="851"/>
        <w:contextualSpacing/>
        <w:jc w:val="both"/>
        <w:rPr>
          <w:rFonts w:cstheme="minorHAnsi"/>
          <w:bCs/>
          <w:iCs/>
        </w:rPr>
      </w:pPr>
      <w:r w:rsidRPr="00A52B87">
        <w:rPr>
          <w:rFonts w:eastAsia="Calibri" w:cstheme="minorHAnsi"/>
          <w:bCs/>
          <w:iCs/>
        </w:rPr>
        <w:t>skaitmeninės dokumentų kopijos (</w:t>
      </w:r>
      <w:r w:rsidRPr="00A52B87">
        <w:rPr>
          <w:rFonts w:eastAsia="Calibri" w:cstheme="minorHAnsi"/>
          <w:iCs/>
        </w:rPr>
        <w:t>fiziniu parašu tvirtinami dokumentai turi būti pateikiami pasirašyti ir nuskenuoti)</w:t>
      </w:r>
      <w:r w:rsidRPr="00A52B87">
        <w:rPr>
          <w:rFonts w:eastAsia="Calibri" w:cstheme="minorHAnsi"/>
          <w:bCs/>
          <w:iCs/>
        </w:rPr>
        <w:t>.</w:t>
      </w:r>
    </w:p>
    <w:p w14:paraId="7FDD53CE" w14:textId="77777777" w:rsidR="00A52B87" w:rsidRPr="00A52B87" w:rsidRDefault="00A52B87" w:rsidP="00A52B87">
      <w:pPr>
        <w:numPr>
          <w:ilvl w:val="1"/>
          <w:numId w:val="9"/>
        </w:numPr>
        <w:spacing w:line="240" w:lineRule="auto"/>
        <w:ind w:left="0" w:firstLine="709"/>
        <w:contextualSpacing/>
        <w:jc w:val="both"/>
      </w:pPr>
      <w:r w:rsidRPr="00A52B87">
        <w:t xml:space="preserve">Pasiūlymas turi būti parengtas, lietuvių kalba ( išskyrus diplomus ir/ar sertifikatus) </w:t>
      </w:r>
      <w:r w:rsidRPr="00A52B87">
        <w:rPr>
          <w:color w:val="7030A0"/>
        </w:rPr>
        <w:t xml:space="preserve">. </w:t>
      </w:r>
      <w:r w:rsidRPr="00A52B87">
        <w:rPr>
          <w:rFonts w:eastAsia="Arial"/>
        </w:rPr>
        <w:t xml:space="preserve">Jei kurie nors su pasiūlymu teikiami dokumentai parengti ne ta kalba, kuria reikalaujama, turi būti pateiktas tikslus vertimas į reikalaujamą kalbą. </w:t>
      </w:r>
      <w:r w:rsidRPr="00A52B87">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8E50151" w14:textId="77777777" w:rsidR="00A52B87" w:rsidRPr="00A52B87" w:rsidRDefault="00A52B87" w:rsidP="00A52B87">
      <w:pPr>
        <w:numPr>
          <w:ilvl w:val="1"/>
          <w:numId w:val="9"/>
        </w:numPr>
        <w:spacing w:line="240" w:lineRule="auto"/>
        <w:ind w:left="0" w:firstLine="710"/>
        <w:contextualSpacing/>
        <w:jc w:val="both"/>
        <w:rPr>
          <w:rFonts w:cstheme="minorHAnsi"/>
        </w:rPr>
      </w:pPr>
      <w:r w:rsidRPr="00A52B87">
        <w:rPr>
          <w:rFonts w:eastAsia="Arial"/>
        </w:rPr>
        <w:t xml:space="preserve">Bendra pasiūlymo kaina (sąnaudos) su PVM  turi būti nurodoma dviejų skaičių po kablelio tikslumu. </w:t>
      </w:r>
      <w:r w:rsidRPr="00A52B87">
        <w:rPr>
          <w:rFonts w:eastAsia="Arial" w:cstheme="minorHAnsi"/>
        </w:rPr>
        <w:t>Šią kainą sudarančios kainos sudedamosios dalys ar įkainiai gali būti išreikštos neribojant skaičių po kablelio kiekio</w:t>
      </w:r>
      <w:r w:rsidRPr="00A52B87">
        <w:rPr>
          <w:rFonts w:ascii="Arial" w:eastAsia="Arial" w:hAnsi="Arial" w:cs="Arial"/>
        </w:rPr>
        <w:t xml:space="preserve">. </w:t>
      </w:r>
    </w:p>
    <w:p w14:paraId="22059CDA" w14:textId="3EF2071A" w:rsidR="003A0EC0" w:rsidRPr="00A52B87" w:rsidRDefault="00A52B87" w:rsidP="00A52B87">
      <w:pPr>
        <w:numPr>
          <w:ilvl w:val="1"/>
          <w:numId w:val="9"/>
        </w:numPr>
        <w:spacing w:line="240" w:lineRule="auto"/>
        <w:ind w:left="0" w:firstLine="710"/>
        <w:contextualSpacing/>
        <w:jc w:val="both"/>
        <w:rPr>
          <w:rFonts w:cstheme="minorHAnsi"/>
        </w:rPr>
      </w:pPr>
      <w:r w:rsidRPr="00A52B87">
        <w:rPr>
          <w:rFonts w:eastAsia="Arial"/>
        </w:rPr>
        <w:t xml:space="preserve">Tiekėjų pasiūlymuose nurodytos kainos bus vertinamos </w:t>
      </w:r>
      <w:r w:rsidRPr="00A52B87">
        <w:t xml:space="preserve">ir lyginamos su visais mokesčiais, įskaitant PVM. </w:t>
      </w:r>
      <w:r w:rsidR="003A0EC0" w:rsidRPr="00A217B2">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26333934"/>
      <w:bookmarkEnd w:id="28"/>
      <w:bookmarkEnd w:id="29"/>
      <w:bookmarkEnd w:id="30"/>
      <w:bookmarkEnd w:id="31"/>
      <w:bookmarkEnd w:id="32"/>
      <w:r w:rsidRPr="00F0499F">
        <w:rPr>
          <w:rFonts w:asciiTheme="minorHAnsi" w:hAnsiTheme="minorHAnsi" w:cstheme="minorHAnsi"/>
        </w:rPr>
        <w:t>Pasiūlymo galiojimo užtikrinimas</w:t>
      </w:r>
      <w:bookmarkEnd w:id="33"/>
      <w:bookmarkEnd w:id="34"/>
      <w:bookmarkEnd w:id="35"/>
    </w:p>
    <w:p w14:paraId="2DFAEDA8" w14:textId="7BA1F41E" w:rsidR="00000B56" w:rsidRPr="00A26506" w:rsidRDefault="00A52B87" w:rsidP="00A26506">
      <w:pPr>
        <w:tabs>
          <w:tab w:val="left" w:pos="1418"/>
        </w:tabs>
        <w:spacing w:after="0" w:line="240" w:lineRule="auto"/>
        <w:ind w:firstLine="709"/>
        <w:contextualSpacing/>
        <w:jc w:val="both"/>
        <w:rPr>
          <w:rFonts w:eastAsia="Calibri" w:cstheme="minorHAnsi"/>
        </w:rPr>
      </w:pPr>
      <w:r w:rsidRPr="00A26506">
        <w:rPr>
          <w:rFonts w:eastAsia="Calibri" w:cstheme="minorHAnsi"/>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A26506">
        <w:rPr>
          <w:rFonts w:eastAsia="Calibri" w:cstheme="minorHAnsi"/>
        </w:rPr>
        <w:t>.</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36" w:name="_Ref39658218"/>
      <w:bookmarkStart w:id="37" w:name="_Ref39658226"/>
      <w:bookmarkStart w:id="38" w:name="_Ref39658248"/>
      <w:bookmarkStart w:id="39" w:name="_Ref39658251"/>
      <w:bookmarkStart w:id="40" w:name="_Toc126333935"/>
      <w:bookmarkStart w:id="41" w:name="_Ref39485250"/>
      <w:bookmarkStart w:id="42" w:name="_Ref39485258"/>
      <w:r w:rsidRPr="00FD51C2">
        <w:rPr>
          <w:rFonts w:asciiTheme="minorHAnsi" w:hAnsiTheme="minorHAnsi" w:cstheme="minorHAnsi"/>
        </w:rPr>
        <w:t>Elektroninis aukcionas</w:t>
      </w:r>
      <w:bookmarkEnd w:id="36"/>
      <w:bookmarkEnd w:id="37"/>
      <w:bookmarkEnd w:id="38"/>
      <w:bookmarkEnd w:id="39"/>
      <w:bookmarkEnd w:id="40"/>
    </w:p>
    <w:p w14:paraId="4BA6BF69" w14:textId="77777777" w:rsidR="00A26506" w:rsidRPr="00A26506" w:rsidRDefault="00A26506" w:rsidP="00A26506">
      <w:pPr>
        <w:tabs>
          <w:tab w:val="left" w:pos="1418"/>
        </w:tabs>
        <w:spacing w:after="0" w:line="240" w:lineRule="auto"/>
        <w:ind w:firstLine="709"/>
        <w:contextualSpacing/>
        <w:jc w:val="both"/>
        <w:rPr>
          <w:rFonts w:eastAsia="Calibri" w:cstheme="minorHAnsi"/>
        </w:rPr>
      </w:pPr>
      <w:bookmarkStart w:id="43" w:name="_Ref39667303"/>
      <w:bookmarkStart w:id="44" w:name="_Ref39667308"/>
      <w:bookmarkStart w:id="45" w:name="_Toc126333936"/>
      <w:r w:rsidRPr="00A26506">
        <w:rPr>
          <w:rFonts w:eastAsia="Calibri" w:cstheme="minorHAnsi"/>
        </w:rPr>
        <w:t>8.1. Perkančioji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r w:rsidRPr="00F0499F">
        <w:rPr>
          <w:rFonts w:asciiTheme="minorHAnsi" w:hAnsiTheme="minorHAnsi" w:cstheme="minorHAnsi"/>
        </w:rPr>
        <w:lastRenderedPageBreak/>
        <w:t>P</w:t>
      </w:r>
      <w:r w:rsidR="00014A61" w:rsidRPr="00F0499F">
        <w:rPr>
          <w:rFonts w:asciiTheme="minorHAnsi" w:hAnsiTheme="minorHAnsi" w:cstheme="minorHAnsi"/>
        </w:rPr>
        <w:t>asiūlymų vertinimas</w:t>
      </w:r>
      <w:bookmarkEnd w:id="41"/>
      <w:bookmarkEnd w:id="42"/>
      <w:bookmarkEnd w:id="43"/>
      <w:bookmarkEnd w:id="44"/>
      <w:bookmarkEnd w:id="45"/>
    </w:p>
    <w:p w14:paraId="04E73F2C" w14:textId="37B8BB0D" w:rsidR="00A26506" w:rsidRPr="00453D46" w:rsidRDefault="00A26506" w:rsidP="00453D46">
      <w:pPr>
        <w:pStyle w:val="Betarp"/>
        <w:spacing w:line="20" w:lineRule="atLeast"/>
        <w:ind w:firstLine="709"/>
        <w:contextualSpacing/>
        <w:jc w:val="both"/>
        <w:rPr>
          <w:rFonts w:eastAsia="Calibri" w:cstheme="minorHAnsi"/>
        </w:rPr>
      </w:pPr>
      <w:r w:rsidRPr="00453D46">
        <w:rPr>
          <w:rFonts w:eastAsia="Calibri" w:cstheme="minorHAnsi"/>
        </w:rPr>
        <w:t xml:space="preserve">9.1. 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[įrašomas priedas] priede. </w:t>
      </w:r>
    </w:p>
    <w:p w14:paraId="60FEBC05" w14:textId="34BD9F92" w:rsidR="001A25FD" w:rsidRPr="00453D46" w:rsidRDefault="00A26506" w:rsidP="00453D46">
      <w:pPr>
        <w:pStyle w:val="Betarp"/>
        <w:spacing w:line="20" w:lineRule="atLeast"/>
        <w:ind w:firstLine="709"/>
        <w:contextualSpacing/>
        <w:jc w:val="both"/>
        <w:rPr>
          <w:rFonts w:eastAsia="Calibri" w:cstheme="minorHAnsi"/>
        </w:rPr>
      </w:pPr>
      <w:r w:rsidRPr="00453D46">
        <w:rPr>
          <w:rFonts w:eastAsia="Calibri" w:cstheme="minorHAnsi"/>
        </w:rPr>
        <w:t>9.2.</w:t>
      </w:r>
      <w:r w:rsidR="00453D46" w:rsidRPr="00453D46">
        <w:rPr>
          <w:rFonts w:eastAsia="Calibri" w:cstheme="minorHAnsi"/>
        </w:rPr>
        <w:t xml:space="preserve"> </w:t>
      </w:r>
      <w:r w:rsidRPr="00453D46">
        <w:rPr>
          <w:rFonts w:eastAsia="Calibri" w:cstheme="minorHAnsi"/>
        </w:rPr>
        <w:t>Laimėjusiu pasiūlymu galės būti pripažintas tik 1 (vienas) ekonomiškai naudingiausias pasiūlymas, esantis pasiūlymų eilės pirmojoje vietoje</w:t>
      </w:r>
      <w:r w:rsidR="00C50B8F" w:rsidRPr="00453D46">
        <w:rPr>
          <w:rFonts w:eastAsia="Calibri" w:cstheme="minorHAnsi"/>
        </w:rPr>
        <w:t>.</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46" w:name="_Ref39425999"/>
      <w:bookmarkStart w:id="47" w:name="_Ref39426005"/>
      <w:bookmarkStart w:id="48"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6"/>
      <w:bookmarkEnd w:id="47"/>
      <w:bookmarkEnd w:id="48"/>
    </w:p>
    <w:p w14:paraId="047CA2B7" w14:textId="768756F4" w:rsidR="00453D46" w:rsidRPr="00453D46" w:rsidRDefault="00453D46" w:rsidP="00453D46">
      <w:pPr>
        <w:ind w:firstLine="709"/>
        <w:rPr>
          <w:rFonts w:cstheme="minorHAnsi"/>
          <w:color w:val="000000" w:themeColor="text1"/>
        </w:rPr>
      </w:pPr>
      <w:r>
        <w:rPr>
          <w:rFonts w:cstheme="minorHAnsi"/>
          <w:color w:val="000000" w:themeColor="text1"/>
        </w:rPr>
        <w:t xml:space="preserve">10.1. </w:t>
      </w:r>
      <w:r w:rsidRPr="00453D46">
        <w:rPr>
          <w:rFonts w:cstheme="minorHAnsi"/>
          <w:color w:val="000000" w:themeColor="text1"/>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14 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9" w:name="_Toc126333938"/>
      <w:bookmarkEnd w:id="11"/>
      <w:r w:rsidRPr="00F065D6">
        <w:rPr>
          <w:rFonts w:asciiTheme="minorHAnsi" w:hAnsiTheme="minorHAnsi" w:cstheme="minorHAnsi"/>
        </w:rPr>
        <w:t>Kitos sąlygos</w:t>
      </w:r>
      <w:bookmarkEnd w:id="49"/>
    </w:p>
    <w:p w14:paraId="540FE2A4" w14:textId="00769535" w:rsidR="00453D46" w:rsidRPr="00453D46" w:rsidRDefault="00453D46" w:rsidP="00453D46">
      <w:pPr>
        <w:ind w:firstLine="709"/>
        <w:rPr>
          <w:rFonts w:cstheme="minorHAnsi"/>
          <w:color w:val="000000" w:themeColor="text1"/>
        </w:rPr>
      </w:pPr>
      <w:r w:rsidRPr="00453D46">
        <w:rPr>
          <w:rFonts w:cstheme="minorHAnsi"/>
          <w:color w:val="000000" w:themeColor="text1"/>
        </w:rPr>
        <w:t>11.1. Perkančioji organizacija bet kuriuo metu iki Pirkimo sutarties sudarymo turi teisę nutraukti Pirkimo procedūras, jeigu atsirado aplinkybių, kurių nebuvo galima numatyti.</w:t>
      </w:r>
    </w:p>
    <w:p w14:paraId="2826B120" w14:textId="715E6E0E" w:rsidR="008D704D" w:rsidRPr="00203725" w:rsidRDefault="008D704D" w:rsidP="00887821">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887821">
      <w:footerReference w:type="first" r:id="rId1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37030FA4" w14:textId="77777777" w:rsidR="00A52B87" w:rsidRPr="00803685" w:rsidRDefault="00A52B87" w:rsidP="00A52B87">
      <w:pPr>
        <w:pStyle w:val="Porat"/>
        <w:spacing w:line="216" w:lineRule="auto"/>
        <w:jc w:val="both"/>
        <w:rPr>
          <w:rFonts w:cstheme="minorHAnsi"/>
          <w:sz w:val="16"/>
          <w:szCs w:val="16"/>
        </w:rPr>
      </w:pPr>
      <w:r w:rsidRPr="00803685">
        <w:rPr>
          <w:rStyle w:val="Puslapioinaosnuoroda"/>
          <w:rFonts w:cstheme="minorHAnsi"/>
          <w:sz w:val="16"/>
          <w:szCs w:val="16"/>
        </w:rPr>
        <w:footnoteRef/>
      </w:r>
      <w:r w:rsidRPr="00803685">
        <w:rPr>
          <w:rFonts w:cstheme="minorHAnsi"/>
          <w:sz w:val="16"/>
          <w:szCs w:val="16"/>
        </w:rPr>
        <w:t xml:space="preserve"> Sąvoka „kontroliuojantys asmenys“ aiškinama vadovaujantis Lietuvos Respublikos viešųjų pirkimų įstatymo nuostatomis:</w:t>
      </w:r>
    </w:p>
    <w:p w14:paraId="0B7BE8BD" w14:textId="77777777" w:rsidR="00A52B87" w:rsidRPr="00803685" w:rsidRDefault="00A52B87" w:rsidP="00A52B87">
      <w:pPr>
        <w:tabs>
          <w:tab w:val="center" w:pos="4513"/>
          <w:tab w:val="right" w:pos="9026"/>
        </w:tabs>
        <w:spacing w:line="216" w:lineRule="auto"/>
        <w:jc w:val="both"/>
        <w:rPr>
          <w:rFonts w:cstheme="minorHAnsi"/>
          <w:sz w:val="16"/>
          <w:szCs w:val="16"/>
        </w:rPr>
      </w:pPr>
      <w:r w:rsidRPr="00803685">
        <w:rPr>
          <w:rFonts w:cstheme="minorHAnsi"/>
          <w:sz w:val="16"/>
          <w:szCs w:val="16"/>
        </w:rPr>
        <w:t>- Kontroliuojantis asmuo – individualios įmonės savininkas arba juridinis ar fizinis asmuo, kuris kitame juridiniame asmenyje:</w:t>
      </w:r>
    </w:p>
    <w:p w14:paraId="2B9C4C30" w14:textId="77777777" w:rsidR="00A52B87" w:rsidRPr="00803685" w:rsidRDefault="00A52B87" w:rsidP="00A52B87">
      <w:pPr>
        <w:tabs>
          <w:tab w:val="center" w:pos="4513"/>
          <w:tab w:val="right" w:pos="9026"/>
        </w:tabs>
        <w:spacing w:line="216" w:lineRule="auto"/>
        <w:jc w:val="both"/>
        <w:rPr>
          <w:rFonts w:cstheme="minorHAnsi"/>
          <w:sz w:val="16"/>
          <w:szCs w:val="16"/>
        </w:rPr>
      </w:pPr>
      <w:r w:rsidRPr="00803685">
        <w:rPr>
          <w:rFonts w:cstheme="minorHAnsi"/>
          <w:sz w:val="16"/>
          <w:szCs w:val="16"/>
        </w:rPr>
        <w:t>1) tiesiogiai ar netiesiogiai valdo daugiau kaip 50 procentų akcijų, pajų, dalių, įnašų ar (ir) balsų juridinio asmens dalyvių susirinkime arba</w:t>
      </w:r>
    </w:p>
    <w:p w14:paraId="2623A9C0" w14:textId="77777777" w:rsidR="00A52B87" w:rsidRPr="00803685" w:rsidRDefault="00A52B87" w:rsidP="00A52B87">
      <w:pPr>
        <w:tabs>
          <w:tab w:val="center" w:pos="4513"/>
          <w:tab w:val="right" w:pos="9026"/>
        </w:tabs>
        <w:spacing w:line="216" w:lineRule="auto"/>
        <w:jc w:val="both"/>
        <w:rPr>
          <w:rFonts w:cstheme="minorHAnsi"/>
          <w:sz w:val="16"/>
          <w:szCs w:val="16"/>
        </w:rPr>
      </w:pPr>
      <w:r w:rsidRPr="00803685">
        <w:rPr>
          <w:rFonts w:cstheme="minorHAnsi"/>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133FC33" w14:textId="77777777" w:rsidR="00A52B87" w:rsidRPr="00803685" w:rsidRDefault="00A52B87" w:rsidP="00A52B87">
      <w:pPr>
        <w:tabs>
          <w:tab w:val="center" w:pos="4513"/>
          <w:tab w:val="right" w:pos="9026"/>
        </w:tabs>
        <w:spacing w:line="216" w:lineRule="auto"/>
        <w:jc w:val="both"/>
        <w:rPr>
          <w:rFonts w:cstheme="minorHAnsi"/>
          <w:sz w:val="16"/>
          <w:szCs w:val="16"/>
        </w:rPr>
      </w:pPr>
      <w:r w:rsidRPr="00803685">
        <w:rPr>
          <w:rFonts w:cstheme="minorHAnsi"/>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803685">
          <w:rPr>
            <w:rFonts w:cstheme="minorHAnsi"/>
            <w:sz w:val="16"/>
            <w:szCs w:val="16"/>
          </w:rPr>
          <w:t>2013/34/ES</w:t>
        </w:r>
      </w:hyperlink>
      <w:r w:rsidRPr="00803685">
        <w:rPr>
          <w:rFonts w:cstheme="minorHAnsi"/>
          <w:sz w:val="16"/>
          <w:szCs w:val="16"/>
        </w:rPr>
        <w:t> nustatytus reikalavimus;</w:t>
      </w:r>
    </w:p>
    <w:p w14:paraId="025EF504" w14:textId="77777777" w:rsidR="00A52B87" w:rsidRPr="00803685" w:rsidRDefault="00A52B87" w:rsidP="00A52B87">
      <w:pPr>
        <w:tabs>
          <w:tab w:val="center" w:pos="4513"/>
          <w:tab w:val="right" w:pos="9026"/>
        </w:tabs>
        <w:spacing w:line="216" w:lineRule="auto"/>
        <w:jc w:val="both"/>
        <w:rPr>
          <w:rFonts w:cstheme="minorHAnsi"/>
          <w:sz w:val="16"/>
          <w:szCs w:val="16"/>
        </w:rPr>
      </w:pPr>
      <w:r w:rsidRPr="00803685">
        <w:rPr>
          <w:rFonts w:cstheme="minorHAnsi"/>
          <w:sz w:val="16"/>
          <w:szCs w:val="16"/>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83D578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4D30C29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56767652">
    <w:abstractNumId w:val="4"/>
  </w:num>
  <w:num w:numId="2" w16cid:durableId="1793212402">
    <w:abstractNumId w:val="1"/>
  </w:num>
  <w:num w:numId="3" w16cid:durableId="1718702239">
    <w:abstractNumId w:val="10"/>
  </w:num>
  <w:num w:numId="4" w16cid:durableId="505680362">
    <w:abstractNumId w:val="12"/>
  </w:num>
  <w:num w:numId="5" w16cid:durableId="1482887880">
    <w:abstractNumId w:val="8"/>
  </w:num>
  <w:num w:numId="6" w16cid:durableId="371424676">
    <w:abstractNumId w:val="17"/>
  </w:num>
  <w:num w:numId="7" w16cid:durableId="111168111">
    <w:abstractNumId w:val="15"/>
  </w:num>
  <w:num w:numId="8" w16cid:durableId="45616372">
    <w:abstractNumId w:val="0"/>
  </w:num>
  <w:num w:numId="9" w16cid:durableId="1086539534">
    <w:abstractNumId w:val="16"/>
  </w:num>
  <w:num w:numId="10" w16cid:durableId="1771001828">
    <w:abstractNumId w:val="14"/>
  </w:num>
  <w:num w:numId="11" w16cid:durableId="1110855177">
    <w:abstractNumId w:val="11"/>
  </w:num>
  <w:num w:numId="12" w16cid:durableId="1547792670">
    <w:abstractNumId w:val="5"/>
  </w:num>
  <w:num w:numId="13" w16cid:durableId="1868175382">
    <w:abstractNumId w:val="7"/>
  </w:num>
  <w:num w:numId="14" w16cid:durableId="165285861">
    <w:abstractNumId w:val="13"/>
  </w:num>
  <w:num w:numId="15" w16cid:durableId="480390287">
    <w:abstractNumId w:val="2"/>
  </w:num>
  <w:num w:numId="16" w16cid:durableId="840195000">
    <w:abstractNumId w:val="3"/>
  </w:num>
  <w:num w:numId="17" w16cid:durableId="79909858">
    <w:abstractNumId w:val="6"/>
  </w:num>
  <w:num w:numId="18" w16cid:durableId="61547851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6D3"/>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2E"/>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967"/>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275"/>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0B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A9F"/>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1D89"/>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50C"/>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390C"/>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D46"/>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323"/>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8A8"/>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C0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35D"/>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8E8"/>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BF2"/>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A30"/>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82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DDD"/>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50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B87"/>
    <w:rsid w:val="00A53041"/>
    <w:rsid w:val="00A53BAE"/>
    <w:rsid w:val="00A54FCF"/>
    <w:rsid w:val="00A5552B"/>
    <w:rsid w:val="00A55891"/>
    <w:rsid w:val="00A55AA5"/>
    <w:rsid w:val="00A560A2"/>
    <w:rsid w:val="00A57036"/>
    <w:rsid w:val="00A571AB"/>
    <w:rsid w:val="00A5749C"/>
    <w:rsid w:val="00A5751B"/>
    <w:rsid w:val="00A604F1"/>
    <w:rsid w:val="00A60616"/>
    <w:rsid w:val="00A6076B"/>
    <w:rsid w:val="00A61160"/>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282"/>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923"/>
    <w:rsid w:val="00B06A47"/>
    <w:rsid w:val="00B06EA0"/>
    <w:rsid w:val="00B07665"/>
    <w:rsid w:val="00B1096B"/>
    <w:rsid w:val="00B1123C"/>
    <w:rsid w:val="00B123E4"/>
    <w:rsid w:val="00B12512"/>
    <w:rsid w:val="00B12BF6"/>
    <w:rsid w:val="00B1388F"/>
    <w:rsid w:val="00B14544"/>
    <w:rsid w:val="00B149EA"/>
    <w:rsid w:val="00B14E2C"/>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4B"/>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250"/>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0D"/>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0D7"/>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5F10AD3-D34B-405C-BC16-7140C5FC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rsid w:val="00A52B87"/>
    <w:pPr>
      <w:spacing w:before="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socmin.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12287</Words>
  <Characters>7005</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Soldatenko</cp:lastModifiedBy>
  <cp:revision>4</cp:revision>
  <dcterms:created xsi:type="dcterms:W3CDTF">2024-11-28T07:07:00Z</dcterms:created>
  <dcterms:modified xsi:type="dcterms:W3CDTF">2025-06-01T15:11:00Z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