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3980" w14:textId="77777777" w:rsidR="00650198" w:rsidRPr="00F0499F" w:rsidRDefault="00650198" w:rsidP="00650198">
      <w:pPr>
        <w:jc w:val="center"/>
        <w:rPr>
          <w:b/>
          <w:szCs w:val="24"/>
        </w:rPr>
      </w:pPr>
    </w:p>
    <w:p w14:paraId="7F93AD27" w14:textId="77777777" w:rsidR="00650198" w:rsidRPr="00F0499F" w:rsidRDefault="00650198" w:rsidP="00650198">
      <w:pPr>
        <w:pStyle w:val="Paantrat"/>
        <w:jc w:val="center"/>
        <w:rPr>
          <w:rFonts w:cstheme="minorHAnsi"/>
          <w:bCs/>
          <w:smallCaps/>
          <w:sz w:val="22"/>
          <w:szCs w:val="22"/>
        </w:rPr>
      </w:pPr>
      <w:r w:rsidRPr="00F0499F">
        <w:t>PASIŪLYMŲ VERTINIMO KRITERIJAI ir Sąlygos</w:t>
      </w:r>
    </w:p>
    <w:p w14:paraId="1ABA5EA5" w14:textId="4D6C3717" w:rsidR="00650198" w:rsidRPr="00650198" w:rsidRDefault="00650198" w:rsidP="00650198">
      <w:pPr>
        <w:spacing w:after="0" w:line="320" w:lineRule="atLeast"/>
        <w:ind w:right="51" w:firstLine="851"/>
        <w:jc w:val="both"/>
      </w:pPr>
      <w:r w:rsidRPr="00650198">
        <w:t xml:space="preserve">1. Ekonomiškai naudingiausias pasiūlymas atrenkamas pagal kainos ir kokybės santykį. Ekonomiškai naudingiausias pasiūlymas – tai pasiūlymas, kurio balų suma, apskaičiuota pagal šioje dalyje nustatytus pasiūlymų vertinimo kriterijus ir sąlygas, yra didžiausia. </w:t>
      </w:r>
    </w:p>
    <w:p w14:paraId="7ACD8F25" w14:textId="4DBDC0A9" w:rsidR="00650198" w:rsidRPr="00650198" w:rsidRDefault="00650198" w:rsidP="00650198">
      <w:pPr>
        <w:spacing w:after="0" w:line="320" w:lineRule="atLeast"/>
        <w:ind w:right="51" w:firstLine="851"/>
        <w:jc w:val="both"/>
      </w:pPr>
      <w:r w:rsidRPr="00650198">
        <w:t>2. Pasiūlymuose nurodytos kainos bus vertinamos eurais. Į pasiūlymo kainą turi būti įskaityti visi mokesčiai ir visos tiekėjo išlaidos, susijusios su Paslaugų teikimu. Kaina turi būti nurodyta šimtųjų tikslumu, t. y. ne daugiau kaip du skaičiai po kablelio. Tuo atveju, kai pasiūlyme nurodyta kaina, išreikšta skaičiais, neatitinka kainos, nurodytos žodžiais, teisinga laikoma kaina, nurodyta žodžiais.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F968EA" w14:textId="5862C234" w:rsidR="00650198" w:rsidRDefault="00650198" w:rsidP="00650198">
      <w:pPr>
        <w:spacing w:after="0" w:line="320" w:lineRule="atLeast"/>
        <w:ind w:right="51" w:firstLine="851"/>
        <w:jc w:val="both"/>
      </w:pPr>
      <w:r w:rsidRPr="00650198">
        <w:t>3</w:t>
      </w:r>
      <w:r w:rsidR="00E461F4">
        <w:t>.</w:t>
      </w:r>
      <w:r w:rsidRPr="00650198">
        <w:t xml:space="preserve"> Pasiūlymų vertinimą atlieka Perkančiosios organizacijos į Komisijos sudėtį įtraukti Komisijos nariai (ne mažiau kaip 3), turintys žinių ir kompetencijos perkamo objekto srityje. Vertinimo rezultatus tvirtina Komisija. Daugiau balų skiriama už geresnį pasiūlymą. Geriausiu laikomas tas pasiūlymas, kuris gauna didžiausią balų sumą.</w:t>
      </w:r>
    </w:p>
    <w:p w14:paraId="1AC27C3D" w14:textId="4B629250" w:rsidR="00F31FA0" w:rsidRPr="00650198" w:rsidRDefault="00F31FA0" w:rsidP="00F31FA0">
      <w:pPr>
        <w:spacing w:after="0" w:line="320" w:lineRule="atLeast"/>
        <w:ind w:right="51" w:firstLine="851"/>
        <w:jc w:val="both"/>
      </w:pPr>
      <w:r>
        <w:t xml:space="preserve">4. </w:t>
      </w:r>
      <w:r w:rsidRPr="00F31FA0">
        <w:t>Tuo atveju, kai pasiūlymą pateikia tik vienas tiekėjas, ekonominio naudingumo vertinimas nevykdomas, jei pirkimo dokumentuose nėra nustatyta minimalaus pereinamojo balo (minimalaus kokybės lygmens).</w:t>
      </w:r>
    </w:p>
    <w:p w14:paraId="7030F5ED" w14:textId="4E099B1A" w:rsidR="0067492E" w:rsidRDefault="00F31FA0" w:rsidP="0067492E">
      <w:pPr>
        <w:spacing w:after="0" w:line="320" w:lineRule="atLeast"/>
        <w:ind w:right="51" w:firstLine="851"/>
        <w:jc w:val="both"/>
      </w:pPr>
      <w:r>
        <w:t>5</w:t>
      </w:r>
      <w:r w:rsidR="00B6141F" w:rsidRPr="00B6141F">
        <w:t xml:space="preserve"> Tiekėjų pasiūlymai bus vertinami ir ekonomiškai naudingiausias pasiūlymas bus atrenkamas pagal kainos ir kokybės santykį, vadovaujantis šiais parametrais</w:t>
      </w:r>
      <w:r w:rsidR="00650198" w:rsidRPr="00650198">
        <w:t>:</w:t>
      </w:r>
    </w:p>
    <w:p w14:paraId="7E7188A0" w14:textId="77777777" w:rsidR="0067492E" w:rsidRPr="00EF2502" w:rsidRDefault="0067492E" w:rsidP="0067492E">
      <w:pPr>
        <w:spacing w:after="0" w:line="320" w:lineRule="atLeast"/>
        <w:ind w:right="51"/>
        <w:jc w:val="both"/>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410"/>
        <w:gridCol w:w="3402"/>
        <w:gridCol w:w="1418"/>
        <w:gridCol w:w="1819"/>
      </w:tblGrid>
      <w:tr w:rsidR="00B6141F" w:rsidRPr="003A4CEA" w14:paraId="6746BA64" w14:textId="77777777" w:rsidTr="00B6141F">
        <w:trPr>
          <w:cantSplit/>
          <w:trHeight w:val="441"/>
          <w:jc w:val="center"/>
        </w:trPr>
        <w:tc>
          <w:tcPr>
            <w:tcW w:w="6941" w:type="dxa"/>
            <w:gridSpan w:val="3"/>
            <w:shd w:val="clear" w:color="auto" w:fill="7AA9C7"/>
            <w:vAlign w:val="center"/>
          </w:tcPr>
          <w:p w14:paraId="497BACBA" w14:textId="77777777" w:rsidR="00B6141F" w:rsidRPr="003A4CEA" w:rsidRDefault="00B6141F" w:rsidP="00095753">
            <w:pPr>
              <w:jc w:val="center"/>
              <w:rPr>
                <w:rFonts w:cstheme="minorHAnsi"/>
                <w:color w:val="FFFFFF" w:themeColor="background1"/>
              </w:rPr>
            </w:pPr>
            <w:r w:rsidRPr="003A4CEA">
              <w:rPr>
                <w:rFonts w:cstheme="minorHAnsi"/>
                <w:color w:val="FFFFFF" w:themeColor="background1"/>
              </w:rPr>
              <w:t>Vertinimo kriterijai, kriterijaus žymuo, aprašymas</w:t>
            </w:r>
          </w:p>
        </w:tc>
        <w:tc>
          <w:tcPr>
            <w:tcW w:w="1418" w:type="dxa"/>
            <w:vMerge w:val="restart"/>
            <w:shd w:val="clear" w:color="auto" w:fill="7AA9C7"/>
            <w:vAlign w:val="center"/>
          </w:tcPr>
          <w:p w14:paraId="289E33D6" w14:textId="77777777" w:rsidR="00B6141F" w:rsidRPr="003A4CEA" w:rsidRDefault="00B6141F" w:rsidP="00095753">
            <w:pPr>
              <w:jc w:val="center"/>
              <w:rPr>
                <w:rFonts w:cstheme="minorHAnsi"/>
                <w:color w:val="FFFFFF" w:themeColor="background1"/>
              </w:rPr>
            </w:pPr>
            <w:r w:rsidRPr="003A4CEA">
              <w:rPr>
                <w:rFonts w:cstheme="minorHAnsi"/>
                <w:color w:val="FFFFFF" w:themeColor="background1"/>
              </w:rPr>
              <w:t>Lyginamasis svoris ekonominio naudingumo įvertinime</w:t>
            </w:r>
          </w:p>
        </w:tc>
        <w:tc>
          <w:tcPr>
            <w:tcW w:w="1819" w:type="dxa"/>
            <w:vMerge w:val="restart"/>
            <w:shd w:val="clear" w:color="auto" w:fill="7AA9C7"/>
            <w:vAlign w:val="center"/>
          </w:tcPr>
          <w:p w14:paraId="58377188" w14:textId="77777777" w:rsidR="00B6141F" w:rsidRPr="003A4CEA" w:rsidRDefault="00B6141F" w:rsidP="00095753">
            <w:pPr>
              <w:jc w:val="center"/>
              <w:rPr>
                <w:rFonts w:cstheme="minorHAnsi"/>
                <w:color w:val="FFFFFF" w:themeColor="background1"/>
              </w:rPr>
            </w:pPr>
            <w:r w:rsidRPr="003A4CEA">
              <w:rPr>
                <w:rFonts w:cstheme="minorHAnsi"/>
                <w:color w:val="FFFFFF" w:themeColor="background1"/>
              </w:rPr>
              <w:t xml:space="preserve">Kriterijaus funkcinio parametro lyginamasis svoris </w:t>
            </w:r>
          </w:p>
          <w:p w14:paraId="620B519C" w14:textId="77777777" w:rsidR="00B6141F" w:rsidRPr="003A4CEA" w:rsidRDefault="00B6141F" w:rsidP="00095753">
            <w:pPr>
              <w:jc w:val="center"/>
              <w:rPr>
                <w:rFonts w:cstheme="minorHAnsi"/>
                <w:color w:val="FFFFFF" w:themeColor="background1"/>
              </w:rPr>
            </w:pPr>
          </w:p>
        </w:tc>
      </w:tr>
      <w:tr w:rsidR="00B6141F" w:rsidRPr="003A4CEA" w14:paraId="3F7D19B5" w14:textId="77777777" w:rsidTr="00D50919">
        <w:trPr>
          <w:cantSplit/>
          <w:jc w:val="center"/>
        </w:trPr>
        <w:tc>
          <w:tcPr>
            <w:tcW w:w="3539" w:type="dxa"/>
            <w:gridSpan w:val="2"/>
            <w:shd w:val="clear" w:color="auto" w:fill="808080" w:themeFill="background1" w:themeFillShade="80"/>
            <w:vAlign w:val="center"/>
          </w:tcPr>
          <w:p w14:paraId="1F697DAD" w14:textId="77777777" w:rsidR="00B6141F" w:rsidRPr="003A4CEA" w:rsidRDefault="00B6141F" w:rsidP="00095753">
            <w:pPr>
              <w:jc w:val="center"/>
              <w:rPr>
                <w:rFonts w:cstheme="minorHAnsi"/>
                <w:color w:val="FFFFFF" w:themeColor="background1"/>
              </w:rPr>
            </w:pPr>
            <w:r w:rsidRPr="003A4CEA">
              <w:rPr>
                <w:rFonts w:cstheme="minorHAnsi"/>
                <w:color w:val="FFFFFF" w:themeColor="background1"/>
              </w:rPr>
              <w:t>Vertinimo kriterijaus pavadinimas ir žymuo</w:t>
            </w:r>
          </w:p>
        </w:tc>
        <w:tc>
          <w:tcPr>
            <w:tcW w:w="3402" w:type="dxa"/>
            <w:shd w:val="clear" w:color="auto" w:fill="808080" w:themeFill="background1" w:themeFillShade="80"/>
            <w:vAlign w:val="center"/>
          </w:tcPr>
          <w:p w14:paraId="2D07062E" w14:textId="77777777" w:rsidR="00B6141F" w:rsidRPr="003A4CEA" w:rsidRDefault="00B6141F" w:rsidP="00095753">
            <w:pPr>
              <w:jc w:val="center"/>
              <w:rPr>
                <w:rFonts w:cstheme="minorHAnsi"/>
                <w:color w:val="FFFFFF" w:themeColor="background1"/>
              </w:rPr>
            </w:pPr>
            <w:r w:rsidRPr="003A4CEA">
              <w:rPr>
                <w:rFonts w:cstheme="minorHAnsi"/>
                <w:color w:val="FFFFFF" w:themeColor="background1"/>
              </w:rPr>
              <w:t>Kriterijaus aprašymas</w:t>
            </w:r>
          </w:p>
        </w:tc>
        <w:tc>
          <w:tcPr>
            <w:tcW w:w="1418" w:type="dxa"/>
            <w:vMerge/>
            <w:shd w:val="clear" w:color="auto" w:fill="EC6730"/>
          </w:tcPr>
          <w:p w14:paraId="0184CC43" w14:textId="77777777" w:rsidR="00B6141F" w:rsidRPr="003A4CEA" w:rsidRDefault="00B6141F" w:rsidP="00095753">
            <w:pPr>
              <w:jc w:val="center"/>
              <w:rPr>
                <w:rFonts w:cstheme="minorHAnsi"/>
                <w:color w:val="FFFFFF" w:themeColor="background1"/>
              </w:rPr>
            </w:pPr>
          </w:p>
        </w:tc>
        <w:tc>
          <w:tcPr>
            <w:tcW w:w="1819" w:type="dxa"/>
            <w:vMerge/>
            <w:shd w:val="clear" w:color="auto" w:fill="EC6730"/>
          </w:tcPr>
          <w:p w14:paraId="5E9CC6A2" w14:textId="77777777" w:rsidR="00B6141F" w:rsidRPr="003A4CEA" w:rsidRDefault="00B6141F" w:rsidP="00095753">
            <w:pPr>
              <w:jc w:val="center"/>
              <w:rPr>
                <w:rFonts w:cstheme="minorHAnsi"/>
                <w:color w:val="FFFFFF" w:themeColor="background1"/>
              </w:rPr>
            </w:pPr>
          </w:p>
        </w:tc>
      </w:tr>
      <w:tr w:rsidR="00B6141F" w:rsidRPr="003A4CEA" w14:paraId="1AF97ACB" w14:textId="77777777" w:rsidTr="00D50919">
        <w:trPr>
          <w:cantSplit/>
          <w:jc w:val="center"/>
        </w:trPr>
        <w:tc>
          <w:tcPr>
            <w:tcW w:w="1129" w:type="dxa"/>
          </w:tcPr>
          <w:p w14:paraId="3D50066D" w14:textId="42679343" w:rsidR="00B6141F" w:rsidRPr="003A4CEA" w:rsidRDefault="00B6141F" w:rsidP="006F427C">
            <w:pPr>
              <w:pStyle w:val="Antrats"/>
              <w:jc w:val="center"/>
              <w:rPr>
                <w:rFonts w:cstheme="minorHAnsi"/>
                <w:b/>
              </w:rPr>
            </w:pPr>
            <w:r w:rsidRPr="003A4CEA">
              <w:rPr>
                <w:rFonts w:cstheme="minorHAnsi"/>
                <w:b/>
              </w:rPr>
              <w:t>Pirmas kriterijus</w:t>
            </w:r>
          </w:p>
        </w:tc>
        <w:tc>
          <w:tcPr>
            <w:tcW w:w="2410" w:type="dxa"/>
          </w:tcPr>
          <w:p w14:paraId="42135CFD" w14:textId="77777777" w:rsidR="00B6141F" w:rsidRPr="003A4CEA" w:rsidRDefault="00B6141F" w:rsidP="00095753">
            <w:pPr>
              <w:rPr>
                <w:rFonts w:cstheme="minorHAnsi"/>
              </w:rPr>
            </w:pPr>
            <w:r w:rsidRPr="003A4CEA">
              <w:rPr>
                <w:rFonts w:cstheme="minorHAnsi"/>
              </w:rPr>
              <w:t>Kaina, C</w:t>
            </w:r>
          </w:p>
        </w:tc>
        <w:tc>
          <w:tcPr>
            <w:tcW w:w="3402" w:type="dxa"/>
            <w:vAlign w:val="center"/>
          </w:tcPr>
          <w:p w14:paraId="7BE32422" w14:textId="1B954455" w:rsidR="00B6141F" w:rsidRPr="003A4CEA" w:rsidRDefault="00B6141F" w:rsidP="00095753">
            <w:pPr>
              <w:jc w:val="both"/>
              <w:rPr>
                <w:rFonts w:cstheme="minorHAnsi"/>
              </w:rPr>
            </w:pPr>
            <w:r w:rsidRPr="003A4CEA">
              <w:rPr>
                <w:rFonts w:cstheme="minorHAnsi"/>
              </w:rPr>
              <w:t>Vertinama pasiūlymo kaina eurais, įskaitant visus mokesčius ir kitas susijusias išlaidas</w:t>
            </w:r>
            <w:r w:rsidR="0067492E">
              <w:rPr>
                <w:rFonts w:cstheme="minorHAnsi"/>
              </w:rPr>
              <w:t>.</w:t>
            </w:r>
          </w:p>
        </w:tc>
        <w:tc>
          <w:tcPr>
            <w:tcW w:w="1418" w:type="dxa"/>
            <w:vAlign w:val="center"/>
          </w:tcPr>
          <w:p w14:paraId="53EE1E77" w14:textId="4BA50F91" w:rsidR="00B6141F" w:rsidRPr="003A4CEA" w:rsidRDefault="00B6141F" w:rsidP="00095753">
            <w:pPr>
              <w:jc w:val="center"/>
              <w:rPr>
                <w:rFonts w:cstheme="minorHAnsi"/>
              </w:rPr>
            </w:pPr>
            <w:r w:rsidRPr="003A4CEA">
              <w:rPr>
                <w:rFonts w:cstheme="minorHAnsi"/>
              </w:rPr>
              <w:t>X=</w:t>
            </w:r>
            <w:r w:rsidR="00C54426">
              <w:rPr>
                <w:rFonts w:cstheme="minorHAnsi"/>
              </w:rPr>
              <w:t>60</w:t>
            </w:r>
          </w:p>
        </w:tc>
        <w:tc>
          <w:tcPr>
            <w:tcW w:w="1819" w:type="dxa"/>
            <w:vAlign w:val="center"/>
          </w:tcPr>
          <w:p w14:paraId="7113ADA5" w14:textId="77777777" w:rsidR="00B6141F" w:rsidRPr="003A4CEA" w:rsidRDefault="00B6141F" w:rsidP="00095753">
            <w:pPr>
              <w:jc w:val="center"/>
              <w:rPr>
                <w:rFonts w:cstheme="minorHAnsi"/>
              </w:rPr>
            </w:pPr>
            <w:r w:rsidRPr="003A4CEA">
              <w:rPr>
                <w:rFonts w:cstheme="minorHAnsi"/>
              </w:rPr>
              <w:t>-</w:t>
            </w:r>
          </w:p>
        </w:tc>
      </w:tr>
      <w:tr w:rsidR="0067492E" w:rsidRPr="003A4CEA" w14:paraId="5A06AAE1" w14:textId="77777777" w:rsidTr="00D50919">
        <w:trPr>
          <w:cantSplit/>
          <w:jc w:val="center"/>
        </w:trPr>
        <w:tc>
          <w:tcPr>
            <w:tcW w:w="1129" w:type="dxa"/>
            <w:vMerge w:val="restart"/>
          </w:tcPr>
          <w:p w14:paraId="3F45A736" w14:textId="77777777" w:rsidR="0067492E" w:rsidRDefault="0067492E" w:rsidP="006F427C">
            <w:pPr>
              <w:jc w:val="center"/>
              <w:rPr>
                <w:rFonts w:cstheme="minorHAnsi"/>
                <w:b/>
              </w:rPr>
            </w:pPr>
          </w:p>
          <w:p w14:paraId="3D03A4D0" w14:textId="77777777" w:rsidR="0067492E" w:rsidRDefault="0067492E" w:rsidP="006F427C">
            <w:pPr>
              <w:rPr>
                <w:rFonts w:cstheme="minorHAnsi"/>
                <w:b/>
              </w:rPr>
            </w:pPr>
          </w:p>
          <w:p w14:paraId="6FE88E4B" w14:textId="6422FE41" w:rsidR="0067492E" w:rsidRPr="003A4CEA" w:rsidRDefault="0067492E" w:rsidP="006F427C">
            <w:pPr>
              <w:jc w:val="center"/>
              <w:rPr>
                <w:rFonts w:cstheme="minorHAnsi"/>
                <w:b/>
              </w:rPr>
            </w:pPr>
            <w:r w:rsidRPr="003A4CEA">
              <w:rPr>
                <w:rFonts w:cstheme="minorHAnsi"/>
                <w:b/>
              </w:rPr>
              <w:t>Antras kriterijus</w:t>
            </w:r>
          </w:p>
        </w:tc>
        <w:tc>
          <w:tcPr>
            <w:tcW w:w="2410" w:type="dxa"/>
            <w:vMerge w:val="restart"/>
          </w:tcPr>
          <w:p w14:paraId="47A7B733" w14:textId="57F9A898" w:rsidR="0067492E" w:rsidRPr="003A4CEA" w:rsidRDefault="00550827" w:rsidP="00095753">
            <w:pPr>
              <w:rPr>
                <w:rFonts w:cstheme="minorHAnsi"/>
              </w:rPr>
            </w:pPr>
            <w:bookmarkStart w:id="0" w:name="_Hlk192750854"/>
            <w:r w:rsidRPr="00550827">
              <w:rPr>
                <w:rFonts w:cstheme="minorHAnsi"/>
              </w:rPr>
              <w:t xml:space="preserve">Siūlomo Projektų vadovo patirtis, vadovaujant projektams / sutartims, kur teikiamos projektų ir procesų valdymo programinės įrangos </w:t>
            </w:r>
            <w:proofErr w:type="spellStart"/>
            <w:r w:rsidRPr="00550827">
              <w:rPr>
                <w:rFonts w:cstheme="minorHAnsi"/>
              </w:rPr>
              <w:t>Atlassian</w:t>
            </w:r>
            <w:proofErr w:type="spellEnd"/>
            <w:r w:rsidRPr="00550827">
              <w:rPr>
                <w:rFonts w:cstheme="minorHAnsi"/>
              </w:rPr>
              <w:t xml:space="preserve"> </w:t>
            </w:r>
            <w:proofErr w:type="spellStart"/>
            <w:r w:rsidRPr="00550827">
              <w:rPr>
                <w:rFonts w:cstheme="minorHAnsi"/>
              </w:rPr>
              <w:t>Ltd</w:t>
            </w:r>
            <w:proofErr w:type="spellEnd"/>
            <w:r w:rsidRPr="00550827">
              <w:rPr>
                <w:rFonts w:cstheme="minorHAnsi"/>
              </w:rPr>
              <w:t xml:space="preserve"> konfigūravimo bei programavimo paslaugos</w:t>
            </w:r>
            <w:r w:rsidRPr="00550827">
              <w:rPr>
                <w:rFonts w:cstheme="minorHAnsi"/>
              </w:rPr>
              <w:t xml:space="preserve"> </w:t>
            </w:r>
            <w:r w:rsidR="0067492E" w:rsidRPr="003A4CEA">
              <w:rPr>
                <w:rFonts w:cstheme="minorHAnsi"/>
              </w:rPr>
              <w:t>(T)</w:t>
            </w:r>
            <w:bookmarkEnd w:id="0"/>
            <w:r>
              <w:rPr>
                <w:rFonts w:cstheme="minorHAnsi"/>
              </w:rPr>
              <w:t>*</w:t>
            </w:r>
          </w:p>
        </w:tc>
        <w:tc>
          <w:tcPr>
            <w:tcW w:w="3402" w:type="dxa"/>
            <w:vAlign w:val="center"/>
          </w:tcPr>
          <w:p w14:paraId="082C055C" w14:textId="449E22D4" w:rsidR="0067492E" w:rsidRPr="003A4CEA" w:rsidRDefault="00550827" w:rsidP="00550827">
            <w:pPr>
              <w:rPr>
                <w:rFonts w:cstheme="minorHAnsi"/>
              </w:rPr>
            </w:pPr>
            <w:r>
              <w:rPr>
                <w:rFonts w:cstheme="minorHAnsi"/>
              </w:rPr>
              <w:t>P</w:t>
            </w:r>
            <w:r w:rsidRPr="00550827">
              <w:rPr>
                <w:rFonts w:cstheme="minorHAnsi"/>
              </w:rPr>
              <w:t>atirtis, vadovaujant skaitmenizuotų veiklos procesų lygiaverčius nurodytiems techninėje specifikacijoje kūrimui</w:t>
            </w:r>
            <w:r w:rsidR="0067492E" w:rsidRPr="00D50919">
              <w:rPr>
                <w:rFonts w:cstheme="minorHAnsi"/>
              </w:rPr>
              <w:t xml:space="preserve">. </w:t>
            </w:r>
            <w:r w:rsidR="0067492E" w:rsidRPr="003A4CEA">
              <w:rPr>
                <w:rFonts w:cstheme="minorHAnsi"/>
              </w:rPr>
              <w:t>(T</w:t>
            </w:r>
            <w:r w:rsidR="0067492E" w:rsidRPr="003A4CEA">
              <w:rPr>
                <w:rFonts w:cstheme="minorHAnsi"/>
                <w:vertAlign w:val="subscript"/>
              </w:rPr>
              <w:t>1</w:t>
            </w:r>
            <w:r w:rsidR="0067492E" w:rsidRPr="003A4CEA">
              <w:rPr>
                <w:rFonts w:cstheme="minorHAnsi"/>
              </w:rPr>
              <w:t>)</w:t>
            </w:r>
            <w:r w:rsidR="004E7E47">
              <w:rPr>
                <w:rFonts w:cstheme="minorHAnsi"/>
              </w:rPr>
              <w:t>**</w:t>
            </w:r>
          </w:p>
        </w:tc>
        <w:tc>
          <w:tcPr>
            <w:tcW w:w="1418" w:type="dxa"/>
            <w:vAlign w:val="center"/>
          </w:tcPr>
          <w:p w14:paraId="1BD64821" w14:textId="77777777" w:rsidR="0067492E" w:rsidRPr="003A4CEA" w:rsidRDefault="0067492E" w:rsidP="00095753">
            <w:pPr>
              <w:jc w:val="center"/>
              <w:rPr>
                <w:rFonts w:cstheme="minorHAnsi"/>
              </w:rPr>
            </w:pPr>
            <w:r w:rsidRPr="003A4CEA">
              <w:rPr>
                <w:rFonts w:cstheme="minorHAnsi"/>
              </w:rPr>
              <w:t>Y=20</w:t>
            </w:r>
          </w:p>
        </w:tc>
        <w:tc>
          <w:tcPr>
            <w:tcW w:w="1819" w:type="dxa"/>
            <w:vAlign w:val="center"/>
          </w:tcPr>
          <w:p w14:paraId="0699EC30" w14:textId="77777777" w:rsidR="0067492E" w:rsidRPr="003A4CEA" w:rsidRDefault="0067492E" w:rsidP="00095753">
            <w:pPr>
              <w:jc w:val="center"/>
              <w:rPr>
                <w:rFonts w:cstheme="minorHAnsi"/>
              </w:rPr>
            </w:pPr>
            <w:r w:rsidRPr="003A4CEA">
              <w:rPr>
                <w:rFonts w:cstheme="minorHAnsi"/>
              </w:rPr>
              <w:t>-</w:t>
            </w:r>
          </w:p>
        </w:tc>
      </w:tr>
      <w:tr w:rsidR="0067492E" w:rsidRPr="003A4CEA" w14:paraId="5C90B3A3" w14:textId="77777777" w:rsidTr="00D50919">
        <w:trPr>
          <w:cantSplit/>
          <w:jc w:val="center"/>
        </w:trPr>
        <w:tc>
          <w:tcPr>
            <w:tcW w:w="1129" w:type="dxa"/>
            <w:vMerge/>
          </w:tcPr>
          <w:p w14:paraId="4CD6517B" w14:textId="412A37F1" w:rsidR="0067492E" w:rsidRPr="003A4CEA" w:rsidRDefault="0067492E" w:rsidP="00095753">
            <w:pPr>
              <w:jc w:val="both"/>
              <w:rPr>
                <w:rFonts w:cstheme="minorHAnsi"/>
                <w:b/>
                <w:i/>
              </w:rPr>
            </w:pPr>
          </w:p>
        </w:tc>
        <w:tc>
          <w:tcPr>
            <w:tcW w:w="2410" w:type="dxa"/>
            <w:vMerge/>
          </w:tcPr>
          <w:p w14:paraId="5500AA0F" w14:textId="421B98C0" w:rsidR="0067492E" w:rsidRPr="003A4CEA" w:rsidRDefault="0067492E" w:rsidP="00095753">
            <w:pPr>
              <w:rPr>
                <w:rFonts w:cstheme="minorHAnsi"/>
              </w:rPr>
            </w:pPr>
          </w:p>
        </w:tc>
        <w:tc>
          <w:tcPr>
            <w:tcW w:w="3402" w:type="dxa"/>
            <w:vAlign w:val="center"/>
          </w:tcPr>
          <w:p w14:paraId="1588DB24" w14:textId="155C2F47" w:rsidR="0067492E" w:rsidRPr="0067492E" w:rsidRDefault="00550827" w:rsidP="00550827">
            <w:pPr>
              <w:rPr>
                <w:rFonts w:cstheme="minorHAnsi"/>
                <w:b/>
                <w:bCs/>
              </w:rPr>
            </w:pPr>
            <w:r>
              <w:rPr>
                <w:rFonts w:cstheme="minorHAnsi"/>
              </w:rPr>
              <w:t>P</w:t>
            </w:r>
            <w:r w:rsidRPr="00550827">
              <w:rPr>
                <w:rFonts w:cstheme="minorHAnsi"/>
              </w:rPr>
              <w:t>atirtis, vadovaujant skaitmenizuotų veiklos procesų kūrimui socialinėje srityje*</w:t>
            </w:r>
            <w:r>
              <w:rPr>
                <w:rFonts w:cstheme="minorHAnsi"/>
              </w:rPr>
              <w:t>*</w:t>
            </w:r>
            <w:r w:rsidR="004E7E47">
              <w:rPr>
                <w:rFonts w:cstheme="minorHAnsi"/>
              </w:rPr>
              <w:t>*</w:t>
            </w:r>
            <w:r w:rsidR="0067492E">
              <w:rPr>
                <w:rFonts w:cstheme="minorHAnsi"/>
              </w:rPr>
              <w:t>.</w:t>
            </w:r>
            <w:r w:rsidR="0067492E" w:rsidRPr="003A4CEA">
              <w:rPr>
                <w:rFonts w:cstheme="minorHAnsi"/>
              </w:rPr>
              <w:t xml:space="preserve"> (T</w:t>
            </w:r>
            <w:r w:rsidR="0067492E">
              <w:rPr>
                <w:rFonts w:cstheme="minorHAnsi"/>
                <w:vertAlign w:val="subscript"/>
              </w:rPr>
              <w:t>2</w:t>
            </w:r>
            <w:r w:rsidR="0067492E" w:rsidRPr="003A4CEA">
              <w:rPr>
                <w:rFonts w:cstheme="minorHAnsi"/>
              </w:rPr>
              <w:t>)</w:t>
            </w:r>
            <w:r w:rsidR="004E7E47">
              <w:rPr>
                <w:rFonts w:cstheme="minorHAnsi"/>
              </w:rPr>
              <w:t>**</w:t>
            </w:r>
          </w:p>
        </w:tc>
        <w:tc>
          <w:tcPr>
            <w:tcW w:w="1418" w:type="dxa"/>
            <w:vAlign w:val="center"/>
          </w:tcPr>
          <w:p w14:paraId="3E4BB7D0" w14:textId="566DFB60" w:rsidR="0067492E" w:rsidRPr="003A4CEA" w:rsidRDefault="0067492E" w:rsidP="00095753">
            <w:pPr>
              <w:jc w:val="center"/>
              <w:rPr>
                <w:rFonts w:cstheme="minorHAnsi"/>
              </w:rPr>
            </w:pPr>
            <w:r w:rsidRPr="003A4CEA">
              <w:rPr>
                <w:rFonts w:cstheme="minorHAnsi"/>
              </w:rPr>
              <w:t>Y=</w:t>
            </w:r>
            <w:r>
              <w:rPr>
                <w:rFonts w:cstheme="minorHAnsi"/>
              </w:rPr>
              <w:t>20</w:t>
            </w:r>
          </w:p>
        </w:tc>
        <w:tc>
          <w:tcPr>
            <w:tcW w:w="1819" w:type="dxa"/>
            <w:vAlign w:val="center"/>
          </w:tcPr>
          <w:p w14:paraId="79D78831" w14:textId="77777777" w:rsidR="0067492E" w:rsidRPr="003A4CEA" w:rsidRDefault="0067492E" w:rsidP="00095753">
            <w:pPr>
              <w:jc w:val="center"/>
              <w:rPr>
                <w:rFonts w:cstheme="minorHAnsi"/>
              </w:rPr>
            </w:pPr>
            <w:r w:rsidRPr="003A4CEA">
              <w:rPr>
                <w:rFonts w:cstheme="minorHAnsi"/>
              </w:rPr>
              <w:t>-</w:t>
            </w:r>
          </w:p>
        </w:tc>
      </w:tr>
    </w:tbl>
    <w:p w14:paraId="688898B1" w14:textId="11AF7C55" w:rsidR="00650198" w:rsidRPr="00470F05" w:rsidRDefault="00650198" w:rsidP="00B6141F">
      <w:pPr>
        <w:spacing w:after="0" w:line="320" w:lineRule="atLeast"/>
        <w:ind w:right="51"/>
        <w:jc w:val="both"/>
        <w:rPr>
          <w:rFonts w:cstheme="minorHAnsi"/>
        </w:rPr>
      </w:pPr>
    </w:p>
    <w:p w14:paraId="7AE23071" w14:textId="0DB4B75A" w:rsidR="00550827" w:rsidRPr="00550827" w:rsidRDefault="00550827" w:rsidP="00550827">
      <w:pPr>
        <w:spacing w:after="0" w:line="320" w:lineRule="atLeast"/>
        <w:ind w:right="51"/>
        <w:jc w:val="both"/>
        <w:rPr>
          <w:i/>
        </w:rPr>
      </w:pPr>
      <w:r w:rsidRPr="00550827">
        <w:rPr>
          <w:b/>
          <w:bCs/>
          <w:i/>
        </w:rPr>
        <w:lastRenderedPageBreak/>
        <w:t>*</w:t>
      </w:r>
      <w:r>
        <w:rPr>
          <w:b/>
          <w:bCs/>
          <w:i/>
        </w:rPr>
        <w:t xml:space="preserve"> </w:t>
      </w:r>
      <w:r w:rsidRPr="00550827">
        <w:rPr>
          <w:i/>
        </w:rPr>
        <w:t xml:space="preserve">Pateikiamas užpildytas pirkimo sąlygų </w:t>
      </w:r>
      <w:r w:rsidRPr="00550827">
        <w:rPr>
          <w:b/>
          <w:bCs/>
          <w:i/>
        </w:rPr>
        <w:t>10 priedas „Duomenys apie Tiekėjo siūlomus specialistus ir jų patirtį“</w:t>
      </w:r>
      <w:r w:rsidRPr="00550827">
        <w:rPr>
          <w:b/>
          <w:bCs/>
          <w:i/>
        </w:rPr>
        <w:t xml:space="preserve"> 2 lentelė</w:t>
      </w:r>
      <w:r w:rsidRPr="00550827">
        <w:rPr>
          <w:i/>
        </w:rPr>
        <w:t>.</w:t>
      </w:r>
    </w:p>
    <w:p w14:paraId="52694CF8" w14:textId="77777777" w:rsidR="00550827" w:rsidRPr="00550827" w:rsidRDefault="00550827" w:rsidP="00550827">
      <w:pPr>
        <w:spacing w:after="0" w:line="320" w:lineRule="atLeast"/>
        <w:ind w:right="51"/>
        <w:jc w:val="both"/>
        <w:rPr>
          <w:i/>
        </w:rPr>
      </w:pPr>
      <w:r w:rsidRPr="00550827">
        <w:rPr>
          <w:i/>
        </w:rPr>
        <w:t>Vertinamos tik tos sutartys/projektai, kuriose buvo teikiamos paslaugos kuriant skaitmenizuotus veiklos procesus lygiaverčius nurodytiems techninėje specifikacijoje.</w:t>
      </w:r>
    </w:p>
    <w:p w14:paraId="2CBAB1EB" w14:textId="77777777" w:rsidR="00550827" w:rsidRPr="00550827" w:rsidRDefault="00550827" w:rsidP="00550827">
      <w:pPr>
        <w:spacing w:after="0" w:line="320" w:lineRule="atLeast"/>
        <w:ind w:right="51"/>
        <w:jc w:val="both"/>
        <w:rPr>
          <w:i/>
        </w:rPr>
      </w:pPr>
      <w:r w:rsidRPr="00550827">
        <w:rPr>
          <w:i/>
        </w:rPr>
        <w:t>Jei sutartis/projektas buvo pradėta vykdyti anksčiau kaip prieš 3 (tris) metus (iki pasiūlymų pateikimo dienos) ir baigta įgyvendinti iki pasiūlymų pateikimo dienos, tokia sutartis/projektas bus skaičiuojami. Jei sutartis/projektas buvo pradėti ir baigti įgyvendinti anksčiau kaip prieš 3 (tris) metus (iki pasiūlymų pateikimo dienos), tokia sutartis/projektas nebus skaičiuojami.</w:t>
      </w:r>
    </w:p>
    <w:p w14:paraId="5AB69617" w14:textId="11484676" w:rsidR="00550827" w:rsidRDefault="00550827" w:rsidP="00550827">
      <w:pPr>
        <w:spacing w:after="0" w:line="320" w:lineRule="atLeast"/>
        <w:ind w:right="51"/>
        <w:jc w:val="both"/>
        <w:rPr>
          <w:b/>
          <w:bCs/>
          <w:i/>
        </w:rPr>
      </w:pPr>
      <w:r w:rsidRPr="00550827">
        <w:rPr>
          <w:b/>
          <w:bCs/>
          <w:i/>
        </w:rPr>
        <w:t>Vertinamos tik baigtos įgyvendinti sutartys/projektai. Tiekėjas gali pateikti vienu metu vykdytus projektus/sutartis.</w:t>
      </w:r>
    </w:p>
    <w:p w14:paraId="33A752FF" w14:textId="77777777" w:rsidR="004E7E47" w:rsidRDefault="004E7E47" w:rsidP="00550827">
      <w:pPr>
        <w:spacing w:after="0" w:line="320" w:lineRule="atLeast"/>
        <w:ind w:right="51"/>
        <w:jc w:val="both"/>
        <w:rPr>
          <w:b/>
          <w:bCs/>
          <w:i/>
        </w:rPr>
      </w:pPr>
    </w:p>
    <w:p w14:paraId="5548A83E" w14:textId="78F8AEA7" w:rsidR="004E7E47" w:rsidRPr="00550827" w:rsidRDefault="004E7E47" w:rsidP="00550827">
      <w:pPr>
        <w:spacing w:after="0" w:line="320" w:lineRule="atLeast"/>
        <w:ind w:right="51"/>
        <w:jc w:val="both"/>
        <w:rPr>
          <w:b/>
          <w:bCs/>
          <w:i/>
        </w:rPr>
      </w:pPr>
      <w:r w:rsidRPr="004E7E47">
        <w:rPr>
          <w:b/>
          <w:bCs/>
          <w:i/>
        </w:rPr>
        <w:t>** Vertinant tiekėjo pasiūlymą pagal ekonominio naudingumo kriterijus (T</w:t>
      </w:r>
      <w:r w:rsidRPr="004E7E47">
        <w:rPr>
          <w:b/>
          <w:bCs/>
          <w:i/>
          <w:vertAlign w:val="subscript"/>
        </w:rPr>
        <w:t>1</w:t>
      </w:r>
      <w:r w:rsidRPr="004E7E47">
        <w:rPr>
          <w:b/>
          <w:bCs/>
          <w:i/>
        </w:rPr>
        <w:t>, T</w:t>
      </w:r>
      <w:r w:rsidRPr="004E7E47">
        <w:rPr>
          <w:b/>
          <w:bCs/>
          <w:i/>
          <w:vertAlign w:val="subscript"/>
        </w:rPr>
        <w:t>2</w:t>
      </w:r>
      <w:r w:rsidRPr="004E7E47">
        <w:rPr>
          <w:b/>
          <w:bCs/>
          <w:i/>
        </w:rPr>
        <w:t>), privaloma pateikti užsakovų atsiliepimus arba pažymas, patvirtinančias pateiktoje 10 pried</w:t>
      </w:r>
      <w:r>
        <w:rPr>
          <w:b/>
          <w:bCs/>
          <w:i/>
        </w:rPr>
        <w:t>e</w:t>
      </w:r>
      <w:r w:rsidRPr="004E7E47">
        <w:rPr>
          <w:b/>
          <w:bCs/>
          <w:i/>
        </w:rPr>
        <w:t xml:space="preserve"> „Duomenys apie Tiekėjo siūlomus specialistus ir jų patirtį“</w:t>
      </w:r>
      <w:r>
        <w:rPr>
          <w:b/>
          <w:bCs/>
          <w:i/>
        </w:rPr>
        <w:t xml:space="preserve"> </w:t>
      </w:r>
      <w:r w:rsidRPr="004E7E47">
        <w:rPr>
          <w:b/>
          <w:bCs/>
          <w:i/>
        </w:rPr>
        <w:t>2 lentelėje nurodytą specialisto patirtį</w:t>
      </w:r>
      <w:r>
        <w:rPr>
          <w:b/>
          <w:bCs/>
          <w:i/>
        </w:rPr>
        <w:t>.</w:t>
      </w:r>
    </w:p>
    <w:p w14:paraId="4F7802C3" w14:textId="77777777" w:rsidR="00550827" w:rsidRDefault="00550827" w:rsidP="00550827">
      <w:pPr>
        <w:spacing w:after="0" w:line="320" w:lineRule="atLeast"/>
        <w:ind w:right="51"/>
        <w:jc w:val="both"/>
        <w:rPr>
          <w:b/>
          <w:bCs/>
          <w:iCs/>
        </w:rPr>
      </w:pPr>
    </w:p>
    <w:p w14:paraId="34284862" w14:textId="77777777" w:rsidR="00550827" w:rsidRDefault="00550827" w:rsidP="00550827">
      <w:pPr>
        <w:spacing w:after="0" w:line="320" w:lineRule="atLeast"/>
        <w:ind w:right="51"/>
        <w:jc w:val="both"/>
        <w:rPr>
          <w:b/>
          <w:bCs/>
          <w:iCs/>
        </w:rPr>
      </w:pPr>
    </w:p>
    <w:p w14:paraId="275B3CF3" w14:textId="2ADDCEA1" w:rsidR="00550827" w:rsidRPr="00550827" w:rsidRDefault="00550827" w:rsidP="00550827">
      <w:pPr>
        <w:spacing w:after="0" w:line="320" w:lineRule="atLeast"/>
        <w:ind w:right="51"/>
        <w:jc w:val="both"/>
        <w:rPr>
          <w:b/>
          <w:bCs/>
        </w:rPr>
      </w:pPr>
      <w:r w:rsidRPr="00550827">
        <w:rPr>
          <w:b/>
          <w:bCs/>
          <w:iCs/>
        </w:rPr>
        <w:t>*</w:t>
      </w:r>
      <w:r>
        <w:rPr>
          <w:b/>
          <w:bCs/>
          <w:iCs/>
          <w:lang w:val="en-US"/>
        </w:rPr>
        <w:t>*</w:t>
      </w:r>
      <w:r w:rsidR="004E7E47">
        <w:rPr>
          <w:b/>
          <w:bCs/>
          <w:iCs/>
          <w:lang w:val="en-US"/>
        </w:rPr>
        <w:t>*</w:t>
      </w:r>
      <w:r w:rsidRPr="00550827">
        <w:rPr>
          <w:b/>
          <w:bCs/>
        </w:rPr>
        <w:t xml:space="preserve"> </w:t>
      </w:r>
      <w:r w:rsidRPr="00550827">
        <w:rPr>
          <w:i/>
          <w:iCs/>
        </w:rPr>
        <w:t>Socialinė sritis apima projektus ir sutartis, susijusias su socialinės apsaugos, sveikatos priežiūros, švietimo, užimtumo, vaikų ir šeimos gerovės, neįgaliųjų integracijos, pabėgėlių ir migracijos politika, taip pat su viešųjų socialinių paslaugų skaitmenizavimu.</w:t>
      </w:r>
    </w:p>
    <w:p w14:paraId="47289F9B" w14:textId="77777777" w:rsidR="000E3BAA" w:rsidRDefault="000E3BAA" w:rsidP="00B6141F">
      <w:pPr>
        <w:spacing w:after="0" w:line="320" w:lineRule="atLeast"/>
        <w:ind w:right="51"/>
        <w:jc w:val="both"/>
        <w:rPr>
          <w:b/>
          <w:bCs/>
          <w:i/>
          <w:iCs/>
        </w:rPr>
      </w:pPr>
    </w:p>
    <w:p w14:paraId="5C02A5AF" w14:textId="77777777" w:rsidR="005017F7" w:rsidRPr="005017F7" w:rsidRDefault="005017F7" w:rsidP="00650198">
      <w:pPr>
        <w:spacing w:after="0" w:line="320" w:lineRule="atLeast"/>
        <w:ind w:right="51" w:firstLine="851"/>
        <w:jc w:val="both"/>
        <w:rPr>
          <w:b/>
          <w:bCs/>
          <w:i/>
          <w:iCs/>
        </w:rPr>
      </w:pPr>
    </w:p>
    <w:p w14:paraId="1F4B5E65" w14:textId="70EE0C26" w:rsidR="00B6141F" w:rsidRPr="008901F7" w:rsidRDefault="00B6141F" w:rsidP="008901F7">
      <w:pPr>
        <w:spacing w:after="0" w:line="320" w:lineRule="atLeast"/>
        <w:ind w:right="50" w:firstLine="851"/>
        <w:jc w:val="both"/>
        <w:rPr>
          <w:b/>
          <w:bCs/>
          <w:i/>
          <w:iCs/>
        </w:rPr>
      </w:pPr>
      <w:r>
        <w:t xml:space="preserve">6. </w:t>
      </w:r>
      <w:r w:rsidRPr="00B6141F">
        <w:rPr>
          <w:b/>
          <w:bCs/>
          <w:i/>
          <w:iCs/>
        </w:rPr>
        <w:t>EKONOMINIO NAUDINGUMO APSKAIČIAVIMAS</w:t>
      </w:r>
      <w:r w:rsidR="008901F7">
        <w:rPr>
          <w:b/>
          <w:bCs/>
          <w:i/>
          <w:iCs/>
        </w:rPr>
        <w:t>.</w:t>
      </w:r>
    </w:p>
    <w:p w14:paraId="0B8FB62B" w14:textId="214E5DCE" w:rsidR="00C007A6" w:rsidRDefault="00B6141F" w:rsidP="00B6141F">
      <w:pPr>
        <w:spacing w:after="0" w:line="320" w:lineRule="atLeast"/>
        <w:ind w:right="50"/>
        <w:jc w:val="both"/>
      </w:pPr>
      <w:r w:rsidRPr="00B6141F">
        <w:t>Ekonominis naudingumas (kainos ir kokybės santykis) apskaičiuojamas sudedant tiekėjo pasiūlymo kainos ir kokybės balus</w:t>
      </w:r>
      <w:r w:rsidR="00C007A6">
        <w:t>:</w:t>
      </w:r>
    </w:p>
    <w:p w14:paraId="091A492F" w14:textId="77777777" w:rsidR="00C007A6" w:rsidRDefault="00C007A6" w:rsidP="00C007A6">
      <w:pPr>
        <w:spacing w:after="0" w:line="320" w:lineRule="atLeast"/>
        <w:ind w:right="50" w:firstLine="851"/>
        <w:jc w:val="both"/>
      </w:pPr>
    </w:p>
    <w:p w14:paraId="52957A89" w14:textId="507649B2" w:rsidR="00C007A6" w:rsidRPr="00C007A6" w:rsidRDefault="00C007A6" w:rsidP="00C007A6">
      <w:pPr>
        <w:spacing w:after="0" w:line="320" w:lineRule="atLeast"/>
        <w:ind w:right="50" w:firstLine="851"/>
        <w:jc w:val="center"/>
        <w:rPr>
          <w:i/>
          <w:iCs/>
          <w:sz w:val="24"/>
          <w:szCs w:val="24"/>
        </w:rPr>
      </w:pPr>
      <w:r w:rsidRPr="00C007A6">
        <w:rPr>
          <w:i/>
          <w:iCs/>
          <w:sz w:val="24"/>
          <w:szCs w:val="24"/>
        </w:rPr>
        <w:t>S=C+T</w:t>
      </w:r>
    </w:p>
    <w:p w14:paraId="64F5FF4A" w14:textId="77777777" w:rsidR="00C007A6" w:rsidRPr="00C007A6" w:rsidRDefault="00C007A6" w:rsidP="00C007A6">
      <w:pPr>
        <w:spacing w:after="0" w:line="320" w:lineRule="atLeast"/>
        <w:ind w:right="50" w:firstLine="851"/>
        <w:jc w:val="center"/>
        <w:rPr>
          <w:i/>
          <w:iCs/>
          <w:sz w:val="22"/>
          <w:szCs w:val="22"/>
        </w:rPr>
      </w:pPr>
    </w:p>
    <w:p w14:paraId="2AD8BC0D" w14:textId="7754FECB" w:rsidR="00B6141F" w:rsidRDefault="00B6141F" w:rsidP="00B6141F">
      <w:pPr>
        <w:tabs>
          <w:tab w:val="left" w:pos="284"/>
        </w:tabs>
        <w:spacing w:before="120" w:after="120" w:line="240" w:lineRule="auto"/>
        <w:jc w:val="both"/>
        <w:rPr>
          <w:b/>
          <w:bCs/>
          <w:i/>
          <w:iCs/>
        </w:rPr>
      </w:pPr>
      <w:r>
        <w:t xml:space="preserve">6.1. </w:t>
      </w:r>
      <w:r w:rsidRPr="00B6141F">
        <w:rPr>
          <w:b/>
          <w:bCs/>
          <w:i/>
          <w:iCs/>
          <w:u w:val="single"/>
        </w:rPr>
        <w:t>Pirmas kriterijus.</w:t>
      </w:r>
      <w:r>
        <w:rPr>
          <w:b/>
          <w:bCs/>
          <w:i/>
          <w:iCs/>
        </w:rPr>
        <w:t xml:space="preserve"> </w:t>
      </w:r>
    </w:p>
    <w:p w14:paraId="39E733BA" w14:textId="75B8279B" w:rsidR="00B6141F" w:rsidRDefault="00B6141F" w:rsidP="00B6141F">
      <w:pPr>
        <w:tabs>
          <w:tab w:val="left" w:pos="284"/>
        </w:tabs>
        <w:spacing w:before="120" w:after="120" w:line="240" w:lineRule="auto"/>
        <w:jc w:val="both"/>
        <w:rPr>
          <w:b/>
          <w:bCs/>
          <w:i/>
          <w:iCs/>
        </w:rPr>
      </w:pPr>
    </w:p>
    <w:p w14:paraId="02DADF8E" w14:textId="19026372" w:rsidR="00B6141F" w:rsidRPr="00B6141F" w:rsidRDefault="00B6141F" w:rsidP="00B6141F">
      <w:pPr>
        <w:tabs>
          <w:tab w:val="left" w:pos="284"/>
        </w:tabs>
        <w:spacing w:before="120" w:after="120" w:line="240" w:lineRule="auto"/>
        <w:jc w:val="both"/>
      </w:pPr>
      <w:r w:rsidRPr="00B6141F">
        <w:t>Pasiūlymo kainos (C) balai apskaičiuojami mažiausios pasiūlytos kainos (C</w:t>
      </w:r>
      <w:r w:rsidR="008901F7">
        <w:t xml:space="preserve"> </w:t>
      </w:r>
      <w:r w:rsidRPr="00B6141F">
        <w:rPr>
          <w:vertAlign w:val="subscript"/>
        </w:rPr>
        <w:t>min</w:t>
      </w:r>
      <w:r w:rsidRPr="00B6141F">
        <w:t>) ir vertinamo pasiūlymo kainos (C</w:t>
      </w:r>
      <w:r w:rsidR="008901F7">
        <w:t xml:space="preserve"> </w:t>
      </w:r>
      <w:r w:rsidRPr="00B6141F">
        <w:rPr>
          <w:vertAlign w:val="subscript"/>
        </w:rPr>
        <w:t>p</w:t>
      </w:r>
      <w:r w:rsidRPr="00B6141F">
        <w:t>) santykį padauginant iš kainos lyginamojo svorio (X):</w:t>
      </w:r>
    </w:p>
    <w:p w14:paraId="21BEEDCE" w14:textId="77777777" w:rsidR="00B6141F" w:rsidRPr="00B6141F" w:rsidRDefault="00B6141F" w:rsidP="00B6141F">
      <w:pPr>
        <w:tabs>
          <w:tab w:val="left" w:pos="284"/>
        </w:tabs>
        <w:spacing w:after="0" w:line="240" w:lineRule="auto"/>
        <w:contextualSpacing/>
        <w:jc w:val="center"/>
        <w:rPr>
          <w:rFonts w:ascii="Calibri" w:eastAsia="Times New Roman" w:hAnsi="Calibri" w:cs="Calibri"/>
          <w:b/>
          <w:sz w:val="20"/>
          <w:szCs w:val="20"/>
        </w:rPr>
      </w:pPr>
      <w:r w:rsidRPr="00B6141F">
        <w:rPr>
          <w:rFonts w:ascii="Calibri" w:eastAsia="Times New Roman" w:hAnsi="Calibri" w:cs="Calibri"/>
          <w:b/>
          <w:i/>
          <w:color w:val="9CC2E5"/>
          <w:position w:val="-32"/>
          <w:sz w:val="24"/>
          <w:szCs w:val="20"/>
        </w:rPr>
        <w:object w:dxaOrig="1300" w:dyaOrig="720" w14:anchorId="012AC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pt;height:36pt" o:ole="" fillcolor="window">
            <v:imagedata r:id="rId7" o:title=""/>
          </v:shape>
          <o:OLEObject Type="Embed" ProgID="Equation.3" ShapeID="_x0000_i1025" DrawAspect="Content" ObjectID="_1810312919" r:id="rId8"/>
        </w:object>
      </w:r>
    </w:p>
    <w:p w14:paraId="34B5B98D" w14:textId="77777777" w:rsidR="00B6141F" w:rsidRPr="00B6141F" w:rsidRDefault="00B6141F" w:rsidP="00B6141F">
      <w:pPr>
        <w:tabs>
          <w:tab w:val="left" w:pos="284"/>
        </w:tabs>
        <w:spacing w:after="0" w:line="240" w:lineRule="auto"/>
        <w:jc w:val="both"/>
        <w:rPr>
          <w:rFonts w:ascii="Calibri" w:eastAsia="Times New Roman" w:hAnsi="Calibri" w:cs="Calibri"/>
          <w:sz w:val="20"/>
          <w:szCs w:val="20"/>
          <w:lang w:eastAsia="en-US"/>
        </w:rPr>
      </w:pPr>
    </w:p>
    <w:p w14:paraId="3A9C2C2B" w14:textId="0CCFABA3" w:rsidR="00B6141F" w:rsidRDefault="00B6141F" w:rsidP="00B6141F">
      <w:pPr>
        <w:tabs>
          <w:tab w:val="left" w:pos="284"/>
        </w:tabs>
        <w:spacing w:before="120" w:after="120" w:line="240" w:lineRule="auto"/>
        <w:contextualSpacing/>
        <w:jc w:val="both"/>
        <w:rPr>
          <w:b/>
          <w:bCs/>
          <w:i/>
          <w:iCs/>
          <w:u w:val="single"/>
        </w:rPr>
      </w:pPr>
      <w:r w:rsidRPr="008901F7">
        <w:t>6.2.</w:t>
      </w:r>
      <w:r w:rsidRPr="008901F7">
        <w:rPr>
          <w:b/>
          <w:bCs/>
          <w:i/>
          <w:iCs/>
          <w:u w:val="single"/>
        </w:rPr>
        <w:t xml:space="preserve"> </w:t>
      </w:r>
      <w:r w:rsidRPr="00B6141F">
        <w:rPr>
          <w:b/>
          <w:bCs/>
          <w:i/>
          <w:iCs/>
          <w:u w:val="single"/>
        </w:rPr>
        <w:t xml:space="preserve">Antras, trečias ir ketvirtas kriterijai (T). </w:t>
      </w:r>
    </w:p>
    <w:p w14:paraId="15F84610" w14:textId="77777777" w:rsidR="008901F7" w:rsidRPr="00B6141F" w:rsidRDefault="008901F7" w:rsidP="00B6141F">
      <w:pPr>
        <w:tabs>
          <w:tab w:val="left" w:pos="284"/>
        </w:tabs>
        <w:spacing w:before="120" w:after="120" w:line="240" w:lineRule="auto"/>
        <w:contextualSpacing/>
        <w:jc w:val="both"/>
        <w:rPr>
          <w:b/>
          <w:bCs/>
          <w:i/>
          <w:iCs/>
          <w:u w:val="single"/>
        </w:rPr>
      </w:pPr>
    </w:p>
    <w:p w14:paraId="14572E36" w14:textId="70A48FFA" w:rsidR="00B6141F" w:rsidRPr="00B6141F" w:rsidRDefault="00B6141F" w:rsidP="00B6141F">
      <w:pPr>
        <w:tabs>
          <w:tab w:val="num" w:pos="2559"/>
        </w:tabs>
        <w:spacing w:before="120" w:after="120" w:line="240" w:lineRule="auto"/>
        <w:jc w:val="both"/>
        <w:rPr>
          <w:rFonts w:ascii="Calibri" w:eastAsia="Times New Roman" w:hAnsi="Calibri" w:cs="Calibri"/>
          <w:sz w:val="20"/>
          <w:szCs w:val="24"/>
          <w:lang w:eastAsia="en-US"/>
        </w:rPr>
      </w:pPr>
      <w:r w:rsidRPr="00B6141F">
        <w:rPr>
          <w:rFonts w:ascii="Calibri" w:eastAsia="Times New Roman" w:hAnsi="Calibri" w:cs="Calibri"/>
          <w:sz w:val="20"/>
          <w:szCs w:val="24"/>
          <w:lang w:eastAsia="en-US"/>
        </w:rPr>
        <w:t>Kriterijaus (T) balas apskaičiuojamas sudedant atskirų kriterijų (T</w:t>
      </w:r>
      <w:r w:rsidR="008901F7">
        <w:rPr>
          <w:rFonts w:ascii="Calibri" w:eastAsia="Times New Roman" w:hAnsi="Calibri" w:cs="Calibri"/>
          <w:sz w:val="20"/>
          <w:szCs w:val="24"/>
          <w:lang w:eastAsia="en-US"/>
        </w:rPr>
        <w:t xml:space="preserve"> </w:t>
      </w:r>
      <w:r w:rsidRPr="00B6141F">
        <w:rPr>
          <w:rFonts w:ascii="Calibri" w:eastAsia="Times New Roman" w:hAnsi="Calibri" w:cs="Calibri"/>
          <w:sz w:val="20"/>
          <w:szCs w:val="24"/>
          <w:vertAlign w:val="subscript"/>
          <w:lang w:eastAsia="en-US"/>
        </w:rPr>
        <w:t>i</w:t>
      </w:r>
      <w:r w:rsidRPr="00B6141F">
        <w:rPr>
          <w:rFonts w:ascii="Calibri" w:eastAsia="Times New Roman" w:hAnsi="Calibri" w:cs="Calibri"/>
          <w:sz w:val="20"/>
          <w:szCs w:val="24"/>
          <w:lang w:eastAsia="en-US"/>
        </w:rPr>
        <w:t>) balus:</w:t>
      </w:r>
    </w:p>
    <w:p w14:paraId="6F94971F" w14:textId="77777777" w:rsidR="00B6141F" w:rsidRPr="00B6141F" w:rsidRDefault="00B6141F" w:rsidP="008901F7">
      <w:pPr>
        <w:tabs>
          <w:tab w:val="left" w:pos="284"/>
        </w:tabs>
        <w:spacing w:after="360" w:line="240" w:lineRule="auto"/>
        <w:jc w:val="center"/>
        <w:rPr>
          <w:rFonts w:ascii="Calibri" w:eastAsia="Times New Roman" w:hAnsi="Calibri" w:cs="Calibri"/>
          <w:sz w:val="20"/>
          <w:szCs w:val="20"/>
          <w:lang w:eastAsia="en-US"/>
        </w:rPr>
      </w:pPr>
      <w:r w:rsidRPr="00B6141F">
        <w:rPr>
          <w:rFonts w:ascii="Calibri" w:eastAsia="Times New Roman" w:hAnsi="Calibri" w:cs="Calibri"/>
          <w:sz w:val="20"/>
          <w:szCs w:val="20"/>
          <w:lang w:eastAsia="en-US"/>
        </w:rPr>
        <w:object w:dxaOrig="960" w:dyaOrig="540" w14:anchorId="604CF188">
          <v:shape id="_x0000_i1026" type="#_x0000_t75" style="width:50.4pt;height:28.8pt" o:ole="" fillcolor="window">
            <v:imagedata r:id="rId9" o:title=""/>
          </v:shape>
          <o:OLEObject Type="Embed" ProgID="Equation.3" ShapeID="_x0000_i1026" DrawAspect="Content" ObjectID="_1810312920" r:id="rId10"/>
        </w:object>
      </w:r>
    </w:p>
    <w:p w14:paraId="3276615F" w14:textId="486B2135" w:rsidR="00B6141F" w:rsidRDefault="008901F7" w:rsidP="00B6141F">
      <w:pPr>
        <w:tabs>
          <w:tab w:val="left" w:pos="284"/>
        </w:tabs>
        <w:spacing w:before="120" w:after="120" w:line="240" w:lineRule="auto"/>
        <w:jc w:val="both"/>
        <w:rPr>
          <w:rFonts w:ascii="Calibri" w:eastAsia="Times New Roman" w:hAnsi="Calibri" w:cs="Calibri"/>
          <w:b/>
          <w:bCs/>
          <w:sz w:val="20"/>
          <w:szCs w:val="20"/>
        </w:rPr>
      </w:pPr>
      <w:r w:rsidRPr="008901F7">
        <w:t>6.3</w:t>
      </w:r>
      <w:r w:rsidR="00B6141F" w:rsidRPr="00B6141F">
        <w:t>.</w:t>
      </w:r>
      <w:r w:rsidR="00B6141F" w:rsidRPr="00B6141F">
        <w:rPr>
          <w:rFonts w:ascii="Calibri" w:eastAsia="Times New Roman" w:hAnsi="Calibri" w:cs="Calibri"/>
          <w:b/>
          <w:bCs/>
          <w:sz w:val="20"/>
          <w:szCs w:val="20"/>
        </w:rPr>
        <w:t xml:space="preserve"> </w:t>
      </w:r>
      <w:r w:rsidR="00B6141F" w:rsidRPr="00B6141F">
        <w:rPr>
          <w:b/>
          <w:bCs/>
          <w:i/>
          <w:iCs/>
          <w:u w:val="single"/>
        </w:rPr>
        <w:t>Antras kriterijus (T). Tiekėjo už sutarties vykdymą skiriamo kvalifikuoto specialisto patirtis.</w:t>
      </w:r>
      <w:r w:rsidR="00B6141F" w:rsidRPr="00B6141F">
        <w:rPr>
          <w:rFonts w:ascii="Calibri" w:eastAsia="Times New Roman" w:hAnsi="Calibri" w:cs="Calibri"/>
          <w:b/>
          <w:bCs/>
          <w:sz w:val="20"/>
          <w:szCs w:val="20"/>
        </w:rPr>
        <w:t xml:space="preserve"> </w:t>
      </w:r>
    </w:p>
    <w:p w14:paraId="0DFFA280" w14:textId="77777777" w:rsidR="008901F7" w:rsidRPr="00B6141F" w:rsidRDefault="008901F7" w:rsidP="00B6141F">
      <w:pPr>
        <w:tabs>
          <w:tab w:val="left" w:pos="284"/>
        </w:tabs>
        <w:spacing w:before="120" w:after="120" w:line="240" w:lineRule="auto"/>
        <w:jc w:val="both"/>
        <w:rPr>
          <w:rFonts w:ascii="Calibri" w:eastAsia="Times New Roman" w:hAnsi="Calibri" w:cs="Calibri"/>
          <w:b/>
          <w:bCs/>
          <w:sz w:val="20"/>
          <w:szCs w:val="20"/>
        </w:rPr>
      </w:pPr>
    </w:p>
    <w:p w14:paraId="02823C94" w14:textId="50E5CE29" w:rsidR="00B6141F" w:rsidRPr="00B6141F" w:rsidRDefault="008901F7" w:rsidP="00B6141F">
      <w:pPr>
        <w:spacing w:before="120" w:after="120" w:line="240" w:lineRule="auto"/>
        <w:jc w:val="both"/>
        <w:rPr>
          <w:rFonts w:ascii="Calibri" w:eastAsia="Times New Roman" w:hAnsi="Calibri" w:cs="Calibri"/>
          <w:sz w:val="20"/>
          <w:szCs w:val="24"/>
          <w:lang w:eastAsia="en-US"/>
        </w:rPr>
      </w:pPr>
      <w:r>
        <w:rPr>
          <w:rFonts w:ascii="Calibri" w:eastAsia="Times New Roman" w:hAnsi="Calibri" w:cs="Calibri"/>
          <w:sz w:val="20"/>
          <w:szCs w:val="24"/>
          <w:lang w:eastAsia="en-US"/>
        </w:rPr>
        <w:t>6.</w:t>
      </w:r>
      <w:r w:rsidR="00B6141F" w:rsidRPr="00B6141F">
        <w:rPr>
          <w:rFonts w:ascii="Calibri" w:eastAsia="Times New Roman" w:hAnsi="Calibri" w:cs="Calibri"/>
          <w:sz w:val="20"/>
          <w:szCs w:val="24"/>
          <w:lang w:eastAsia="en-US"/>
        </w:rPr>
        <w:t>3.1. Kriterijaus (T) balas apskaičiuojamas sudedant atskirų kriterijų (T</w:t>
      </w:r>
      <w:r>
        <w:rPr>
          <w:rFonts w:ascii="Calibri" w:eastAsia="Times New Roman" w:hAnsi="Calibri" w:cs="Calibri"/>
          <w:sz w:val="20"/>
          <w:szCs w:val="24"/>
          <w:lang w:eastAsia="en-US"/>
        </w:rPr>
        <w:t xml:space="preserve"> </w:t>
      </w:r>
      <w:r w:rsidR="00B6141F" w:rsidRPr="00B6141F">
        <w:rPr>
          <w:rFonts w:ascii="Calibri" w:eastAsia="Times New Roman" w:hAnsi="Calibri" w:cs="Calibri"/>
          <w:sz w:val="20"/>
          <w:szCs w:val="24"/>
          <w:vertAlign w:val="subscript"/>
          <w:lang w:eastAsia="en-US"/>
        </w:rPr>
        <w:t>i</w:t>
      </w:r>
      <w:r w:rsidR="00B6141F" w:rsidRPr="00B6141F">
        <w:rPr>
          <w:rFonts w:ascii="Calibri" w:eastAsia="Times New Roman" w:hAnsi="Calibri" w:cs="Calibri"/>
          <w:sz w:val="20"/>
          <w:szCs w:val="24"/>
          <w:lang w:eastAsia="en-US"/>
        </w:rPr>
        <w:t>) balus:</w:t>
      </w:r>
    </w:p>
    <w:p w14:paraId="595A9CAE" w14:textId="77777777" w:rsidR="00B6141F" w:rsidRPr="00B6141F" w:rsidRDefault="00B6141F" w:rsidP="008901F7">
      <w:pPr>
        <w:spacing w:after="0" w:line="240" w:lineRule="auto"/>
        <w:jc w:val="center"/>
        <w:rPr>
          <w:rFonts w:ascii="Calibri" w:eastAsia="Times New Roman" w:hAnsi="Calibri" w:cs="Calibri"/>
          <w:color w:val="000000"/>
          <w:sz w:val="22"/>
          <w:szCs w:val="22"/>
          <w:lang w:eastAsia="en-US"/>
        </w:rPr>
      </w:pPr>
      <w:r w:rsidRPr="00B6141F">
        <w:rPr>
          <w:rFonts w:ascii="Calibri" w:eastAsia="Times New Roman" w:hAnsi="Calibri" w:cs="Calibri"/>
          <w:i/>
          <w:color w:val="000000"/>
          <w:sz w:val="22"/>
          <w:szCs w:val="22"/>
          <w:lang w:eastAsia="en-US"/>
        </w:rPr>
        <w:lastRenderedPageBreak/>
        <w:t>T</w:t>
      </w:r>
      <m:oMath>
        <m:r>
          <w:rPr>
            <w:rFonts w:ascii="Cambria Math" w:eastAsia="Cambria Math" w:hAnsi="Cambria Math" w:cs="Calibri"/>
            <w:color w:val="000000"/>
            <w:sz w:val="22"/>
            <w:szCs w:val="22"/>
            <w:lang w:eastAsia="en-US"/>
          </w:rPr>
          <m:t>=</m:t>
        </m:r>
      </m:oMath>
      <w:r w:rsidRPr="00B6141F">
        <w:rPr>
          <w:rFonts w:ascii="Calibri" w:eastAsia="Times New Roman" w:hAnsi="Calibri" w:cs="Calibri"/>
          <w:i/>
          <w:color w:val="000000"/>
          <w:sz w:val="22"/>
          <w:szCs w:val="22"/>
          <w:lang w:eastAsia="en-US"/>
        </w:rPr>
        <w:t xml:space="preserve"> </w:t>
      </w:r>
      <m:oMath>
        <m:f>
          <m:fPr>
            <m:ctrlPr>
              <w:rPr>
                <w:rFonts w:ascii="Cambria Math" w:eastAsia="Times New Roman" w:hAnsi="Cambria Math" w:cs="Calibri"/>
                <w:color w:val="000000"/>
                <w:sz w:val="22"/>
                <w:szCs w:val="22"/>
                <w:lang w:eastAsia="en-US"/>
              </w:rPr>
            </m:ctrlPr>
          </m:fPr>
          <m:num>
            <m:r>
              <w:rPr>
                <w:rFonts w:ascii="Cambria Math" w:eastAsia="Cambria Math" w:hAnsi="Cambria Math" w:cs="Calibri"/>
                <w:color w:val="000000"/>
                <w:sz w:val="22"/>
                <w:szCs w:val="22"/>
                <w:lang w:eastAsia="en-US"/>
              </w:rPr>
              <m:t>B</m:t>
            </m:r>
          </m:num>
          <m:den>
            <m:sSub>
              <m:sSubPr>
                <m:ctrlPr>
                  <w:rPr>
                    <w:rFonts w:ascii="Cambria Math" w:eastAsia="Cambria Math" w:hAnsi="Cambria Math" w:cs="Calibri"/>
                    <w:color w:val="000000"/>
                    <w:sz w:val="22"/>
                    <w:szCs w:val="22"/>
                    <w:lang w:eastAsia="en-US"/>
                  </w:rPr>
                </m:ctrlPr>
              </m:sSubPr>
              <m:e>
                <m:r>
                  <w:rPr>
                    <w:rFonts w:ascii="Cambria Math" w:eastAsia="Cambria Math" w:hAnsi="Cambria Math" w:cs="Calibri"/>
                    <w:color w:val="000000"/>
                    <w:sz w:val="22"/>
                    <w:szCs w:val="22"/>
                    <w:lang w:eastAsia="en-US"/>
                  </w:rPr>
                  <m:t>B</m:t>
                </m:r>
              </m:e>
              <m:sub>
                <m:r>
                  <w:rPr>
                    <w:rFonts w:ascii="Cambria Math" w:eastAsia="Cambria Math" w:hAnsi="Cambria Math" w:cs="Calibri"/>
                    <w:color w:val="000000"/>
                    <w:sz w:val="22"/>
                    <w:szCs w:val="22"/>
                    <w:lang w:eastAsia="en-US"/>
                  </w:rPr>
                  <m:t xml:space="preserve">  max</m:t>
                </m:r>
              </m:sub>
            </m:sSub>
          </m:den>
        </m:f>
      </m:oMath>
      <w:r w:rsidRPr="00B6141F">
        <w:rPr>
          <w:rFonts w:ascii="Calibri" w:eastAsia="Times New Roman" w:hAnsi="Calibri" w:cs="Calibri"/>
          <w:i/>
          <w:color w:val="000000"/>
          <w:sz w:val="22"/>
          <w:szCs w:val="22"/>
          <w:lang w:eastAsia="en-US"/>
        </w:rPr>
        <w:t xml:space="preserve"> </w:t>
      </w:r>
      <m:oMath>
        <m:r>
          <w:rPr>
            <w:rFonts w:ascii="Cambria Math" w:eastAsia="Times New Roman" w:hAnsi="Cambria Math" w:cs="Calibri"/>
            <w:color w:val="000000"/>
            <w:sz w:val="22"/>
            <w:szCs w:val="22"/>
            <w:lang w:eastAsia="en-US"/>
          </w:rPr>
          <m:t>*</m:t>
        </m:r>
      </m:oMath>
      <w:r w:rsidRPr="00B6141F">
        <w:rPr>
          <w:rFonts w:ascii="Calibri" w:eastAsia="Times New Roman" w:hAnsi="Calibri" w:cs="Calibri"/>
          <w:i/>
          <w:color w:val="000000"/>
          <w:sz w:val="22"/>
          <w:szCs w:val="22"/>
          <w:lang w:eastAsia="en-US"/>
        </w:rPr>
        <w:t>Y</w:t>
      </w:r>
    </w:p>
    <w:p w14:paraId="0439B1C8" w14:textId="77777777" w:rsidR="00B6141F" w:rsidRPr="00B6141F" w:rsidRDefault="00B6141F" w:rsidP="00B6141F">
      <w:pPr>
        <w:spacing w:after="0" w:line="240" w:lineRule="auto"/>
        <w:jc w:val="both"/>
        <w:rPr>
          <w:rFonts w:ascii="Calibri" w:eastAsia="Times New Roman" w:hAnsi="Calibri" w:cs="Calibri"/>
          <w:b/>
          <w:sz w:val="20"/>
          <w:szCs w:val="20"/>
          <w:lang w:eastAsia="en-US"/>
        </w:rPr>
      </w:pPr>
    </w:p>
    <w:p w14:paraId="346605B9" w14:textId="77777777" w:rsidR="00B6141F" w:rsidRPr="00B6141F" w:rsidRDefault="00B6141F" w:rsidP="00B6141F">
      <w:pPr>
        <w:spacing w:after="0" w:line="240" w:lineRule="auto"/>
        <w:rPr>
          <w:rFonts w:ascii="Calibri" w:eastAsia="Times New Roman" w:hAnsi="Calibri" w:cs="Calibri"/>
          <w:sz w:val="20"/>
          <w:szCs w:val="20"/>
          <w:lang w:eastAsia="en-US"/>
        </w:rPr>
      </w:pPr>
      <w:r w:rsidRPr="00B6141F">
        <w:rPr>
          <w:rFonts w:ascii="Calibri" w:eastAsia="Times New Roman" w:hAnsi="Calibri" w:cs="Calibri"/>
          <w:sz w:val="20"/>
          <w:szCs w:val="20"/>
          <w:lang w:eastAsia="en-US"/>
        </w:rPr>
        <w:t>Kur:</w:t>
      </w:r>
    </w:p>
    <w:p w14:paraId="48F6494C" w14:textId="1B22E7EB" w:rsidR="00B6141F" w:rsidRPr="00B6141F" w:rsidRDefault="00B6141F" w:rsidP="00B6141F">
      <w:pPr>
        <w:numPr>
          <w:ilvl w:val="0"/>
          <w:numId w:val="10"/>
        </w:numPr>
        <w:spacing w:after="0" w:line="240" w:lineRule="auto"/>
        <w:rPr>
          <w:rFonts w:ascii="Calibri" w:eastAsia="Times New Roman" w:hAnsi="Calibri" w:cs="Calibri"/>
          <w:sz w:val="20"/>
          <w:szCs w:val="20"/>
          <w:lang w:eastAsia="en-US"/>
        </w:rPr>
      </w:pPr>
      <w:r w:rsidRPr="00B6141F">
        <w:rPr>
          <w:rFonts w:ascii="Calibri" w:eastAsia="Times New Roman" w:hAnsi="Calibri" w:cs="Calibri"/>
          <w:b/>
          <w:bCs/>
          <w:sz w:val="20"/>
          <w:szCs w:val="20"/>
          <w:lang w:eastAsia="en-US"/>
        </w:rPr>
        <w:t>B</w:t>
      </w:r>
      <w:r w:rsidRPr="00B6141F">
        <w:rPr>
          <w:rFonts w:ascii="Calibri" w:eastAsia="Times New Roman" w:hAnsi="Calibri" w:cs="Calibri"/>
          <w:sz w:val="20"/>
          <w:szCs w:val="20"/>
          <w:lang w:eastAsia="en-US"/>
        </w:rPr>
        <w:t xml:space="preserve"> - vertinamo pasiūlymo surinkti balai kriterijaus T apimtyje;</w:t>
      </w:r>
    </w:p>
    <w:p w14:paraId="2B66C034" w14:textId="2309C592" w:rsidR="00B6141F" w:rsidRPr="00B6141F" w:rsidRDefault="00B6141F" w:rsidP="00B6141F">
      <w:pPr>
        <w:numPr>
          <w:ilvl w:val="0"/>
          <w:numId w:val="10"/>
        </w:numPr>
        <w:spacing w:after="0" w:line="240" w:lineRule="auto"/>
        <w:rPr>
          <w:rFonts w:ascii="Calibri" w:eastAsia="Times New Roman" w:hAnsi="Calibri" w:cs="Calibri"/>
          <w:sz w:val="20"/>
          <w:szCs w:val="20"/>
          <w:lang w:eastAsia="en-US"/>
        </w:rPr>
      </w:pPr>
      <w:r w:rsidRPr="00B6141F">
        <w:rPr>
          <w:rFonts w:ascii="Calibri" w:eastAsia="Times New Roman" w:hAnsi="Calibri" w:cs="Calibri"/>
          <w:b/>
          <w:sz w:val="20"/>
          <w:szCs w:val="20"/>
          <w:lang w:eastAsia="en-US"/>
        </w:rPr>
        <w:t>B</w:t>
      </w:r>
      <w:r w:rsidR="008901F7">
        <w:rPr>
          <w:rFonts w:ascii="Calibri" w:eastAsia="Times New Roman" w:hAnsi="Calibri" w:cs="Calibri"/>
          <w:b/>
          <w:sz w:val="20"/>
          <w:szCs w:val="20"/>
          <w:lang w:eastAsia="en-US"/>
        </w:rPr>
        <w:t xml:space="preserve"> </w:t>
      </w:r>
      <w:proofErr w:type="spellStart"/>
      <w:r w:rsidRPr="00B6141F">
        <w:rPr>
          <w:rFonts w:ascii="Calibri" w:eastAsia="Times New Roman" w:hAnsi="Calibri" w:cs="Calibri"/>
          <w:b/>
          <w:sz w:val="20"/>
          <w:szCs w:val="20"/>
          <w:vertAlign w:val="subscript"/>
          <w:lang w:eastAsia="en-US"/>
        </w:rPr>
        <w:t>max</w:t>
      </w:r>
      <w:proofErr w:type="spellEnd"/>
      <w:r w:rsidRPr="00B6141F">
        <w:rPr>
          <w:rFonts w:ascii="Calibri" w:eastAsia="Times New Roman" w:hAnsi="Calibri" w:cs="Calibri"/>
          <w:sz w:val="20"/>
          <w:szCs w:val="20"/>
          <w:lang w:eastAsia="en-US"/>
        </w:rPr>
        <w:t xml:space="preserve"> - </w:t>
      </w:r>
      <w:r w:rsidRPr="00B6141F">
        <w:rPr>
          <w:rFonts w:ascii="Calibri" w:eastAsia="Times New Roman" w:hAnsi="Calibri" w:cs="Calibri"/>
          <w:bCs/>
          <w:sz w:val="20"/>
          <w:szCs w:val="20"/>
          <w:lang w:eastAsia="en-US"/>
        </w:rPr>
        <w:t>lygus didžiausiam galimam surinkti balų skaičiui;</w:t>
      </w:r>
    </w:p>
    <w:p w14:paraId="1FE84B55" w14:textId="4AEC07A5" w:rsidR="00B6141F" w:rsidRDefault="00B6141F" w:rsidP="00B6141F">
      <w:pPr>
        <w:numPr>
          <w:ilvl w:val="0"/>
          <w:numId w:val="10"/>
        </w:numPr>
        <w:spacing w:after="0" w:line="240" w:lineRule="auto"/>
        <w:rPr>
          <w:rFonts w:ascii="Calibri" w:eastAsia="Times New Roman" w:hAnsi="Calibri" w:cs="Calibri"/>
          <w:sz w:val="20"/>
          <w:szCs w:val="20"/>
          <w:lang w:eastAsia="en-US"/>
        </w:rPr>
      </w:pPr>
      <w:r w:rsidRPr="00B6141F">
        <w:rPr>
          <w:rFonts w:ascii="Calibri" w:eastAsia="Times New Roman" w:hAnsi="Calibri" w:cs="Calibri"/>
          <w:b/>
          <w:bCs/>
          <w:sz w:val="20"/>
          <w:szCs w:val="20"/>
          <w:lang w:eastAsia="en-US"/>
        </w:rPr>
        <w:t>Y</w:t>
      </w:r>
      <w:r w:rsidRPr="00B6141F">
        <w:rPr>
          <w:rFonts w:ascii="Calibri" w:eastAsia="Times New Roman" w:hAnsi="Calibri" w:cs="Calibri"/>
          <w:sz w:val="20"/>
          <w:szCs w:val="20"/>
          <w:lang w:eastAsia="en-US"/>
        </w:rPr>
        <w:t xml:space="preserve"> - </w:t>
      </w:r>
      <w:r w:rsidRPr="00B6141F">
        <w:rPr>
          <w:rFonts w:ascii="Calibri" w:eastAsia="Times New Roman" w:hAnsi="Calibri" w:cs="Calibri"/>
          <w:bCs/>
          <w:sz w:val="20"/>
          <w:szCs w:val="20"/>
          <w:lang w:eastAsia="en-US"/>
        </w:rPr>
        <w:t>lyginamasis kriterijaus svoris ekonominio naudingumo vertinime</w:t>
      </w:r>
      <w:r w:rsidRPr="00B6141F">
        <w:rPr>
          <w:rFonts w:ascii="Calibri" w:eastAsia="Times New Roman" w:hAnsi="Calibri" w:cs="Calibri"/>
          <w:sz w:val="20"/>
          <w:szCs w:val="20"/>
          <w:lang w:eastAsia="en-US"/>
        </w:rPr>
        <w:t>.</w:t>
      </w:r>
    </w:p>
    <w:p w14:paraId="5BEE1663" w14:textId="77777777" w:rsidR="008901F7" w:rsidRPr="00B6141F" w:rsidRDefault="008901F7" w:rsidP="008901F7">
      <w:pPr>
        <w:spacing w:after="0" w:line="240" w:lineRule="auto"/>
        <w:ind w:left="720"/>
        <w:rPr>
          <w:rFonts w:ascii="Calibri" w:eastAsia="Times New Roman" w:hAnsi="Calibri" w:cs="Calibri"/>
          <w:sz w:val="20"/>
          <w:szCs w:val="20"/>
          <w:lang w:eastAsia="en-US"/>
        </w:rPr>
      </w:pPr>
    </w:p>
    <w:p w14:paraId="2D9EB773" w14:textId="6478078C" w:rsidR="00B6141F" w:rsidRDefault="00B6141F" w:rsidP="00B6141F">
      <w:pPr>
        <w:spacing w:after="0" w:line="240" w:lineRule="auto"/>
        <w:rPr>
          <w:rFonts w:ascii="Calibri" w:eastAsia="Times New Roman" w:hAnsi="Calibri" w:cs="Calibri"/>
          <w:sz w:val="20"/>
          <w:szCs w:val="20"/>
          <w:lang w:eastAsia="en-US"/>
        </w:rPr>
      </w:pPr>
    </w:p>
    <w:p w14:paraId="7FBD6034" w14:textId="77777777" w:rsidR="00FF7C92" w:rsidRDefault="00FF7C92" w:rsidP="00B6141F">
      <w:pPr>
        <w:spacing w:after="0" w:line="240" w:lineRule="auto"/>
        <w:rPr>
          <w:rFonts w:ascii="Calibri" w:eastAsia="Times New Roman" w:hAnsi="Calibri" w:cs="Calibri"/>
          <w:sz w:val="20"/>
          <w:szCs w:val="20"/>
          <w:lang w:eastAsia="en-US"/>
        </w:rPr>
      </w:pPr>
    </w:p>
    <w:p w14:paraId="2735FCE6" w14:textId="44DC76C5" w:rsidR="008901F7" w:rsidRPr="00B6141F" w:rsidRDefault="008901F7" w:rsidP="00A576D6">
      <w:pPr>
        <w:snapToGrid w:val="0"/>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7. </w:t>
      </w:r>
      <w:r w:rsidRPr="008901F7">
        <w:rPr>
          <w:rFonts w:ascii="Calibri" w:eastAsia="Times New Roman" w:hAnsi="Calibri" w:cs="Calibri"/>
          <w:b/>
          <w:bCs/>
          <w:sz w:val="20"/>
          <w:szCs w:val="20"/>
          <w:u w:val="single"/>
          <w:lang w:eastAsia="en-US"/>
        </w:rPr>
        <w:t>Antras kriterijus</w:t>
      </w:r>
      <w:r w:rsidR="006F427C">
        <w:rPr>
          <w:rFonts w:ascii="Calibri" w:eastAsia="Times New Roman" w:hAnsi="Calibri" w:cs="Calibri"/>
          <w:b/>
          <w:bCs/>
          <w:sz w:val="20"/>
          <w:szCs w:val="20"/>
          <w:u w:val="single"/>
          <w:lang w:eastAsia="en-US"/>
        </w:rPr>
        <w:t>:</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71"/>
        <w:gridCol w:w="8789"/>
      </w:tblGrid>
      <w:tr w:rsidR="00B6141F" w:rsidRPr="00B6141F" w14:paraId="63789646" w14:textId="77777777" w:rsidTr="00095753">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7AA9C7"/>
            <w:vAlign w:val="center"/>
          </w:tcPr>
          <w:p w14:paraId="3CF079C4" w14:textId="77777777" w:rsidR="00B6141F" w:rsidRPr="00B6141F" w:rsidRDefault="00B6141F" w:rsidP="00B6141F">
            <w:pPr>
              <w:spacing w:before="120" w:after="120"/>
              <w:ind w:firstLine="21"/>
              <w:jc w:val="center"/>
              <w:rPr>
                <w:rFonts w:ascii="Calibri" w:eastAsia="Times New Roman" w:hAnsi="Calibri" w:cs="Calibri"/>
                <w:b/>
                <w:color w:val="FFFFFF"/>
                <w:sz w:val="20"/>
                <w:szCs w:val="20"/>
                <w:lang w:eastAsia="en-US"/>
              </w:rPr>
            </w:pPr>
            <w:r w:rsidRPr="00B6141F">
              <w:rPr>
                <w:rFonts w:ascii="Calibri" w:eastAsia="Times New Roman" w:hAnsi="Calibri" w:cs="Calibri"/>
                <w:b/>
                <w:color w:val="FFFFFF"/>
                <w:sz w:val="20"/>
                <w:szCs w:val="20"/>
                <w:lang w:eastAsia="en-US"/>
              </w:rPr>
              <w:t>Kriterijaus balai</w:t>
            </w:r>
          </w:p>
        </w:tc>
        <w:tc>
          <w:tcPr>
            <w:tcW w:w="8789" w:type="dxa"/>
            <w:tcBorders>
              <w:top w:val="single" w:sz="4" w:space="0" w:color="000000"/>
              <w:left w:val="single" w:sz="4" w:space="0" w:color="000000"/>
              <w:bottom w:val="single" w:sz="4" w:space="0" w:color="000000"/>
              <w:right w:val="single" w:sz="4" w:space="0" w:color="000000"/>
            </w:tcBorders>
            <w:shd w:val="clear" w:color="auto" w:fill="7AA9C7"/>
            <w:vAlign w:val="center"/>
          </w:tcPr>
          <w:p w14:paraId="707C1683" w14:textId="77777777" w:rsidR="00B6141F" w:rsidRPr="00B6141F" w:rsidRDefault="00B6141F" w:rsidP="00B6141F">
            <w:pPr>
              <w:spacing w:after="0"/>
              <w:jc w:val="center"/>
              <w:rPr>
                <w:rFonts w:ascii="Calibri" w:eastAsia="Times New Roman" w:hAnsi="Calibri" w:cs="Calibri"/>
                <w:b/>
                <w:color w:val="FFFFFF"/>
                <w:sz w:val="20"/>
                <w:szCs w:val="20"/>
                <w:lang w:eastAsia="en-US"/>
              </w:rPr>
            </w:pPr>
            <w:r w:rsidRPr="00B6141F">
              <w:rPr>
                <w:rFonts w:ascii="Calibri" w:eastAsia="Times New Roman" w:hAnsi="Calibri" w:cs="Calibri"/>
                <w:b/>
                <w:color w:val="FFFFFF"/>
                <w:sz w:val="20"/>
                <w:szCs w:val="20"/>
                <w:lang w:eastAsia="en-US"/>
              </w:rPr>
              <w:t>Vertinimo aprašymas</w:t>
            </w:r>
          </w:p>
        </w:tc>
      </w:tr>
      <w:tr w:rsidR="00FF7C92" w:rsidRPr="00B6141F" w14:paraId="0BE1A959" w14:textId="77777777" w:rsidTr="00DA1212">
        <w:trPr>
          <w:jc w:val="center"/>
        </w:trPr>
        <w:tc>
          <w:tcPr>
            <w:tcW w:w="10060" w:type="dxa"/>
            <w:gridSpan w:val="2"/>
            <w:tcBorders>
              <w:top w:val="single" w:sz="4" w:space="0" w:color="000000"/>
              <w:left w:val="single" w:sz="4" w:space="0" w:color="000000"/>
              <w:bottom w:val="single" w:sz="4" w:space="0" w:color="000000"/>
              <w:right w:val="single" w:sz="4" w:space="0" w:color="000000"/>
            </w:tcBorders>
          </w:tcPr>
          <w:p w14:paraId="52786A35" w14:textId="55EC9040" w:rsidR="00550827" w:rsidRPr="00550827" w:rsidRDefault="006F427C" w:rsidP="00550827">
            <w:pPr>
              <w:spacing w:after="0"/>
              <w:jc w:val="both"/>
              <w:rPr>
                <w:rFonts w:cstheme="minorHAnsi"/>
                <w:b/>
                <w:bCs/>
                <w:i/>
                <w:iCs/>
              </w:rPr>
            </w:pPr>
            <w:r>
              <w:rPr>
                <w:rFonts w:cstheme="minorHAnsi"/>
                <w:b/>
                <w:bCs/>
                <w:i/>
                <w:iCs/>
              </w:rPr>
              <w:t xml:space="preserve">7.1. </w:t>
            </w:r>
            <w:r w:rsidR="00550827">
              <w:rPr>
                <w:rFonts w:cstheme="minorHAnsi"/>
                <w:b/>
                <w:bCs/>
                <w:i/>
                <w:iCs/>
              </w:rPr>
              <w:t>P</w:t>
            </w:r>
            <w:r w:rsidR="00550827" w:rsidRPr="00550827">
              <w:rPr>
                <w:rFonts w:cstheme="minorHAnsi"/>
                <w:b/>
                <w:bCs/>
                <w:i/>
                <w:iCs/>
              </w:rPr>
              <w:t xml:space="preserve">atirtis, vadovaujant skaitmenizuotų veiklos procesų lygiaverčius nurodytiems techninėje specifikacijoje </w:t>
            </w:r>
            <w:r w:rsidR="00550827" w:rsidRPr="004E7E47">
              <w:rPr>
                <w:rFonts w:cstheme="minorHAnsi"/>
                <w:b/>
                <w:bCs/>
                <w:i/>
                <w:iCs/>
              </w:rPr>
              <w:t>kūrimui</w:t>
            </w:r>
            <w:r w:rsidR="00550827" w:rsidRPr="004E7E47">
              <w:rPr>
                <w:rFonts w:cstheme="minorHAnsi"/>
                <w:b/>
                <w:bCs/>
                <w:i/>
                <w:iCs/>
              </w:rPr>
              <w:t xml:space="preserve"> </w:t>
            </w:r>
            <w:r w:rsidR="00550827" w:rsidRPr="004E7E47">
              <w:rPr>
                <w:rFonts w:cstheme="minorHAnsi"/>
                <w:b/>
                <w:bCs/>
                <w:i/>
                <w:iCs/>
              </w:rPr>
              <w:t>(T</w:t>
            </w:r>
            <w:r w:rsidR="00550827" w:rsidRPr="004E7E47">
              <w:rPr>
                <w:rFonts w:cstheme="minorHAnsi"/>
                <w:b/>
                <w:bCs/>
                <w:i/>
                <w:iCs/>
                <w:vertAlign w:val="subscript"/>
              </w:rPr>
              <w:t>1</w:t>
            </w:r>
            <w:r w:rsidR="00550827" w:rsidRPr="004E7E47">
              <w:rPr>
                <w:rFonts w:cstheme="minorHAnsi"/>
                <w:b/>
                <w:bCs/>
                <w:i/>
                <w:iCs/>
              </w:rPr>
              <w:t>).</w:t>
            </w:r>
          </w:p>
          <w:p w14:paraId="708F5422" w14:textId="77777777" w:rsidR="00550827" w:rsidRPr="00550827" w:rsidRDefault="00550827" w:rsidP="00550827">
            <w:pPr>
              <w:spacing w:after="0"/>
              <w:jc w:val="both"/>
              <w:rPr>
                <w:rFonts w:cstheme="minorHAnsi"/>
                <w:i/>
                <w:iCs/>
              </w:rPr>
            </w:pPr>
            <w:r w:rsidRPr="00550827">
              <w:rPr>
                <w:rFonts w:cstheme="minorHAnsi"/>
                <w:i/>
                <w:iCs/>
              </w:rPr>
              <w:t xml:space="preserve">Vertinama projekto vadovo patirtis per pastaruosius 3 (tris) metus iki pasiūlymų pateikimo dienos vykdant sutartis / projektus, kurių metu buvo teikiamos paslaugos, kuriant skaitmenizuotus veiklos procesus lygiaverčius nurodytiems techninėje specifikacijoje. </w:t>
            </w:r>
          </w:p>
          <w:p w14:paraId="45A2A6B1" w14:textId="6286452B" w:rsidR="00FF7C92" w:rsidRPr="00FF7C92" w:rsidRDefault="00550827" w:rsidP="00550827">
            <w:pPr>
              <w:spacing w:after="0"/>
              <w:jc w:val="both"/>
              <w:rPr>
                <w:b/>
                <w:bCs/>
                <w:i/>
                <w:iCs/>
              </w:rPr>
            </w:pPr>
            <w:r w:rsidRPr="00550827">
              <w:rPr>
                <w:rFonts w:cstheme="minorHAnsi"/>
                <w:i/>
                <w:iCs/>
              </w:rPr>
              <w:t>Teikėjas turi pateikti dokumentus, patvirtinančius, kad sutarčių/projektų vykdymo metu buvo teikiamos lygiavertės paslaugos.</w:t>
            </w:r>
            <w:r w:rsidRPr="00550827">
              <w:rPr>
                <w:rFonts w:cstheme="minorHAnsi"/>
                <w:b/>
                <w:bCs/>
                <w:i/>
                <w:iCs/>
              </w:rPr>
              <w:t xml:space="preserve"> </w:t>
            </w:r>
            <w:r w:rsidR="00FF7C92">
              <w:rPr>
                <w:rFonts w:cstheme="minorHAnsi"/>
                <w:b/>
                <w:bCs/>
                <w:i/>
                <w:iCs/>
              </w:rPr>
              <w:t xml:space="preserve"> </w:t>
            </w:r>
          </w:p>
        </w:tc>
      </w:tr>
      <w:tr w:rsidR="00FF7C92" w:rsidRPr="00B6141F" w14:paraId="5B4141C7" w14:textId="77777777" w:rsidTr="00095753">
        <w:trPr>
          <w:jc w:val="center"/>
        </w:trPr>
        <w:tc>
          <w:tcPr>
            <w:tcW w:w="1271" w:type="dxa"/>
            <w:tcBorders>
              <w:top w:val="single" w:sz="4" w:space="0" w:color="000000"/>
              <w:left w:val="single" w:sz="4" w:space="0" w:color="000000"/>
              <w:bottom w:val="single" w:sz="4" w:space="0" w:color="000000"/>
              <w:right w:val="single" w:sz="4" w:space="0" w:color="000000"/>
            </w:tcBorders>
          </w:tcPr>
          <w:p w14:paraId="0E63073F" w14:textId="72F292F2" w:rsidR="00FF7C92" w:rsidRDefault="00FF7C92" w:rsidP="00FF7C92">
            <w:pPr>
              <w:spacing w:after="0"/>
              <w:jc w:val="center"/>
              <w:rPr>
                <w:rFonts w:ascii="Calibri" w:eastAsia="Times New Roman" w:hAnsi="Calibri" w:cs="Calibri"/>
                <w:sz w:val="20"/>
                <w:szCs w:val="20"/>
                <w:lang w:eastAsia="en-US"/>
              </w:rPr>
            </w:pPr>
            <w:r>
              <w:rPr>
                <w:rFonts w:ascii="Calibri" w:eastAsia="Times New Roman" w:hAnsi="Calibri" w:cs="Calibri"/>
                <w:sz w:val="20"/>
                <w:szCs w:val="20"/>
                <w:lang w:eastAsia="en-US"/>
              </w:rPr>
              <w:t>0</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819A7A6" w14:textId="5EFC3D55" w:rsidR="00FF7C92" w:rsidRDefault="00FF7C92" w:rsidP="00FF7C92">
            <w:pPr>
              <w:spacing w:after="0"/>
              <w:jc w:val="both"/>
            </w:pPr>
            <w:r>
              <w:t>Nepateikta</w:t>
            </w:r>
          </w:p>
        </w:tc>
      </w:tr>
      <w:tr w:rsidR="00620C50" w:rsidRPr="00B6141F" w14:paraId="064D8DA4" w14:textId="77777777" w:rsidTr="00095753">
        <w:trPr>
          <w:jc w:val="center"/>
        </w:trPr>
        <w:tc>
          <w:tcPr>
            <w:tcW w:w="1271" w:type="dxa"/>
            <w:tcBorders>
              <w:top w:val="single" w:sz="4" w:space="0" w:color="000000"/>
              <w:left w:val="single" w:sz="4" w:space="0" w:color="000000"/>
              <w:bottom w:val="single" w:sz="4" w:space="0" w:color="000000"/>
              <w:right w:val="single" w:sz="4" w:space="0" w:color="000000"/>
            </w:tcBorders>
          </w:tcPr>
          <w:p w14:paraId="315DA656" w14:textId="74E88BF1" w:rsidR="00620C50" w:rsidRPr="00B6141F" w:rsidRDefault="00620C50" w:rsidP="00620C50">
            <w:pPr>
              <w:spacing w:after="0"/>
              <w:jc w:val="center"/>
              <w:rPr>
                <w:rFonts w:ascii="Calibri" w:eastAsia="Times New Roman" w:hAnsi="Calibri" w:cs="Calibri"/>
                <w:sz w:val="20"/>
                <w:szCs w:val="20"/>
                <w:lang w:eastAsia="en-US"/>
              </w:rPr>
            </w:pPr>
            <w:r w:rsidRPr="00B6141F">
              <w:rPr>
                <w:rFonts w:ascii="Calibri" w:eastAsia="Times New Roman" w:hAnsi="Calibri" w:cs="Calibri"/>
                <w:sz w:val="20"/>
                <w:szCs w:val="20"/>
                <w:lang w:eastAsia="en-US"/>
              </w:rPr>
              <w:t>1</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0C31019" w14:textId="64E4492F" w:rsidR="00620C50" w:rsidRPr="00B6141F" w:rsidRDefault="00FF7C92" w:rsidP="00620C50">
            <w:pPr>
              <w:spacing w:after="0"/>
              <w:jc w:val="both"/>
            </w:pPr>
            <w:r w:rsidRPr="00FF7C92">
              <w:t xml:space="preserve">Specialistas atitinka visus </w:t>
            </w:r>
            <w:r w:rsidR="00B24ADF">
              <w:t>p</w:t>
            </w:r>
            <w:r w:rsidR="00B24ADF" w:rsidRPr="00B24ADF">
              <w:t>irkimo sąlygų 4 pried</w:t>
            </w:r>
            <w:r w:rsidR="00B24ADF">
              <w:t>e</w:t>
            </w:r>
            <w:r w:rsidR="00B24ADF" w:rsidRPr="00B24ADF">
              <w:t xml:space="preserve"> „Tiekėjų kvalifikacijos reikalavimai“</w:t>
            </w:r>
            <w:r w:rsidRPr="00FF7C92">
              <w:t xml:space="preserve"> nustatytus minimalius kvalifikacijos reikalavimus ir </w:t>
            </w:r>
            <w:r w:rsidR="00550827" w:rsidRPr="00550827">
              <w:t>vadovavo 1 (viena</w:t>
            </w:r>
            <w:r w:rsidR="004E7E47">
              <w:t>i</w:t>
            </w:r>
            <w:r w:rsidR="00550827" w:rsidRPr="00550827">
              <w:t>) sutarčiai / projektui, kurio metu buvo teikiamos paslaugos, kuriant skaitmenizuotus veiklos procesus lygiaverčius nurodytiems techninėje specifikacijoje</w:t>
            </w:r>
            <w:r w:rsidRPr="00FF7C92">
              <w:t>.</w:t>
            </w:r>
          </w:p>
        </w:tc>
      </w:tr>
      <w:tr w:rsidR="00FF7C92" w:rsidRPr="00B6141F" w14:paraId="2EF0FE58" w14:textId="77777777" w:rsidTr="00095753">
        <w:trPr>
          <w:jc w:val="center"/>
        </w:trPr>
        <w:tc>
          <w:tcPr>
            <w:tcW w:w="1271" w:type="dxa"/>
            <w:tcBorders>
              <w:top w:val="single" w:sz="4" w:space="0" w:color="000000"/>
              <w:left w:val="single" w:sz="4" w:space="0" w:color="000000"/>
              <w:bottom w:val="single" w:sz="4" w:space="0" w:color="000000"/>
              <w:right w:val="single" w:sz="4" w:space="0" w:color="000000"/>
            </w:tcBorders>
          </w:tcPr>
          <w:p w14:paraId="6B2A7506" w14:textId="77777777" w:rsidR="00FF7C92" w:rsidRPr="00B6141F" w:rsidRDefault="00FF7C92" w:rsidP="00FF7C92">
            <w:pPr>
              <w:spacing w:after="0"/>
              <w:jc w:val="center"/>
              <w:rPr>
                <w:rFonts w:ascii="Calibri" w:eastAsia="Times New Roman" w:hAnsi="Calibri" w:cs="Calibri"/>
                <w:sz w:val="20"/>
                <w:szCs w:val="20"/>
                <w:lang w:eastAsia="en-US"/>
              </w:rPr>
            </w:pPr>
            <w:r w:rsidRPr="00B6141F">
              <w:rPr>
                <w:rFonts w:ascii="Calibri" w:eastAsia="Times New Roman" w:hAnsi="Calibri" w:cs="Calibri"/>
                <w:sz w:val="20"/>
                <w:szCs w:val="20"/>
                <w:lang w:eastAsia="en-US"/>
              </w:rPr>
              <w:t>2</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639B567" w14:textId="574E0ED6" w:rsidR="00FF7C92" w:rsidRPr="00B6141F" w:rsidRDefault="004E7E47" w:rsidP="00FF7C92">
            <w:pPr>
              <w:spacing w:after="0"/>
              <w:jc w:val="both"/>
            </w:pPr>
            <w:r w:rsidRPr="004E7E47">
              <w:rPr>
                <w:rFonts w:eastAsia="Calibri"/>
              </w:rPr>
              <w:t>Specialistas atitinka visus pirkimo sąlygų 4 priede „Tiekėjų kvalifikacijos reikalavimai“ nustatytus minimalius kvalifikacijos reikalavimus ir vadovavo 2 (d</w:t>
            </w:r>
            <w:r>
              <w:rPr>
                <w:rFonts w:eastAsia="Calibri"/>
              </w:rPr>
              <w:t>viem</w:t>
            </w:r>
            <w:r w:rsidRPr="004E7E47">
              <w:rPr>
                <w:rFonts w:eastAsia="Calibri"/>
              </w:rPr>
              <w:t>) sutartims / projektams, kurio metu buvo teikiamos paslaugos, kuriant skaitmenizuotus veiklos procesus lygiaverčius nurodytiems techninėje specifikacijoje.</w:t>
            </w:r>
          </w:p>
        </w:tc>
      </w:tr>
      <w:tr w:rsidR="00FF7C92" w:rsidRPr="00B6141F" w14:paraId="0D956758" w14:textId="77777777" w:rsidTr="00095753">
        <w:trPr>
          <w:jc w:val="center"/>
        </w:trPr>
        <w:tc>
          <w:tcPr>
            <w:tcW w:w="1271" w:type="dxa"/>
            <w:tcBorders>
              <w:top w:val="single" w:sz="4" w:space="0" w:color="000000"/>
              <w:left w:val="single" w:sz="4" w:space="0" w:color="000000"/>
              <w:bottom w:val="single" w:sz="4" w:space="0" w:color="000000"/>
              <w:right w:val="single" w:sz="4" w:space="0" w:color="000000"/>
            </w:tcBorders>
          </w:tcPr>
          <w:p w14:paraId="135B303E" w14:textId="2D0F4C4B" w:rsidR="00FF7C92" w:rsidRPr="00B6141F" w:rsidRDefault="00FF7C92" w:rsidP="00FF7C92">
            <w:pPr>
              <w:spacing w:after="0"/>
              <w:jc w:val="center"/>
              <w:rPr>
                <w:rFonts w:ascii="Calibri" w:eastAsia="Times New Roman" w:hAnsi="Calibri" w:cs="Calibri"/>
                <w:sz w:val="20"/>
                <w:szCs w:val="20"/>
                <w:lang w:eastAsia="en-US"/>
              </w:rPr>
            </w:pPr>
            <w:r>
              <w:rPr>
                <w:rFonts w:cstheme="minorHAnsi"/>
              </w:rPr>
              <w:t>3</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C5680BC" w14:textId="6BAC2149" w:rsidR="00FF7C92" w:rsidRPr="00B2292D" w:rsidRDefault="004E7E47" w:rsidP="00FF7C92">
            <w:pPr>
              <w:jc w:val="both"/>
              <w:rPr>
                <w:rFonts w:cstheme="minorHAnsi"/>
              </w:rPr>
            </w:pPr>
            <w:r w:rsidRPr="004E7E47">
              <w:rPr>
                <w:rFonts w:eastAsia="Calibri"/>
              </w:rPr>
              <w:t>Specialistas atitinka visus pirkimo sąlygų 4 priede „Tiekėjų kvalifikacijos reikalavimai“ nustatytus minimalius kvalifikacijos reikalavimus ir vadovavo 3 (tr</w:t>
            </w:r>
            <w:r>
              <w:rPr>
                <w:rFonts w:eastAsia="Calibri"/>
              </w:rPr>
              <w:t>ims</w:t>
            </w:r>
            <w:r w:rsidRPr="004E7E47">
              <w:rPr>
                <w:rFonts w:eastAsia="Calibri"/>
              </w:rPr>
              <w:t>) ir daugiau sutartims / projektams, kurio metu buvo teikiamos paslaugos, kuriant skaitmenizuotus veiklos procesus lygiaverčius nurodytiems techninėje specifikacijoje.</w:t>
            </w:r>
          </w:p>
        </w:tc>
      </w:tr>
      <w:tr w:rsidR="00FF7C92" w:rsidRPr="00B6141F" w14:paraId="6CA837C6" w14:textId="77777777" w:rsidTr="00AB305B">
        <w:trPr>
          <w:jc w:val="center"/>
        </w:trPr>
        <w:tc>
          <w:tcPr>
            <w:tcW w:w="10060" w:type="dxa"/>
            <w:gridSpan w:val="2"/>
            <w:tcBorders>
              <w:top w:val="single" w:sz="4" w:space="0" w:color="000000"/>
              <w:left w:val="single" w:sz="4" w:space="0" w:color="000000"/>
              <w:bottom w:val="single" w:sz="4" w:space="0" w:color="000000"/>
              <w:right w:val="single" w:sz="4" w:space="0" w:color="000000"/>
            </w:tcBorders>
          </w:tcPr>
          <w:p w14:paraId="4DEB53B7" w14:textId="530C584E" w:rsidR="004E7E47" w:rsidRPr="004E7E47" w:rsidRDefault="006F427C" w:rsidP="004E7E47">
            <w:pPr>
              <w:spacing w:after="0"/>
              <w:jc w:val="both"/>
              <w:rPr>
                <w:rFonts w:cstheme="minorHAnsi"/>
                <w:b/>
                <w:bCs/>
                <w:i/>
                <w:iCs/>
              </w:rPr>
            </w:pPr>
            <w:r>
              <w:rPr>
                <w:rFonts w:cstheme="minorHAnsi"/>
                <w:b/>
                <w:bCs/>
                <w:i/>
                <w:iCs/>
              </w:rPr>
              <w:t xml:space="preserve">7.2. </w:t>
            </w:r>
            <w:r w:rsidR="004E7E47">
              <w:rPr>
                <w:rFonts w:cstheme="minorHAnsi"/>
                <w:b/>
                <w:bCs/>
                <w:i/>
                <w:iCs/>
              </w:rPr>
              <w:t>P</w:t>
            </w:r>
            <w:r w:rsidR="004E7E47" w:rsidRPr="004E7E47">
              <w:rPr>
                <w:rFonts w:cstheme="minorHAnsi"/>
                <w:b/>
                <w:bCs/>
                <w:i/>
                <w:iCs/>
              </w:rPr>
              <w:t>atirtis, vadovaujant skaitmenizuotų veiklos procesų kūrimui socialinėje srityje</w:t>
            </w:r>
            <w:r w:rsidR="004E7E47">
              <w:rPr>
                <w:rFonts w:cstheme="minorHAnsi"/>
                <w:b/>
                <w:bCs/>
                <w:i/>
                <w:iCs/>
              </w:rPr>
              <w:t xml:space="preserve"> </w:t>
            </w:r>
            <w:r w:rsidR="004E7E47" w:rsidRPr="00FF7C92">
              <w:rPr>
                <w:rFonts w:cstheme="minorHAnsi"/>
                <w:b/>
                <w:bCs/>
                <w:i/>
                <w:iCs/>
              </w:rPr>
              <w:t>(T</w:t>
            </w:r>
            <w:r w:rsidR="004E7E47" w:rsidRPr="006F427C">
              <w:rPr>
                <w:rFonts w:cstheme="minorHAnsi"/>
                <w:b/>
                <w:bCs/>
                <w:i/>
                <w:iCs/>
                <w:vertAlign w:val="subscript"/>
              </w:rPr>
              <w:t>2</w:t>
            </w:r>
            <w:r w:rsidR="004E7E47" w:rsidRPr="00FF7C92">
              <w:rPr>
                <w:rFonts w:cstheme="minorHAnsi"/>
                <w:b/>
                <w:bCs/>
                <w:i/>
                <w:iCs/>
              </w:rPr>
              <w:t>)</w:t>
            </w:r>
            <w:r w:rsidR="004E7E47" w:rsidRPr="004E7E47">
              <w:rPr>
                <w:rFonts w:cstheme="minorHAnsi"/>
                <w:b/>
                <w:bCs/>
                <w:i/>
                <w:iCs/>
              </w:rPr>
              <w:t>.</w:t>
            </w:r>
          </w:p>
          <w:p w14:paraId="3CE3079F" w14:textId="4AAE67A5" w:rsidR="00FF7C92" w:rsidRPr="00FF7C92" w:rsidRDefault="004E7E47" w:rsidP="004E7E47">
            <w:pPr>
              <w:spacing w:after="0"/>
              <w:jc w:val="both"/>
              <w:rPr>
                <w:rFonts w:cstheme="minorHAnsi"/>
                <w:b/>
                <w:bCs/>
                <w:i/>
                <w:iCs/>
              </w:rPr>
            </w:pPr>
            <w:r w:rsidRPr="004E7E47">
              <w:rPr>
                <w:rFonts w:cstheme="minorHAnsi"/>
                <w:i/>
                <w:iCs/>
              </w:rPr>
              <w:t>Vertinama projekto vadovo patirtis per pastaruosius 3 (tris) metus iki pasiūlymų pateikimo dienos vykdant sutartis / projektus, kurių metu buvo teikiamos paslaugos, kuriant skaitmenizuotus veiklos procesus socialinėje srityje.</w:t>
            </w:r>
          </w:p>
        </w:tc>
      </w:tr>
      <w:tr w:rsidR="00FF7C92" w:rsidRPr="00B6141F" w14:paraId="72DCAC27" w14:textId="77777777" w:rsidTr="00095753">
        <w:trPr>
          <w:jc w:val="center"/>
        </w:trPr>
        <w:tc>
          <w:tcPr>
            <w:tcW w:w="1271" w:type="dxa"/>
            <w:tcBorders>
              <w:top w:val="single" w:sz="4" w:space="0" w:color="000000"/>
              <w:left w:val="single" w:sz="4" w:space="0" w:color="000000"/>
              <w:bottom w:val="single" w:sz="4" w:space="0" w:color="000000"/>
              <w:right w:val="single" w:sz="4" w:space="0" w:color="000000"/>
            </w:tcBorders>
          </w:tcPr>
          <w:p w14:paraId="357D81FE" w14:textId="07F6EE17" w:rsidR="00FF7C92" w:rsidRDefault="00FF7C92" w:rsidP="00FF7C92">
            <w:pPr>
              <w:spacing w:after="0"/>
              <w:ind w:firstLine="21"/>
              <w:jc w:val="center"/>
              <w:rPr>
                <w:rFonts w:ascii="Calibri" w:eastAsia="Times New Roman" w:hAnsi="Calibri" w:cs="Calibri"/>
                <w:sz w:val="20"/>
                <w:szCs w:val="20"/>
                <w:lang w:eastAsia="en-US"/>
              </w:rPr>
            </w:pPr>
            <w:r>
              <w:rPr>
                <w:rFonts w:ascii="Calibri" w:eastAsia="Times New Roman" w:hAnsi="Calibri" w:cs="Calibri"/>
                <w:sz w:val="20"/>
                <w:szCs w:val="20"/>
                <w:lang w:eastAsia="en-US"/>
              </w:rPr>
              <w:t>0</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AF0CC5C" w14:textId="2718A367" w:rsidR="00FF7C92" w:rsidRDefault="00FF7C92" w:rsidP="00FF7C92">
            <w:pPr>
              <w:spacing w:after="0"/>
              <w:jc w:val="both"/>
            </w:pPr>
            <w:r>
              <w:t>Nepateikta</w:t>
            </w:r>
          </w:p>
        </w:tc>
      </w:tr>
      <w:tr w:rsidR="00FF7C92" w:rsidRPr="00B6141F" w14:paraId="4C672508" w14:textId="77777777" w:rsidTr="00095753">
        <w:trPr>
          <w:jc w:val="center"/>
        </w:trPr>
        <w:tc>
          <w:tcPr>
            <w:tcW w:w="1271" w:type="dxa"/>
            <w:tcBorders>
              <w:top w:val="single" w:sz="4" w:space="0" w:color="000000"/>
              <w:left w:val="single" w:sz="4" w:space="0" w:color="000000"/>
              <w:bottom w:val="single" w:sz="4" w:space="0" w:color="000000"/>
              <w:right w:val="single" w:sz="4" w:space="0" w:color="000000"/>
            </w:tcBorders>
          </w:tcPr>
          <w:p w14:paraId="13E4CD42" w14:textId="78360FE0" w:rsidR="00FF7C92" w:rsidRPr="00B6141F" w:rsidRDefault="00FF7C92" w:rsidP="00FF7C92">
            <w:pPr>
              <w:spacing w:after="0"/>
              <w:ind w:firstLine="21"/>
              <w:jc w:val="center"/>
              <w:rPr>
                <w:rFonts w:ascii="Calibri" w:eastAsia="Times New Roman" w:hAnsi="Calibri" w:cs="Calibri"/>
                <w:sz w:val="20"/>
                <w:szCs w:val="20"/>
                <w:lang w:eastAsia="en-US"/>
              </w:rPr>
            </w:pPr>
            <w:r w:rsidRPr="00B6141F">
              <w:rPr>
                <w:rFonts w:ascii="Calibri" w:eastAsia="Times New Roman" w:hAnsi="Calibri" w:cs="Calibri"/>
                <w:sz w:val="20"/>
                <w:szCs w:val="20"/>
                <w:lang w:eastAsia="en-US"/>
              </w:rPr>
              <w:t>1</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BA32249" w14:textId="2DD882D4" w:rsidR="00FF7C92" w:rsidRPr="00B6141F" w:rsidRDefault="004E7E47" w:rsidP="00FF7C92">
            <w:pPr>
              <w:spacing w:after="0"/>
              <w:jc w:val="both"/>
            </w:pPr>
            <w:r w:rsidRPr="004E7E47">
              <w:rPr>
                <w:rFonts w:eastAsia="Calibri"/>
              </w:rPr>
              <w:t>Specialistas atitinka visus pirkimo sąlygų 4 priede „Tiekėjų kvalifikacijos reikalavimai“ nustatytus minimalius kvalifikacijos reikalavimus ir vadovavo 1 (vienai) sutarčiai / projektui</w:t>
            </w:r>
            <w:r>
              <w:rPr>
                <w:rFonts w:eastAsia="Calibri"/>
              </w:rPr>
              <w:t xml:space="preserve"> </w:t>
            </w:r>
            <w:r w:rsidRPr="004E7E47">
              <w:rPr>
                <w:rFonts w:eastAsia="Calibri"/>
              </w:rPr>
              <w:t xml:space="preserve">, </w:t>
            </w:r>
            <w:r w:rsidRPr="004E7E47">
              <w:rPr>
                <w:rFonts w:eastAsia="Calibri"/>
                <w:iCs/>
              </w:rPr>
              <w:t>kurio metu buvo teikiamos paslaugos, kuriant skaitmenizuotus veiklos procesus socialinėje srityje</w:t>
            </w:r>
            <w:r>
              <w:rPr>
                <w:rFonts w:eastAsia="Calibri"/>
                <w:iCs/>
              </w:rPr>
              <w:t>.</w:t>
            </w:r>
          </w:p>
        </w:tc>
      </w:tr>
      <w:tr w:rsidR="00FF7C92" w:rsidRPr="00B6141F" w14:paraId="7A0DA341" w14:textId="77777777" w:rsidTr="00095753">
        <w:trPr>
          <w:jc w:val="center"/>
        </w:trPr>
        <w:tc>
          <w:tcPr>
            <w:tcW w:w="1271" w:type="dxa"/>
            <w:tcBorders>
              <w:top w:val="single" w:sz="4" w:space="0" w:color="000000"/>
              <w:left w:val="single" w:sz="4" w:space="0" w:color="000000"/>
              <w:bottom w:val="single" w:sz="4" w:space="0" w:color="000000"/>
              <w:right w:val="single" w:sz="4" w:space="0" w:color="000000"/>
            </w:tcBorders>
          </w:tcPr>
          <w:p w14:paraId="0C709F0B" w14:textId="77777777" w:rsidR="00FF7C92" w:rsidRPr="00B6141F" w:rsidRDefault="00FF7C92" w:rsidP="00FF7C92">
            <w:pPr>
              <w:spacing w:after="0"/>
              <w:ind w:firstLine="21"/>
              <w:jc w:val="center"/>
              <w:rPr>
                <w:rFonts w:ascii="Calibri" w:eastAsia="Times New Roman" w:hAnsi="Calibri" w:cs="Calibri"/>
                <w:sz w:val="20"/>
                <w:szCs w:val="20"/>
                <w:lang w:eastAsia="en-US"/>
              </w:rPr>
            </w:pPr>
            <w:r w:rsidRPr="00B6141F">
              <w:rPr>
                <w:rFonts w:ascii="Calibri" w:eastAsia="Times New Roman" w:hAnsi="Calibri" w:cs="Calibri"/>
                <w:sz w:val="20"/>
                <w:szCs w:val="20"/>
                <w:lang w:eastAsia="en-US"/>
              </w:rPr>
              <w:t>2</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C581440" w14:textId="3E261552" w:rsidR="00FF7C92" w:rsidRPr="00B6141F" w:rsidRDefault="004E7E47" w:rsidP="00FF7C92">
            <w:pPr>
              <w:spacing w:after="0"/>
              <w:jc w:val="both"/>
            </w:pPr>
            <w:r w:rsidRPr="004E7E47">
              <w:rPr>
                <w:rFonts w:eastAsia="Calibri"/>
              </w:rPr>
              <w:t xml:space="preserve">Specialistas atitinka visus pirkimo sąlygų 4 priede „Tiekėjų kvalifikacijos reikalavimai“ nustatytus minimalius kvalifikacijos reikalavimus ir vadovavo 2 (dviem) sutartims / projektams, </w:t>
            </w:r>
            <w:r w:rsidRPr="004E7E47">
              <w:rPr>
                <w:rFonts w:eastAsia="Calibri"/>
                <w:iCs/>
              </w:rPr>
              <w:t>kurio metu buvo teikiamos paslaugos, kuriant skaitmenizuotus veiklos procesus socialinėje srityje</w:t>
            </w:r>
            <w:r>
              <w:rPr>
                <w:rFonts w:eastAsia="Calibri"/>
                <w:iCs/>
              </w:rPr>
              <w:t>.</w:t>
            </w:r>
          </w:p>
        </w:tc>
      </w:tr>
      <w:tr w:rsidR="00FF7C92" w:rsidRPr="00B6141F" w14:paraId="39411302" w14:textId="77777777" w:rsidTr="00095753">
        <w:trPr>
          <w:jc w:val="center"/>
        </w:trPr>
        <w:tc>
          <w:tcPr>
            <w:tcW w:w="1271" w:type="dxa"/>
            <w:tcBorders>
              <w:top w:val="single" w:sz="4" w:space="0" w:color="000000"/>
              <w:left w:val="single" w:sz="4" w:space="0" w:color="000000"/>
              <w:bottom w:val="single" w:sz="4" w:space="0" w:color="000000"/>
              <w:right w:val="single" w:sz="4" w:space="0" w:color="000000"/>
            </w:tcBorders>
          </w:tcPr>
          <w:p w14:paraId="32EE2CDE" w14:textId="5131728D" w:rsidR="00FF7C92" w:rsidRPr="00B6141F" w:rsidRDefault="00FF7C92" w:rsidP="00FF7C92">
            <w:pPr>
              <w:spacing w:after="0"/>
              <w:ind w:firstLine="21"/>
              <w:jc w:val="center"/>
              <w:rPr>
                <w:rFonts w:ascii="Calibri" w:eastAsia="Times New Roman" w:hAnsi="Calibri" w:cs="Calibri"/>
                <w:sz w:val="20"/>
                <w:szCs w:val="20"/>
                <w:lang w:eastAsia="en-US"/>
              </w:rPr>
            </w:pPr>
            <w:r>
              <w:rPr>
                <w:rFonts w:ascii="Calibri" w:eastAsia="Times New Roman" w:hAnsi="Calibri" w:cs="Calibri"/>
                <w:sz w:val="20"/>
                <w:szCs w:val="20"/>
                <w:lang w:eastAsia="en-US"/>
              </w:rPr>
              <w:t>3</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8DFB574" w14:textId="5AC79298" w:rsidR="00FF7C92" w:rsidRPr="00B6141F" w:rsidRDefault="004E7E47" w:rsidP="00FF7C92">
            <w:pPr>
              <w:spacing w:after="0"/>
              <w:jc w:val="both"/>
            </w:pPr>
            <w:r w:rsidRPr="004E7E47">
              <w:rPr>
                <w:rFonts w:eastAsia="Calibri"/>
              </w:rPr>
              <w:t xml:space="preserve">Specialistas atitinka visus pirkimo sąlygų 4 priede „Tiekėjų kvalifikacijos reikalavimai“ nustatytus minimalius kvalifikacijos reikalavimus ir vadovavo 3 (trims) ir daugiau sutartims / projektams, </w:t>
            </w:r>
            <w:r w:rsidRPr="004E7E47">
              <w:rPr>
                <w:rFonts w:eastAsia="Calibri"/>
                <w:iCs/>
              </w:rPr>
              <w:t>kurio metu buvo teikiamos paslaugos, kuriant skaitmenizuotus veiklos procesus socialinėje srityje</w:t>
            </w:r>
            <w:r>
              <w:rPr>
                <w:rFonts w:eastAsia="Calibri"/>
                <w:iCs/>
              </w:rPr>
              <w:t>.</w:t>
            </w:r>
          </w:p>
        </w:tc>
      </w:tr>
    </w:tbl>
    <w:p w14:paraId="2F503538" w14:textId="77777777" w:rsidR="00F15AF9" w:rsidRPr="00B6141F" w:rsidRDefault="00F15AF9" w:rsidP="00FF7C92">
      <w:pPr>
        <w:spacing w:after="0" w:line="240" w:lineRule="auto"/>
        <w:jc w:val="both"/>
        <w:rPr>
          <w:rFonts w:ascii="Calibri" w:eastAsia="Times New Roman" w:hAnsi="Calibri" w:cs="Calibri"/>
          <w:bCs/>
          <w:sz w:val="20"/>
          <w:szCs w:val="20"/>
          <w:lang w:eastAsia="en-US"/>
        </w:rPr>
      </w:pPr>
    </w:p>
    <w:sectPr w:rsidR="00F15AF9" w:rsidRPr="00B6141F">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A2167" w14:textId="77777777" w:rsidR="00650198" w:rsidRDefault="00650198" w:rsidP="00650198">
      <w:pPr>
        <w:spacing w:after="0" w:line="240" w:lineRule="auto"/>
      </w:pPr>
      <w:r>
        <w:separator/>
      </w:r>
    </w:p>
  </w:endnote>
  <w:endnote w:type="continuationSeparator" w:id="0">
    <w:p w14:paraId="7899E383" w14:textId="77777777" w:rsidR="00650198" w:rsidRDefault="00650198" w:rsidP="00650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C5448" w14:textId="77777777" w:rsidR="00650198" w:rsidRDefault="00650198" w:rsidP="00650198">
      <w:pPr>
        <w:spacing w:after="0" w:line="240" w:lineRule="auto"/>
      </w:pPr>
      <w:r>
        <w:separator/>
      </w:r>
    </w:p>
  </w:footnote>
  <w:footnote w:type="continuationSeparator" w:id="0">
    <w:p w14:paraId="0F5FB379" w14:textId="77777777" w:rsidR="00650198" w:rsidRDefault="00650198" w:rsidP="00650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9133" w14:textId="08CA3850" w:rsidR="00650198" w:rsidRDefault="00650198" w:rsidP="00650198">
    <w:pPr>
      <w:pStyle w:val="Antrats"/>
      <w:jc w:val="right"/>
    </w:pPr>
    <w:r w:rsidRPr="00650198">
      <w:t>Pirkimo sąlygų 7 priedas „Pasiūlymų vertinimo kriterijai ir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87C"/>
    <w:multiLevelType w:val="multilevel"/>
    <w:tmpl w:val="D2B8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3E10"/>
    <w:multiLevelType w:val="hybridMultilevel"/>
    <w:tmpl w:val="0C2EA244"/>
    <w:lvl w:ilvl="0" w:tplc="029EEA3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F0C4C"/>
    <w:multiLevelType w:val="multilevel"/>
    <w:tmpl w:val="D688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63C3C"/>
    <w:multiLevelType w:val="hybridMultilevel"/>
    <w:tmpl w:val="7A8257CC"/>
    <w:lvl w:ilvl="0" w:tplc="8738E5F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F372BE"/>
    <w:multiLevelType w:val="multilevel"/>
    <w:tmpl w:val="6C86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C0B37"/>
    <w:multiLevelType w:val="multilevel"/>
    <w:tmpl w:val="F862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1E53E1"/>
    <w:multiLevelType w:val="multilevel"/>
    <w:tmpl w:val="6B0A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5D4D98"/>
    <w:multiLevelType w:val="multilevel"/>
    <w:tmpl w:val="66625EFA"/>
    <w:lvl w:ilvl="0">
      <w:start w:val="1"/>
      <w:numFmt w:val="decimal"/>
      <w:lvlText w:val="%1."/>
      <w:lvlJc w:val="left"/>
      <w:pPr>
        <w:ind w:left="1919" w:hanging="360"/>
      </w:pPr>
      <w:rPr>
        <w:rFonts w:hint="default"/>
        <w:b/>
        <w:bCs/>
        <w:sz w:val="20"/>
        <w:szCs w:val="20"/>
      </w:rPr>
    </w:lvl>
    <w:lvl w:ilvl="1">
      <w:start w:val="1"/>
      <w:numFmt w:val="decimal"/>
      <w:isLgl/>
      <w:lvlText w:val="%1.%2."/>
      <w:lvlJc w:val="left"/>
      <w:pPr>
        <w:ind w:left="1919" w:hanging="36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639" w:hanging="1080"/>
      </w:pPr>
      <w:rPr>
        <w:rFonts w:hint="default"/>
      </w:rPr>
    </w:lvl>
    <w:lvl w:ilvl="6">
      <w:start w:val="1"/>
      <w:numFmt w:val="decimal"/>
      <w:isLgl/>
      <w:lvlText w:val="%1.%2.%3.%4.%5.%6.%7."/>
      <w:lvlJc w:val="left"/>
      <w:pPr>
        <w:ind w:left="2999" w:hanging="1440"/>
      </w:pPr>
      <w:rPr>
        <w:rFonts w:hint="default"/>
      </w:rPr>
    </w:lvl>
    <w:lvl w:ilvl="7">
      <w:start w:val="1"/>
      <w:numFmt w:val="decimal"/>
      <w:isLgl/>
      <w:lvlText w:val="%1.%2.%3.%4.%5.%6.%7.%8."/>
      <w:lvlJc w:val="left"/>
      <w:pPr>
        <w:ind w:left="2999" w:hanging="1440"/>
      </w:pPr>
      <w:rPr>
        <w:rFonts w:hint="default"/>
      </w:rPr>
    </w:lvl>
    <w:lvl w:ilvl="8">
      <w:start w:val="1"/>
      <w:numFmt w:val="decimal"/>
      <w:isLgl/>
      <w:lvlText w:val="%1.%2.%3.%4.%5.%6.%7.%8.%9."/>
      <w:lvlJc w:val="left"/>
      <w:pPr>
        <w:ind w:left="3359" w:hanging="1800"/>
      </w:pPr>
      <w:rPr>
        <w:rFonts w:hint="default"/>
      </w:rPr>
    </w:lvl>
  </w:abstractNum>
  <w:abstractNum w:abstractNumId="8" w15:restartNumberingAfterBreak="0">
    <w:nsid w:val="71E93F8C"/>
    <w:multiLevelType w:val="hybridMultilevel"/>
    <w:tmpl w:val="5ED6BCDA"/>
    <w:lvl w:ilvl="0" w:tplc="DA78C39A">
      <w:start w:val="5"/>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DE3011"/>
    <w:multiLevelType w:val="hybridMultilevel"/>
    <w:tmpl w:val="C7E2E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1B6ADF"/>
    <w:multiLevelType w:val="multilevel"/>
    <w:tmpl w:val="5DD0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4657625">
    <w:abstractNumId w:val="4"/>
  </w:num>
  <w:num w:numId="2" w16cid:durableId="293874194">
    <w:abstractNumId w:val="6"/>
  </w:num>
  <w:num w:numId="3" w16cid:durableId="1746292437">
    <w:abstractNumId w:val="10"/>
  </w:num>
  <w:num w:numId="4" w16cid:durableId="1643927405">
    <w:abstractNumId w:val="5"/>
  </w:num>
  <w:num w:numId="5" w16cid:durableId="1511606846">
    <w:abstractNumId w:val="0"/>
  </w:num>
  <w:num w:numId="6" w16cid:durableId="1820151756">
    <w:abstractNumId w:val="7"/>
  </w:num>
  <w:num w:numId="7" w16cid:durableId="484276381">
    <w:abstractNumId w:val="8"/>
  </w:num>
  <w:num w:numId="8" w16cid:durableId="1836069455">
    <w:abstractNumId w:val="9"/>
  </w:num>
  <w:num w:numId="9" w16cid:durableId="275601356">
    <w:abstractNumId w:val="3"/>
  </w:num>
  <w:num w:numId="10" w16cid:durableId="750156352">
    <w:abstractNumId w:val="2"/>
  </w:num>
  <w:num w:numId="11" w16cid:durableId="435559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79"/>
    <w:rsid w:val="00065F7A"/>
    <w:rsid w:val="000B0FB4"/>
    <w:rsid w:val="000E3BAA"/>
    <w:rsid w:val="000F2F86"/>
    <w:rsid w:val="0010694F"/>
    <w:rsid w:val="00245296"/>
    <w:rsid w:val="00281665"/>
    <w:rsid w:val="002B5D9A"/>
    <w:rsid w:val="003702F7"/>
    <w:rsid w:val="00470F05"/>
    <w:rsid w:val="004714A3"/>
    <w:rsid w:val="0048769E"/>
    <w:rsid w:val="004E7E47"/>
    <w:rsid w:val="004F18A8"/>
    <w:rsid w:val="005017F7"/>
    <w:rsid w:val="00550827"/>
    <w:rsid w:val="00594E27"/>
    <w:rsid w:val="0059555B"/>
    <w:rsid w:val="005D258E"/>
    <w:rsid w:val="00620C50"/>
    <w:rsid w:val="00650198"/>
    <w:rsid w:val="0065052B"/>
    <w:rsid w:val="006606CD"/>
    <w:rsid w:val="0067492E"/>
    <w:rsid w:val="006F427C"/>
    <w:rsid w:val="008901F7"/>
    <w:rsid w:val="008E0C68"/>
    <w:rsid w:val="008E5543"/>
    <w:rsid w:val="008F33BD"/>
    <w:rsid w:val="009476CB"/>
    <w:rsid w:val="00971E0C"/>
    <w:rsid w:val="00982633"/>
    <w:rsid w:val="00A0483A"/>
    <w:rsid w:val="00A576D6"/>
    <w:rsid w:val="00AB41B2"/>
    <w:rsid w:val="00B2292D"/>
    <w:rsid w:val="00B24ADF"/>
    <w:rsid w:val="00B6141F"/>
    <w:rsid w:val="00B61A13"/>
    <w:rsid w:val="00B8444D"/>
    <w:rsid w:val="00BA6745"/>
    <w:rsid w:val="00BE154B"/>
    <w:rsid w:val="00BE1B40"/>
    <w:rsid w:val="00BE37CD"/>
    <w:rsid w:val="00C007A6"/>
    <w:rsid w:val="00C12083"/>
    <w:rsid w:val="00C54426"/>
    <w:rsid w:val="00C9543D"/>
    <w:rsid w:val="00CD2229"/>
    <w:rsid w:val="00CE15FA"/>
    <w:rsid w:val="00D03979"/>
    <w:rsid w:val="00D174EC"/>
    <w:rsid w:val="00D50919"/>
    <w:rsid w:val="00D72137"/>
    <w:rsid w:val="00DF566B"/>
    <w:rsid w:val="00E34A95"/>
    <w:rsid w:val="00E461F4"/>
    <w:rsid w:val="00E61431"/>
    <w:rsid w:val="00EF2502"/>
    <w:rsid w:val="00F15AF9"/>
    <w:rsid w:val="00F31FA0"/>
    <w:rsid w:val="00F56C8D"/>
    <w:rsid w:val="00FF7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BADDE2E"/>
  <w15:chartTrackingRefBased/>
  <w15:docId w15:val="{04D8F79B-BFA2-45BD-B241-9FD5C16F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019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65019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650198"/>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6501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50198"/>
    <w:rPr>
      <w:rFonts w:eastAsiaTheme="minorEastAsia"/>
      <w:caps/>
      <w:color w:val="404040" w:themeColor="text1" w:themeTint="BF"/>
      <w:spacing w:val="20"/>
      <w:sz w:val="28"/>
      <w:szCs w:val="28"/>
      <w:lang w:eastAsia="lt-LT"/>
    </w:rPr>
  </w:style>
  <w:style w:type="paragraph" w:styleId="Antrats">
    <w:name w:val="header"/>
    <w:basedOn w:val="prastasis"/>
    <w:link w:val="AntratsDiagrama"/>
    <w:uiPriority w:val="99"/>
    <w:unhideWhenUsed/>
    <w:rsid w:val="006501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50198"/>
    <w:rPr>
      <w:rFonts w:eastAsiaTheme="minorEastAsia"/>
      <w:sz w:val="21"/>
      <w:szCs w:val="21"/>
      <w:lang w:eastAsia="lt-LT"/>
    </w:rPr>
  </w:style>
  <w:style w:type="paragraph" w:styleId="Porat">
    <w:name w:val="footer"/>
    <w:basedOn w:val="prastasis"/>
    <w:link w:val="PoratDiagrama"/>
    <w:uiPriority w:val="99"/>
    <w:unhideWhenUsed/>
    <w:rsid w:val="006501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50198"/>
    <w:rPr>
      <w:rFonts w:eastAsiaTheme="minorEastAsia"/>
      <w:sz w:val="21"/>
      <w:szCs w:val="21"/>
      <w:lang w:eastAsia="lt-LT"/>
    </w:rPr>
  </w:style>
  <w:style w:type="character" w:styleId="Hipersaitas">
    <w:name w:val="Hyperlink"/>
    <w:aliases w:val="Alna,IVPK Hyperlink"/>
    <w:basedOn w:val="Numatytasispastraiposriftas"/>
    <w:uiPriority w:val="99"/>
    <w:unhideWhenUsed/>
    <w:rsid w:val="00650198"/>
    <w:rPr>
      <w:color w:val="0000FF"/>
      <w:u w:val="single"/>
    </w:rPr>
  </w:style>
  <w:style w:type="paragraph" w:styleId="Sraopastraipa">
    <w:name w:val="List Paragraph"/>
    <w:aliases w:val="ERP-List Paragraph,List Paragraph1,List Paragraph11,Numbering,List Paragraph Red,Bullet EY,List Paragraph2,Buletai,List Paragraph21,lp1,Bullet 1,Use Case List Paragraph,List Paragraph111,Paragraph,Sąrašo pastraipa.Bullet,Lentele,List L1"/>
    <w:basedOn w:val="prastasis"/>
    <w:link w:val="SraopastraipaDiagrama"/>
    <w:uiPriority w:val="34"/>
    <w:qFormat/>
    <w:rsid w:val="00650198"/>
    <w:pPr>
      <w:spacing w:after="200"/>
      <w:ind w:left="720"/>
      <w:contextualSpacing/>
    </w:pPr>
    <w:rPr>
      <w:rFonts w:eastAsiaTheme="minorHAnsi"/>
      <w:sz w:val="22"/>
      <w:szCs w:val="22"/>
      <w:lang w:eastAsia="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650198"/>
  </w:style>
  <w:style w:type="character" w:customStyle="1" w:styleId="mord">
    <w:name w:val="mord"/>
    <w:basedOn w:val="Numatytasispastraiposriftas"/>
    <w:rsid w:val="005017F7"/>
  </w:style>
  <w:style w:type="character" w:customStyle="1" w:styleId="mrel">
    <w:name w:val="mrel"/>
    <w:basedOn w:val="Numatytasispastraiposriftas"/>
    <w:rsid w:val="005017F7"/>
  </w:style>
  <w:style w:type="character" w:customStyle="1" w:styleId="mbin">
    <w:name w:val="mbin"/>
    <w:basedOn w:val="Numatytasispastraiposriftas"/>
    <w:rsid w:val="005017F7"/>
  </w:style>
  <w:style w:type="paragraph" w:styleId="prastasiniatinklio">
    <w:name w:val="Normal (Web)"/>
    <w:basedOn w:val="prastasis"/>
    <w:uiPriority w:val="99"/>
    <w:semiHidden/>
    <w:unhideWhenUsed/>
    <w:rsid w:val="0048769E"/>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48769E"/>
    <w:rPr>
      <w:b/>
      <w:bCs/>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0E3BAA"/>
    <w:pPr>
      <w:spacing w:after="0" w:line="240" w:lineRule="auto"/>
      <w:ind w:firstLine="709"/>
    </w:pPr>
    <w:rPr>
      <w:rFonts w:ascii="Times New Roman" w:eastAsiaTheme="minorHAnsi" w:hAnsi="Times New Roman" w:cs="Times New Roman"/>
      <w:sz w:val="20"/>
      <w:szCs w:val="20"/>
      <w:lang w:val="en-GB"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0E3BAA"/>
    <w:rPr>
      <w:rFonts w:ascii="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E3B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5485">
      <w:bodyDiv w:val="1"/>
      <w:marLeft w:val="0"/>
      <w:marRight w:val="0"/>
      <w:marTop w:val="0"/>
      <w:marBottom w:val="0"/>
      <w:divBdr>
        <w:top w:val="none" w:sz="0" w:space="0" w:color="auto"/>
        <w:left w:val="none" w:sz="0" w:space="0" w:color="auto"/>
        <w:bottom w:val="none" w:sz="0" w:space="0" w:color="auto"/>
        <w:right w:val="none" w:sz="0" w:space="0" w:color="auto"/>
      </w:divBdr>
    </w:div>
    <w:div w:id="336275730">
      <w:bodyDiv w:val="1"/>
      <w:marLeft w:val="0"/>
      <w:marRight w:val="0"/>
      <w:marTop w:val="0"/>
      <w:marBottom w:val="0"/>
      <w:divBdr>
        <w:top w:val="none" w:sz="0" w:space="0" w:color="auto"/>
        <w:left w:val="none" w:sz="0" w:space="0" w:color="auto"/>
        <w:bottom w:val="none" w:sz="0" w:space="0" w:color="auto"/>
        <w:right w:val="none" w:sz="0" w:space="0" w:color="auto"/>
      </w:divBdr>
    </w:div>
    <w:div w:id="450589913">
      <w:bodyDiv w:val="1"/>
      <w:marLeft w:val="0"/>
      <w:marRight w:val="0"/>
      <w:marTop w:val="0"/>
      <w:marBottom w:val="0"/>
      <w:divBdr>
        <w:top w:val="none" w:sz="0" w:space="0" w:color="auto"/>
        <w:left w:val="none" w:sz="0" w:space="0" w:color="auto"/>
        <w:bottom w:val="none" w:sz="0" w:space="0" w:color="auto"/>
        <w:right w:val="none" w:sz="0" w:space="0" w:color="auto"/>
      </w:divBdr>
    </w:div>
    <w:div w:id="638806545">
      <w:bodyDiv w:val="1"/>
      <w:marLeft w:val="0"/>
      <w:marRight w:val="0"/>
      <w:marTop w:val="0"/>
      <w:marBottom w:val="0"/>
      <w:divBdr>
        <w:top w:val="none" w:sz="0" w:space="0" w:color="auto"/>
        <w:left w:val="none" w:sz="0" w:space="0" w:color="auto"/>
        <w:bottom w:val="none" w:sz="0" w:space="0" w:color="auto"/>
        <w:right w:val="none" w:sz="0" w:space="0" w:color="auto"/>
      </w:divBdr>
    </w:div>
    <w:div w:id="827674549">
      <w:bodyDiv w:val="1"/>
      <w:marLeft w:val="0"/>
      <w:marRight w:val="0"/>
      <w:marTop w:val="0"/>
      <w:marBottom w:val="0"/>
      <w:divBdr>
        <w:top w:val="none" w:sz="0" w:space="0" w:color="auto"/>
        <w:left w:val="none" w:sz="0" w:space="0" w:color="auto"/>
        <w:bottom w:val="none" w:sz="0" w:space="0" w:color="auto"/>
        <w:right w:val="none" w:sz="0" w:space="0" w:color="auto"/>
      </w:divBdr>
    </w:div>
    <w:div w:id="1097211873">
      <w:bodyDiv w:val="1"/>
      <w:marLeft w:val="0"/>
      <w:marRight w:val="0"/>
      <w:marTop w:val="0"/>
      <w:marBottom w:val="0"/>
      <w:divBdr>
        <w:top w:val="none" w:sz="0" w:space="0" w:color="auto"/>
        <w:left w:val="none" w:sz="0" w:space="0" w:color="auto"/>
        <w:bottom w:val="none" w:sz="0" w:space="0" w:color="auto"/>
        <w:right w:val="none" w:sz="0" w:space="0" w:color="auto"/>
      </w:divBdr>
    </w:div>
    <w:div w:id="1133522523">
      <w:bodyDiv w:val="1"/>
      <w:marLeft w:val="0"/>
      <w:marRight w:val="0"/>
      <w:marTop w:val="0"/>
      <w:marBottom w:val="0"/>
      <w:divBdr>
        <w:top w:val="none" w:sz="0" w:space="0" w:color="auto"/>
        <w:left w:val="none" w:sz="0" w:space="0" w:color="auto"/>
        <w:bottom w:val="none" w:sz="0" w:space="0" w:color="auto"/>
        <w:right w:val="none" w:sz="0" w:space="0" w:color="auto"/>
      </w:divBdr>
    </w:div>
    <w:div w:id="2110733359">
      <w:bodyDiv w:val="1"/>
      <w:marLeft w:val="0"/>
      <w:marRight w:val="0"/>
      <w:marTop w:val="0"/>
      <w:marBottom w:val="0"/>
      <w:divBdr>
        <w:top w:val="none" w:sz="0" w:space="0" w:color="auto"/>
        <w:left w:val="none" w:sz="0" w:space="0" w:color="auto"/>
        <w:bottom w:val="none" w:sz="0" w:space="0" w:color="auto"/>
        <w:right w:val="none" w:sz="0" w:space="0" w:color="auto"/>
      </w:divBdr>
    </w:div>
    <w:div w:id="211192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3</Pages>
  <Words>4879</Words>
  <Characters>2782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Viktorija Soldatenko</cp:lastModifiedBy>
  <cp:revision>31</cp:revision>
  <dcterms:created xsi:type="dcterms:W3CDTF">2024-12-03T09:31:00Z</dcterms:created>
  <dcterms:modified xsi:type="dcterms:W3CDTF">2025-06-01T16:56:00Z</dcterms:modified>
</cp:coreProperties>
</file>