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F68A5" w14:textId="77777777" w:rsidR="000E2854" w:rsidRPr="000831DC" w:rsidRDefault="000E2854" w:rsidP="000E2854">
      <w:pPr>
        <w:jc w:val="right"/>
        <w:rPr>
          <w:rFonts w:asciiTheme="majorHAnsi" w:hAnsiTheme="majorHAnsi" w:cstheme="majorHAnsi"/>
          <w:sz w:val="22"/>
          <w:szCs w:val="22"/>
          <w:lang w:val="lt-LT"/>
        </w:rPr>
      </w:pPr>
      <w:bookmarkStart w:id="0" w:name="_Hlk69201220"/>
      <w:r w:rsidRPr="000831DC">
        <w:rPr>
          <w:rFonts w:asciiTheme="majorHAnsi" w:hAnsiTheme="majorHAnsi" w:cstheme="majorHAnsi"/>
          <w:sz w:val="22"/>
          <w:szCs w:val="22"/>
          <w:lang w:val="lt-LT"/>
        </w:rPr>
        <w:t>Sutarties specialiųjų sąlygų 2 priedas</w:t>
      </w:r>
    </w:p>
    <w:p w14:paraId="5EEE82F7" w14:textId="77777777" w:rsidR="000E2854" w:rsidRPr="000831DC" w:rsidRDefault="000E2854" w:rsidP="000E2854">
      <w:pPr>
        <w:pStyle w:val="Default"/>
        <w:jc w:val="center"/>
        <w:rPr>
          <w:rFonts w:asciiTheme="majorHAnsi" w:hAnsiTheme="majorHAnsi" w:cstheme="majorHAnsi"/>
          <w:b/>
          <w:sz w:val="22"/>
          <w:szCs w:val="22"/>
          <w:lang w:val="lt-LT"/>
        </w:rPr>
      </w:pPr>
    </w:p>
    <w:p w14:paraId="7F2335D6" w14:textId="3890C069" w:rsidR="000E2854" w:rsidRDefault="000E2854" w:rsidP="000E2854">
      <w:pPr>
        <w:pStyle w:val="Default"/>
        <w:jc w:val="center"/>
        <w:rPr>
          <w:rFonts w:asciiTheme="majorHAnsi" w:hAnsiTheme="majorHAnsi" w:cstheme="majorHAnsi"/>
          <w:b/>
          <w:sz w:val="22"/>
          <w:szCs w:val="22"/>
          <w:lang w:val="lt-LT"/>
        </w:rPr>
      </w:pPr>
      <w:r w:rsidRPr="000831DC">
        <w:rPr>
          <w:rFonts w:asciiTheme="majorHAnsi" w:hAnsiTheme="majorHAnsi" w:cstheme="majorHAnsi"/>
          <w:b/>
          <w:sz w:val="22"/>
          <w:szCs w:val="22"/>
          <w:lang w:val="lt-LT"/>
        </w:rPr>
        <w:t>TARPUSAVIO SAUGOS DARBE ATSAKOMYBĖS RIBŲ AKTAS</w:t>
      </w:r>
    </w:p>
    <w:p w14:paraId="46B1FE1D" w14:textId="77777777" w:rsidR="00E34D0C" w:rsidRPr="00C02C2A" w:rsidRDefault="00E34D0C" w:rsidP="00E34D0C">
      <w:pPr>
        <w:pStyle w:val="Default"/>
        <w:jc w:val="center"/>
        <w:rPr>
          <w:rFonts w:ascii="Calibri Light" w:hAnsi="Calibri Light" w:cs="Times New Roman"/>
          <w:b/>
        </w:rPr>
      </w:pPr>
      <w:r w:rsidRPr="00C02C2A">
        <w:rPr>
          <w:rFonts w:ascii="Calibri Light" w:hAnsi="Calibri Light" w:cs="Times New Roman"/>
          <w:b/>
        </w:rPr>
        <w:t xml:space="preserve">(PASLAUGŲ TEIKIMUI) </w:t>
      </w:r>
    </w:p>
    <w:p w14:paraId="04D55978" w14:textId="77777777" w:rsidR="000E2854" w:rsidRPr="000831DC" w:rsidRDefault="000E2854" w:rsidP="00E34D0C">
      <w:pPr>
        <w:pStyle w:val="Default"/>
        <w:rPr>
          <w:rFonts w:asciiTheme="majorHAnsi" w:hAnsiTheme="majorHAnsi" w:cstheme="majorHAnsi"/>
          <w:sz w:val="22"/>
          <w:szCs w:val="22"/>
          <w:lang w:val="lt-LT"/>
        </w:rPr>
      </w:pPr>
    </w:p>
    <w:p w14:paraId="07D5F47D" w14:textId="08368B80" w:rsidR="000E2854" w:rsidRPr="000831DC" w:rsidRDefault="000E2854" w:rsidP="000E2854">
      <w:pPr>
        <w:pStyle w:val="Default"/>
        <w:jc w:val="center"/>
        <w:rPr>
          <w:rFonts w:asciiTheme="majorHAnsi" w:hAnsiTheme="majorHAnsi" w:cstheme="majorHAnsi"/>
          <w:sz w:val="22"/>
          <w:szCs w:val="22"/>
          <w:lang w:val="lt-LT"/>
        </w:rPr>
      </w:pPr>
      <w:r w:rsidRPr="000831DC">
        <w:rPr>
          <w:rFonts w:asciiTheme="majorHAnsi" w:hAnsiTheme="majorHAnsi" w:cstheme="majorHAnsi"/>
          <w:sz w:val="22"/>
          <w:szCs w:val="22"/>
          <w:lang w:val="lt-LT"/>
        </w:rPr>
        <w:t>20</w:t>
      </w:r>
      <w:r w:rsidR="006C0148">
        <w:rPr>
          <w:rFonts w:asciiTheme="majorHAnsi" w:hAnsiTheme="majorHAnsi" w:cstheme="majorHAnsi"/>
          <w:sz w:val="22"/>
          <w:szCs w:val="22"/>
          <w:lang w:val="lt-LT"/>
        </w:rPr>
        <w:t>____</w:t>
      </w:r>
      <w:r w:rsidRPr="000831DC">
        <w:rPr>
          <w:rFonts w:asciiTheme="majorHAnsi" w:hAnsiTheme="majorHAnsi" w:cstheme="majorHAnsi"/>
          <w:sz w:val="22"/>
          <w:szCs w:val="22"/>
          <w:lang w:val="lt-LT"/>
        </w:rPr>
        <w:t xml:space="preserve">m. </w:t>
      </w:r>
      <w:r w:rsidR="006C0148">
        <w:rPr>
          <w:rFonts w:asciiTheme="majorHAnsi" w:hAnsiTheme="majorHAnsi" w:cstheme="majorHAnsi"/>
          <w:sz w:val="22"/>
          <w:szCs w:val="22"/>
          <w:lang w:val="lt-LT"/>
        </w:rPr>
        <w:t>___________________</w:t>
      </w:r>
      <w:r w:rsidRPr="000831DC">
        <w:rPr>
          <w:rFonts w:asciiTheme="majorHAnsi" w:hAnsiTheme="majorHAnsi" w:cstheme="majorHAnsi"/>
          <w:sz w:val="22"/>
          <w:szCs w:val="22"/>
          <w:lang w:val="lt-LT"/>
        </w:rPr>
        <w:t xml:space="preserve">d. </w:t>
      </w:r>
    </w:p>
    <w:p w14:paraId="3611131D" w14:textId="77777777" w:rsidR="000E2854" w:rsidRPr="000831DC" w:rsidRDefault="000E2854" w:rsidP="000E2854">
      <w:pPr>
        <w:pStyle w:val="Default"/>
        <w:jc w:val="center"/>
        <w:rPr>
          <w:rFonts w:asciiTheme="majorHAnsi" w:hAnsiTheme="majorHAnsi" w:cstheme="majorHAnsi"/>
          <w:sz w:val="22"/>
          <w:szCs w:val="22"/>
          <w:lang w:val="lt-LT"/>
        </w:rPr>
      </w:pPr>
      <w:r w:rsidRPr="000831DC">
        <w:rPr>
          <w:rFonts w:asciiTheme="majorHAnsi" w:hAnsiTheme="majorHAnsi" w:cstheme="majorHAnsi"/>
          <w:sz w:val="22"/>
          <w:szCs w:val="22"/>
          <w:lang w:val="lt-LT"/>
        </w:rPr>
        <w:t>Klaipėda</w:t>
      </w:r>
    </w:p>
    <w:p w14:paraId="270FBBA0" w14:textId="276A5833" w:rsidR="000E2854" w:rsidRPr="000831DC" w:rsidRDefault="000E2854" w:rsidP="000E2854">
      <w:pPr>
        <w:pStyle w:val="Default"/>
        <w:jc w:val="both"/>
        <w:rPr>
          <w:rFonts w:asciiTheme="majorHAnsi" w:hAnsiTheme="majorHAnsi" w:cstheme="majorHAnsi"/>
          <w:sz w:val="22"/>
          <w:szCs w:val="22"/>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6C0148" w:rsidRPr="00E34D0C" w14:paraId="1F03B05D" w14:textId="77777777" w:rsidTr="005005EE">
        <w:tc>
          <w:tcPr>
            <w:tcW w:w="10055" w:type="dxa"/>
          </w:tcPr>
          <w:p w14:paraId="0374483B" w14:textId="1945F637" w:rsidR="006C0148" w:rsidRDefault="006C0148" w:rsidP="006C0148">
            <w:pPr>
              <w:pStyle w:val="Default"/>
              <w:jc w:val="both"/>
              <w:rPr>
                <w:rFonts w:asciiTheme="majorHAnsi" w:hAnsiTheme="majorHAnsi" w:cstheme="majorHAnsi"/>
                <w:sz w:val="22"/>
                <w:szCs w:val="22"/>
                <w:lang w:val="lt-LT"/>
              </w:rPr>
            </w:pPr>
            <w:r w:rsidRPr="000831DC">
              <w:rPr>
                <w:rFonts w:asciiTheme="majorHAnsi" w:hAnsiTheme="majorHAnsi" w:cstheme="majorHAnsi"/>
                <w:b/>
                <w:sz w:val="22"/>
                <w:szCs w:val="22"/>
                <w:lang w:val="lt-LT"/>
              </w:rPr>
              <w:t>UŽSAKOVAS</w:t>
            </w:r>
            <w:r w:rsidRPr="000831DC">
              <w:rPr>
                <w:rFonts w:asciiTheme="majorHAnsi" w:hAnsiTheme="majorHAnsi" w:cstheme="majorHAnsi"/>
                <w:sz w:val="22"/>
                <w:szCs w:val="22"/>
                <w:lang w:val="lt-LT"/>
              </w:rPr>
              <w:t xml:space="preserve"> Akcinė bendrovė „KLAIPĖDOS VANDUO“, atstovaujama:</w:t>
            </w:r>
            <w:r w:rsidRPr="000831DC">
              <w:rPr>
                <w:rFonts w:asciiTheme="majorHAnsi" w:hAnsiTheme="majorHAnsi" w:cstheme="majorHAnsi"/>
                <w:i/>
                <w:sz w:val="22"/>
                <w:szCs w:val="22"/>
                <w:lang w:val="lt-LT"/>
              </w:rPr>
              <w:t xml:space="preserve"> </w:t>
            </w:r>
          </w:p>
        </w:tc>
      </w:tr>
      <w:tr w:rsidR="006C0148" w:rsidRPr="00E34D0C" w14:paraId="4E4EFA88" w14:textId="77777777" w:rsidTr="005005EE">
        <w:tc>
          <w:tcPr>
            <w:tcW w:w="10055" w:type="dxa"/>
            <w:tcBorders>
              <w:bottom w:val="single" w:sz="4" w:space="0" w:color="auto"/>
            </w:tcBorders>
          </w:tcPr>
          <w:p w14:paraId="6B91AAB6" w14:textId="6636FD38" w:rsidR="006C0148" w:rsidRDefault="00CE0C19" w:rsidP="000E2854">
            <w:pPr>
              <w:pStyle w:val="Default"/>
              <w:jc w:val="both"/>
              <w:rPr>
                <w:rFonts w:asciiTheme="majorHAnsi" w:hAnsiTheme="majorHAnsi" w:cstheme="majorHAnsi"/>
                <w:sz w:val="22"/>
                <w:szCs w:val="22"/>
                <w:lang w:val="lt-LT"/>
              </w:rPr>
            </w:pPr>
            <w:r>
              <w:rPr>
                <w:rFonts w:asciiTheme="majorHAnsi" w:hAnsiTheme="majorHAnsi" w:cstheme="majorHAnsi"/>
                <w:sz w:val="22"/>
                <w:szCs w:val="22"/>
                <w:lang w:val="lt-LT"/>
              </w:rPr>
              <w:t xml:space="preserve">Generalinio direktoriaus </w:t>
            </w:r>
            <w:proofErr w:type="spellStart"/>
            <w:r>
              <w:rPr>
                <w:rFonts w:asciiTheme="majorHAnsi" w:hAnsiTheme="majorHAnsi" w:cstheme="majorHAnsi"/>
                <w:sz w:val="22"/>
                <w:szCs w:val="22"/>
                <w:lang w:val="lt-LT"/>
              </w:rPr>
              <w:t>Benito</w:t>
            </w:r>
            <w:proofErr w:type="spellEnd"/>
            <w:r>
              <w:rPr>
                <w:rFonts w:asciiTheme="majorHAnsi" w:hAnsiTheme="majorHAnsi" w:cstheme="majorHAnsi"/>
                <w:sz w:val="22"/>
                <w:szCs w:val="22"/>
                <w:lang w:val="lt-LT"/>
              </w:rPr>
              <w:t xml:space="preserve"> Joniko</w:t>
            </w:r>
          </w:p>
        </w:tc>
      </w:tr>
      <w:tr w:rsidR="006C0148" w14:paraId="379B633F" w14:textId="77777777" w:rsidTr="005005EE">
        <w:tc>
          <w:tcPr>
            <w:tcW w:w="10055" w:type="dxa"/>
            <w:tcBorders>
              <w:top w:val="single" w:sz="4" w:space="0" w:color="auto"/>
            </w:tcBorders>
          </w:tcPr>
          <w:p w14:paraId="46EE1B55" w14:textId="661DDE29" w:rsidR="006C0148" w:rsidRPr="005005EE" w:rsidRDefault="006C0148" w:rsidP="006C0148">
            <w:pPr>
              <w:pStyle w:val="Default"/>
              <w:jc w:val="center"/>
              <w:rPr>
                <w:rFonts w:asciiTheme="majorHAnsi" w:hAnsiTheme="majorHAnsi" w:cstheme="majorHAnsi"/>
                <w:i/>
                <w:iCs/>
                <w:sz w:val="20"/>
                <w:szCs w:val="20"/>
                <w:lang w:val="lt-LT"/>
              </w:rPr>
            </w:pPr>
            <w:r w:rsidRPr="005005EE">
              <w:rPr>
                <w:rFonts w:asciiTheme="majorHAnsi" w:hAnsiTheme="majorHAnsi" w:cstheme="majorHAnsi"/>
                <w:i/>
                <w:iCs/>
                <w:sz w:val="20"/>
                <w:szCs w:val="20"/>
                <w:lang w:val="lt-LT"/>
              </w:rPr>
              <w:t>(pareigos, vardas, pavardė)</w:t>
            </w:r>
          </w:p>
        </w:tc>
      </w:tr>
      <w:tr w:rsidR="006C0148" w14:paraId="7E249BF2" w14:textId="77777777" w:rsidTr="005005EE">
        <w:tc>
          <w:tcPr>
            <w:tcW w:w="10055" w:type="dxa"/>
          </w:tcPr>
          <w:p w14:paraId="5F3B39C8" w14:textId="235D2BEE" w:rsidR="006C0148" w:rsidRDefault="006C0148" w:rsidP="006C0148">
            <w:pPr>
              <w:rPr>
                <w:rFonts w:asciiTheme="majorHAnsi" w:hAnsiTheme="majorHAnsi" w:cstheme="majorHAnsi"/>
                <w:sz w:val="22"/>
                <w:szCs w:val="22"/>
                <w:lang w:val="lt-LT"/>
              </w:rPr>
            </w:pPr>
            <w:r w:rsidRPr="00F26BF1">
              <w:rPr>
                <w:rFonts w:asciiTheme="majorHAnsi" w:hAnsiTheme="majorHAnsi" w:cstheme="majorHAnsi"/>
                <w:sz w:val="22"/>
                <w:szCs w:val="22"/>
                <w:lang w:val="lt-LT"/>
              </w:rPr>
              <w:t xml:space="preserve">ir </w:t>
            </w:r>
            <w:r w:rsidRPr="00F26BF1">
              <w:rPr>
                <w:rFonts w:asciiTheme="majorHAnsi" w:hAnsiTheme="majorHAnsi" w:cstheme="majorHAnsi"/>
                <w:b/>
                <w:sz w:val="22"/>
                <w:szCs w:val="22"/>
                <w:lang w:val="lt-LT"/>
              </w:rPr>
              <w:t xml:space="preserve">RANGOVAS </w:t>
            </w:r>
            <w:r w:rsidRPr="00F26BF1">
              <w:rPr>
                <w:rFonts w:asciiTheme="majorHAnsi" w:hAnsiTheme="majorHAnsi" w:cstheme="majorHAnsi"/>
                <w:sz w:val="22"/>
                <w:szCs w:val="22"/>
                <w:lang w:val="lt-LT"/>
              </w:rPr>
              <w:t xml:space="preserve">atstovaujama: </w:t>
            </w:r>
          </w:p>
        </w:tc>
      </w:tr>
      <w:tr w:rsidR="006C0148" w14:paraId="772FE3C4" w14:textId="77777777" w:rsidTr="005005EE">
        <w:tc>
          <w:tcPr>
            <w:tcW w:w="10055" w:type="dxa"/>
            <w:tcBorders>
              <w:bottom w:val="single" w:sz="4" w:space="0" w:color="auto"/>
            </w:tcBorders>
          </w:tcPr>
          <w:p w14:paraId="55A006C0" w14:textId="77777777" w:rsidR="006C0148" w:rsidRPr="00F26BF1" w:rsidRDefault="006C0148" w:rsidP="006C0148">
            <w:pPr>
              <w:rPr>
                <w:rFonts w:asciiTheme="majorHAnsi" w:hAnsiTheme="majorHAnsi" w:cstheme="majorHAnsi"/>
                <w:sz w:val="22"/>
                <w:szCs w:val="22"/>
                <w:lang w:val="lt-LT"/>
              </w:rPr>
            </w:pPr>
          </w:p>
        </w:tc>
      </w:tr>
      <w:tr w:rsidR="006C0148" w14:paraId="04639ED2" w14:textId="77777777" w:rsidTr="005005EE">
        <w:tc>
          <w:tcPr>
            <w:tcW w:w="10055" w:type="dxa"/>
            <w:tcBorders>
              <w:top w:val="single" w:sz="4" w:space="0" w:color="auto"/>
            </w:tcBorders>
          </w:tcPr>
          <w:p w14:paraId="5D7FA180" w14:textId="29287C94" w:rsidR="006C0148" w:rsidRPr="005005EE" w:rsidRDefault="006C0148" w:rsidP="006C0148">
            <w:pPr>
              <w:pStyle w:val="Default"/>
              <w:jc w:val="center"/>
              <w:rPr>
                <w:rFonts w:asciiTheme="majorHAnsi" w:hAnsiTheme="majorHAnsi" w:cstheme="majorHAnsi"/>
                <w:i/>
                <w:iCs/>
                <w:sz w:val="20"/>
                <w:szCs w:val="20"/>
                <w:lang w:val="lt-LT"/>
              </w:rPr>
            </w:pPr>
            <w:r w:rsidRPr="005005EE">
              <w:rPr>
                <w:rFonts w:asciiTheme="majorHAnsi" w:hAnsiTheme="majorHAnsi" w:cstheme="majorHAnsi"/>
                <w:i/>
                <w:iCs/>
                <w:sz w:val="20"/>
                <w:szCs w:val="20"/>
                <w:lang w:val="lt-LT"/>
              </w:rPr>
              <w:t>(įmonės pavadinimas, atstovaujančio asmens pareigos,  vardas, pavardė)</w:t>
            </w:r>
          </w:p>
        </w:tc>
      </w:tr>
      <w:tr w:rsidR="006C0148" w14:paraId="65D71C02" w14:textId="77777777" w:rsidTr="005005EE">
        <w:tc>
          <w:tcPr>
            <w:tcW w:w="10055" w:type="dxa"/>
          </w:tcPr>
          <w:p w14:paraId="7CD0804E" w14:textId="2D4E10AD" w:rsidR="006C0148" w:rsidRDefault="006C0148" w:rsidP="000E2854">
            <w:pPr>
              <w:pStyle w:val="Default"/>
              <w:jc w:val="both"/>
              <w:rPr>
                <w:rFonts w:asciiTheme="majorHAnsi" w:hAnsiTheme="majorHAnsi" w:cstheme="majorHAnsi"/>
                <w:sz w:val="22"/>
                <w:szCs w:val="22"/>
                <w:lang w:val="lt-LT"/>
              </w:rPr>
            </w:pPr>
            <w:r w:rsidRPr="000831DC">
              <w:rPr>
                <w:rFonts w:asciiTheme="majorHAnsi" w:hAnsiTheme="majorHAnsi" w:cstheme="majorHAnsi"/>
                <w:sz w:val="22"/>
                <w:szCs w:val="22"/>
                <w:lang w:val="lt-LT"/>
              </w:rPr>
              <w:t>sudarėme šį tarpusavio saugos darbe atsakomybės ribų aktą (toliau – Aktas), susitardami, kad dirbant žemiau</w:t>
            </w:r>
          </w:p>
        </w:tc>
      </w:tr>
      <w:tr w:rsidR="006C0148" w14:paraId="34031D6A" w14:textId="77777777" w:rsidTr="005005EE">
        <w:tc>
          <w:tcPr>
            <w:tcW w:w="10055" w:type="dxa"/>
          </w:tcPr>
          <w:p w14:paraId="5B06EEC7" w14:textId="5209B72E" w:rsidR="006C0148" w:rsidRPr="000831DC" w:rsidRDefault="006C0148" w:rsidP="000E2854">
            <w:pPr>
              <w:pStyle w:val="Default"/>
              <w:jc w:val="both"/>
              <w:rPr>
                <w:rFonts w:asciiTheme="majorHAnsi" w:hAnsiTheme="majorHAnsi" w:cstheme="majorHAnsi"/>
                <w:sz w:val="22"/>
                <w:szCs w:val="22"/>
                <w:lang w:val="lt-LT"/>
              </w:rPr>
            </w:pPr>
            <w:r>
              <w:rPr>
                <w:rFonts w:asciiTheme="majorHAnsi" w:hAnsiTheme="majorHAnsi" w:cstheme="majorHAnsi"/>
                <w:sz w:val="22"/>
                <w:szCs w:val="22"/>
                <w:lang w:val="lt-LT"/>
              </w:rPr>
              <w:t>išvardintus darbus:</w:t>
            </w:r>
          </w:p>
        </w:tc>
      </w:tr>
      <w:tr w:rsidR="006C0148" w14:paraId="6E89681F" w14:textId="77777777" w:rsidTr="005005EE">
        <w:tc>
          <w:tcPr>
            <w:tcW w:w="10055" w:type="dxa"/>
            <w:tcBorders>
              <w:bottom w:val="single" w:sz="4" w:space="0" w:color="auto"/>
            </w:tcBorders>
          </w:tcPr>
          <w:p w14:paraId="01AD4053" w14:textId="0B074CB2" w:rsidR="006C0148" w:rsidRPr="005005EE" w:rsidRDefault="006C0148" w:rsidP="006C0148">
            <w:pPr>
              <w:suppressAutoHyphens/>
              <w:autoSpaceDE w:val="0"/>
              <w:autoSpaceDN w:val="0"/>
              <w:jc w:val="center"/>
              <w:rPr>
                <w:rFonts w:asciiTheme="majorHAnsi" w:eastAsia="Calibri" w:hAnsiTheme="majorHAnsi" w:cstheme="majorHAnsi"/>
                <w:color w:val="000000"/>
                <w:sz w:val="22"/>
                <w:szCs w:val="22"/>
                <w:lang w:val="lt-LT"/>
              </w:rPr>
            </w:pPr>
          </w:p>
        </w:tc>
      </w:tr>
      <w:tr w:rsidR="006C0148" w14:paraId="47BD1A14" w14:textId="77777777" w:rsidTr="005005EE">
        <w:tc>
          <w:tcPr>
            <w:tcW w:w="10055" w:type="dxa"/>
            <w:tcBorders>
              <w:top w:val="single" w:sz="4" w:space="0" w:color="auto"/>
              <w:bottom w:val="single" w:sz="4" w:space="0" w:color="auto"/>
            </w:tcBorders>
          </w:tcPr>
          <w:p w14:paraId="60E18BCD" w14:textId="77777777" w:rsidR="006C0148" w:rsidRPr="005005EE" w:rsidRDefault="006C0148" w:rsidP="000E2854">
            <w:pPr>
              <w:pStyle w:val="Default"/>
              <w:jc w:val="both"/>
              <w:rPr>
                <w:rFonts w:asciiTheme="majorHAnsi" w:hAnsiTheme="majorHAnsi" w:cstheme="majorHAnsi"/>
                <w:sz w:val="22"/>
                <w:szCs w:val="22"/>
                <w:lang w:val="lt-LT"/>
              </w:rPr>
            </w:pPr>
          </w:p>
        </w:tc>
      </w:tr>
      <w:tr w:rsidR="005005EE" w14:paraId="494B914C" w14:textId="77777777" w:rsidTr="005005EE">
        <w:tc>
          <w:tcPr>
            <w:tcW w:w="10055" w:type="dxa"/>
            <w:tcBorders>
              <w:top w:val="single" w:sz="4" w:space="0" w:color="auto"/>
            </w:tcBorders>
          </w:tcPr>
          <w:p w14:paraId="091A195C" w14:textId="26E3C47F" w:rsidR="005005EE" w:rsidRPr="005005EE" w:rsidRDefault="005005EE" w:rsidP="005005EE">
            <w:pPr>
              <w:pStyle w:val="Default"/>
              <w:jc w:val="both"/>
              <w:rPr>
                <w:rFonts w:asciiTheme="majorHAnsi" w:hAnsiTheme="majorHAnsi" w:cstheme="majorHAnsi"/>
                <w:sz w:val="22"/>
                <w:szCs w:val="22"/>
                <w:lang w:val="lt-LT"/>
              </w:rPr>
            </w:pPr>
            <w:r w:rsidRPr="006C0148">
              <w:rPr>
                <w:rFonts w:asciiTheme="majorHAnsi" w:eastAsia="Calibri" w:hAnsiTheme="majorHAnsi" w:cstheme="majorHAnsi"/>
                <w:i/>
                <w:iCs/>
                <w:sz w:val="20"/>
                <w:szCs w:val="20"/>
                <w:lang w:val="lt-LT"/>
              </w:rPr>
              <w:t>(objekto pavadinimas, darbų pavadinimas, projekto Nr., darbo vietos ribos pažymėtos pridedamame brėžinyje ir pan.)</w:t>
            </w:r>
          </w:p>
        </w:tc>
      </w:tr>
      <w:tr w:rsidR="005005EE" w14:paraId="7935B9E2" w14:textId="77777777" w:rsidTr="005005EE">
        <w:tc>
          <w:tcPr>
            <w:tcW w:w="10055" w:type="dxa"/>
          </w:tcPr>
          <w:p w14:paraId="1FED99E5" w14:textId="3C090508" w:rsidR="005005EE" w:rsidRDefault="005005EE" w:rsidP="005005EE">
            <w:pPr>
              <w:pStyle w:val="Default"/>
              <w:jc w:val="both"/>
              <w:rPr>
                <w:rFonts w:asciiTheme="majorHAnsi" w:hAnsiTheme="majorHAnsi" w:cstheme="majorHAnsi"/>
                <w:sz w:val="22"/>
                <w:szCs w:val="22"/>
                <w:lang w:val="lt-LT"/>
              </w:rPr>
            </w:pPr>
            <w:r>
              <w:rPr>
                <w:rFonts w:asciiTheme="majorHAnsi" w:hAnsiTheme="majorHAnsi" w:cstheme="majorHAnsi"/>
                <w:sz w:val="22"/>
                <w:szCs w:val="22"/>
                <w:lang w:val="lt-LT"/>
              </w:rPr>
              <w:t>nustatoma tokia tvarka ir atsakomybė:</w:t>
            </w:r>
          </w:p>
        </w:tc>
      </w:tr>
    </w:tbl>
    <w:p w14:paraId="3900356D" w14:textId="49E450A7" w:rsidR="000E2854" w:rsidRPr="000831DC" w:rsidRDefault="000E2854" w:rsidP="000E2854">
      <w:pPr>
        <w:ind w:firstLine="567"/>
        <w:jc w:val="both"/>
        <w:rPr>
          <w:rFonts w:asciiTheme="majorHAnsi" w:hAnsiTheme="majorHAnsi" w:cstheme="majorHAnsi"/>
          <w:b/>
          <w:sz w:val="22"/>
          <w:szCs w:val="22"/>
          <w:lang w:val="lt-LT"/>
        </w:rPr>
      </w:pPr>
      <w:r w:rsidRPr="000831DC">
        <w:rPr>
          <w:rFonts w:asciiTheme="majorHAnsi" w:hAnsiTheme="majorHAnsi" w:cstheme="majorHAnsi"/>
          <w:b/>
          <w:sz w:val="22"/>
          <w:szCs w:val="22"/>
          <w:lang w:val="lt-LT"/>
        </w:rPr>
        <w:t>UŽSAKOVAS:</w:t>
      </w:r>
    </w:p>
    <w:p w14:paraId="580E5FF4" w14:textId="77777777" w:rsidR="000E2854" w:rsidRPr="000831DC" w:rsidRDefault="000E2854" w:rsidP="000E2854">
      <w:pPr>
        <w:tabs>
          <w:tab w:val="left" w:pos="709"/>
          <w:tab w:val="left" w:pos="993"/>
        </w:tabs>
        <w:ind w:firstLine="567"/>
        <w:jc w:val="both"/>
        <w:rPr>
          <w:rFonts w:asciiTheme="majorHAnsi" w:hAnsiTheme="majorHAnsi" w:cstheme="majorHAnsi"/>
          <w:sz w:val="22"/>
          <w:szCs w:val="22"/>
          <w:lang w:val="lt-LT"/>
        </w:rPr>
      </w:pPr>
      <w:r w:rsidRPr="000831DC">
        <w:rPr>
          <w:rFonts w:asciiTheme="majorHAnsi" w:hAnsiTheme="majorHAnsi" w:cstheme="majorHAnsi"/>
          <w:sz w:val="22"/>
          <w:szCs w:val="22"/>
          <w:lang w:val="lt-LT"/>
        </w:rPr>
        <w:t>1. Iki darbų pradžios Rangovo paskirtą atsakingu už darbuotojų saugą ir sveikatą gaisrinę ir aplinkos apsaugą objekte, supažindina su Užsakovo Darbo tvarkos taisyklėmis, informuoja apie esamus ir galimus rizikos veiksnius AB „Klaipėdos vanduo“ objektuose bei nurodo priemones kaip nuo jų apsisaugoti arba jų išvengti.</w:t>
      </w:r>
      <w:r w:rsidRPr="000831DC">
        <w:rPr>
          <w:rFonts w:asciiTheme="majorHAnsi" w:hAnsiTheme="majorHAnsi" w:cstheme="majorHAnsi"/>
          <w:sz w:val="22"/>
          <w:szCs w:val="22"/>
          <w:lang w:val="lt-LT" w:eastAsia="lt-LT"/>
        </w:rPr>
        <w:t xml:space="preserve"> Instruktavimą įformina papildomų instruktavimų kortelėje.</w:t>
      </w:r>
    </w:p>
    <w:p w14:paraId="3A83E6D0" w14:textId="14720368" w:rsidR="000E2854" w:rsidRDefault="000E2854" w:rsidP="000E2854">
      <w:pPr>
        <w:ind w:firstLine="567"/>
        <w:jc w:val="both"/>
        <w:rPr>
          <w:rFonts w:asciiTheme="majorHAnsi" w:hAnsiTheme="majorHAnsi" w:cstheme="majorHAnsi"/>
          <w:sz w:val="22"/>
          <w:szCs w:val="22"/>
          <w:lang w:val="lt-LT"/>
        </w:rPr>
      </w:pPr>
      <w:r w:rsidRPr="000831DC">
        <w:rPr>
          <w:rFonts w:asciiTheme="majorHAnsi" w:hAnsiTheme="majorHAnsi" w:cstheme="majorHAnsi"/>
          <w:sz w:val="22"/>
          <w:szCs w:val="22"/>
          <w:lang w:val="lt-LT"/>
        </w:rPr>
        <w:t>2. Už rangos sutarties vykdymą atsakingas darbuotojas, koordinuoja klausimus, susijusius su rangos sutarties vykdymu.</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9120DA" w:rsidRPr="00E34D0C" w14:paraId="6B2E419E" w14:textId="77777777" w:rsidTr="009120DA">
        <w:tc>
          <w:tcPr>
            <w:tcW w:w="10055" w:type="dxa"/>
            <w:tcBorders>
              <w:bottom w:val="single" w:sz="4" w:space="0" w:color="auto"/>
            </w:tcBorders>
          </w:tcPr>
          <w:p w14:paraId="483D1A7E" w14:textId="582BD20E" w:rsidR="009120DA" w:rsidRDefault="005058C5" w:rsidP="000E2854">
            <w:pPr>
              <w:jc w:val="both"/>
              <w:rPr>
                <w:rFonts w:asciiTheme="majorHAnsi" w:hAnsiTheme="majorHAnsi" w:cstheme="majorHAnsi"/>
                <w:sz w:val="22"/>
                <w:szCs w:val="22"/>
                <w:lang w:val="lt-LT"/>
              </w:rPr>
            </w:pPr>
            <w:r>
              <w:rPr>
                <w:rFonts w:asciiTheme="majorHAnsi" w:hAnsiTheme="majorHAnsi" w:cstheme="majorHAnsi"/>
                <w:sz w:val="22"/>
                <w:szCs w:val="22"/>
                <w:lang w:val="lt-LT"/>
              </w:rPr>
              <w:t xml:space="preserve">Valyklų priežiūros skyriaus </w:t>
            </w:r>
            <w:r w:rsidR="005A4E38">
              <w:rPr>
                <w:rFonts w:asciiTheme="majorHAnsi" w:hAnsiTheme="majorHAnsi" w:cstheme="majorHAnsi"/>
                <w:sz w:val="22"/>
                <w:szCs w:val="22"/>
                <w:lang w:val="lt-LT"/>
              </w:rPr>
              <w:t>vadovas Rimvydas Binkulis</w:t>
            </w:r>
            <w:r w:rsidR="000F43B8">
              <w:rPr>
                <w:rFonts w:asciiTheme="majorHAnsi" w:hAnsiTheme="majorHAnsi" w:cstheme="majorHAnsi"/>
                <w:sz w:val="22"/>
                <w:szCs w:val="22"/>
                <w:lang w:val="lt-LT"/>
              </w:rPr>
              <w:t>.</w:t>
            </w:r>
          </w:p>
        </w:tc>
      </w:tr>
      <w:tr w:rsidR="009120DA" w:rsidRPr="00E34D0C" w14:paraId="3156B707" w14:textId="77777777" w:rsidTr="009120DA">
        <w:tc>
          <w:tcPr>
            <w:tcW w:w="10055" w:type="dxa"/>
            <w:tcBorders>
              <w:top w:val="single" w:sz="4" w:space="0" w:color="auto"/>
            </w:tcBorders>
          </w:tcPr>
          <w:p w14:paraId="68982F2D" w14:textId="64372555" w:rsidR="009120DA" w:rsidRPr="009120DA" w:rsidRDefault="009120DA" w:rsidP="009120DA">
            <w:pPr>
              <w:jc w:val="center"/>
              <w:rPr>
                <w:rFonts w:asciiTheme="majorHAnsi" w:hAnsiTheme="majorHAnsi" w:cstheme="majorHAnsi"/>
                <w:i/>
                <w:iCs/>
                <w:sz w:val="20"/>
                <w:szCs w:val="20"/>
                <w:lang w:val="lt-LT"/>
              </w:rPr>
            </w:pPr>
            <w:r w:rsidRPr="009120DA">
              <w:rPr>
                <w:rFonts w:asciiTheme="majorHAnsi" w:hAnsiTheme="majorHAnsi" w:cstheme="majorHAnsi"/>
                <w:i/>
                <w:iCs/>
                <w:sz w:val="20"/>
                <w:szCs w:val="20"/>
                <w:lang w:val="lt-LT"/>
              </w:rPr>
              <w:t>(struktūrinio padalinio pavadinimas, už rangos sutarties vykdymą atsakingo darbuotojo pareigos, vardas, pavardė)</w:t>
            </w:r>
          </w:p>
        </w:tc>
      </w:tr>
    </w:tbl>
    <w:p w14:paraId="2915EE84" w14:textId="77777777" w:rsidR="009120DA" w:rsidRPr="00F26BF1" w:rsidRDefault="009120DA" w:rsidP="00F26BF1">
      <w:pPr>
        <w:jc w:val="both"/>
        <w:rPr>
          <w:rFonts w:asciiTheme="majorHAnsi" w:hAnsiTheme="majorHAnsi" w:cstheme="majorHAnsi"/>
          <w:sz w:val="20"/>
          <w:szCs w:val="20"/>
          <w:lang w:val="lt-LT"/>
        </w:rPr>
      </w:pPr>
    </w:p>
    <w:p w14:paraId="672214F4" w14:textId="77777777" w:rsidR="000E2854" w:rsidRPr="000831DC" w:rsidRDefault="000E2854" w:rsidP="000E2854">
      <w:pPr>
        <w:pStyle w:val="Default"/>
        <w:jc w:val="both"/>
        <w:rPr>
          <w:rFonts w:asciiTheme="majorHAnsi" w:hAnsiTheme="majorHAnsi" w:cstheme="majorHAnsi"/>
          <w:b/>
          <w:sz w:val="22"/>
          <w:szCs w:val="22"/>
          <w:lang w:val="lt-LT"/>
        </w:rPr>
      </w:pPr>
      <w:r w:rsidRPr="000831DC">
        <w:rPr>
          <w:rFonts w:asciiTheme="majorHAnsi" w:hAnsiTheme="majorHAnsi" w:cstheme="majorHAnsi"/>
          <w:b/>
          <w:sz w:val="22"/>
          <w:szCs w:val="22"/>
          <w:lang w:val="lt-LT"/>
        </w:rPr>
        <w:t>RANGOVAS:</w:t>
      </w:r>
    </w:p>
    <w:p w14:paraId="218ACD5A" w14:textId="77777777" w:rsidR="000E2854" w:rsidRPr="000831DC" w:rsidRDefault="000E2854" w:rsidP="000E2854">
      <w:pPr>
        <w:tabs>
          <w:tab w:val="left" w:pos="3120"/>
        </w:tabs>
        <w:ind w:firstLine="567"/>
        <w:jc w:val="both"/>
        <w:rPr>
          <w:rFonts w:asciiTheme="majorHAnsi" w:hAnsiTheme="majorHAnsi" w:cstheme="majorHAnsi"/>
          <w:sz w:val="22"/>
          <w:szCs w:val="22"/>
          <w:lang w:val="lt-LT"/>
        </w:rPr>
      </w:pPr>
      <w:r w:rsidRPr="000831DC">
        <w:rPr>
          <w:rFonts w:asciiTheme="majorHAnsi" w:hAnsiTheme="majorHAnsi" w:cstheme="majorHAnsi"/>
          <w:sz w:val="22"/>
          <w:szCs w:val="22"/>
          <w:lang w:val="lt-LT"/>
        </w:rPr>
        <w:t>3. Rangovo personalas, vykdydamas darbus Akcinė bendrovė „KLAIPĖDOS VANDUO“ padaliniuose, privalo vadovautis Lietuvos Respublikos darbuotojų saugos ir sveikatos įstatymu, Bendrosiomis gaisrinės saugos taisyklėmis, Saugos eksploatuojant elektros įrenginius taisyklėmis, Darbo įrenginių naudojimo bendraisiais nuostatais, Kėlimo kranų naudojimo taisyklėmis, Darbuotojų aprūpinimo asmeninėmis apsaugos priemonėmis nuostatais, Saugos ir sveikatos apsaugos ženklų naudojimo darbovietėse nuostatais ir kitais galiojančiais darbuotojų saugos ir sveikatos teisės aktais, techniniais reglamentais, standartais, metodiniais nurodymais reglamentuojančiais saugaus darbo organizavimo reikalavimus, darbams numatytiems Rangos darbų sutartyje.</w:t>
      </w:r>
    </w:p>
    <w:p w14:paraId="64F4C112" w14:textId="77777777" w:rsidR="000E2854" w:rsidRPr="000831DC" w:rsidRDefault="000E2854" w:rsidP="000E2854">
      <w:pPr>
        <w:pStyle w:val="Default"/>
        <w:ind w:firstLine="567"/>
        <w:jc w:val="both"/>
        <w:rPr>
          <w:rFonts w:asciiTheme="majorHAnsi" w:hAnsiTheme="majorHAnsi" w:cstheme="majorHAnsi"/>
          <w:color w:val="auto"/>
          <w:sz w:val="22"/>
          <w:szCs w:val="22"/>
          <w:lang w:val="lt-LT"/>
        </w:rPr>
      </w:pPr>
      <w:r w:rsidRPr="000831DC">
        <w:rPr>
          <w:rFonts w:asciiTheme="majorHAnsi" w:hAnsiTheme="majorHAnsi" w:cstheme="majorHAnsi"/>
          <w:sz w:val="22"/>
          <w:szCs w:val="22"/>
          <w:lang w:val="lt-LT"/>
        </w:rPr>
        <w:t xml:space="preserve">4. Rangovas paskiria atsakingą darbuotoją už </w:t>
      </w:r>
      <w:r w:rsidRPr="000831DC">
        <w:rPr>
          <w:rFonts w:asciiTheme="majorHAnsi" w:hAnsiTheme="majorHAnsi" w:cstheme="majorHAnsi"/>
          <w:color w:val="auto"/>
          <w:sz w:val="22"/>
          <w:szCs w:val="22"/>
          <w:lang w:val="lt-LT"/>
        </w:rPr>
        <w:t>darbuotojų saugos ir sveikatos, gaisrinės saugos ir aplinkos apsaugos užtikrinimą AB „Klaipėdos vanduo“ padaliniuose (toliau – objekte).</w:t>
      </w:r>
    </w:p>
    <w:p w14:paraId="1C9FC567" w14:textId="77777777" w:rsidR="000E2854" w:rsidRPr="000831DC" w:rsidRDefault="000E2854" w:rsidP="000E2854">
      <w:pPr>
        <w:pStyle w:val="Default"/>
        <w:ind w:firstLine="567"/>
        <w:jc w:val="both"/>
        <w:rPr>
          <w:rFonts w:asciiTheme="majorHAnsi" w:hAnsiTheme="majorHAnsi" w:cstheme="majorHAnsi"/>
          <w:sz w:val="22"/>
          <w:szCs w:val="22"/>
          <w:lang w:val="lt-LT"/>
        </w:rPr>
      </w:pPr>
      <w:r w:rsidRPr="000831DC">
        <w:rPr>
          <w:rFonts w:asciiTheme="majorHAnsi" w:hAnsiTheme="majorHAnsi" w:cstheme="majorHAnsi"/>
          <w:color w:val="auto"/>
          <w:sz w:val="22"/>
          <w:szCs w:val="22"/>
          <w:lang w:val="lt-LT"/>
        </w:rPr>
        <w:t>5. Pasikeitus Rangovo paskirtam atsakingam darbuotojui, apie pasikeitimą Rangovas informuoja Užsakovą, pateikdamas naujai paskirto darbuotojo duomenis.</w:t>
      </w:r>
    </w:p>
    <w:p w14:paraId="3864CF8B" w14:textId="467D6CC8" w:rsidR="000E2854" w:rsidRDefault="000E2854" w:rsidP="000E2854">
      <w:pPr>
        <w:pStyle w:val="Default"/>
        <w:ind w:firstLine="567"/>
        <w:jc w:val="both"/>
        <w:rPr>
          <w:rFonts w:asciiTheme="majorHAnsi" w:hAnsiTheme="majorHAnsi" w:cstheme="majorHAnsi"/>
          <w:color w:val="auto"/>
          <w:sz w:val="22"/>
          <w:szCs w:val="22"/>
          <w:lang w:val="lt-LT"/>
        </w:rPr>
      </w:pPr>
      <w:r w:rsidRPr="000831DC">
        <w:rPr>
          <w:rFonts w:asciiTheme="majorHAnsi" w:hAnsiTheme="majorHAnsi" w:cstheme="majorHAnsi"/>
          <w:color w:val="auto"/>
          <w:sz w:val="22"/>
          <w:szCs w:val="22"/>
          <w:lang w:val="lt-LT"/>
        </w:rPr>
        <w:t xml:space="preserve">Paskirtas atsakingu: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9120DA" w14:paraId="6FCC0775" w14:textId="77777777" w:rsidTr="009120DA">
        <w:tc>
          <w:tcPr>
            <w:tcW w:w="10055" w:type="dxa"/>
            <w:tcBorders>
              <w:bottom w:val="single" w:sz="4" w:space="0" w:color="auto"/>
            </w:tcBorders>
          </w:tcPr>
          <w:p w14:paraId="62DDBDED" w14:textId="77777777" w:rsidR="009120DA" w:rsidRDefault="009120DA" w:rsidP="000E2854">
            <w:pPr>
              <w:pStyle w:val="Default"/>
              <w:jc w:val="both"/>
              <w:rPr>
                <w:rFonts w:asciiTheme="majorHAnsi" w:hAnsiTheme="majorHAnsi" w:cstheme="majorHAnsi"/>
                <w:color w:val="auto"/>
                <w:sz w:val="22"/>
                <w:szCs w:val="22"/>
                <w:lang w:val="lt-LT"/>
              </w:rPr>
            </w:pPr>
          </w:p>
        </w:tc>
      </w:tr>
      <w:tr w:rsidR="009120DA" w14:paraId="5A0E8A49" w14:textId="77777777" w:rsidTr="009120DA">
        <w:tc>
          <w:tcPr>
            <w:tcW w:w="10055" w:type="dxa"/>
            <w:tcBorders>
              <w:bottom w:val="single" w:sz="4" w:space="0" w:color="auto"/>
            </w:tcBorders>
          </w:tcPr>
          <w:p w14:paraId="44B7CBB4" w14:textId="77777777" w:rsidR="009120DA" w:rsidRDefault="009120DA" w:rsidP="000E2854">
            <w:pPr>
              <w:pStyle w:val="Default"/>
              <w:jc w:val="both"/>
              <w:rPr>
                <w:rFonts w:asciiTheme="majorHAnsi" w:hAnsiTheme="majorHAnsi" w:cstheme="majorHAnsi"/>
                <w:color w:val="auto"/>
                <w:sz w:val="22"/>
                <w:szCs w:val="22"/>
                <w:lang w:val="lt-LT"/>
              </w:rPr>
            </w:pPr>
          </w:p>
        </w:tc>
      </w:tr>
      <w:tr w:rsidR="009120DA" w14:paraId="67BBF955" w14:textId="77777777" w:rsidTr="009120DA">
        <w:tc>
          <w:tcPr>
            <w:tcW w:w="10055" w:type="dxa"/>
            <w:tcBorders>
              <w:bottom w:val="single" w:sz="4" w:space="0" w:color="auto"/>
            </w:tcBorders>
          </w:tcPr>
          <w:p w14:paraId="651813C9" w14:textId="77777777" w:rsidR="009120DA" w:rsidRDefault="009120DA" w:rsidP="000E2854">
            <w:pPr>
              <w:pStyle w:val="Default"/>
              <w:jc w:val="both"/>
              <w:rPr>
                <w:rFonts w:asciiTheme="majorHAnsi" w:hAnsiTheme="majorHAnsi" w:cstheme="majorHAnsi"/>
                <w:color w:val="auto"/>
                <w:sz w:val="22"/>
                <w:szCs w:val="22"/>
                <w:lang w:val="lt-LT"/>
              </w:rPr>
            </w:pPr>
          </w:p>
        </w:tc>
      </w:tr>
      <w:tr w:rsidR="009120DA" w14:paraId="1F2214A0" w14:textId="77777777" w:rsidTr="009120DA">
        <w:tc>
          <w:tcPr>
            <w:tcW w:w="10055" w:type="dxa"/>
            <w:tcBorders>
              <w:top w:val="single" w:sz="4" w:space="0" w:color="auto"/>
            </w:tcBorders>
          </w:tcPr>
          <w:p w14:paraId="014715F5" w14:textId="59034E93" w:rsidR="009120DA" w:rsidRPr="009120DA" w:rsidRDefault="009120DA" w:rsidP="009120DA">
            <w:pPr>
              <w:pStyle w:val="Default"/>
              <w:ind w:right="140"/>
              <w:jc w:val="center"/>
              <w:rPr>
                <w:rFonts w:asciiTheme="majorHAnsi" w:hAnsiTheme="majorHAnsi" w:cstheme="majorHAnsi"/>
                <w:i/>
                <w:iCs/>
                <w:color w:val="auto"/>
                <w:sz w:val="20"/>
                <w:szCs w:val="20"/>
                <w:lang w:val="lt-LT"/>
              </w:rPr>
            </w:pPr>
            <w:r w:rsidRPr="009120DA">
              <w:rPr>
                <w:rFonts w:asciiTheme="majorHAnsi" w:hAnsiTheme="majorHAnsi" w:cstheme="majorHAnsi"/>
                <w:i/>
                <w:iCs/>
                <w:color w:val="auto"/>
                <w:sz w:val="20"/>
                <w:szCs w:val="20"/>
                <w:lang w:val="lt-LT"/>
              </w:rPr>
              <w:t>(rangovo paskirto asmens pareigos, vardas, pavardė, dokumento, patvirtinančio atsakomybę ir kompetenciją data ir Nr.)</w:t>
            </w:r>
          </w:p>
        </w:tc>
      </w:tr>
    </w:tbl>
    <w:p w14:paraId="54C2FCD0" w14:textId="77777777" w:rsidR="009120DA" w:rsidRPr="000831DC" w:rsidRDefault="009120DA" w:rsidP="000E2854">
      <w:pPr>
        <w:pStyle w:val="Default"/>
        <w:ind w:firstLine="567"/>
        <w:jc w:val="both"/>
        <w:rPr>
          <w:rFonts w:asciiTheme="majorHAnsi" w:hAnsiTheme="majorHAnsi" w:cstheme="majorHAnsi"/>
          <w:color w:val="auto"/>
          <w:sz w:val="22"/>
          <w:szCs w:val="22"/>
          <w:lang w:val="lt-LT"/>
        </w:rPr>
      </w:pPr>
    </w:p>
    <w:p w14:paraId="23E2BED1" w14:textId="77777777" w:rsidR="000E2854" w:rsidRPr="000831DC" w:rsidRDefault="000E2854" w:rsidP="000E2854">
      <w:pPr>
        <w:ind w:firstLine="567"/>
        <w:jc w:val="both"/>
        <w:rPr>
          <w:rFonts w:asciiTheme="majorHAnsi" w:hAnsiTheme="majorHAnsi" w:cstheme="majorHAnsi"/>
          <w:sz w:val="22"/>
          <w:szCs w:val="22"/>
          <w:lang w:val="lt-LT"/>
        </w:rPr>
      </w:pPr>
      <w:r w:rsidRPr="000831DC">
        <w:rPr>
          <w:rFonts w:asciiTheme="majorHAnsi" w:hAnsiTheme="majorHAnsi" w:cstheme="majorHAnsi"/>
          <w:sz w:val="22"/>
          <w:szCs w:val="22"/>
          <w:lang w:val="lt-LT"/>
        </w:rPr>
        <w:t>6. Rangovo paskirtas atsakingas asmuo už darbuotojų saugą ir sveikatą, gaisrinę ir aplinkos saugą teikdamas paslaugas, darbus objekte privalo:</w:t>
      </w:r>
    </w:p>
    <w:p w14:paraId="4CBF1C7C" w14:textId="77777777" w:rsidR="000E2854" w:rsidRPr="000831DC" w:rsidRDefault="000E2854" w:rsidP="000E2854">
      <w:pPr>
        <w:pStyle w:val="Default"/>
        <w:ind w:firstLine="567"/>
        <w:jc w:val="both"/>
        <w:rPr>
          <w:rFonts w:asciiTheme="majorHAnsi" w:hAnsiTheme="majorHAnsi" w:cstheme="majorHAnsi"/>
          <w:sz w:val="22"/>
          <w:szCs w:val="22"/>
          <w:lang w:val="lt-LT"/>
        </w:rPr>
      </w:pPr>
      <w:r w:rsidRPr="000831DC">
        <w:rPr>
          <w:rFonts w:asciiTheme="majorHAnsi" w:hAnsiTheme="majorHAnsi" w:cstheme="majorHAnsi"/>
          <w:color w:val="auto"/>
          <w:sz w:val="22"/>
          <w:szCs w:val="22"/>
          <w:lang w:val="lt-LT"/>
        </w:rPr>
        <w:t>6.1.</w:t>
      </w:r>
      <w:r w:rsidRPr="000831DC">
        <w:rPr>
          <w:rFonts w:asciiTheme="majorHAnsi" w:hAnsiTheme="majorHAnsi" w:cstheme="majorHAnsi"/>
          <w:sz w:val="22"/>
          <w:szCs w:val="22"/>
          <w:lang w:val="lt-LT"/>
        </w:rPr>
        <w:t xml:space="preserve"> prieš paslaugų teikimo pradžią, informuoti Rangovo darbuotojus apie esamus ir galimus rizikos veiksnius objekte, </w:t>
      </w:r>
      <w:r w:rsidRPr="000831DC">
        <w:rPr>
          <w:rFonts w:asciiTheme="majorHAnsi" w:hAnsiTheme="majorHAnsi" w:cstheme="majorHAnsi"/>
          <w:color w:val="auto"/>
          <w:sz w:val="22"/>
          <w:szCs w:val="22"/>
          <w:lang w:val="lt-LT"/>
        </w:rPr>
        <w:t>instruktuoti Rangovo darbuotojus darbuotojų saugos ir sveikatos, gaisrinės saugos ir aplinkosaugos klausimais;</w:t>
      </w:r>
    </w:p>
    <w:p w14:paraId="5AB4A29A" w14:textId="77777777" w:rsidR="000E2854" w:rsidRPr="000831DC" w:rsidRDefault="000E2854" w:rsidP="000E2854">
      <w:pPr>
        <w:pStyle w:val="Default"/>
        <w:ind w:firstLine="567"/>
        <w:jc w:val="both"/>
        <w:rPr>
          <w:rFonts w:asciiTheme="majorHAnsi" w:hAnsiTheme="majorHAnsi" w:cstheme="majorHAnsi"/>
          <w:sz w:val="22"/>
          <w:szCs w:val="22"/>
          <w:lang w:val="lt-LT"/>
        </w:rPr>
      </w:pPr>
      <w:r w:rsidRPr="000831DC">
        <w:rPr>
          <w:rFonts w:asciiTheme="majorHAnsi" w:hAnsiTheme="majorHAnsi" w:cstheme="majorHAnsi"/>
          <w:sz w:val="22"/>
          <w:szCs w:val="22"/>
          <w:lang w:val="lt-LT"/>
        </w:rPr>
        <w:t>6.2. užtikrinti, kad Rangovo darbuotojai, teikiantys Sutartyje numatytus paslaugas objekte, būtų apmokyti ir turėtų visus reikiamus galiojančius pažymėjimus (atestatus);</w:t>
      </w:r>
    </w:p>
    <w:p w14:paraId="5ECEDAD1" w14:textId="77777777" w:rsidR="000E2854" w:rsidRPr="000831DC" w:rsidRDefault="000E2854" w:rsidP="000E2854">
      <w:pPr>
        <w:pStyle w:val="Default"/>
        <w:ind w:firstLine="567"/>
        <w:jc w:val="both"/>
        <w:rPr>
          <w:rFonts w:asciiTheme="majorHAnsi" w:hAnsiTheme="majorHAnsi" w:cstheme="majorHAnsi"/>
          <w:sz w:val="22"/>
          <w:szCs w:val="22"/>
          <w:lang w:val="lt-LT"/>
        </w:rPr>
      </w:pPr>
      <w:r w:rsidRPr="000831DC">
        <w:rPr>
          <w:rFonts w:asciiTheme="majorHAnsi" w:hAnsiTheme="majorHAnsi" w:cstheme="majorHAnsi"/>
          <w:sz w:val="22"/>
          <w:szCs w:val="22"/>
          <w:lang w:val="lt-LT"/>
        </w:rPr>
        <w:t>6.3. pavojingus darbus vykdyti pagal Rangovo įmonėje galiojančią pavojingų darbų vykdymo tvarką;</w:t>
      </w:r>
    </w:p>
    <w:p w14:paraId="40AD5AD8" w14:textId="77777777" w:rsidR="000E2854" w:rsidRPr="000831DC" w:rsidRDefault="000E2854" w:rsidP="000E2854">
      <w:pPr>
        <w:pStyle w:val="Default"/>
        <w:ind w:firstLine="567"/>
        <w:jc w:val="both"/>
        <w:rPr>
          <w:rFonts w:asciiTheme="majorHAnsi" w:hAnsiTheme="majorHAnsi" w:cstheme="majorHAnsi"/>
          <w:sz w:val="22"/>
          <w:szCs w:val="22"/>
          <w:lang w:val="lt-LT"/>
        </w:rPr>
      </w:pPr>
      <w:r w:rsidRPr="000831DC">
        <w:rPr>
          <w:rFonts w:asciiTheme="majorHAnsi" w:hAnsiTheme="majorHAnsi" w:cstheme="majorHAnsi"/>
          <w:sz w:val="22"/>
          <w:szCs w:val="22"/>
          <w:lang w:val="lt-LT"/>
        </w:rPr>
        <w:t>6.4. pavojingų darbų zoną, kurioje gali veikti (atsirasti) pavojingi ir/arba kenksmingi veiksniai, aptverti signaliniais aptvarais ir paženklinti saugos ir sveikatos apsaugos ženklais teisės aktais nustatyta tvarka;</w:t>
      </w:r>
    </w:p>
    <w:p w14:paraId="5582DEEB" w14:textId="77777777" w:rsidR="000E2854" w:rsidRPr="000831DC" w:rsidRDefault="000E2854" w:rsidP="000E2854">
      <w:pPr>
        <w:ind w:firstLine="567"/>
        <w:jc w:val="both"/>
        <w:rPr>
          <w:rFonts w:asciiTheme="majorHAnsi" w:hAnsiTheme="majorHAnsi" w:cstheme="majorHAnsi"/>
          <w:sz w:val="22"/>
          <w:szCs w:val="22"/>
          <w:lang w:val="lt-LT"/>
        </w:rPr>
      </w:pPr>
      <w:r w:rsidRPr="000831DC">
        <w:rPr>
          <w:rFonts w:asciiTheme="majorHAnsi" w:hAnsiTheme="majorHAnsi" w:cstheme="majorHAnsi"/>
          <w:sz w:val="22"/>
          <w:szCs w:val="22"/>
          <w:lang w:val="lt-LT"/>
        </w:rPr>
        <w:lastRenderedPageBreak/>
        <w:t>6.5. aprūpinti Rangovo darbuotojus tinkamomis kolektyvinėmis ir asmeninėmis apsaugos priemonėmis bei kontroliuoti jų naudojimą;</w:t>
      </w:r>
    </w:p>
    <w:p w14:paraId="18AEBE08" w14:textId="77777777" w:rsidR="000E2854" w:rsidRPr="000831DC" w:rsidRDefault="000E2854" w:rsidP="000E2854">
      <w:pPr>
        <w:ind w:firstLine="567"/>
        <w:jc w:val="both"/>
        <w:rPr>
          <w:rFonts w:asciiTheme="majorHAnsi" w:hAnsiTheme="majorHAnsi" w:cstheme="majorHAnsi"/>
          <w:sz w:val="22"/>
          <w:szCs w:val="22"/>
          <w:lang w:val="lt-LT"/>
        </w:rPr>
      </w:pPr>
      <w:r w:rsidRPr="000831DC">
        <w:rPr>
          <w:rFonts w:asciiTheme="majorHAnsi" w:hAnsiTheme="majorHAnsi" w:cstheme="majorHAnsi"/>
          <w:sz w:val="22"/>
          <w:szCs w:val="22"/>
          <w:lang w:val="lt-LT"/>
        </w:rPr>
        <w:t>6.6. kontroliuoti, kad Rangovo darbuotojai darbo metu laikytųsi saugos ir sveikatos bei gaisrinės saugos reikalavimų, nurodytų įrenginių naudojimo instrukcijose ir prižiūrėti pavojingų darbų atlikimą darbo vietose;</w:t>
      </w:r>
    </w:p>
    <w:p w14:paraId="02BCF886" w14:textId="77777777" w:rsidR="000E2854" w:rsidRPr="000831DC" w:rsidRDefault="000E2854" w:rsidP="000E2854">
      <w:pPr>
        <w:ind w:firstLine="567"/>
        <w:jc w:val="both"/>
        <w:rPr>
          <w:rFonts w:asciiTheme="majorHAnsi" w:hAnsiTheme="majorHAnsi" w:cstheme="majorHAnsi"/>
          <w:sz w:val="22"/>
          <w:szCs w:val="22"/>
          <w:lang w:val="lt-LT"/>
        </w:rPr>
      </w:pPr>
      <w:r w:rsidRPr="000831DC">
        <w:rPr>
          <w:rFonts w:asciiTheme="majorHAnsi" w:hAnsiTheme="majorHAnsi" w:cstheme="majorHAnsi"/>
          <w:sz w:val="22"/>
          <w:szCs w:val="22"/>
          <w:lang w:val="lt-LT"/>
        </w:rPr>
        <w:t>6.7. paslaugų teikimo vietoje turėti pirmines gaisro gesinimo priemones bei pirmosios pagalbos rinkinius;</w:t>
      </w:r>
    </w:p>
    <w:p w14:paraId="2696E853" w14:textId="77777777" w:rsidR="000E2854" w:rsidRPr="000831DC" w:rsidRDefault="000E2854" w:rsidP="000E2854">
      <w:pPr>
        <w:ind w:firstLine="567"/>
        <w:jc w:val="both"/>
        <w:rPr>
          <w:rFonts w:asciiTheme="majorHAnsi" w:hAnsiTheme="majorHAnsi" w:cstheme="majorHAnsi"/>
          <w:sz w:val="22"/>
          <w:szCs w:val="22"/>
          <w:lang w:val="lt-LT"/>
        </w:rPr>
      </w:pPr>
      <w:r w:rsidRPr="000831DC">
        <w:rPr>
          <w:rFonts w:asciiTheme="majorHAnsi" w:hAnsiTheme="majorHAnsi" w:cstheme="majorHAnsi"/>
          <w:sz w:val="22"/>
          <w:szCs w:val="22"/>
          <w:lang w:val="lt-LT"/>
        </w:rPr>
        <w:t>6.8. kontroliuoti, kad paslaugų teikimo vietose Rangovo darbuotojai laikytųsi tvarkos ir švaros;</w:t>
      </w:r>
    </w:p>
    <w:p w14:paraId="065B821D" w14:textId="77777777" w:rsidR="000E2854" w:rsidRPr="000831DC" w:rsidRDefault="000E2854" w:rsidP="000E2854">
      <w:pPr>
        <w:ind w:firstLine="567"/>
        <w:jc w:val="both"/>
        <w:rPr>
          <w:rFonts w:asciiTheme="majorHAnsi" w:hAnsiTheme="majorHAnsi" w:cstheme="majorHAnsi"/>
          <w:sz w:val="22"/>
          <w:szCs w:val="22"/>
          <w:lang w:val="lt-LT"/>
        </w:rPr>
      </w:pPr>
      <w:r w:rsidRPr="000831DC">
        <w:rPr>
          <w:rFonts w:asciiTheme="majorHAnsi" w:hAnsiTheme="majorHAnsi" w:cstheme="majorHAnsi"/>
          <w:sz w:val="22"/>
          <w:szCs w:val="22"/>
          <w:lang w:val="lt-LT"/>
        </w:rPr>
        <w:t>6.9. užtikrinti, kad darbuotojai paslaugų teikimo metu netrukdys Užsakovo darbuotojams;</w:t>
      </w:r>
    </w:p>
    <w:p w14:paraId="7F9B415D" w14:textId="77777777" w:rsidR="000E2854" w:rsidRPr="000831DC" w:rsidRDefault="000E2854" w:rsidP="000E2854">
      <w:pPr>
        <w:ind w:firstLine="567"/>
        <w:jc w:val="both"/>
        <w:rPr>
          <w:rFonts w:asciiTheme="majorHAnsi" w:hAnsiTheme="majorHAnsi" w:cstheme="majorHAnsi"/>
          <w:sz w:val="22"/>
          <w:szCs w:val="22"/>
          <w:lang w:val="lt-LT"/>
        </w:rPr>
      </w:pPr>
      <w:r w:rsidRPr="000831DC">
        <w:rPr>
          <w:rFonts w:asciiTheme="majorHAnsi" w:hAnsiTheme="majorHAnsi" w:cstheme="majorHAnsi"/>
          <w:sz w:val="22"/>
          <w:szCs w:val="22"/>
          <w:lang w:val="lt-LT"/>
        </w:rPr>
        <w:t>6.10. prieš 3 darbo dienas informuoti Užsakovą apie objekte dirbančių darbuotojų arba mechanizmų pakeitimą;</w:t>
      </w:r>
    </w:p>
    <w:p w14:paraId="02277AC9" w14:textId="77777777" w:rsidR="000E2854" w:rsidRPr="000831DC" w:rsidRDefault="000E2854" w:rsidP="000E2854">
      <w:pPr>
        <w:ind w:firstLine="567"/>
        <w:jc w:val="both"/>
        <w:rPr>
          <w:rFonts w:asciiTheme="majorHAnsi" w:hAnsiTheme="majorHAnsi" w:cstheme="majorHAnsi"/>
          <w:sz w:val="22"/>
          <w:szCs w:val="22"/>
          <w:lang w:val="lt-LT"/>
        </w:rPr>
      </w:pPr>
      <w:r w:rsidRPr="000831DC">
        <w:rPr>
          <w:rFonts w:asciiTheme="majorHAnsi" w:hAnsiTheme="majorHAnsi" w:cstheme="majorHAnsi"/>
          <w:sz w:val="22"/>
          <w:szCs w:val="22"/>
          <w:lang w:val="lt-LT"/>
        </w:rPr>
        <w:t>6.11. kontroliuoti, kad Rangovo darbuotojai paslaugų teikimo metu, darbui naudojamas medžiagas, įrankius, pagalbines priemones ir šiukšles sandėliuotų Užsakovo nurodytoje vietoje;</w:t>
      </w:r>
    </w:p>
    <w:p w14:paraId="3F9E1702" w14:textId="77777777" w:rsidR="000E2854" w:rsidRPr="000831DC" w:rsidRDefault="000E2854" w:rsidP="000E2854">
      <w:pPr>
        <w:ind w:firstLine="567"/>
        <w:jc w:val="both"/>
        <w:rPr>
          <w:rFonts w:asciiTheme="majorHAnsi" w:hAnsiTheme="majorHAnsi" w:cstheme="majorHAnsi"/>
          <w:sz w:val="22"/>
          <w:szCs w:val="22"/>
          <w:lang w:val="lt-LT"/>
        </w:rPr>
      </w:pPr>
      <w:r w:rsidRPr="000831DC">
        <w:rPr>
          <w:rFonts w:asciiTheme="majorHAnsi" w:hAnsiTheme="majorHAnsi" w:cstheme="majorHAnsi"/>
          <w:sz w:val="22"/>
          <w:szCs w:val="22"/>
          <w:lang w:val="lt-LT"/>
        </w:rPr>
        <w:t>6.12. kontroliuoti, kad Rangovo darbuotojai, esantys bendrovės teritorijoje, būtų blaivūs ir neapsvaigę nuo narkotinių, psichotropinių ar toksinių medžiagų, medicininių preparatų;</w:t>
      </w:r>
    </w:p>
    <w:p w14:paraId="2EE58517" w14:textId="77777777" w:rsidR="000E2854" w:rsidRPr="000831DC" w:rsidRDefault="000E2854" w:rsidP="000E2854">
      <w:pPr>
        <w:ind w:firstLine="567"/>
        <w:jc w:val="both"/>
        <w:rPr>
          <w:rFonts w:asciiTheme="majorHAnsi" w:hAnsiTheme="majorHAnsi" w:cstheme="majorHAnsi"/>
          <w:sz w:val="22"/>
          <w:szCs w:val="22"/>
          <w:lang w:val="lt-LT"/>
        </w:rPr>
      </w:pPr>
      <w:r w:rsidRPr="000831DC">
        <w:rPr>
          <w:rFonts w:asciiTheme="majorHAnsi" w:hAnsiTheme="majorHAnsi" w:cstheme="majorHAnsi"/>
          <w:sz w:val="22"/>
          <w:szCs w:val="22"/>
          <w:lang w:val="lt-LT"/>
        </w:rPr>
        <w:t>6.13. prieš paslaugų teikimo pradžią informuoti ir suderinti paslaugos teikimo laiką su Užsakovo atsakingais asmenimis</w:t>
      </w:r>
    </w:p>
    <w:p w14:paraId="362F9A46" w14:textId="77777777" w:rsidR="000E2854" w:rsidRPr="000831DC" w:rsidRDefault="000E2854" w:rsidP="000E2854">
      <w:pPr>
        <w:ind w:firstLine="567"/>
        <w:jc w:val="both"/>
        <w:rPr>
          <w:rFonts w:asciiTheme="majorHAnsi" w:hAnsiTheme="majorHAnsi" w:cstheme="majorHAnsi"/>
          <w:sz w:val="22"/>
          <w:szCs w:val="22"/>
          <w:lang w:val="lt-LT"/>
        </w:rPr>
      </w:pPr>
      <w:r w:rsidRPr="000831DC">
        <w:rPr>
          <w:rFonts w:asciiTheme="majorHAnsi" w:hAnsiTheme="majorHAnsi" w:cstheme="majorHAnsi"/>
          <w:sz w:val="22"/>
          <w:szCs w:val="22"/>
          <w:lang w:val="lt-LT"/>
        </w:rPr>
        <w:t>6.14. užtikrinti, kad Rangovo darbuotojai būtų supažindinti ir laikytųsi Užsakovo nustatytų darbuotojų saugos ir sveikatos reikalavimų.</w:t>
      </w:r>
    </w:p>
    <w:p w14:paraId="5B3E3DE1" w14:textId="1892F2FA" w:rsidR="000E2854" w:rsidRPr="000831DC" w:rsidRDefault="000E2854" w:rsidP="000E2854">
      <w:pPr>
        <w:ind w:firstLine="567"/>
        <w:jc w:val="both"/>
        <w:rPr>
          <w:rFonts w:asciiTheme="majorHAnsi" w:hAnsiTheme="majorHAnsi" w:cstheme="majorHAnsi"/>
          <w:sz w:val="22"/>
          <w:szCs w:val="22"/>
          <w:lang w:val="lt-LT"/>
        </w:rPr>
      </w:pPr>
      <w:r w:rsidRPr="000831DC">
        <w:rPr>
          <w:rFonts w:asciiTheme="majorHAnsi" w:hAnsiTheme="majorHAnsi" w:cstheme="majorHAnsi"/>
          <w:sz w:val="22"/>
          <w:szCs w:val="22"/>
          <w:lang w:val="lt-LT"/>
        </w:rPr>
        <w:t>7. Rangovas garantuoja, kad paslaugos bus pradėto</w:t>
      </w:r>
      <w:r w:rsidR="00B12F10">
        <w:rPr>
          <w:rFonts w:asciiTheme="majorHAnsi" w:hAnsiTheme="majorHAnsi" w:cstheme="majorHAnsi"/>
          <w:sz w:val="22"/>
          <w:szCs w:val="22"/>
          <w:lang w:val="lt-LT"/>
        </w:rPr>
        <w:t>s</w:t>
      </w:r>
      <w:r w:rsidRPr="000831DC">
        <w:rPr>
          <w:rFonts w:asciiTheme="majorHAnsi" w:hAnsiTheme="majorHAnsi" w:cstheme="majorHAnsi"/>
          <w:sz w:val="22"/>
          <w:szCs w:val="22"/>
          <w:lang w:val="lt-LT"/>
        </w:rPr>
        <w:t xml:space="preserve"> teikti ir bus teikiamos, užtikrinant šio Akto 6 p. numatytas privalomas priemones. </w:t>
      </w:r>
    </w:p>
    <w:p w14:paraId="7DD8C164" w14:textId="77777777" w:rsidR="000E2854" w:rsidRPr="000831DC" w:rsidRDefault="000E2854" w:rsidP="000E2854">
      <w:pPr>
        <w:ind w:firstLine="567"/>
        <w:jc w:val="both"/>
        <w:rPr>
          <w:rFonts w:asciiTheme="majorHAnsi" w:hAnsiTheme="majorHAnsi" w:cstheme="majorHAnsi"/>
          <w:sz w:val="22"/>
          <w:szCs w:val="22"/>
          <w:lang w:val="lt-LT"/>
        </w:rPr>
      </w:pPr>
      <w:r w:rsidRPr="000831DC">
        <w:rPr>
          <w:rFonts w:asciiTheme="majorHAnsi" w:hAnsiTheme="majorHAnsi" w:cstheme="majorHAnsi"/>
          <w:sz w:val="22"/>
          <w:szCs w:val="22"/>
          <w:lang w:val="lt-LT"/>
        </w:rPr>
        <w:t>8. Rangovas informuoja Užsakovo atsakingą asmenį apie paslaugų teikimo pabaigą objekte.</w:t>
      </w:r>
    </w:p>
    <w:p w14:paraId="7F8025AA" w14:textId="77777777" w:rsidR="000E2854" w:rsidRPr="000831DC" w:rsidRDefault="000E2854" w:rsidP="000E2854">
      <w:pPr>
        <w:ind w:firstLine="567"/>
        <w:jc w:val="both"/>
        <w:rPr>
          <w:rFonts w:asciiTheme="majorHAnsi" w:hAnsiTheme="majorHAnsi" w:cstheme="majorHAnsi"/>
          <w:sz w:val="22"/>
          <w:szCs w:val="22"/>
          <w:lang w:val="lt-LT"/>
        </w:rPr>
      </w:pPr>
      <w:r w:rsidRPr="000831DC">
        <w:rPr>
          <w:rFonts w:asciiTheme="majorHAnsi" w:hAnsiTheme="majorHAnsi" w:cstheme="majorHAnsi"/>
          <w:sz w:val="22"/>
          <w:szCs w:val="22"/>
          <w:lang w:val="lt-LT"/>
        </w:rPr>
        <w:t>9. Rangovas atsako už savo darbuotojų saugą ir sveikatą, gaisrinę saugą susijusią su darbų technologija numatytoje darbų atlikimo vietoje.</w:t>
      </w:r>
    </w:p>
    <w:p w14:paraId="7231F333" w14:textId="77777777" w:rsidR="000E2854" w:rsidRPr="000831DC" w:rsidRDefault="000E2854" w:rsidP="000E2854">
      <w:pPr>
        <w:ind w:firstLine="567"/>
        <w:jc w:val="both"/>
        <w:rPr>
          <w:rFonts w:asciiTheme="majorHAnsi" w:hAnsiTheme="majorHAnsi" w:cstheme="majorHAnsi"/>
          <w:sz w:val="22"/>
          <w:szCs w:val="22"/>
          <w:lang w:val="lt-LT"/>
        </w:rPr>
      </w:pPr>
      <w:r w:rsidRPr="000831DC">
        <w:rPr>
          <w:rFonts w:asciiTheme="majorHAnsi" w:hAnsiTheme="majorHAnsi" w:cstheme="majorHAnsi"/>
          <w:sz w:val="22"/>
          <w:szCs w:val="22"/>
          <w:lang w:val="lt-LT"/>
        </w:rPr>
        <w:t>10. Rangovas užtikrina, kad įvykusius nelaimingus atsitikimus su Rangovo darbuotojais tirs ir apskaitys Rangovo</w:t>
      </w:r>
      <w:r w:rsidRPr="000831DC">
        <w:rPr>
          <w:rFonts w:asciiTheme="majorHAnsi" w:hAnsiTheme="majorHAnsi" w:cstheme="majorHAnsi"/>
          <w:i/>
          <w:sz w:val="22"/>
          <w:szCs w:val="22"/>
          <w:lang w:val="lt-LT"/>
        </w:rPr>
        <w:t xml:space="preserve"> </w:t>
      </w:r>
      <w:r w:rsidRPr="000831DC">
        <w:rPr>
          <w:rFonts w:asciiTheme="majorHAnsi" w:hAnsiTheme="majorHAnsi" w:cstheme="majorHAnsi"/>
          <w:sz w:val="22"/>
          <w:szCs w:val="22"/>
          <w:lang w:val="lt-LT"/>
        </w:rPr>
        <w:t xml:space="preserve">komisija. Į tyrimo komisiją bus pakviestas Akcinė bendrovė „KLAIPĖDOS VANDUO“ paskirtas darbuotojas. </w:t>
      </w:r>
    </w:p>
    <w:p w14:paraId="014BE2E4" w14:textId="77777777" w:rsidR="000E2854" w:rsidRPr="000831DC" w:rsidRDefault="000E2854" w:rsidP="000E2854">
      <w:pPr>
        <w:jc w:val="both"/>
        <w:rPr>
          <w:rFonts w:asciiTheme="majorHAnsi" w:hAnsiTheme="majorHAnsi" w:cstheme="majorHAnsi"/>
          <w:sz w:val="22"/>
          <w:szCs w:val="22"/>
          <w:lang w:val="lt-LT"/>
        </w:rPr>
      </w:pPr>
    </w:p>
    <w:p w14:paraId="574C05F1" w14:textId="77777777" w:rsidR="000E2854" w:rsidRPr="000831DC" w:rsidRDefault="000E2854" w:rsidP="000E2854">
      <w:pPr>
        <w:jc w:val="both"/>
        <w:rPr>
          <w:rFonts w:asciiTheme="majorHAnsi" w:hAnsiTheme="majorHAnsi" w:cstheme="majorHAnsi"/>
          <w:sz w:val="22"/>
          <w:szCs w:val="22"/>
          <w:lang w:val="lt-LT"/>
        </w:rPr>
      </w:pPr>
    </w:p>
    <w:tbl>
      <w:tblPr>
        <w:tblW w:w="9627" w:type="dxa"/>
        <w:tblCellMar>
          <w:left w:w="10" w:type="dxa"/>
          <w:right w:w="10" w:type="dxa"/>
        </w:tblCellMar>
        <w:tblLook w:val="0000" w:firstRow="0" w:lastRow="0" w:firstColumn="0" w:lastColumn="0" w:noHBand="0" w:noVBand="0"/>
      </w:tblPr>
      <w:tblGrid>
        <w:gridCol w:w="4665"/>
        <w:gridCol w:w="292"/>
        <w:gridCol w:w="4670"/>
      </w:tblGrid>
      <w:tr w:rsidR="00A638E1" w:rsidRPr="000831DC" w14:paraId="7D5D9D35" w14:textId="77777777" w:rsidTr="0082456F">
        <w:trPr>
          <w:trHeight w:val="527"/>
        </w:trPr>
        <w:tc>
          <w:tcPr>
            <w:tcW w:w="4665" w:type="dxa"/>
            <w:shd w:val="clear" w:color="auto" w:fill="auto"/>
            <w:tcMar>
              <w:top w:w="0" w:type="dxa"/>
              <w:left w:w="108" w:type="dxa"/>
              <w:bottom w:w="0" w:type="dxa"/>
              <w:right w:w="108" w:type="dxa"/>
            </w:tcMar>
          </w:tcPr>
          <w:p w14:paraId="47600673" w14:textId="77777777" w:rsidR="00DC5001" w:rsidRPr="000831DC" w:rsidRDefault="00DC5001" w:rsidP="00DC5001">
            <w:pPr>
              <w:ind w:right="-1544"/>
              <w:rPr>
                <w:rFonts w:asciiTheme="majorHAnsi" w:hAnsiTheme="majorHAnsi" w:cstheme="majorHAnsi"/>
                <w:b/>
                <w:sz w:val="22"/>
                <w:szCs w:val="22"/>
                <w:lang w:val="lt-LT" w:eastAsia="lt-LT"/>
              </w:rPr>
            </w:pPr>
          </w:p>
          <w:p w14:paraId="250D6BAF" w14:textId="77777777" w:rsidR="00A638E1" w:rsidRPr="000831DC" w:rsidRDefault="00A638E1" w:rsidP="003A1573">
            <w:pPr>
              <w:ind w:right="-1544"/>
              <w:rPr>
                <w:rFonts w:asciiTheme="majorHAnsi" w:hAnsiTheme="majorHAnsi" w:cstheme="majorHAnsi"/>
                <w:sz w:val="22"/>
                <w:szCs w:val="22"/>
                <w:lang w:val="lt-LT"/>
              </w:rPr>
            </w:pPr>
            <w:r w:rsidRPr="000831DC">
              <w:rPr>
                <w:rFonts w:asciiTheme="majorHAnsi" w:hAnsiTheme="majorHAnsi" w:cstheme="majorHAnsi"/>
                <w:b/>
                <w:sz w:val="22"/>
                <w:szCs w:val="22"/>
                <w:lang w:val="lt-LT"/>
              </w:rPr>
              <w:t>Užsakovo vardu:</w:t>
            </w:r>
          </w:p>
        </w:tc>
        <w:tc>
          <w:tcPr>
            <w:tcW w:w="292" w:type="dxa"/>
            <w:shd w:val="clear" w:color="auto" w:fill="auto"/>
          </w:tcPr>
          <w:p w14:paraId="16BFDB54" w14:textId="77777777" w:rsidR="00A638E1" w:rsidRDefault="00A638E1">
            <w:pPr>
              <w:spacing w:after="160" w:line="259" w:lineRule="auto"/>
              <w:rPr>
                <w:rFonts w:asciiTheme="majorHAnsi" w:hAnsiTheme="majorHAnsi" w:cstheme="majorHAnsi"/>
                <w:sz w:val="22"/>
                <w:szCs w:val="22"/>
                <w:lang w:val="lt-LT"/>
              </w:rPr>
            </w:pPr>
          </w:p>
          <w:p w14:paraId="08B1596A" w14:textId="77777777" w:rsidR="00A638E1" w:rsidRPr="000831DC" w:rsidRDefault="00A638E1" w:rsidP="003A1573">
            <w:pPr>
              <w:ind w:right="-1544"/>
              <w:rPr>
                <w:rFonts w:asciiTheme="majorHAnsi" w:hAnsiTheme="majorHAnsi" w:cstheme="majorHAnsi"/>
                <w:sz w:val="22"/>
                <w:szCs w:val="22"/>
                <w:lang w:val="lt-LT"/>
              </w:rPr>
            </w:pPr>
          </w:p>
        </w:tc>
        <w:tc>
          <w:tcPr>
            <w:tcW w:w="4670" w:type="dxa"/>
            <w:shd w:val="clear" w:color="auto" w:fill="auto"/>
            <w:tcMar>
              <w:top w:w="0" w:type="dxa"/>
              <w:left w:w="108" w:type="dxa"/>
              <w:bottom w:w="0" w:type="dxa"/>
              <w:right w:w="108" w:type="dxa"/>
            </w:tcMar>
          </w:tcPr>
          <w:p w14:paraId="0EE8D63E" w14:textId="297F0361" w:rsidR="00A638E1" w:rsidRPr="000831DC" w:rsidRDefault="00A638E1" w:rsidP="003A1573">
            <w:pPr>
              <w:ind w:right="-1544"/>
              <w:jc w:val="center"/>
              <w:rPr>
                <w:rFonts w:asciiTheme="majorHAnsi" w:hAnsiTheme="majorHAnsi" w:cstheme="majorHAnsi"/>
                <w:b/>
                <w:sz w:val="22"/>
                <w:szCs w:val="22"/>
                <w:lang w:val="lt-LT"/>
              </w:rPr>
            </w:pPr>
          </w:p>
          <w:p w14:paraId="156FCECF" w14:textId="77777777" w:rsidR="00A638E1" w:rsidRPr="000831DC" w:rsidRDefault="00A638E1" w:rsidP="003A1573">
            <w:pPr>
              <w:ind w:right="-1544"/>
              <w:rPr>
                <w:rFonts w:asciiTheme="majorHAnsi" w:hAnsiTheme="majorHAnsi" w:cstheme="majorHAnsi"/>
                <w:sz w:val="22"/>
                <w:szCs w:val="22"/>
                <w:lang w:val="lt-LT"/>
              </w:rPr>
            </w:pPr>
            <w:r w:rsidRPr="000831DC">
              <w:rPr>
                <w:rFonts w:asciiTheme="majorHAnsi" w:hAnsiTheme="majorHAnsi" w:cstheme="majorHAnsi"/>
                <w:b/>
                <w:sz w:val="22"/>
                <w:szCs w:val="22"/>
                <w:lang w:val="lt-LT"/>
              </w:rPr>
              <w:t>Rangovo vardu:</w:t>
            </w:r>
          </w:p>
        </w:tc>
      </w:tr>
      <w:tr w:rsidR="00A638E1" w:rsidRPr="000831DC" w14:paraId="14E3F452" w14:textId="77777777" w:rsidTr="0082456F">
        <w:tc>
          <w:tcPr>
            <w:tcW w:w="4665" w:type="dxa"/>
            <w:tcBorders>
              <w:bottom w:val="single" w:sz="4" w:space="0" w:color="auto"/>
            </w:tcBorders>
            <w:shd w:val="clear" w:color="auto" w:fill="auto"/>
            <w:tcMar>
              <w:top w:w="0" w:type="dxa"/>
              <w:left w:w="108" w:type="dxa"/>
              <w:bottom w:w="0" w:type="dxa"/>
              <w:right w:w="108" w:type="dxa"/>
            </w:tcMar>
          </w:tcPr>
          <w:p w14:paraId="0B64FB6F" w14:textId="77777777" w:rsidR="00A638E1" w:rsidRPr="000831DC" w:rsidRDefault="00A638E1" w:rsidP="003A1573">
            <w:pPr>
              <w:ind w:right="-1544"/>
              <w:rPr>
                <w:rFonts w:asciiTheme="majorHAnsi" w:hAnsiTheme="majorHAnsi" w:cstheme="majorHAnsi"/>
                <w:sz w:val="22"/>
                <w:szCs w:val="22"/>
                <w:lang w:val="lt-LT"/>
              </w:rPr>
            </w:pPr>
            <w:r w:rsidRPr="000831DC">
              <w:rPr>
                <w:rFonts w:asciiTheme="majorHAnsi" w:hAnsiTheme="majorHAnsi" w:cstheme="majorHAnsi"/>
                <w:sz w:val="22"/>
                <w:szCs w:val="22"/>
                <w:lang w:val="lt-LT"/>
              </w:rPr>
              <w:t>Akcinė bendrovė „KLAIPĖDOS VANDUO“</w:t>
            </w:r>
          </w:p>
        </w:tc>
        <w:tc>
          <w:tcPr>
            <w:tcW w:w="292" w:type="dxa"/>
            <w:shd w:val="clear" w:color="auto" w:fill="auto"/>
          </w:tcPr>
          <w:p w14:paraId="3C78DAA6" w14:textId="77777777" w:rsidR="00A638E1" w:rsidRPr="000831DC" w:rsidRDefault="00A638E1" w:rsidP="00A638E1">
            <w:pPr>
              <w:ind w:right="-1544"/>
              <w:rPr>
                <w:rFonts w:asciiTheme="majorHAnsi" w:hAnsiTheme="majorHAnsi" w:cstheme="majorHAnsi"/>
                <w:sz w:val="22"/>
                <w:szCs w:val="22"/>
                <w:lang w:val="lt-LT"/>
              </w:rPr>
            </w:pPr>
          </w:p>
        </w:tc>
        <w:tc>
          <w:tcPr>
            <w:tcW w:w="4670" w:type="dxa"/>
            <w:tcBorders>
              <w:bottom w:val="single" w:sz="4" w:space="0" w:color="auto"/>
            </w:tcBorders>
            <w:shd w:val="clear" w:color="auto" w:fill="auto"/>
            <w:tcMar>
              <w:top w:w="0" w:type="dxa"/>
              <w:left w:w="108" w:type="dxa"/>
              <w:bottom w:w="0" w:type="dxa"/>
              <w:right w:w="108" w:type="dxa"/>
            </w:tcMar>
          </w:tcPr>
          <w:p w14:paraId="3C0E8A7F" w14:textId="7564F0DA" w:rsidR="00A638E1" w:rsidRPr="000831DC" w:rsidRDefault="00A638E1" w:rsidP="003A1573">
            <w:pPr>
              <w:rPr>
                <w:rFonts w:asciiTheme="majorHAnsi" w:hAnsiTheme="majorHAnsi" w:cstheme="majorHAnsi"/>
                <w:sz w:val="22"/>
                <w:szCs w:val="22"/>
                <w:lang w:val="lt-LT" w:eastAsia="lt-LT"/>
              </w:rPr>
            </w:pPr>
          </w:p>
        </w:tc>
      </w:tr>
      <w:tr w:rsidR="00A638E1" w:rsidRPr="000831DC" w14:paraId="5A8FBCCB" w14:textId="77777777" w:rsidTr="0082456F">
        <w:tc>
          <w:tcPr>
            <w:tcW w:w="4665" w:type="dxa"/>
            <w:tcBorders>
              <w:top w:val="single" w:sz="4" w:space="0" w:color="auto"/>
            </w:tcBorders>
            <w:shd w:val="clear" w:color="auto" w:fill="auto"/>
            <w:tcMar>
              <w:top w:w="0" w:type="dxa"/>
              <w:left w:w="108" w:type="dxa"/>
              <w:bottom w:w="0" w:type="dxa"/>
              <w:right w:w="108" w:type="dxa"/>
            </w:tcMar>
          </w:tcPr>
          <w:p w14:paraId="79760538" w14:textId="102D04D9" w:rsidR="00A638E1" w:rsidRPr="006A3EE5" w:rsidRDefault="00A638E1" w:rsidP="00A638E1">
            <w:pPr>
              <w:ind w:right="-1544"/>
              <w:rPr>
                <w:rFonts w:asciiTheme="majorHAnsi" w:hAnsiTheme="majorHAnsi" w:cstheme="majorHAnsi"/>
                <w:sz w:val="16"/>
                <w:szCs w:val="16"/>
                <w:lang w:val="lt-LT"/>
              </w:rPr>
            </w:pPr>
            <w:r w:rsidRPr="006A3EE5">
              <w:rPr>
                <w:rFonts w:asciiTheme="majorHAnsi" w:hAnsiTheme="majorHAnsi" w:cstheme="majorHAnsi"/>
                <w:i/>
                <w:iCs/>
                <w:sz w:val="16"/>
                <w:szCs w:val="16"/>
                <w:lang w:val="lt-LT" w:eastAsia="lt-LT"/>
              </w:rPr>
              <w:t>(įmonės pavadinimas)</w:t>
            </w:r>
          </w:p>
        </w:tc>
        <w:tc>
          <w:tcPr>
            <w:tcW w:w="292" w:type="dxa"/>
            <w:shd w:val="clear" w:color="auto" w:fill="auto"/>
          </w:tcPr>
          <w:p w14:paraId="71BE8075" w14:textId="77777777" w:rsidR="00A638E1" w:rsidRPr="006A3EE5" w:rsidRDefault="00A638E1" w:rsidP="00A638E1">
            <w:pPr>
              <w:ind w:right="-1544"/>
              <w:jc w:val="center"/>
              <w:rPr>
                <w:rFonts w:asciiTheme="majorHAnsi" w:hAnsiTheme="majorHAnsi" w:cstheme="majorHAnsi"/>
                <w:sz w:val="16"/>
                <w:szCs w:val="16"/>
                <w:lang w:val="lt-LT"/>
              </w:rPr>
            </w:pPr>
          </w:p>
        </w:tc>
        <w:tc>
          <w:tcPr>
            <w:tcW w:w="4670" w:type="dxa"/>
            <w:tcBorders>
              <w:top w:val="single" w:sz="4" w:space="0" w:color="auto"/>
            </w:tcBorders>
            <w:shd w:val="clear" w:color="auto" w:fill="auto"/>
            <w:tcMar>
              <w:top w:w="0" w:type="dxa"/>
              <w:left w:w="108" w:type="dxa"/>
              <w:bottom w:w="0" w:type="dxa"/>
              <w:right w:w="108" w:type="dxa"/>
            </w:tcMar>
          </w:tcPr>
          <w:p w14:paraId="3FB33F49" w14:textId="5257149C" w:rsidR="00A638E1" w:rsidRPr="006A3EE5" w:rsidRDefault="00A638E1" w:rsidP="00A638E1">
            <w:pPr>
              <w:rPr>
                <w:rFonts w:asciiTheme="majorHAnsi" w:hAnsiTheme="majorHAnsi" w:cstheme="majorHAnsi"/>
                <w:i/>
                <w:iCs/>
                <w:sz w:val="16"/>
                <w:szCs w:val="16"/>
                <w:lang w:val="lt-LT" w:eastAsia="lt-LT"/>
              </w:rPr>
            </w:pPr>
            <w:r w:rsidRPr="006A3EE5">
              <w:rPr>
                <w:rFonts w:asciiTheme="majorHAnsi" w:hAnsiTheme="majorHAnsi" w:cstheme="majorHAnsi"/>
                <w:i/>
                <w:iCs/>
                <w:sz w:val="16"/>
                <w:szCs w:val="16"/>
                <w:lang w:val="lt-LT" w:eastAsia="lt-LT"/>
              </w:rPr>
              <w:t>(įmonės pavadinimas)</w:t>
            </w:r>
          </w:p>
        </w:tc>
      </w:tr>
      <w:tr w:rsidR="00A638E1" w:rsidRPr="000831DC" w14:paraId="39CE9C01" w14:textId="77777777" w:rsidTr="0082456F">
        <w:tc>
          <w:tcPr>
            <w:tcW w:w="4665" w:type="dxa"/>
            <w:tcBorders>
              <w:bottom w:val="single" w:sz="4" w:space="0" w:color="auto"/>
            </w:tcBorders>
            <w:shd w:val="clear" w:color="auto" w:fill="auto"/>
            <w:tcMar>
              <w:top w:w="0" w:type="dxa"/>
              <w:left w:w="108" w:type="dxa"/>
              <w:bottom w:w="0" w:type="dxa"/>
              <w:right w:w="108" w:type="dxa"/>
            </w:tcMar>
          </w:tcPr>
          <w:p w14:paraId="2CD0D8F4" w14:textId="77777777" w:rsidR="00A638E1" w:rsidRDefault="00A638E1" w:rsidP="003A1573">
            <w:pPr>
              <w:ind w:right="-1544"/>
              <w:rPr>
                <w:rFonts w:asciiTheme="majorHAnsi" w:hAnsiTheme="majorHAnsi" w:cstheme="majorHAnsi"/>
                <w:sz w:val="22"/>
                <w:szCs w:val="22"/>
                <w:lang w:val="lt-LT"/>
              </w:rPr>
            </w:pPr>
          </w:p>
          <w:p w14:paraId="65D4CB03" w14:textId="020DEAB4" w:rsidR="00A638E1" w:rsidRPr="000831DC" w:rsidRDefault="00CE0C19" w:rsidP="003A1573">
            <w:pPr>
              <w:ind w:right="-1544"/>
              <w:rPr>
                <w:rFonts w:asciiTheme="majorHAnsi" w:hAnsiTheme="majorHAnsi" w:cstheme="majorHAnsi"/>
                <w:sz w:val="22"/>
                <w:szCs w:val="22"/>
                <w:lang w:val="lt-LT"/>
              </w:rPr>
            </w:pPr>
            <w:r>
              <w:rPr>
                <w:rFonts w:asciiTheme="majorHAnsi" w:hAnsiTheme="majorHAnsi" w:cstheme="majorHAnsi"/>
                <w:sz w:val="22"/>
                <w:szCs w:val="22"/>
                <w:lang w:val="lt-LT"/>
              </w:rPr>
              <w:t>Generalinis direktorius Benitas Jonikas</w:t>
            </w:r>
          </w:p>
        </w:tc>
        <w:tc>
          <w:tcPr>
            <w:tcW w:w="292" w:type="dxa"/>
            <w:shd w:val="clear" w:color="auto" w:fill="auto"/>
          </w:tcPr>
          <w:p w14:paraId="5A4B2B8F" w14:textId="77777777" w:rsidR="00A638E1" w:rsidRDefault="00A638E1">
            <w:pPr>
              <w:spacing w:after="160" w:line="259" w:lineRule="auto"/>
              <w:rPr>
                <w:rFonts w:asciiTheme="majorHAnsi" w:hAnsiTheme="majorHAnsi" w:cstheme="majorHAnsi"/>
                <w:sz w:val="22"/>
                <w:szCs w:val="22"/>
                <w:lang w:val="lt-LT"/>
              </w:rPr>
            </w:pPr>
          </w:p>
          <w:p w14:paraId="08EF2AD7" w14:textId="77777777" w:rsidR="00A638E1" w:rsidRPr="000831DC" w:rsidRDefault="00A638E1" w:rsidP="003A1573">
            <w:pPr>
              <w:ind w:right="-1544"/>
              <w:rPr>
                <w:rFonts w:asciiTheme="majorHAnsi" w:hAnsiTheme="majorHAnsi" w:cstheme="majorHAnsi"/>
                <w:sz w:val="22"/>
                <w:szCs w:val="22"/>
                <w:lang w:val="lt-LT"/>
              </w:rPr>
            </w:pPr>
          </w:p>
        </w:tc>
        <w:tc>
          <w:tcPr>
            <w:tcW w:w="4670" w:type="dxa"/>
            <w:tcBorders>
              <w:bottom w:val="single" w:sz="4" w:space="0" w:color="auto"/>
            </w:tcBorders>
            <w:shd w:val="clear" w:color="auto" w:fill="auto"/>
            <w:tcMar>
              <w:top w:w="0" w:type="dxa"/>
              <w:left w:w="108" w:type="dxa"/>
              <w:bottom w:w="0" w:type="dxa"/>
              <w:right w:w="108" w:type="dxa"/>
            </w:tcMar>
          </w:tcPr>
          <w:p w14:paraId="270EE9F9" w14:textId="2A11D398" w:rsidR="00A638E1" w:rsidRDefault="00A638E1" w:rsidP="003A1573">
            <w:pPr>
              <w:ind w:right="-1544"/>
              <w:rPr>
                <w:rFonts w:asciiTheme="majorHAnsi" w:hAnsiTheme="majorHAnsi" w:cstheme="majorHAnsi"/>
                <w:sz w:val="22"/>
                <w:szCs w:val="22"/>
                <w:lang w:val="lt-LT"/>
              </w:rPr>
            </w:pPr>
          </w:p>
          <w:p w14:paraId="6F054FAD" w14:textId="228D7003" w:rsidR="00A638E1" w:rsidRPr="000831DC" w:rsidRDefault="00A638E1" w:rsidP="003A1573">
            <w:pPr>
              <w:ind w:right="-1544"/>
              <w:rPr>
                <w:rFonts w:asciiTheme="majorHAnsi" w:hAnsiTheme="majorHAnsi" w:cstheme="majorHAnsi"/>
                <w:sz w:val="22"/>
                <w:szCs w:val="22"/>
                <w:lang w:val="lt-LT"/>
              </w:rPr>
            </w:pPr>
          </w:p>
        </w:tc>
      </w:tr>
      <w:tr w:rsidR="00A638E1" w:rsidRPr="000831DC" w14:paraId="43B1D189" w14:textId="77777777" w:rsidTr="0082456F">
        <w:tc>
          <w:tcPr>
            <w:tcW w:w="4665" w:type="dxa"/>
            <w:tcBorders>
              <w:top w:val="single" w:sz="4" w:space="0" w:color="auto"/>
            </w:tcBorders>
            <w:shd w:val="clear" w:color="auto" w:fill="auto"/>
            <w:tcMar>
              <w:top w:w="0" w:type="dxa"/>
              <w:left w:w="108" w:type="dxa"/>
              <w:bottom w:w="0" w:type="dxa"/>
              <w:right w:w="108" w:type="dxa"/>
            </w:tcMar>
          </w:tcPr>
          <w:p w14:paraId="546030D8" w14:textId="419E2B6D" w:rsidR="00A638E1" w:rsidRPr="006A3EE5" w:rsidRDefault="00A638E1" w:rsidP="00A638E1">
            <w:pPr>
              <w:ind w:right="-1544"/>
              <w:rPr>
                <w:rFonts w:asciiTheme="majorHAnsi" w:hAnsiTheme="majorHAnsi" w:cstheme="majorHAnsi"/>
                <w:i/>
                <w:iCs/>
                <w:sz w:val="16"/>
                <w:szCs w:val="16"/>
                <w:lang w:val="lt-LT"/>
              </w:rPr>
            </w:pPr>
            <w:r w:rsidRPr="006A3EE5">
              <w:rPr>
                <w:rFonts w:asciiTheme="majorHAnsi" w:hAnsiTheme="majorHAnsi" w:cstheme="majorHAnsi"/>
                <w:i/>
                <w:iCs/>
                <w:sz w:val="16"/>
                <w:szCs w:val="16"/>
                <w:lang w:val="lt-LT"/>
              </w:rPr>
              <w:t>(pareigos, vardas, pavardė)</w:t>
            </w:r>
          </w:p>
        </w:tc>
        <w:tc>
          <w:tcPr>
            <w:tcW w:w="292" w:type="dxa"/>
            <w:shd w:val="clear" w:color="auto" w:fill="auto"/>
          </w:tcPr>
          <w:p w14:paraId="016C47A1" w14:textId="77777777" w:rsidR="00A638E1" w:rsidRPr="006A3EE5" w:rsidRDefault="00A638E1" w:rsidP="00A638E1">
            <w:pPr>
              <w:ind w:right="-1544"/>
              <w:jc w:val="center"/>
              <w:rPr>
                <w:rFonts w:asciiTheme="majorHAnsi" w:hAnsiTheme="majorHAnsi" w:cstheme="majorHAnsi"/>
                <w:i/>
                <w:iCs/>
                <w:sz w:val="16"/>
                <w:szCs w:val="16"/>
                <w:lang w:val="lt-LT"/>
              </w:rPr>
            </w:pPr>
          </w:p>
        </w:tc>
        <w:tc>
          <w:tcPr>
            <w:tcW w:w="4670" w:type="dxa"/>
            <w:tcBorders>
              <w:top w:val="single" w:sz="4" w:space="0" w:color="auto"/>
            </w:tcBorders>
            <w:shd w:val="clear" w:color="auto" w:fill="auto"/>
            <w:tcMar>
              <w:top w:w="0" w:type="dxa"/>
              <w:left w:w="108" w:type="dxa"/>
              <w:bottom w:w="0" w:type="dxa"/>
              <w:right w:w="108" w:type="dxa"/>
            </w:tcMar>
          </w:tcPr>
          <w:p w14:paraId="093EA7A3" w14:textId="57EB8579" w:rsidR="00A638E1" w:rsidRDefault="00A638E1" w:rsidP="003A1573">
            <w:pPr>
              <w:ind w:right="-1544"/>
              <w:rPr>
                <w:rFonts w:asciiTheme="majorHAnsi" w:hAnsiTheme="majorHAnsi" w:cstheme="majorHAnsi"/>
                <w:sz w:val="22"/>
                <w:szCs w:val="22"/>
                <w:lang w:val="lt-LT"/>
              </w:rPr>
            </w:pPr>
            <w:r w:rsidRPr="006A3EE5">
              <w:rPr>
                <w:rFonts w:asciiTheme="majorHAnsi" w:hAnsiTheme="majorHAnsi" w:cstheme="majorHAnsi"/>
                <w:i/>
                <w:iCs/>
                <w:sz w:val="16"/>
                <w:szCs w:val="16"/>
                <w:lang w:val="lt-LT"/>
              </w:rPr>
              <w:t>(pareigos, vardas, pavardė)</w:t>
            </w:r>
          </w:p>
        </w:tc>
      </w:tr>
      <w:tr w:rsidR="00A638E1" w:rsidRPr="000831DC" w14:paraId="272502CC" w14:textId="77777777" w:rsidTr="0082456F">
        <w:tc>
          <w:tcPr>
            <w:tcW w:w="4665" w:type="dxa"/>
            <w:tcBorders>
              <w:bottom w:val="single" w:sz="4" w:space="0" w:color="auto"/>
            </w:tcBorders>
            <w:shd w:val="clear" w:color="auto" w:fill="auto"/>
            <w:tcMar>
              <w:top w:w="0" w:type="dxa"/>
              <w:left w:w="108" w:type="dxa"/>
              <w:bottom w:w="0" w:type="dxa"/>
              <w:right w:w="108" w:type="dxa"/>
            </w:tcMar>
          </w:tcPr>
          <w:p w14:paraId="4643AB74" w14:textId="010A51B5" w:rsidR="00A638E1" w:rsidRPr="000831DC" w:rsidRDefault="00A638E1" w:rsidP="003A1573">
            <w:pPr>
              <w:ind w:right="-1544"/>
              <w:rPr>
                <w:rFonts w:asciiTheme="majorHAnsi" w:hAnsiTheme="majorHAnsi" w:cstheme="majorHAnsi"/>
                <w:sz w:val="22"/>
                <w:szCs w:val="22"/>
                <w:lang w:val="lt-LT"/>
              </w:rPr>
            </w:pPr>
          </w:p>
        </w:tc>
        <w:tc>
          <w:tcPr>
            <w:tcW w:w="292" w:type="dxa"/>
            <w:shd w:val="clear" w:color="auto" w:fill="auto"/>
          </w:tcPr>
          <w:p w14:paraId="76DF1357" w14:textId="77777777" w:rsidR="00A638E1" w:rsidRPr="000831DC" w:rsidRDefault="00A638E1" w:rsidP="00A638E1">
            <w:pPr>
              <w:ind w:right="-1544"/>
              <w:rPr>
                <w:rFonts w:asciiTheme="majorHAnsi" w:hAnsiTheme="majorHAnsi" w:cstheme="majorHAnsi"/>
                <w:sz w:val="22"/>
                <w:szCs w:val="22"/>
                <w:lang w:val="lt-LT"/>
              </w:rPr>
            </w:pPr>
          </w:p>
        </w:tc>
        <w:tc>
          <w:tcPr>
            <w:tcW w:w="4670" w:type="dxa"/>
            <w:tcBorders>
              <w:bottom w:val="single" w:sz="4" w:space="0" w:color="auto"/>
            </w:tcBorders>
            <w:shd w:val="clear" w:color="auto" w:fill="auto"/>
            <w:tcMar>
              <w:top w:w="0" w:type="dxa"/>
              <w:left w:w="108" w:type="dxa"/>
              <w:bottom w:w="0" w:type="dxa"/>
              <w:right w:w="108" w:type="dxa"/>
            </w:tcMar>
          </w:tcPr>
          <w:p w14:paraId="2D1559DB" w14:textId="36A5B7BD" w:rsidR="00A638E1" w:rsidRPr="000831DC" w:rsidRDefault="00A638E1" w:rsidP="003A1573">
            <w:pPr>
              <w:ind w:right="-1544"/>
              <w:rPr>
                <w:rFonts w:asciiTheme="majorHAnsi" w:hAnsiTheme="majorHAnsi" w:cstheme="majorHAnsi"/>
                <w:sz w:val="22"/>
                <w:szCs w:val="22"/>
                <w:lang w:val="lt-LT"/>
              </w:rPr>
            </w:pPr>
          </w:p>
        </w:tc>
      </w:tr>
      <w:tr w:rsidR="00A638E1" w:rsidRPr="000831DC" w14:paraId="07D1F416" w14:textId="77777777" w:rsidTr="0082456F">
        <w:tc>
          <w:tcPr>
            <w:tcW w:w="4665" w:type="dxa"/>
            <w:tcBorders>
              <w:top w:val="single" w:sz="4" w:space="0" w:color="auto"/>
            </w:tcBorders>
            <w:shd w:val="clear" w:color="auto" w:fill="auto"/>
            <w:tcMar>
              <w:top w:w="0" w:type="dxa"/>
              <w:left w:w="108" w:type="dxa"/>
              <w:bottom w:w="0" w:type="dxa"/>
              <w:right w:w="108" w:type="dxa"/>
            </w:tcMar>
          </w:tcPr>
          <w:p w14:paraId="51E91696" w14:textId="77777777" w:rsidR="00A638E1" w:rsidRPr="00A638E1" w:rsidRDefault="00A638E1" w:rsidP="003A1573">
            <w:pPr>
              <w:ind w:right="-1544"/>
              <w:rPr>
                <w:rFonts w:asciiTheme="majorHAnsi" w:hAnsiTheme="majorHAnsi" w:cstheme="majorHAnsi"/>
                <w:i/>
                <w:iCs/>
                <w:sz w:val="16"/>
                <w:szCs w:val="16"/>
                <w:lang w:val="lt-LT"/>
              </w:rPr>
            </w:pPr>
            <w:r w:rsidRPr="00A638E1">
              <w:rPr>
                <w:rFonts w:asciiTheme="majorHAnsi" w:hAnsiTheme="majorHAnsi" w:cstheme="majorHAnsi"/>
                <w:i/>
                <w:iCs/>
                <w:sz w:val="16"/>
                <w:szCs w:val="16"/>
                <w:lang w:val="lt-LT"/>
              </w:rPr>
              <w:t>(parašas)</w:t>
            </w:r>
          </w:p>
        </w:tc>
        <w:tc>
          <w:tcPr>
            <w:tcW w:w="292" w:type="dxa"/>
            <w:shd w:val="clear" w:color="auto" w:fill="auto"/>
          </w:tcPr>
          <w:p w14:paraId="1AF2A47B" w14:textId="77777777" w:rsidR="00A638E1" w:rsidRPr="000831DC" w:rsidRDefault="00A638E1" w:rsidP="00A638E1">
            <w:pPr>
              <w:ind w:right="-1544"/>
              <w:rPr>
                <w:rFonts w:asciiTheme="majorHAnsi" w:hAnsiTheme="majorHAnsi" w:cstheme="majorHAnsi"/>
                <w:sz w:val="22"/>
                <w:szCs w:val="22"/>
                <w:lang w:val="lt-LT"/>
              </w:rPr>
            </w:pPr>
          </w:p>
        </w:tc>
        <w:tc>
          <w:tcPr>
            <w:tcW w:w="4670" w:type="dxa"/>
            <w:tcBorders>
              <w:top w:val="single" w:sz="4" w:space="0" w:color="auto"/>
            </w:tcBorders>
            <w:shd w:val="clear" w:color="auto" w:fill="auto"/>
            <w:tcMar>
              <w:top w:w="0" w:type="dxa"/>
              <w:left w:w="108" w:type="dxa"/>
              <w:bottom w:w="0" w:type="dxa"/>
              <w:right w:w="108" w:type="dxa"/>
            </w:tcMar>
          </w:tcPr>
          <w:p w14:paraId="76146775" w14:textId="69D49204" w:rsidR="00A638E1" w:rsidRPr="00A638E1" w:rsidRDefault="00A638E1" w:rsidP="003A1573">
            <w:pPr>
              <w:ind w:right="-1544"/>
              <w:rPr>
                <w:rFonts w:asciiTheme="majorHAnsi" w:hAnsiTheme="majorHAnsi" w:cstheme="majorHAnsi"/>
                <w:i/>
                <w:iCs/>
                <w:sz w:val="16"/>
                <w:szCs w:val="16"/>
                <w:lang w:val="lt-LT"/>
              </w:rPr>
            </w:pPr>
            <w:r w:rsidRPr="00A638E1">
              <w:rPr>
                <w:rFonts w:asciiTheme="majorHAnsi" w:hAnsiTheme="majorHAnsi" w:cstheme="majorHAnsi"/>
                <w:i/>
                <w:iCs/>
                <w:sz w:val="16"/>
                <w:szCs w:val="16"/>
                <w:lang w:val="lt-LT"/>
              </w:rPr>
              <w:t>(parašas)</w:t>
            </w:r>
          </w:p>
        </w:tc>
      </w:tr>
      <w:tr w:rsidR="00A638E1" w:rsidRPr="000831DC" w14:paraId="6E58F726" w14:textId="77777777" w:rsidTr="0082456F">
        <w:tc>
          <w:tcPr>
            <w:tcW w:w="4665" w:type="dxa"/>
            <w:shd w:val="clear" w:color="auto" w:fill="auto"/>
            <w:tcMar>
              <w:top w:w="0" w:type="dxa"/>
              <w:left w:w="108" w:type="dxa"/>
              <w:bottom w:w="0" w:type="dxa"/>
              <w:right w:w="108" w:type="dxa"/>
            </w:tcMar>
          </w:tcPr>
          <w:p w14:paraId="5093FE11" w14:textId="77777777" w:rsidR="0082456F" w:rsidRDefault="0082456F" w:rsidP="003A1573">
            <w:pPr>
              <w:ind w:right="-1544"/>
              <w:rPr>
                <w:rFonts w:asciiTheme="majorHAnsi" w:hAnsiTheme="majorHAnsi" w:cstheme="majorHAnsi"/>
                <w:sz w:val="22"/>
                <w:szCs w:val="22"/>
                <w:lang w:val="lt-LT"/>
              </w:rPr>
            </w:pPr>
          </w:p>
          <w:p w14:paraId="1C8D97C8" w14:textId="012DAEB5" w:rsidR="00A638E1" w:rsidRPr="000831DC" w:rsidRDefault="00A638E1" w:rsidP="003A1573">
            <w:pPr>
              <w:ind w:right="-1544"/>
              <w:rPr>
                <w:rFonts w:asciiTheme="majorHAnsi" w:hAnsiTheme="majorHAnsi" w:cstheme="majorHAnsi"/>
                <w:sz w:val="22"/>
                <w:szCs w:val="22"/>
                <w:lang w:val="lt-LT"/>
              </w:rPr>
            </w:pPr>
            <w:r w:rsidRPr="000831DC">
              <w:rPr>
                <w:rFonts w:asciiTheme="majorHAnsi" w:hAnsiTheme="majorHAnsi" w:cstheme="majorHAnsi"/>
                <w:sz w:val="22"/>
                <w:szCs w:val="22"/>
                <w:lang w:val="lt-LT"/>
              </w:rPr>
              <w:t>A.V.</w:t>
            </w:r>
          </w:p>
        </w:tc>
        <w:tc>
          <w:tcPr>
            <w:tcW w:w="292" w:type="dxa"/>
            <w:shd w:val="clear" w:color="auto" w:fill="auto"/>
          </w:tcPr>
          <w:p w14:paraId="22A9C55A" w14:textId="77777777" w:rsidR="00A638E1" w:rsidRPr="000831DC" w:rsidRDefault="00A638E1" w:rsidP="00A638E1">
            <w:pPr>
              <w:ind w:right="-1544"/>
              <w:rPr>
                <w:rFonts w:asciiTheme="majorHAnsi" w:hAnsiTheme="majorHAnsi" w:cstheme="majorHAnsi"/>
                <w:sz w:val="22"/>
                <w:szCs w:val="22"/>
                <w:lang w:val="lt-LT"/>
              </w:rPr>
            </w:pPr>
          </w:p>
        </w:tc>
        <w:tc>
          <w:tcPr>
            <w:tcW w:w="4670" w:type="dxa"/>
            <w:shd w:val="clear" w:color="auto" w:fill="auto"/>
            <w:tcMar>
              <w:top w:w="0" w:type="dxa"/>
              <w:left w:w="108" w:type="dxa"/>
              <w:bottom w:w="0" w:type="dxa"/>
              <w:right w:w="108" w:type="dxa"/>
            </w:tcMar>
          </w:tcPr>
          <w:p w14:paraId="3FE9C4F4" w14:textId="77777777" w:rsidR="0082456F" w:rsidRDefault="0082456F" w:rsidP="003A1573">
            <w:pPr>
              <w:ind w:right="-1544"/>
              <w:rPr>
                <w:rFonts w:asciiTheme="majorHAnsi" w:hAnsiTheme="majorHAnsi" w:cstheme="majorHAnsi"/>
                <w:sz w:val="22"/>
                <w:szCs w:val="22"/>
                <w:lang w:val="lt-LT"/>
              </w:rPr>
            </w:pPr>
          </w:p>
          <w:p w14:paraId="7F049870" w14:textId="5886A160" w:rsidR="00A638E1" w:rsidRPr="000831DC" w:rsidRDefault="00A638E1" w:rsidP="003A1573">
            <w:pPr>
              <w:ind w:right="-1544"/>
              <w:rPr>
                <w:rFonts w:asciiTheme="majorHAnsi" w:hAnsiTheme="majorHAnsi" w:cstheme="majorHAnsi"/>
                <w:sz w:val="22"/>
                <w:szCs w:val="22"/>
                <w:lang w:val="lt-LT"/>
              </w:rPr>
            </w:pPr>
            <w:r w:rsidRPr="000831DC">
              <w:rPr>
                <w:rFonts w:asciiTheme="majorHAnsi" w:hAnsiTheme="majorHAnsi" w:cstheme="majorHAnsi"/>
                <w:sz w:val="22"/>
                <w:szCs w:val="22"/>
                <w:lang w:val="lt-LT"/>
              </w:rPr>
              <w:t>A.V.</w:t>
            </w:r>
          </w:p>
        </w:tc>
      </w:tr>
    </w:tbl>
    <w:p w14:paraId="660E4D63" w14:textId="77777777" w:rsidR="000E2854" w:rsidRPr="000831DC" w:rsidRDefault="000E2854" w:rsidP="000E2854">
      <w:pPr>
        <w:tabs>
          <w:tab w:val="left" w:pos="567"/>
        </w:tabs>
        <w:jc w:val="right"/>
        <w:rPr>
          <w:sz w:val="22"/>
          <w:szCs w:val="22"/>
          <w:lang w:val="lt-LT"/>
        </w:rPr>
      </w:pPr>
    </w:p>
    <w:bookmarkEnd w:id="0"/>
    <w:p w14:paraId="3942A7A3" w14:textId="3A3FD3C4" w:rsidR="00510077" w:rsidRPr="000E2854" w:rsidRDefault="00510077" w:rsidP="000E2854">
      <w:pPr>
        <w:rPr>
          <w:rFonts w:ascii="Calibri Light" w:hAnsi="Calibri Light" w:cs="Calibri Light"/>
          <w:b/>
          <w:bCs/>
          <w:iCs/>
          <w:sz w:val="22"/>
          <w:szCs w:val="22"/>
          <w:lang w:val="lt-LT"/>
        </w:rPr>
      </w:pPr>
    </w:p>
    <w:sectPr w:rsidR="00510077" w:rsidRPr="000E2854" w:rsidSect="00B12F10">
      <w:pgSz w:w="11906" w:h="16838"/>
      <w:pgMar w:top="567" w:right="567"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854"/>
    <w:rsid w:val="0007074D"/>
    <w:rsid w:val="00094EE3"/>
    <w:rsid w:val="000C3AF3"/>
    <w:rsid w:val="000E2854"/>
    <w:rsid w:val="000F43B8"/>
    <w:rsid w:val="005005EE"/>
    <w:rsid w:val="005058C5"/>
    <w:rsid w:val="00510077"/>
    <w:rsid w:val="005A4E38"/>
    <w:rsid w:val="006A3EE5"/>
    <w:rsid w:val="006C0148"/>
    <w:rsid w:val="0082456F"/>
    <w:rsid w:val="009120DA"/>
    <w:rsid w:val="00A638E1"/>
    <w:rsid w:val="00B12F10"/>
    <w:rsid w:val="00CE0C19"/>
    <w:rsid w:val="00D760D5"/>
    <w:rsid w:val="00DC5001"/>
    <w:rsid w:val="00E34D0C"/>
    <w:rsid w:val="00F26BF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BB7AD"/>
  <w15:chartTrackingRefBased/>
  <w15:docId w15:val="{14A2D724-C7B0-44C4-B2B7-7290B1FEF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2854"/>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0E2854"/>
    <w:pPr>
      <w:autoSpaceDE w:val="0"/>
      <w:autoSpaceDN w:val="0"/>
      <w:adjustRightInd w:val="0"/>
      <w:spacing w:after="0" w:line="240" w:lineRule="auto"/>
    </w:pPr>
    <w:rPr>
      <w:rFonts w:ascii="Arial" w:eastAsia="Times New Roman" w:hAnsi="Arial" w:cs="Arial"/>
      <w:color w:val="000000"/>
      <w:sz w:val="24"/>
      <w:szCs w:val="24"/>
      <w:lang w:val="en-US"/>
    </w:rPr>
  </w:style>
  <w:style w:type="table" w:styleId="Lentelstinklelis">
    <w:name w:val="Table Grid"/>
    <w:basedOn w:val="prastojilentel"/>
    <w:uiPriority w:val="39"/>
    <w:rsid w:val="006C0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72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3583</Words>
  <Characters>2043</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Brusokienė</dc:creator>
  <cp:keywords/>
  <dc:description/>
  <cp:lastModifiedBy>Gedas Navardauskas</cp:lastModifiedBy>
  <cp:revision>2</cp:revision>
  <dcterms:created xsi:type="dcterms:W3CDTF">2023-07-25T11:56:00Z</dcterms:created>
  <dcterms:modified xsi:type="dcterms:W3CDTF">2023-07-25T11:56:00Z</dcterms:modified>
</cp:coreProperties>
</file>