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F60C" w14:textId="5D0FDABB" w:rsidR="00595FF5" w:rsidRPr="00595FF5" w:rsidRDefault="00595FF5" w:rsidP="00595FF5">
      <w:pPr>
        <w:tabs>
          <w:tab w:val="center" w:pos="4908"/>
          <w:tab w:val="left" w:pos="7305"/>
        </w:tabs>
        <w:spacing w:after="0" w:line="240" w:lineRule="auto"/>
        <w:ind w:right="-178"/>
        <w:jc w:val="right"/>
        <w:rPr>
          <w:rFonts w:ascii="Times New Roman" w:eastAsia="Times New Roman" w:hAnsi="Times New Roman" w:cs="Times New Roman"/>
          <w:bCs/>
        </w:rPr>
      </w:pPr>
      <w:bookmarkStart w:id="0" w:name="_Hlk45721197"/>
      <w:bookmarkStart w:id="1" w:name="_Hlk45716695"/>
      <w:r w:rsidRPr="00595FF5">
        <w:rPr>
          <w:rFonts w:ascii="Times New Roman" w:eastAsia="Times New Roman" w:hAnsi="Times New Roman" w:cs="Times New Roman"/>
          <w:bCs/>
        </w:rPr>
        <w:t xml:space="preserve">Apklausos sąlygų </w:t>
      </w:r>
      <w:r w:rsidRPr="00595FF5">
        <w:rPr>
          <w:rFonts w:ascii="Times New Roman" w:eastAsia="Times New Roman" w:hAnsi="Times New Roman" w:cs="Times New Roman"/>
          <w:bCs/>
        </w:rPr>
        <w:t>5</w:t>
      </w:r>
      <w:r w:rsidRPr="00595FF5">
        <w:rPr>
          <w:rFonts w:ascii="Times New Roman" w:eastAsia="Times New Roman" w:hAnsi="Times New Roman" w:cs="Times New Roman"/>
          <w:bCs/>
        </w:rPr>
        <w:t xml:space="preserve"> priedas</w:t>
      </w:r>
    </w:p>
    <w:p w14:paraId="1F2B61A7" w14:textId="77777777" w:rsidR="0077084B" w:rsidRDefault="0077084B" w:rsidP="00EB1F8D">
      <w:pPr>
        <w:tabs>
          <w:tab w:val="center" w:pos="4908"/>
          <w:tab w:val="left" w:pos="7305"/>
        </w:tabs>
        <w:spacing w:after="0" w:line="240" w:lineRule="auto"/>
        <w:ind w:right="-178"/>
        <w:jc w:val="center"/>
        <w:rPr>
          <w:rFonts w:ascii="Times New Roman" w:eastAsia="Times New Roman" w:hAnsi="Times New Roman" w:cs="Times New Roman"/>
          <w:b/>
          <w:caps/>
        </w:rPr>
      </w:pPr>
    </w:p>
    <w:p w14:paraId="5D5BE085" w14:textId="516E899C" w:rsidR="00EB1F8D" w:rsidRPr="00F02020" w:rsidRDefault="00EB1F8D" w:rsidP="00EB1F8D">
      <w:pPr>
        <w:tabs>
          <w:tab w:val="center" w:pos="4908"/>
          <w:tab w:val="left" w:pos="7305"/>
        </w:tabs>
        <w:spacing w:after="0" w:line="240" w:lineRule="auto"/>
        <w:ind w:right="-178"/>
        <w:jc w:val="center"/>
        <w:rPr>
          <w:rFonts w:ascii="Times New Roman" w:eastAsia="Times New Roman" w:hAnsi="Times New Roman" w:cs="Times New Roman"/>
          <w:b/>
          <w:caps/>
        </w:rPr>
      </w:pPr>
      <w:r w:rsidRPr="00F02020">
        <w:rPr>
          <w:rFonts w:ascii="Times New Roman" w:eastAsia="Times New Roman" w:hAnsi="Times New Roman" w:cs="Times New Roman"/>
          <w:b/>
          <w:caps/>
        </w:rPr>
        <w:t xml:space="preserve">Reikalavimai tiekėjų kvalifikacijai </w:t>
      </w:r>
      <w:bookmarkEnd w:id="0"/>
    </w:p>
    <w:bookmarkEnd w:id="1"/>
    <w:p w14:paraId="14C11D1F" w14:textId="6C6C5D45" w:rsidR="00EB1F8D" w:rsidRPr="00F02020" w:rsidRDefault="00EB1F8D" w:rsidP="00EB1F8D">
      <w:pPr>
        <w:spacing w:after="0" w:line="240" w:lineRule="auto"/>
        <w:rPr>
          <w:rFonts w:ascii="Times New Roman" w:eastAsia="Times New Roman" w:hAnsi="Times New Roman" w:cs="Times New Roman"/>
          <w:b/>
        </w:rPr>
      </w:pPr>
    </w:p>
    <w:p w14:paraId="4F86E46F" w14:textId="582FD81D" w:rsidR="00EB1F8D" w:rsidRPr="00F02020" w:rsidRDefault="00EB1F8D" w:rsidP="00EB1F8D">
      <w:pPr>
        <w:pStyle w:val="Sraopastraipa"/>
        <w:numPr>
          <w:ilvl w:val="0"/>
          <w:numId w:val="2"/>
        </w:numPr>
        <w:tabs>
          <w:tab w:val="left" w:pos="720"/>
        </w:tabs>
        <w:spacing w:after="0" w:line="240" w:lineRule="auto"/>
        <w:contextualSpacing w:val="0"/>
        <w:jc w:val="both"/>
        <w:rPr>
          <w:rFonts w:ascii="Times New Roman" w:eastAsia="Calibri" w:hAnsi="Times New Roman" w:cs="Times New Roman"/>
          <w:lang w:val="lt-LT"/>
        </w:rPr>
      </w:pPr>
      <w:r w:rsidRPr="00F02020">
        <w:rPr>
          <w:rFonts w:ascii="Times New Roman" w:eastAsia="Calibri" w:hAnsi="Times New Roman" w:cs="Times New Roman"/>
          <w:lang w:val="lt-LT"/>
        </w:rPr>
        <w:t xml:space="preserve">Tiekėjas turi atitikti šiuos kvalifikacijos reikalavimus </w:t>
      </w:r>
      <w:r w:rsidRPr="00F02020">
        <w:rPr>
          <w:rFonts w:ascii="Times New Roman" w:eastAsia="Calibri" w:hAnsi="Times New Roman" w:cs="Times New Roman"/>
          <w:b/>
          <w:lang w:val="lt-LT"/>
        </w:rPr>
        <w:t>(kvalifikacija turi būti įgyta iki pasiūlymų pateikimo termino pabaigos)</w:t>
      </w:r>
      <w:r w:rsidRPr="00F02020">
        <w:rPr>
          <w:rFonts w:ascii="Times New Roman" w:eastAsia="Calibri" w:hAnsi="Times New Roman" w:cs="Times New Roman"/>
          <w:lang w:val="lt-LT"/>
        </w:rPr>
        <w:t>:</w:t>
      </w:r>
    </w:p>
    <w:tbl>
      <w:tblPr>
        <w:tblW w:w="96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283"/>
        <w:gridCol w:w="5544"/>
      </w:tblGrid>
      <w:tr w:rsidR="00F02020" w:rsidRPr="00F02020" w14:paraId="7CDE7FC4" w14:textId="77777777" w:rsidTr="00F02020">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3488A4E" w14:textId="77777777" w:rsidR="00F02020" w:rsidRPr="00F02020" w:rsidRDefault="00F02020" w:rsidP="007B73E8">
            <w:pPr>
              <w:ind w:left="-779" w:right="-149" w:firstLine="851"/>
              <w:jc w:val="both"/>
              <w:rPr>
                <w:rFonts w:ascii="Times New Roman" w:hAnsi="Times New Roman" w:cs="Times New Roman"/>
                <w:b/>
                <w:color w:val="000000" w:themeColor="text1"/>
              </w:rPr>
            </w:pPr>
            <w:r w:rsidRPr="00F02020">
              <w:rPr>
                <w:rFonts w:ascii="Times New Roman" w:hAnsi="Times New Roman" w:cs="Times New Roman"/>
                <w:color w:val="000000" w:themeColor="text1"/>
              </w:rPr>
              <w:t>Eil. Nr.</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30EE9061" w14:textId="77777777" w:rsidR="00F02020" w:rsidRPr="00F02020" w:rsidRDefault="00F02020" w:rsidP="007B73E8">
            <w:pPr>
              <w:ind w:right="-149"/>
              <w:jc w:val="center"/>
              <w:rPr>
                <w:rFonts w:ascii="Times New Roman" w:hAnsi="Times New Roman" w:cs="Times New Roman"/>
                <w:b/>
                <w:color w:val="000000" w:themeColor="text1"/>
              </w:rPr>
            </w:pPr>
            <w:r w:rsidRPr="00F02020">
              <w:rPr>
                <w:rFonts w:ascii="Times New Roman" w:hAnsi="Times New Roman" w:cs="Times New Roman"/>
                <w:color w:val="000000" w:themeColor="text1"/>
              </w:rPr>
              <w:t>Kvalifikacijos reikalavimai</w:t>
            </w:r>
          </w:p>
        </w:tc>
        <w:tc>
          <w:tcPr>
            <w:tcW w:w="5544" w:type="dxa"/>
            <w:tcBorders>
              <w:top w:val="single" w:sz="4" w:space="0" w:color="000000"/>
              <w:left w:val="single" w:sz="4" w:space="0" w:color="000000"/>
              <w:bottom w:val="single" w:sz="4" w:space="0" w:color="000000"/>
              <w:right w:val="single" w:sz="4" w:space="0" w:color="000000"/>
            </w:tcBorders>
            <w:shd w:val="clear" w:color="auto" w:fill="auto"/>
          </w:tcPr>
          <w:p w14:paraId="4B259C00" w14:textId="77777777" w:rsidR="00F02020" w:rsidRPr="00F02020" w:rsidRDefault="00F02020" w:rsidP="007B73E8">
            <w:pPr>
              <w:jc w:val="center"/>
              <w:rPr>
                <w:rFonts w:ascii="Times New Roman" w:hAnsi="Times New Roman" w:cs="Times New Roman"/>
                <w:b/>
                <w:i/>
                <w:color w:val="000000" w:themeColor="text1"/>
              </w:rPr>
            </w:pPr>
            <w:r w:rsidRPr="00F02020">
              <w:rPr>
                <w:rFonts w:ascii="Times New Roman" w:hAnsi="Times New Roman" w:cs="Times New Roman"/>
                <w:i/>
                <w:color w:val="000000" w:themeColor="text1"/>
              </w:rPr>
              <w:t>Kvalifikacijos reikalavimus įrodantys dokumentai</w:t>
            </w:r>
          </w:p>
        </w:tc>
      </w:tr>
      <w:tr w:rsidR="00F02020" w:rsidRPr="00F02020" w14:paraId="537CDC9D" w14:textId="77777777" w:rsidTr="00F02020">
        <w:trPr>
          <w:trHeight w:val="318"/>
        </w:trPr>
        <w:tc>
          <w:tcPr>
            <w:tcW w:w="9655" w:type="dxa"/>
            <w:gridSpan w:val="3"/>
            <w:tcBorders>
              <w:top w:val="single" w:sz="4" w:space="0" w:color="000000"/>
              <w:left w:val="single" w:sz="4" w:space="0" w:color="000000"/>
              <w:bottom w:val="single" w:sz="4" w:space="0" w:color="000000"/>
              <w:right w:val="single" w:sz="4" w:space="0" w:color="000000"/>
            </w:tcBorders>
            <w:shd w:val="clear" w:color="auto" w:fill="auto"/>
          </w:tcPr>
          <w:p w14:paraId="7ED88540" w14:textId="4A18894A" w:rsidR="00F02020" w:rsidRPr="00F02020" w:rsidRDefault="00F02020" w:rsidP="00F02020">
            <w:pPr>
              <w:pStyle w:val="Betarp"/>
              <w:numPr>
                <w:ilvl w:val="0"/>
                <w:numId w:val="2"/>
              </w:numPr>
              <w:jc w:val="center"/>
              <w:rPr>
                <w:b/>
                <w:i/>
                <w:color w:val="000000" w:themeColor="text1"/>
                <w:sz w:val="22"/>
              </w:rPr>
            </w:pPr>
            <w:r w:rsidRPr="00F02020">
              <w:rPr>
                <w:b/>
                <w:i/>
                <w:color w:val="000000" w:themeColor="text1"/>
                <w:sz w:val="22"/>
              </w:rPr>
              <w:t>Techninio ir profesinio pajėgumo reikalavimai</w:t>
            </w:r>
          </w:p>
        </w:tc>
      </w:tr>
      <w:tr w:rsidR="00F02020" w:rsidRPr="00F02020" w14:paraId="1F5C21CF" w14:textId="77777777" w:rsidTr="00F02020">
        <w:trPr>
          <w:trHeight w:val="332"/>
        </w:trPr>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8285051" w14:textId="3470D3AB" w:rsidR="00F02020" w:rsidRPr="00F02020" w:rsidRDefault="00F02020" w:rsidP="007B73E8">
            <w:pPr>
              <w:ind w:left="-779" w:right="-149" w:firstLine="851"/>
              <w:jc w:val="both"/>
              <w:rPr>
                <w:rFonts w:ascii="Times New Roman" w:hAnsi="Times New Roman" w:cs="Times New Roman"/>
                <w:color w:val="000000" w:themeColor="text1"/>
              </w:rPr>
            </w:pPr>
            <w:r>
              <w:rPr>
                <w:rFonts w:ascii="Times New Roman" w:hAnsi="Times New Roman" w:cs="Times New Roman"/>
                <w:color w:val="000000" w:themeColor="text1"/>
              </w:rPr>
              <w:t>2.</w:t>
            </w:r>
            <w:r w:rsidRPr="00F02020">
              <w:rPr>
                <w:rFonts w:ascii="Times New Roman" w:hAnsi="Times New Roman" w:cs="Times New Roman"/>
                <w:color w:val="000000" w:themeColor="text1"/>
              </w:rPr>
              <w:t>1.</w:t>
            </w:r>
          </w:p>
        </w:tc>
        <w:tc>
          <w:tcPr>
            <w:tcW w:w="3283" w:type="dxa"/>
            <w:shd w:val="clear" w:color="auto" w:fill="auto"/>
          </w:tcPr>
          <w:p w14:paraId="3D9E3919" w14:textId="77777777" w:rsidR="00F02020" w:rsidRPr="00F02020" w:rsidRDefault="00F02020" w:rsidP="007B73E8">
            <w:pPr>
              <w:tabs>
                <w:tab w:val="left" w:pos="616"/>
              </w:tabs>
              <w:jc w:val="both"/>
              <w:rPr>
                <w:rFonts w:ascii="Times New Roman" w:eastAsia="MS Mincho" w:hAnsi="Times New Roman" w:cs="Times New Roman"/>
                <w:color w:val="000000" w:themeColor="text1"/>
              </w:rPr>
            </w:pPr>
            <w:r w:rsidRPr="00F02020">
              <w:rPr>
                <w:rFonts w:ascii="Times New Roman" w:hAnsi="Times New Roman" w:cs="Times New Roman"/>
                <w:iCs/>
                <w:color w:val="000000" w:themeColor="text1"/>
                <w:spacing w:val="2"/>
              </w:rPr>
              <w:t xml:space="preserve">Tiekėjas turi </w:t>
            </w:r>
            <w:r w:rsidRPr="00F02020">
              <w:rPr>
                <w:rFonts w:ascii="Times New Roman" w:hAnsi="Times New Roman" w:cs="Times New Roman"/>
                <w:color w:val="000000" w:themeColor="text1"/>
              </w:rPr>
              <w:t xml:space="preserve"> turėti b</w:t>
            </w:r>
            <w:r w:rsidRPr="00F02020">
              <w:rPr>
                <w:rFonts w:ascii="Times New Roman" w:eastAsia="MS Mincho" w:hAnsi="Times New Roman" w:cs="Times New Roman"/>
                <w:color w:val="000000" w:themeColor="text1"/>
              </w:rPr>
              <w:t>ent 1 (vieną) suvirintoją, turintį suvirintojo kvalifikaciją EN ISO 9606-1 arba lygiavertį.</w:t>
            </w:r>
          </w:p>
          <w:p w14:paraId="7A014FB7" w14:textId="77777777" w:rsidR="00F02020" w:rsidRPr="00F02020" w:rsidRDefault="00F02020" w:rsidP="007B73E8">
            <w:pPr>
              <w:pStyle w:val="Sraopastraipa"/>
              <w:tabs>
                <w:tab w:val="left" w:pos="616"/>
              </w:tabs>
              <w:suppressAutoHyphens/>
              <w:spacing w:after="0" w:line="240" w:lineRule="auto"/>
              <w:ind w:left="616"/>
              <w:jc w:val="both"/>
              <w:rPr>
                <w:rFonts w:ascii="Times New Roman" w:eastAsia="MS Mincho" w:hAnsi="Times New Roman" w:cs="Times New Roman"/>
                <w:color w:val="000000" w:themeColor="text1"/>
              </w:rPr>
            </w:pPr>
          </w:p>
          <w:p w14:paraId="1F5C254E" w14:textId="77777777" w:rsidR="00F02020" w:rsidRPr="00F02020" w:rsidRDefault="00F02020" w:rsidP="007B73E8">
            <w:pPr>
              <w:jc w:val="both"/>
              <w:rPr>
                <w:rFonts w:ascii="Times New Roman" w:hAnsi="Times New Roman" w:cs="Times New Roman"/>
                <w:color w:val="000000" w:themeColor="text1"/>
              </w:rPr>
            </w:pPr>
          </w:p>
        </w:tc>
        <w:tc>
          <w:tcPr>
            <w:tcW w:w="5544" w:type="dxa"/>
            <w:shd w:val="clear" w:color="auto" w:fill="auto"/>
          </w:tcPr>
          <w:p w14:paraId="2D0FE4B3" w14:textId="7E5E4E17" w:rsidR="00F02020" w:rsidRPr="00F02020" w:rsidRDefault="00F02020" w:rsidP="00F02020">
            <w:pPr>
              <w:pStyle w:val="Sraopastraipa"/>
              <w:numPr>
                <w:ilvl w:val="0"/>
                <w:numId w:val="3"/>
              </w:numPr>
              <w:suppressAutoHyphens/>
              <w:spacing w:after="0" w:line="240" w:lineRule="auto"/>
              <w:ind w:left="319" w:hanging="319"/>
              <w:jc w:val="both"/>
              <w:rPr>
                <w:rFonts w:ascii="Times New Roman" w:eastAsia="MS Mincho" w:hAnsi="Times New Roman" w:cs="Times New Roman"/>
                <w:color w:val="000000" w:themeColor="text1"/>
              </w:rPr>
            </w:pPr>
            <w:bookmarkStart w:id="2" w:name="_Hlk190778953"/>
            <w:proofErr w:type="spellStart"/>
            <w:r w:rsidRPr="00F02020">
              <w:rPr>
                <w:rFonts w:ascii="Times New Roman" w:eastAsia="MS Mincho" w:hAnsi="Times New Roman" w:cs="Times New Roman"/>
                <w:color w:val="000000" w:themeColor="text1"/>
              </w:rPr>
              <w:t>Siūlomų</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specialistų</w:t>
            </w:r>
            <w:proofErr w:type="spellEnd"/>
            <w:r w:rsidRPr="00F02020">
              <w:rPr>
                <w:rFonts w:ascii="Times New Roman" w:eastAsia="MS Mincho" w:hAnsi="Times New Roman" w:cs="Times New Roman"/>
                <w:color w:val="000000" w:themeColor="text1"/>
              </w:rPr>
              <w:t xml:space="preserve"> </w:t>
            </w:r>
            <w:proofErr w:type="spellStart"/>
            <w:r w:rsidR="00A5667C">
              <w:rPr>
                <w:rFonts w:ascii="Times New Roman" w:eastAsia="MS Mincho" w:hAnsi="Times New Roman" w:cs="Times New Roman"/>
                <w:color w:val="000000" w:themeColor="text1"/>
              </w:rPr>
              <w:t>laisvos</w:t>
            </w:r>
            <w:proofErr w:type="spellEnd"/>
            <w:r w:rsidR="00A5667C">
              <w:rPr>
                <w:rFonts w:ascii="Times New Roman" w:eastAsia="MS Mincho" w:hAnsi="Times New Roman" w:cs="Times New Roman"/>
                <w:color w:val="000000" w:themeColor="text1"/>
              </w:rPr>
              <w:t xml:space="preserve"> </w:t>
            </w:r>
            <w:proofErr w:type="spellStart"/>
            <w:r w:rsidR="00A5667C">
              <w:rPr>
                <w:rFonts w:ascii="Times New Roman" w:eastAsia="MS Mincho" w:hAnsi="Times New Roman" w:cs="Times New Roman"/>
                <w:color w:val="000000" w:themeColor="text1"/>
              </w:rPr>
              <w:t>formos</w:t>
            </w:r>
            <w:proofErr w:type="spellEnd"/>
            <w:r w:rsidR="00A5667C">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sąrašas</w:t>
            </w:r>
            <w:bookmarkEnd w:id="2"/>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jame</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nurodant</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specialisto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vardą</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pavardę</w:t>
            </w:r>
            <w:proofErr w:type="spellEnd"/>
            <w:r w:rsidRPr="00F02020">
              <w:rPr>
                <w:rFonts w:ascii="Times New Roman" w:eastAsia="MS Mincho" w:hAnsi="Times New Roman" w:cs="Times New Roman"/>
                <w:color w:val="000000" w:themeColor="text1"/>
              </w:rPr>
              <w:t xml:space="preserve">, jo </w:t>
            </w:r>
            <w:proofErr w:type="spellStart"/>
            <w:r w:rsidRPr="00F02020">
              <w:rPr>
                <w:rFonts w:ascii="Times New Roman" w:eastAsia="MS Mincho" w:hAnsi="Times New Roman" w:cs="Times New Roman"/>
                <w:color w:val="000000" w:themeColor="text1"/>
              </w:rPr>
              <w:t>pareigas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vykdant</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sutartį</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specialisto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darbų</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vykdymo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teisinė</w:t>
            </w:r>
            <w:proofErr w:type="spellEnd"/>
            <w:r w:rsidRPr="00F02020">
              <w:rPr>
                <w:rFonts w:ascii="Times New Roman" w:eastAsia="MS Mincho" w:hAnsi="Times New Roman" w:cs="Times New Roman"/>
                <w:color w:val="000000" w:themeColor="text1"/>
              </w:rPr>
              <w:t xml:space="preserve"> forma (</w:t>
            </w:r>
            <w:proofErr w:type="spellStart"/>
            <w:r w:rsidRPr="00F02020">
              <w:rPr>
                <w:rFonts w:ascii="Times New Roman" w:eastAsia="MS Mincho" w:hAnsi="Times New Roman" w:cs="Times New Roman"/>
                <w:color w:val="000000" w:themeColor="text1"/>
              </w:rPr>
              <w:t>darbo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sutartis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ketinimų</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protokolas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ar</w:t>
            </w:r>
            <w:proofErr w:type="spellEnd"/>
            <w:r w:rsidRPr="00F02020">
              <w:rPr>
                <w:rFonts w:ascii="Times New Roman" w:eastAsia="MS Mincho" w:hAnsi="Times New Roman" w:cs="Times New Roman"/>
                <w:color w:val="000000" w:themeColor="text1"/>
              </w:rPr>
              <w:t xml:space="preserve"> kt.). </w:t>
            </w:r>
          </w:p>
          <w:p w14:paraId="55C565D1" w14:textId="77777777" w:rsidR="00F02020" w:rsidRPr="00F02020" w:rsidRDefault="00F02020" w:rsidP="00F02020">
            <w:pPr>
              <w:pStyle w:val="Sraopastraipa"/>
              <w:numPr>
                <w:ilvl w:val="0"/>
                <w:numId w:val="3"/>
              </w:numPr>
              <w:suppressAutoHyphens/>
              <w:spacing w:after="0" w:line="240" w:lineRule="auto"/>
              <w:ind w:left="319" w:hanging="319"/>
              <w:jc w:val="both"/>
              <w:rPr>
                <w:rFonts w:ascii="Times New Roman" w:eastAsia="MS Mincho" w:hAnsi="Times New Roman" w:cs="Times New Roman"/>
                <w:color w:val="000000" w:themeColor="text1"/>
              </w:rPr>
            </w:pPr>
            <w:proofErr w:type="spellStart"/>
            <w:r w:rsidRPr="00F02020">
              <w:rPr>
                <w:rFonts w:ascii="Times New Roman" w:eastAsia="MS Mincho" w:hAnsi="Times New Roman" w:cs="Times New Roman"/>
                <w:color w:val="000000" w:themeColor="text1"/>
              </w:rPr>
              <w:t>Specialisto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pasirašyto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sutikimo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vykdyti</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darbus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taikoma</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specialistams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kurie</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nėra</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tiekėjo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darbuotojai</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jeigu</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tiekėjas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laimės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viešąjį</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pirkimą</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ir</w:t>
            </w:r>
            <w:proofErr w:type="spellEnd"/>
            <w:r w:rsidRPr="00F02020">
              <w:rPr>
                <w:rFonts w:ascii="Times New Roman" w:eastAsia="MS Mincho" w:hAnsi="Times New Roman" w:cs="Times New Roman"/>
                <w:color w:val="000000" w:themeColor="text1"/>
              </w:rPr>
              <w:t xml:space="preserve"> bus </w:t>
            </w:r>
            <w:proofErr w:type="spellStart"/>
            <w:r w:rsidRPr="00F02020">
              <w:rPr>
                <w:rFonts w:ascii="Times New Roman" w:eastAsia="MS Mincho" w:hAnsi="Times New Roman" w:cs="Times New Roman"/>
                <w:color w:val="000000" w:themeColor="text1"/>
              </w:rPr>
              <w:t>pasirašyta</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pirkimo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sutartis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skaitmeninė</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kopija</w:t>
            </w:r>
            <w:proofErr w:type="spellEnd"/>
            <w:r w:rsidRPr="00F02020">
              <w:rPr>
                <w:rFonts w:ascii="Times New Roman" w:eastAsia="MS Mincho" w:hAnsi="Times New Roman" w:cs="Times New Roman"/>
                <w:color w:val="000000" w:themeColor="text1"/>
              </w:rPr>
              <w:t>.</w:t>
            </w:r>
          </w:p>
          <w:p w14:paraId="1F5699E2" w14:textId="77777777" w:rsidR="00595FF5" w:rsidRPr="00595FF5" w:rsidRDefault="00F02020" w:rsidP="007B73E8">
            <w:pPr>
              <w:pStyle w:val="Sraopastraipa"/>
              <w:numPr>
                <w:ilvl w:val="0"/>
                <w:numId w:val="3"/>
              </w:numPr>
              <w:suppressAutoHyphens/>
              <w:spacing w:after="0" w:line="240" w:lineRule="auto"/>
              <w:ind w:left="319" w:hanging="319"/>
              <w:jc w:val="both"/>
              <w:rPr>
                <w:rFonts w:ascii="Times New Roman" w:hAnsi="Times New Roman" w:cs="Times New Roman"/>
                <w:color w:val="000000" w:themeColor="text1"/>
              </w:rPr>
            </w:pPr>
            <w:proofErr w:type="spellStart"/>
            <w:r w:rsidRPr="00F02020">
              <w:rPr>
                <w:rFonts w:ascii="Times New Roman" w:eastAsia="MS Mincho" w:hAnsi="Times New Roman" w:cs="Times New Roman"/>
                <w:color w:val="000000" w:themeColor="text1"/>
              </w:rPr>
              <w:t>Kiekvieno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specialisto</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galiojančių</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teisės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aktų</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nustatyta</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tvarka</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išduotų</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kvalifikaciją</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pagrindžiančių</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dokumentų</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skaitmenines</w:t>
            </w:r>
            <w:proofErr w:type="spellEnd"/>
            <w:r w:rsidRPr="00F02020">
              <w:rPr>
                <w:rFonts w:ascii="Times New Roman" w:eastAsia="MS Mincho" w:hAnsi="Times New Roman" w:cs="Times New Roman"/>
                <w:color w:val="000000" w:themeColor="text1"/>
              </w:rPr>
              <w:t xml:space="preserve"> </w:t>
            </w:r>
            <w:proofErr w:type="spellStart"/>
            <w:r w:rsidRPr="00F02020">
              <w:rPr>
                <w:rFonts w:ascii="Times New Roman" w:eastAsia="MS Mincho" w:hAnsi="Times New Roman" w:cs="Times New Roman"/>
                <w:color w:val="000000" w:themeColor="text1"/>
              </w:rPr>
              <w:t>kopijas.</w:t>
            </w:r>
            <w:proofErr w:type="spellEnd"/>
          </w:p>
          <w:p w14:paraId="481316BD" w14:textId="6EDC9540" w:rsidR="00F02020" w:rsidRPr="00595FF5" w:rsidRDefault="00F02020" w:rsidP="007B73E8">
            <w:pPr>
              <w:pStyle w:val="Sraopastraipa"/>
              <w:numPr>
                <w:ilvl w:val="0"/>
                <w:numId w:val="3"/>
              </w:numPr>
              <w:suppressAutoHyphens/>
              <w:spacing w:after="0" w:line="240" w:lineRule="auto"/>
              <w:ind w:left="319" w:hanging="319"/>
              <w:jc w:val="both"/>
              <w:rPr>
                <w:rFonts w:ascii="Times New Roman" w:hAnsi="Times New Roman" w:cs="Times New Roman"/>
                <w:color w:val="000000" w:themeColor="text1"/>
              </w:rPr>
            </w:pPr>
            <w:proofErr w:type="spellStart"/>
            <w:r w:rsidRPr="00595FF5">
              <w:rPr>
                <w:rFonts w:ascii="Times New Roman" w:hAnsi="Times New Roman" w:cs="Times New Roman"/>
                <w:color w:val="000000" w:themeColor="text1"/>
              </w:rPr>
              <w:t>Jeigu</w:t>
            </w:r>
            <w:proofErr w:type="spellEnd"/>
            <w:r w:rsidRPr="00595FF5">
              <w:rPr>
                <w:rFonts w:ascii="Times New Roman" w:hAnsi="Times New Roman" w:cs="Times New Roman"/>
                <w:color w:val="000000" w:themeColor="text1"/>
              </w:rPr>
              <w:t xml:space="preserve"> </w:t>
            </w:r>
            <w:proofErr w:type="spellStart"/>
            <w:r w:rsidRPr="00595FF5">
              <w:rPr>
                <w:rFonts w:ascii="Times New Roman" w:hAnsi="Times New Roman" w:cs="Times New Roman"/>
                <w:color w:val="000000" w:themeColor="text1"/>
              </w:rPr>
              <w:t>specialistas</w:t>
            </w:r>
            <w:proofErr w:type="spellEnd"/>
            <w:r w:rsidRPr="00595FF5">
              <w:rPr>
                <w:rFonts w:ascii="Times New Roman" w:hAnsi="Times New Roman" w:cs="Times New Roman"/>
                <w:color w:val="000000" w:themeColor="text1"/>
              </w:rPr>
              <w:t xml:space="preserve"> </w:t>
            </w:r>
            <w:proofErr w:type="spellStart"/>
            <w:r w:rsidRPr="00595FF5">
              <w:rPr>
                <w:rFonts w:ascii="Times New Roman" w:hAnsi="Times New Roman" w:cs="Times New Roman"/>
                <w:color w:val="000000" w:themeColor="text1"/>
              </w:rPr>
              <w:t>yra</w:t>
            </w:r>
            <w:proofErr w:type="spellEnd"/>
            <w:r w:rsidRPr="00595FF5">
              <w:rPr>
                <w:rFonts w:ascii="Times New Roman" w:hAnsi="Times New Roman" w:cs="Times New Roman"/>
                <w:color w:val="000000" w:themeColor="text1"/>
              </w:rPr>
              <w:t xml:space="preserve"> ne Lietuvos Respublikos pilietis - teisės pripažinimo dokumento arba kito lygiaverčio dokumento</w:t>
            </w:r>
            <w:r w:rsidRPr="00595FF5">
              <w:rPr>
                <w:rFonts w:ascii="Times New Roman" w:hAnsi="Times New Roman" w:cs="Times New Roman"/>
                <w:iCs/>
                <w:color w:val="000000" w:themeColor="text1"/>
                <w:spacing w:val="2"/>
              </w:rPr>
              <w:t xml:space="preserve">, </w:t>
            </w:r>
            <w:r w:rsidRPr="00595FF5">
              <w:rPr>
                <w:rFonts w:ascii="Times New Roman" w:hAnsi="Times New Roman" w:cs="Times New Roman"/>
                <w:color w:val="000000" w:themeColor="text1"/>
              </w:rPr>
              <w:t>skaitmeninė kopija.</w:t>
            </w:r>
          </w:p>
        </w:tc>
      </w:tr>
    </w:tbl>
    <w:p w14:paraId="52FE0AA0" w14:textId="77777777" w:rsidR="007262FA" w:rsidRPr="00F02020" w:rsidRDefault="007262FA" w:rsidP="00023C36">
      <w:pPr>
        <w:pStyle w:val="Sraopastraipa"/>
        <w:tabs>
          <w:tab w:val="left" w:pos="720"/>
        </w:tabs>
        <w:spacing w:after="0" w:line="240" w:lineRule="auto"/>
        <w:ind w:left="0"/>
        <w:jc w:val="both"/>
        <w:rPr>
          <w:rFonts w:ascii="Times New Roman" w:eastAsia="Calibri" w:hAnsi="Times New Roman" w:cs="Times New Roman"/>
          <w:sz w:val="20"/>
          <w:szCs w:val="20"/>
        </w:rPr>
      </w:pPr>
    </w:p>
    <w:p w14:paraId="1921084F" w14:textId="77777777" w:rsidR="00F02020" w:rsidRPr="00F02020" w:rsidRDefault="00F02020" w:rsidP="00E12829">
      <w:pPr>
        <w:tabs>
          <w:tab w:val="left" w:pos="312"/>
          <w:tab w:val="left" w:pos="851"/>
          <w:tab w:val="left" w:pos="1980"/>
        </w:tabs>
        <w:spacing w:after="0" w:line="240" w:lineRule="auto"/>
        <w:ind w:left="28"/>
        <w:contextualSpacing/>
        <w:jc w:val="both"/>
        <w:rPr>
          <w:rFonts w:ascii="Times New Roman" w:hAnsi="Times New Roman" w:cs="Times New Roman"/>
        </w:rPr>
      </w:pPr>
    </w:p>
    <w:p w14:paraId="19C30314" w14:textId="34A0D53B" w:rsidR="00E12829" w:rsidRPr="00F02020" w:rsidRDefault="00E12829" w:rsidP="00E12829">
      <w:pPr>
        <w:tabs>
          <w:tab w:val="left" w:pos="312"/>
          <w:tab w:val="left" w:pos="851"/>
          <w:tab w:val="left" w:pos="1980"/>
        </w:tabs>
        <w:spacing w:after="0" w:line="240" w:lineRule="auto"/>
        <w:ind w:left="28"/>
        <w:contextualSpacing/>
        <w:jc w:val="both"/>
        <w:rPr>
          <w:rFonts w:ascii="Times New Roman" w:hAnsi="Times New Roman" w:cs="Times New Roman"/>
        </w:rPr>
      </w:pPr>
      <w:r w:rsidRPr="00F02020">
        <w:rPr>
          <w:rFonts w:ascii="Times New Roman" w:hAnsi="Times New Roman" w:cs="Times New Roman"/>
        </w:rPr>
        <w:t>3. Jeigu tiekėjo kvalifikacija dėl teisės verstis atitinkama veikla nebuvo tikrinama arba tikrinama ne visa apimtimi, tiekėjas įsipareigoja, kad pirkimo sutartį vykdys tik tokią teisę turintys asmenys.</w:t>
      </w:r>
    </w:p>
    <w:p w14:paraId="6959D919" w14:textId="77777777" w:rsidR="00E12829" w:rsidRPr="00F02020" w:rsidRDefault="00E12829" w:rsidP="00E12829">
      <w:pPr>
        <w:tabs>
          <w:tab w:val="left" w:pos="312"/>
          <w:tab w:val="left" w:pos="851"/>
          <w:tab w:val="left" w:pos="1980"/>
        </w:tabs>
        <w:spacing w:after="0" w:line="240" w:lineRule="auto"/>
        <w:ind w:left="28"/>
        <w:contextualSpacing/>
        <w:jc w:val="both"/>
        <w:rPr>
          <w:rFonts w:ascii="Times New Roman" w:hAnsi="Times New Roman" w:cs="Times New Roman"/>
        </w:rPr>
      </w:pPr>
    </w:p>
    <w:p w14:paraId="4A222284" w14:textId="77777777" w:rsidR="00DF6B38" w:rsidRPr="00F02020" w:rsidRDefault="00DF6B38" w:rsidP="00DF6B38">
      <w:pPr>
        <w:tabs>
          <w:tab w:val="left" w:pos="312"/>
          <w:tab w:val="left" w:pos="851"/>
          <w:tab w:val="left" w:pos="1980"/>
        </w:tabs>
        <w:spacing w:after="0" w:line="240" w:lineRule="auto"/>
        <w:ind w:left="28"/>
        <w:contextualSpacing/>
        <w:jc w:val="both"/>
        <w:rPr>
          <w:rFonts w:ascii="Times New Roman" w:hAnsi="Times New Roman" w:cs="Times New Roman"/>
        </w:rPr>
      </w:pPr>
      <w:r w:rsidRPr="00F02020">
        <w:rPr>
          <w:rFonts w:ascii="Times New Roman" w:hAnsi="Times New Roman" w:cs="Times New Roman"/>
        </w:rPr>
        <w:t>4. 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1A9307EF" w14:textId="77777777" w:rsidR="00DF6B38" w:rsidRPr="00F02020" w:rsidRDefault="00DF6B38" w:rsidP="00DF6B38">
      <w:pPr>
        <w:spacing w:after="0" w:line="240" w:lineRule="auto"/>
        <w:rPr>
          <w:rFonts w:ascii="Times New Roman" w:hAnsi="Times New Roman" w:cs="Times New Roman"/>
          <w:lang w:eastAsia="lt-LT"/>
        </w:rPr>
      </w:pPr>
    </w:p>
    <w:p w14:paraId="15A41778" w14:textId="77777777" w:rsidR="00DF6B38" w:rsidRPr="00F02020" w:rsidRDefault="00DF6B38" w:rsidP="00DF6B38">
      <w:pPr>
        <w:spacing w:after="0" w:line="240" w:lineRule="auto"/>
        <w:jc w:val="both"/>
        <w:rPr>
          <w:rFonts w:ascii="Times New Roman" w:hAnsi="Times New Roman" w:cs="Times New Roman"/>
        </w:rPr>
      </w:pPr>
      <w:r w:rsidRPr="00F02020">
        <w:rPr>
          <w:rFonts w:ascii="Times New Roman" w:eastAsia="Arial Unicode MS" w:hAnsi="Times New Roman" w:cs="Times New Roman"/>
          <w:b/>
          <w:bCs/>
          <w:lang w:eastAsia="lt-LT"/>
        </w:rPr>
        <w:t>Pastaba:</w:t>
      </w:r>
      <w:r w:rsidRPr="00F02020">
        <w:rPr>
          <w:rFonts w:ascii="Times New Roman" w:eastAsia="Arial Unicode MS" w:hAnsi="Times New Roman" w:cs="Times New Roman"/>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5325208C" w14:textId="77777777" w:rsidR="00DF6B38" w:rsidRPr="00F02020" w:rsidRDefault="00DF6B38" w:rsidP="00DF6B38">
      <w:pPr>
        <w:rPr>
          <w:rFonts w:ascii="Times New Roman" w:hAnsi="Times New Roman" w:cs="Times New Roman"/>
          <w:b/>
        </w:rPr>
      </w:pPr>
    </w:p>
    <w:p w14:paraId="46598605" w14:textId="77777777" w:rsidR="00E12829" w:rsidRDefault="00E12829"/>
    <w:sectPr w:rsidR="00E12829" w:rsidSect="00E77056">
      <w:pgSz w:w="11906" w:h="16838"/>
      <w:pgMar w:top="1701" w:right="567" w:bottom="14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173EF"/>
    <w:multiLevelType w:val="hybridMultilevel"/>
    <w:tmpl w:val="2DEE641E"/>
    <w:lvl w:ilvl="0" w:tplc="DB6EB05C">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1" w15:restartNumberingAfterBreak="0">
    <w:nsid w:val="3E9D41CC"/>
    <w:multiLevelType w:val="hybridMultilevel"/>
    <w:tmpl w:val="17602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7166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320789">
    <w:abstractNumId w:val="0"/>
  </w:num>
  <w:num w:numId="3" w16cid:durableId="88194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36"/>
    <w:rsid w:val="00023C36"/>
    <w:rsid w:val="00033A69"/>
    <w:rsid w:val="00055FCA"/>
    <w:rsid w:val="00067A98"/>
    <w:rsid w:val="0009379F"/>
    <w:rsid w:val="000C3F6D"/>
    <w:rsid w:val="000F295B"/>
    <w:rsid w:val="00115AAA"/>
    <w:rsid w:val="001E52B8"/>
    <w:rsid w:val="001F01FF"/>
    <w:rsid w:val="00213B3B"/>
    <w:rsid w:val="00215AF1"/>
    <w:rsid w:val="00276DAE"/>
    <w:rsid w:val="002A702E"/>
    <w:rsid w:val="003151CA"/>
    <w:rsid w:val="003707BC"/>
    <w:rsid w:val="00377511"/>
    <w:rsid w:val="003D0E37"/>
    <w:rsid w:val="003E59D8"/>
    <w:rsid w:val="003F29D4"/>
    <w:rsid w:val="004853D3"/>
    <w:rsid w:val="004B5CA2"/>
    <w:rsid w:val="00555125"/>
    <w:rsid w:val="00595FF5"/>
    <w:rsid w:val="005C3C54"/>
    <w:rsid w:val="005C45F6"/>
    <w:rsid w:val="006F51E3"/>
    <w:rsid w:val="00721458"/>
    <w:rsid w:val="007262FA"/>
    <w:rsid w:val="0077084B"/>
    <w:rsid w:val="007F1933"/>
    <w:rsid w:val="00832C5E"/>
    <w:rsid w:val="008D1386"/>
    <w:rsid w:val="0096457B"/>
    <w:rsid w:val="00983D9C"/>
    <w:rsid w:val="009E065D"/>
    <w:rsid w:val="009E30C9"/>
    <w:rsid w:val="00A401E8"/>
    <w:rsid w:val="00A5667C"/>
    <w:rsid w:val="00A90C65"/>
    <w:rsid w:val="00AA304A"/>
    <w:rsid w:val="00AF075F"/>
    <w:rsid w:val="00B10BCD"/>
    <w:rsid w:val="00B36E19"/>
    <w:rsid w:val="00B72F2C"/>
    <w:rsid w:val="00BF3497"/>
    <w:rsid w:val="00C256EE"/>
    <w:rsid w:val="00C627CE"/>
    <w:rsid w:val="00C62A3A"/>
    <w:rsid w:val="00C96ECA"/>
    <w:rsid w:val="00CB5BA8"/>
    <w:rsid w:val="00D32DC2"/>
    <w:rsid w:val="00DF6B38"/>
    <w:rsid w:val="00E12829"/>
    <w:rsid w:val="00E51881"/>
    <w:rsid w:val="00E77056"/>
    <w:rsid w:val="00EB1F8D"/>
    <w:rsid w:val="00EB5D1F"/>
    <w:rsid w:val="00ED08F0"/>
    <w:rsid w:val="00F02020"/>
    <w:rsid w:val="00F3659F"/>
    <w:rsid w:val="01092456"/>
    <w:rsid w:val="076BBBCA"/>
    <w:rsid w:val="14D83951"/>
    <w:rsid w:val="29594520"/>
    <w:rsid w:val="44FE8A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FF62"/>
  <w15:chartTrackingRefBased/>
  <w15:docId w15:val="{CDAFC2E8-0B89-4BD8-8CA5-34780CF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C36"/>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23C3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23C36"/>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AS,List not in Table,Bul"/>
    <w:basedOn w:val="prastasis"/>
    <w:link w:val="SraopastraipaDiagrama"/>
    <w:qFormat/>
    <w:rsid w:val="00023C36"/>
    <w:pPr>
      <w:spacing w:after="160" w:line="254" w:lineRule="auto"/>
      <w:ind w:left="720"/>
      <w:contextualSpacing/>
    </w:pPr>
    <w:rPr>
      <w:lang w:val="en-US"/>
    </w:rPr>
  </w:style>
  <w:style w:type="table" w:styleId="Lentelstinklelis">
    <w:name w:val="Table Grid"/>
    <w:basedOn w:val="prastojilentel"/>
    <w:uiPriority w:val="39"/>
    <w:rsid w:val="00023C3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F01F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01FF"/>
    <w:rPr>
      <w:rFonts w:ascii="Segoe UI" w:hAnsi="Segoe UI" w:cs="Segoe UI"/>
      <w:sz w:val="18"/>
      <w:szCs w:val="18"/>
    </w:rPr>
  </w:style>
  <w:style w:type="paragraph" w:styleId="Pataisymai">
    <w:name w:val="Revision"/>
    <w:hidden/>
    <w:uiPriority w:val="99"/>
    <w:semiHidden/>
    <w:rsid w:val="00377511"/>
    <w:pPr>
      <w:spacing w:after="0" w:line="240" w:lineRule="auto"/>
    </w:pPr>
  </w:style>
  <w:style w:type="character" w:customStyle="1" w:styleId="normaltextrun">
    <w:name w:val="normaltextrun"/>
    <w:basedOn w:val="Numatytasispastraiposriftas"/>
    <w:rsid w:val="00033A69"/>
  </w:style>
  <w:style w:type="paragraph" w:customStyle="1" w:styleId="Point1">
    <w:name w:val="Point 1"/>
    <w:basedOn w:val="prastasis"/>
    <w:uiPriority w:val="99"/>
    <w:rsid w:val="00F3659F"/>
    <w:pPr>
      <w:spacing w:before="120" w:after="120" w:line="240" w:lineRule="auto"/>
      <w:ind w:left="1418" w:hanging="567"/>
      <w:jc w:val="both"/>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CB5BA8"/>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CB5BA8"/>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96ECA"/>
    <w:rPr>
      <w:sz w:val="16"/>
      <w:szCs w:val="16"/>
    </w:rPr>
  </w:style>
  <w:style w:type="paragraph" w:styleId="Komentarotekstas">
    <w:name w:val="annotation text"/>
    <w:basedOn w:val="prastasis"/>
    <w:link w:val="KomentarotekstasDiagrama"/>
    <w:uiPriority w:val="99"/>
    <w:semiHidden/>
    <w:unhideWhenUsed/>
    <w:rsid w:val="00C96E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6ECA"/>
    <w:rPr>
      <w:sz w:val="20"/>
      <w:szCs w:val="20"/>
    </w:rPr>
  </w:style>
  <w:style w:type="paragraph" w:styleId="Komentarotema">
    <w:name w:val="annotation subject"/>
    <w:basedOn w:val="Komentarotekstas"/>
    <w:next w:val="Komentarotekstas"/>
    <w:link w:val="KomentarotemaDiagrama"/>
    <w:uiPriority w:val="99"/>
    <w:semiHidden/>
    <w:unhideWhenUsed/>
    <w:rsid w:val="00C96ECA"/>
    <w:rPr>
      <w:b/>
      <w:bCs/>
    </w:rPr>
  </w:style>
  <w:style w:type="character" w:customStyle="1" w:styleId="KomentarotemaDiagrama">
    <w:name w:val="Komentaro tema Diagrama"/>
    <w:basedOn w:val="KomentarotekstasDiagrama"/>
    <w:link w:val="Komentarotema"/>
    <w:uiPriority w:val="99"/>
    <w:semiHidden/>
    <w:rsid w:val="00C96E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07138">
      <w:bodyDiv w:val="1"/>
      <w:marLeft w:val="0"/>
      <w:marRight w:val="0"/>
      <w:marTop w:val="0"/>
      <w:marBottom w:val="0"/>
      <w:divBdr>
        <w:top w:val="none" w:sz="0" w:space="0" w:color="auto"/>
        <w:left w:val="none" w:sz="0" w:space="0" w:color="auto"/>
        <w:bottom w:val="none" w:sz="0" w:space="0" w:color="auto"/>
        <w:right w:val="none" w:sz="0" w:space="0" w:color="auto"/>
      </w:divBdr>
    </w:div>
    <w:div w:id="627659744">
      <w:bodyDiv w:val="1"/>
      <w:marLeft w:val="0"/>
      <w:marRight w:val="0"/>
      <w:marTop w:val="0"/>
      <w:marBottom w:val="0"/>
      <w:divBdr>
        <w:top w:val="none" w:sz="0" w:space="0" w:color="auto"/>
        <w:left w:val="none" w:sz="0" w:space="0" w:color="auto"/>
        <w:bottom w:val="none" w:sz="0" w:space="0" w:color="auto"/>
        <w:right w:val="none" w:sz="0" w:space="0" w:color="auto"/>
      </w:divBdr>
    </w:div>
    <w:div w:id="20455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1429</Words>
  <Characters>815</Characters>
  <Application>Microsoft Office Word</Application>
  <DocSecurity>0</DocSecurity>
  <Lines>6</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ŽVYNAKYTĖ-BARGAILIENĖ</dc:creator>
  <cp:keywords/>
  <dc:description/>
  <cp:lastModifiedBy>Teise</cp:lastModifiedBy>
  <cp:revision>6</cp:revision>
  <dcterms:created xsi:type="dcterms:W3CDTF">2025-02-18T11:08:00Z</dcterms:created>
  <dcterms:modified xsi:type="dcterms:W3CDTF">2025-02-19T07:34:00Z</dcterms:modified>
</cp:coreProperties>
</file>