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81462" w14:textId="57F7CB87" w:rsidR="00BB324F" w:rsidRPr="00DB54C2" w:rsidRDefault="1B83C0C3" w:rsidP="0018500E">
      <w:pPr>
        <w:spacing w:before="120" w:after="0" w:line="240" w:lineRule="auto"/>
        <w:jc w:val="center"/>
        <w:rPr>
          <w:rFonts w:ascii="Nunito Sans" w:hAnsi="Nunito Sans" w:cs="Tahoma"/>
          <w:b/>
          <w:bCs/>
          <w:sz w:val="20"/>
          <w:szCs w:val="20"/>
        </w:rPr>
      </w:pPr>
      <w:r>
        <w:rPr>
          <w:rFonts w:ascii="Nunito Sans" w:hAnsi="Nunito Sans"/>
          <w:b/>
          <w:sz w:val="20"/>
        </w:rPr>
        <w:t xml:space="preserve">PROCUREMENT OF LEGAL SERVICES </w:t>
      </w:r>
    </w:p>
    <w:p w14:paraId="7F5B2299" w14:textId="72C306E6" w:rsidR="00BB324F" w:rsidRPr="00DB54C2" w:rsidRDefault="0099315E" w:rsidP="006D3E28">
      <w:pPr>
        <w:spacing w:before="120" w:after="120" w:line="276" w:lineRule="auto"/>
        <w:jc w:val="center"/>
        <w:rPr>
          <w:rFonts w:ascii="Nunito Sans" w:hAnsi="Nunito Sans" w:cs="Tahoma"/>
          <w:b/>
          <w:sz w:val="20"/>
          <w:szCs w:val="20"/>
        </w:rPr>
      </w:pPr>
      <w:bookmarkStart w:id="0" w:name="_Toc281317242"/>
      <w:r>
        <w:rPr>
          <w:rFonts w:ascii="Nunito Sans" w:hAnsi="Nunito Sans"/>
          <w:b/>
          <w:sz w:val="20"/>
        </w:rPr>
        <w:t>TECHNICAL SPECIFICATION</w:t>
      </w:r>
    </w:p>
    <w:p w14:paraId="0B0FF5EF" w14:textId="77777777" w:rsidR="005B262C" w:rsidRPr="00DB54C2" w:rsidRDefault="005B262C" w:rsidP="006D3E28">
      <w:pPr>
        <w:tabs>
          <w:tab w:val="left" w:pos="284"/>
        </w:tabs>
        <w:spacing w:before="60" w:after="60" w:line="276" w:lineRule="auto"/>
        <w:rPr>
          <w:rFonts w:ascii="Nunito Sans" w:hAnsi="Nunito Sans" w:cs="Arial"/>
          <w:b/>
          <w:bCs/>
          <w:sz w:val="20"/>
          <w:szCs w:val="20"/>
          <w:lang w:val="lt-LT"/>
        </w:rPr>
      </w:pPr>
    </w:p>
    <w:p w14:paraId="7E5A77E2" w14:textId="35403A3D" w:rsidR="005B262C" w:rsidRPr="00DB54C2" w:rsidRDefault="00F65467" w:rsidP="00072D09">
      <w:pPr>
        <w:numPr>
          <w:ilvl w:val="0"/>
          <w:numId w:val="1"/>
        </w:numPr>
        <w:pBdr>
          <w:top w:val="single" w:sz="8" w:space="1" w:color="auto"/>
          <w:bottom w:val="single" w:sz="8" w:space="1" w:color="auto"/>
        </w:pBdr>
        <w:shd w:val="clear" w:color="auto" w:fill="70AD47" w:themeFill="accent6"/>
        <w:tabs>
          <w:tab w:val="left" w:pos="284"/>
        </w:tabs>
        <w:suppressAutoHyphens w:val="0"/>
        <w:autoSpaceDN/>
        <w:spacing w:before="60" w:after="60" w:line="276" w:lineRule="auto"/>
        <w:ind w:left="0" w:firstLine="0"/>
        <w:textAlignment w:val="auto"/>
        <w:rPr>
          <w:rFonts w:ascii="Nunito Sans" w:hAnsi="Nunito Sans" w:cs="Tahoma"/>
          <w:b/>
          <w:smallCaps/>
          <w:color w:val="FFFFFF" w:themeColor="background1"/>
          <w:sz w:val="20"/>
          <w:szCs w:val="20"/>
        </w:rPr>
      </w:pPr>
      <w:r>
        <w:rPr>
          <w:rFonts w:ascii="Nunito Sans" w:hAnsi="Nunito Sans"/>
          <w:b/>
          <w:smallCaps/>
          <w:color w:val="FFFFFF" w:themeColor="background1"/>
          <w:sz w:val="20"/>
        </w:rPr>
        <w:t>Definitions and abbreviations</w:t>
      </w:r>
    </w:p>
    <w:p w14:paraId="05491A48" w14:textId="5AEF0A0B" w:rsidR="00BB324F" w:rsidRPr="00DB54C2" w:rsidRDefault="0099315E" w:rsidP="00CC3961">
      <w:pPr>
        <w:numPr>
          <w:ilvl w:val="1"/>
          <w:numId w:val="1"/>
        </w:numPr>
        <w:tabs>
          <w:tab w:val="left" w:pos="709"/>
        </w:tabs>
        <w:spacing w:before="120" w:after="120" w:line="276" w:lineRule="auto"/>
        <w:ind w:left="0" w:firstLine="0"/>
        <w:jc w:val="both"/>
        <w:rPr>
          <w:rFonts w:ascii="Nunito Sans" w:hAnsi="Nunito Sans" w:cs="Tahoma"/>
          <w:sz w:val="20"/>
          <w:szCs w:val="20"/>
        </w:rPr>
      </w:pPr>
      <w:r>
        <w:rPr>
          <w:rFonts w:ascii="Nunito Sans" w:hAnsi="Nunito Sans"/>
          <w:b/>
          <w:bCs/>
          <w:sz w:val="20"/>
        </w:rPr>
        <w:t>Procurement</w:t>
      </w:r>
      <w:r>
        <w:rPr>
          <w:rFonts w:ascii="Nunito Sans" w:hAnsi="Nunito Sans"/>
          <w:sz w:val="20"/>
        </w:rPr>
        <w:t xml:space="preserve"> - Procurement of legal services.</w:t>
      </w:r>
    </w:p>
    <w:p w14:paraId="4D532BAF" w14:textId="77777777" w:rsidR="009C6264" w:rsidRDefault="0099315E" w:rsidP="009C6264">
      <w:pPr>
        <w:numPr>
          <w:ilvl w:val="2"/>
          <w:numId w:val="1"/>
        </w:numPr>
        <w:tabs>
          <w:tab w:val="left" w:pos="709"/>
        </w:tabs>
        <w:spacing w:before="120" w:after="120" w:line="276" w:lineRule="auto"/>
        <w:ind w:left="0" w:firstLine="0"/>
        <w:jc w:val="both"/>
        <w:rPr>
          <w:rFonts w:ascii="Nunito Sans" w:hAnsi="Nunito Sans" w:cs="Tahoma"/>
          <w:sz w:val="20"/>
          <w:szCs w:val="20"/>
        </w:rPr>
      </w:pPr>
      <w:bookmarkStart w:id="1" w:name="_Ref505006999"/>
      <w:r>
        <w:rPr>
          <w:rFonts w:ascii="Nunito Sans" w:hAnsi="Nunito Sans"/>
          <w:b/>
          <w:sz w:val="20"/>
        </w:rPr>
        <w:t>Buyer</w:t>
      </w:r>
      <w:bookmarkEnd w:id="1"/>
      <w:r>
        <w:rPr>
          <w:rFonts w:ascii="Nunito Sans" w:hAnsi="Nunito Sans"/>
          <w:sz w:val="20"/>
        </w:rPr>
        <w:t xml:space="preserve"> – UAB “EPSO-G”, LITGRID AB, AB “Amber Grid”, BALTPOOL UAB, Energy Cells UAB (hereinafter jointly - </w:t>
      </w:r>
      <w:r>
        <w:rPr>
          <w:rFonts w:ascii="Nunito Sans" w:hAnsi="Nunito Sans"/>
          <w:b/>
          <w:bCs/>
          <w:sz w:val="20"/>
        </w:rPr>
        <w:t>the Buyers</w:t>
      </w:r>
      <w:r>
        <w:rPr>
          <w:rFonts w:ascii="Nunito Sans" w:hAnsi="Nunito Sans"/>
          <w:sz w:val="20"/>
        </w:rPr>
        <w:t>).</w:t>
      </w:r>
    </w:p>
    <w:p w14:paraId="333B3F45" w14:textId="7D7F79FD" w:rsidR="009C6264" w:rsidRPr="009C6264" w:rsidRDefault="009C6264" w:rsidP="00072D09">
      <w:pPr>
        <w:numPr>
          <w:ilvl w:val="1"/>
          <w:numId w:val="1"/>
        </w:numPr>
        <w:tabs>
          <w:tab w:val="left" w:pos="851"/>
        </w:tabs>
        <w:spacing w:before="120" w:after="120" w:line="276" w:lineRule="auto"/>
        <w:ind w:left="0" w:firstLine="0"/>
        <w:jc w:val="both"/>
        <w:rPr>
          <w:rFonts w:ascii="Nunito Sans" w:hAnsi="Nunito Sans" w:cs="Tahoma"/>
          <w:sz w:val="20"/>
          <w:szCs w:val="20"/>
        </w:rPr>
      </w:pPr>
      <w:r>
        <w:rPr>
          <w:rFonts w:ascii="Nunito Sans" w:hAnsi="Nunito Sans"/>
          <w:b/>
          <w:bCs/>
          <w:sz w:val="20"/>
        </w:rPr>
        <w:t>Group company(</w:t>
      </w:r>
      <w:proofErr w:type="spellStart"/>
      <w:r>
        <w:rPr>
          <w:rFonts w:ascii="Nunito Sans" w:hAnsi="Nunito Sans"/>
          <w:b/>
          <w:bCs/>
          <w:sz w:val="20"/>
        </w:rPr>
        <w:t>ies</w:t>
      </w:r>
      <w:proofErr w:type="spellEnd"/>
      <w:r>
        <w:rPr>
          <w:rFonts w:ascii="Nunito Sans" w:hAnsi="Nunito Sans"/>
          <w:b/>
          <w:bCs/>
          <w:sz w:val="20"/>
        </w:rPr>
        <w:t>)</w:t>
      </w:r>
      <w:r>
        <w:rPr>
          <w:rFonts w:ascii="Nunito Sans" w:hAnsi="Nunito Sans"/>
          <w:sz w:val="20"/>
        </w:rPr>
        <w:t xml:space="preserve"> or </w:t>
      </w:r>
      <w:r>
        <w:rPr>
          <w:rFonts w:ascii="Nunito Sans" w:hAnsi="Nunito Sans"/>
          <w:b/>
          <w:bCs/>
          <w:sz w:val="20"/>
        </w:rPr>
        <w:t>Group</w:t>
      </w:r>
      <w:r>
        <w:rPr>
          <w:rFonts w:ascii="Nunito Sans" w:hAnsi="Nunito Sans"/>
          <w:sz w:val="20"/>
        </w:rPr>
        <w:t xml:space="preserve"> - UAB “EPSO-G” and/or its directly and indirectly controlled legal entities.</w:t>
      </w:r>
    </w:p>
    <w:p w14:paraId="315B47CB" w14:textId="5FD616F3" w:rsidR="00BB324F" w:rsidRPr="00DB54C2" w:rsidRDefault="0099315E" w:rsidP="00072D09">
      <w:pPr>
        <w:numPr>
          <w:ilvl w:val="1"/>
          <w:numId w:val="1"/>
        </w:numPr>
        <w:tabs>
          <w:tab w:val="left" w:pos="851"/>
        </w:tabs>
        <w:spacing w:before="120" w:after="120" w:line="276" w:lineRule="auto"/>
        <w:ind w:left="0" w:firstLine="0"/>
        <w:jc w:val="both"/>
        <w:rPr>
          <w:rFonts w:ascii="Nunito Sans" w:hAnsi="Nunito Sans" w:cs="Tahoma"/>
          <w:sz w:val="20"/>
          <w:szCs w:val="20"/>
        </w:rPr>
      </w:pPr>
      <w:r>
        <w:rPr>
          <w:rFonts w:ascii="Nunito Sans" w:hAnsi="Nunito Sans"/>
          <w:b/>
          <w:bCs/>
          <w:sz w:val="20"/>
        </w:rPr>
        <w:t>Supplier</w:t>
      </w:r>
      <w:r>
        <w:rPr>
          <w:rFonts w:ascii="Nunito Sans" w:hAnsi="Nunito Sans"/>
          <w:sz w:val="20"/>
        </w:rPr>
        <w:t xml:space="preserve"> - an economic operator - a natural person, a private or public legal person, another organisation and their structural subdivision, or a group of such persons, including temporary associations of economic operators, offering to provide services on the market, with which the Buyer concludes the Contract.</w:t>
      </w:r>
    </w:p>
    <w:p w14:paraId="178404CE" w14:textId="77777777" w:rsidR="00BB324F" w:rsidRPr="00DB54C2" w:rsidRDefault="0099315E" w:rsidP="00072D09">
      <w:pPr>
        <w:numPr>
          <w:ilvl w:val="1"/>
          <w:numId w:val="1"/>
        </w:numPr>
        <w:tabs>
          <w:tab w:val="left" w:pos="851"/>
        </w:tabs>
        <w:spacing w:before="120" w:after="120" w:line="276" w:lineRule="auto"/>
        <w:ind w:left="0" w:firstLine="0"/>
        <w:jc w:val="both"/>
        <w:rPr>
          <w:rFonts w:ascii="Nunito Sans" w:hAnsi="Nunito Sans" w:cs="Tahoma"/>
          <w:sz w:val="20"/>
          <w:szCs w:val="20"/>
        </w:rPr>
      </w:pPr>
      <w:r>
        <w:rPr>
          <w:rFonts w:ascii="Nunito Sans" w:hAnsi="Nunito Sans"/>
          <w:b/>
          <w:bCs/>
          <w:sz w:val="20"/>
        </w:rPr>
        <w:t>Technical Specification</w:t>
      </w:r>
      <w:r>
        <w:rPr>
          <w:rFonts w:ascii="Nunito Sans" w:hAnsi="Nunito Sans"/>
          <w:sz w:val="20"/>
        </w:rPr>
        <w:t xml:space="preserve"> - this document.</w:t>
      </w:r>
    </w:p>
    <w:p w14:paraId="5CB52B67" w14:textId="55838232" w:rsidR="00BB324F" w:rsidRPr="00DB54C2" w:rsidRDefault="0099315E" w:rsidP="00072D09">
      <w:pPr>
        <w:numPr>
          <w:ilvl w:val="1"/>
          <w:numId w:val="1"/>
        </w:numPr>
        <w:tabs>
          <w:tab w:val="left" w:pos="851"/>
        </w:tabs>
        <w:spacing w:before="120" w:after="120" w:line="276" w:lineRule="auto"/>
        <w:ind w:left="0" w:firstLine="0"/>
        <w:jc w:val="both"/>
        <w:rPr>
          <w:rFonts w:ascii="Nunito Sans" w:hAnsi="Nunito Sans" w:cs="Tahoma"/>
          <w:sz w:val="20"/>
          <w:szCs w:val="20"/>
        </w:rPr>
      </w:pPr>
      <w:r>
        <w:rPr>
          <w:rFonts w:ascii="Nunito Sans" w:hAnsi="Nunito Sans"/>
          <w:b/>
          <w:bCs/>
          <w:sz w:val="20"/>
        </w:rPr>
        <w:t>Services</w:t>
      </w:r>
      <w:r>
        <w:rPr>
          <w:rFonts w:ascii="Nunito Sans" w:hAnsi="Nunito Sans"/>
          <w:sz w:val="20"/>
        </w:rPr>
        <w:t xml:space="preserve"> - the legal services described in this Technical Specification.</w:t>
      </w:r>
    </w:p>
    <w:p w14:paraId="2A7F98CC" w14:textId="002421E5" w:rsidR="009D2523" w:rsidRPr="00DB54C2" w:rsidRDefault="009D2523" w:rsidP="00072D09">
      <w:pPr>
        <w:numPr>
          <w:ilvl w:val="1"/>
          <w:numId w:val="1"/>
        </w:numPr>
        <w:tabs>
          <w:tab w:val="left" w:pos="851"/>
        </w:tabs>
        <w:spacing w:before="120" w:after="120" w:line="276" w:lineRule="auto"/>
        <w:ind w:left="0" w:firstLine="0"/>
        <w:jc w:val="both"/>
        <w:rPr>
          <w:rFonts w:ascii="Nunito Sans" w:hAnsi="Nunito Sans" w:cs="Tahoma"/>
          <w:sz w:val="20"/>
          <w:szCs w:val="20"/>
        </w:rPr>
      </w:pPr>
      <w:r>
        <w:rPr>
          <w:rFonts w:ascii="Nunito Sans" w:hAnsi="Nunito Sans"/>
          <w:b/>
          <w:bCs/>
          <w:sz w:val="20"/>
        </w:rPr>
        <w:t xml:space="preserve">Contract </w:t>
      </w:r>
      <w:r>
        <w:rPr>
          <w:rFonts w:ascii="Nunito Sans" w:hAnsi="Nunito Sans"/>
          <w:sz w:val="20"/>
        </w:rPr>
        <w:t xml:space="preserve">- the Contract for the provision of Services concluded between the Buyer and the Supplier in relation to the Procurement object. </w:t>
      </w:r>
    </w:p>
    <w:p w14:paraId="25E3C34C" w14:textId="720104BD" w:rsidR="009C6264" w:rsidRDefault="006A4477" w:rsidP="009C6264">
      <w:pPr>
        <w:numPr>
          <w:ilvl w:val="1"/>
          <w:numId w:val="1"/>
        </w:numPr>
        <w:tabs>
          <w:tab w:val="left" w:pos="851"/>
        </w:tabs>
        <w:spacing w:before="120" w:after="120" w:line="276" w:lineRule="auto"/>
        <w:ind w:left="0" w:firstLine="0"/>
        <w:jc w:val="both"/>
        <w:rPr>
          <w:rFonts w:ascii="Nunito Sans" w:hAnsi="Nunito Sans" w:cs="Tahoma"/>
          <w:sz w:val="20"/>
          <w:szCs w:val="20"/>
        </w:rPr>
      </w:pPr>
      <w:r>
        <w:rPr>
          <w:rFonts w:ascii="Nunito Sans" w:hAnsi="Nunito Sans"/>
          <w:b/>
          <w:bCs/>
          <w:sz w:val="20"/>
        </w:rPr>
        <w:t>Additional Contract performance costs</w:t>
      </w:r>
      <w:r>
        <w:rPr>
          <w:rFonts w:ascii="Nunito Sans" w:hAnsi="Nunito Sans"/>
          <w:sz w:val="20"/>
        </w:rPr>
        <w:t xml:space="preserve"> - reasonable and unavoidable international travel and accommodation costs incurred by the Supplier's specialists in the course of the performance of the Services, as agreed in advance with the Buyer, and notary, bailiff, public administration or state fees, fees, charges, royalties, fees for the use of public registers, costs of translation, certification, Apostille or any other form of legalisation of documents, fees for searching for information requested by the Customer, other necessary and directly related costs for the provision of the Services.</w:t>
      </w:r>
      <w:r>
        <w:t xml:space="preserve"> </w:t>
      </w:r>
      <w:bookmarkStart w:id="2" w:name="_Hlk128734002"/>
    </w:p>
    <w:p w14:paraId="2A1DE34E" w14:textId="48BCC161" w:rsidR="009C6264" w:rsidRPr="009C6264" w:rsidRDefault="009C6264" w:rsidP="009C6264">
      <w:pPr>
        <w:numPr>
          <w:ilvl w:val="1"/>
          <w:numId w:val="1"/>
        </w:numPr>
        <w:tabs>
          <w:tab w:val="left" w:pos="851"/>
        </w:tabs>
        <w:spacing w:before="120" w:after="120" w:line="276" w:lineRule="auto"/>
        <w:ind w:left="0" w:firstLine="0"/>
        <w:jc w:val="both"/>
        <w:rPr>
          <w:rFonts w:ascii="Nunito Sans" w:hAnsi="Nunito Sans" w:cs="Tahoma"/>
          <w:sz w:val="20"/>
          <w:szCs w:val="20"/>
        </w:rPr>
      </w:pPr>
      <w:r>
        <w:rPr>
          <w:rFonts w:ascii="Nunito Sans" w:hAnsi="Nunito Sans"/>
          <w:b/>
          <w:bCs/>
          <w:sz w:val="20"/>
        </w:rPr>
        <w:t>Conflict of interest</w:t>
      </w:r>
      <w:r>
        <w:rPr>
          <w:rFonts w:ascii="Nunito Sans" w:hAnsi="Nunito Sans"/>
          <w:sz w:val="20"/>
        </w:rPr>
        <w:t xml:space="preserve"> - a situation where the Supplier, the Economic operator or the Sub-provider (its lawyers, legal assistants, other employees, participants (partners), other persons engaged in the practice of law in the same place of work or in another place of work, using the same brand name) existing clients - third parties and UAB “EPSO-G” and/or any of the companies in the Group have or may have conflicting interests during the Procurement procedures and/or during the term of the Contract, as well as where the provision of the Services to the Customer or to the company in the Group may give rise to a risk of a breach of confidentiality, breach of loyalty, breach of the duty to act solely in the interests of the Customer or of the company in the Group, or the acquisition of an unjustified advantage. In the event of a Conflict of interest or potential Conflict of interest, the Buyer shall have the right to authorise the Supplier in writing to provide specific Services to the Group company if, in its opinion (in agreement with UAB “EPSO-G”), the Conflict of Interest does not pose a risk to its interests and the interests of the Group. </w:t>
      </w:r>
      <w:bookmarkEnd w:id="2"/>
    </w:p>
    <w:p w14:paraId="4A9AD655" w14:textId="77777777" w:rsidR="00BB324F" w:rsidRPr="00DB54C2" w:rsidRDefault="0099315E" w:rsidP="00072D09">
      <w:pPr>
        <w:numPr>
          <w:ilvl w:val="0"/>
          <w:numId w:val="1"/>
        </w:numPr>
        <w:pBdr>
          <w:top w:val="single" w:sz="8" w:space="1" w:color="auto"/>
          <w:bottom w:val="single" w:sz="8" w:space="1" w:color="auto"/>
        </w:pBdr>
        <w:shd w:val="clear" w:color="auto" w:fill="70AD47" w:themeFill="accent6"/>
        <w:tabs>
          <w:tab w:val="left" w:pos="284"/>
        </w:tabs>
        <w:suppressAutoHyphens w:val="0"/>
        <w:autoSpaceDN/>
        <w:spacing w:before="60" w:after="60" w:line="276" w:lineRule="auto"/>
        <w:ind w:left="0" w:firstLine="0"/>
        <w:textAlignment w:val="auto"/>
        <w:rPr>
          <w:rFonts w:ascii="Nunito Sans" w:hAnsi="Nunito Sans" w:cs="Tahoma"/>
          <w:b/>
          <w:color w:val="FFFFFF" w:themeColor="background1"/>
          <w:sz w:val="20"/>
          <w:szCs w:val="20"/>
        </w:rPr>
      </w:pPr>
      <w:bookmarkStart w:id="3" w:name="_Hlk509303604"/>
      <w:r>
        <w:rPr>
          <w:rFonts w:ascii="Nunito Sans" w:hAnsi="Nunito Sans"/>
          <w:b/>
          <w:color w:val="FFFFFF" w:themeColor="background1"/>
          <w:sz w:val="20"/>
        </w:rPr>
        <w:t>PROCUREMENT OBJECT</w:t>
      </w:r>
    </w:p>
    <w:p w14:paraId="742CCE70" w14:textId="13E32D4A" w:rsidR="00614063" w:rsidRPr="00C67C6C" w:rsidRDefault="00C14D58" w:rsidP="00C67C6C">
      <w:pPr>
        <w:numPr>
          <w:ilvl w:val="1"/>
          <w:numId w:val="1"/>
        </w:numPr>
        <w:spacing w:before="120" w:after="120" w:line="276" w:lineRule="auto"/>
        <w:ind w:left="0" w:firstLine="0"/>
        <w:jc w:val="both"/>
        <w:rPr>
          <w:rFonts w:ascii="Nunito Sans" w:hAnsi="Nunito Sans" w:cs="Tahoma"/>
          <w:bCs/>
          <w:sz w:val="20"/>
          <w:szCs w:val="20"/>
        </w:rPr>
      </w:pPr>
      <w:r>
        <w:rPr>
          <w:rFonts w:ascii="Nunito Sans" w:hAnsi="Nunito Sans"/>
          <w:sz w:val="20"/>
        </w:rPr>
        <w:t>Legal services (legal consultations (legal advice), drafting of legally binding documents, legal representation) are procured in English, both orally and in writing.</w:t>
      </w:r>
    </w:p>
    <w:p w14:paraId="32F76F8F" w14:textId="7466EFF3" w:rsidR="00E609EC" w:rsidRPr="00FB76FE" w:rsidRDefault="00E609EC" w:rsidP="00E609EC">
      <w:pPr>
        <w:pStyle w:val="ListParagraph"/>
        <w:tabs>
          <w:tab w:val="left" w:pos="567"/>
        </w:tabs>
        <w:spacing w:before="120" w:after="60" w:line="240" w:lineRule="auto"/>
        <w:ind w:left="0"/>
        <w:jc w:val="both"/>
        <w:rPr>
          <w:rFonts w:ascii="Nunito Sans" w:hAnsi="Nunito Sans" w:cs="Arial"/>
          <w:sz w:val="20"/>
          <w:szCs w:val="20"/>
        </w:rPr>
      </w:pPr>
      <w:r>
        <w:rPr>
          <w:rFonts w:ascii="Nunito Sans" w:hAnsi="Nunito Sans"/>
          <w:sz w:val="20"/>
        </w:rPr>
        <w:t xml:space="preserve">The Procurement object shall not be divided into </w:t>
      </w:r>
      <w:r>
        <w:rPr>
          <w:rFonts w:ascii="Nunito Sans" w:hAnsi="Nunito Sans"/>
          <w:b/>
          <w:bCs/>
          <w:sz w:val="20"/>
        </w:rPr>
        <w:t>2</w:t>
      </w:r>
      <w:r>
        <w:rPr>
          <w:rFonts w:ascii="Nunito Sans" w:hAnsi="Nunito Sans"/>
          <w:sz w:val="20"/>
        </w:rPr>
        <w:t xml:space="preserve"> parts:</w:t>
      </w:r>
    </w:p>
    <w:p w14:paraId="597F9D56" w14:textId="547E8BA7" w:rsidR="00E609EC" w:rsidRPr="00FB76FE" w:rsidRDefault="000C18C4" w:rsidP="00E609EC">
      <w:pPr>
        <w:pStyle w:val="ListParagraph"/>
        <w:numPr>
          <w:ilvl w:val="0"/>
          <w:numId w:val="10"/>
        </w:numPr>
        <w:tabs>
          <w:tab w:val="left" w:pos="567"/>
        </w:tabs>
        <w:suppressAutoHyphens w:val="0"/>
        <w:autoSpaceDN/>
        <w:spacing w:before="60" w:after="60" w:line="240" w:lineRule="auto"/>
        <w:ind w:left="284" w:firstLine="0"/>
        <w:contextualSpacing/>
        <w:jc w:val="both"/>
        <w:textAlignment w:val="auto"/>
        <w:rPr>
          <w:rFonts w:ascii="Nunito Sans" w:hAnsi="Nunito Sans" w:cs="Arial"/>
          <w:b/>
          <w:bCs/>
          <w:sz w:val="20"/>
          <w:szCs w:val="20"/>
        </w:rPr>
      </w:pPr>
      <w:r>
        <w:rPr>
          <w:rFonts w:ascii="Nunito Sans" w:hAnsi="Nunito Sans"/>
          <w:b/>
          <w:sz w:val="20"/>
        </w:rPr>
        <w:lastRenderedPageBreak/>
        <w:t xml:space="preserve">1st part of the Procurement object </w:t>
      </w:r>
      <w:r w:rsidR="00DA7D2A">
        <w:rPr>
          <w:rFonts w:ascii="Nunito Sans" w:hAnsi="Nunito Sans"/>
          <w:b/>
          <w:sz w:val="20"/>
        </w:rPr>
        <w:t>- legal</w:t>
      </w:r>
      <w:r>
        <w:rPr>
          <w:rFonts w:ascii="Nunito Sans" w:hAnsi="Nunito Sans"/>
          <w:b/>
          <w:sz w:val="20"/>
        </w:rPr>
        <w:t xml:space="preserve"> services under Austrian, Belgian, Swedish German and Luxembourg law in the areas of contract law, energy law (energy projects, energy infrastructure and other related activities) and corporate law:</w:t>
      </w:r>
    </w:p>
    <w:p w14:paraId="424D4052" w14:textId="132F2C73" w:rsidR="00F25AFF" w:rsidRDefault="00E609EC" w:rsidP="00B6157F">
      <w:pPr>
        <w:tabs>
          <w:tab w:val="left" w:pos="426"/>
        </w:tabs>
        <w:spacing w:before="60" w:after="60" w:line="240" w:lineRule="auto"/>
        <w:ind w:left="284"/>
        <w:jc w:val="both"/>
        <w:rPr>
          <w:rFonts w:ascii="Nunito Sans" w:hAnsi="Nunito Sans" w:cs="Arial"/>
          <w:sz w:val="20"/>
          <w:szCs w:val="20"/>
        </w:rPr>
      </w:pPr>
      <w:bookmarkStart w:id="4" w:name="_Hlk192490402"/>
      <w:r>
        <w:rPr>
          <w:rFonts w:ascii="Nunito Sans" w:hAnsi="Nunito Sans"/>
          <w:sz w:val="20"/>
        </w:rPr>
        <w:t xml:space="preserve">This part of the procurement object covers services on general contract law issues, legal aspects of energy infrastructure project development, legal aspects of energy activities and related activities, financing schemes for energy activities, legal regulation of energy projects, drafting and coordination of legal acts and drafts of legal acts of various institutions regulating the activities in the energy sector, improvement of energy efficiency, and legal relations with other energy entities and/or participants in related markets, changes and/or reorganisation of corporate structure, acquisition and/or sale of companies and/or shares, mergers, mergers, acquisitions, demergers, division of companies, establishment of new companies, legal due diligence, taxation, intellectual property law, information technology law, including regulation of artificial intelligence, issues of cyber and data security, protection of personal data and compliance with the GDPR, competition law and state aid regulation and application and other issues in other areas of the Buyer's activities.  </w:t>
      </w:r>
    </w:p>
    <w:bookmarkEnd w:id="4"/>
    <w:p w14:paraId="05B70870" w14:textId="213788C8" w:rsidR="002719ED" w:rsidRPr="00FB76FE" w:rsidRDefault="00AC4BAE" w:rsidP="00992FB0">
      <w:pPr>
        <w:tabs>
          <w:tab w:val="left" w:pos="426"/>
        </w:tabs>
        <w:spacing w:before="60" w:after="60" w:line="240" w:lineRule="auto"/>
        <w:ind w:left="284"/>
        <w:jc w:val="both"/>
        <w:rPr>
          <w:rFonts w:ascii="Nunito Sans" w:hAnsi="Nunito Sans" w:cs="Arial"/>
          <w:sz w:val="20"/>
          <w:szCs w:val="20"/>
        </w:rPr>
      </w:pPr>
      <w:r>
        <w:rPr>
          <w:rFonts w:ascii="Nunito Sans" w:hAnsi="Nunito Sans"/>
          <w:b/>
          <w:sz w:val="20"/>
        </w:rPr>
        <w:t xml:space="preserve"> 2nd part of the Procurement object - legal services in the field of Estonian, Latvian, Polish law in the field of contract law, energy law (energy projects, energy infrastructure and other related activities), corporate law (Energy cells UAB will only order services in this part of the procurement object in relation to Estonian and Latvian law): </w:t>
      </w:r>
    </w:p>
    <w:p w14:paraId="520C5034" w14:textId="47706D48" w:rsidR="0054331C" w:rsidRDefault="000C0B56" w:rsidP="0054331C">
      <w:pPr>
        <w:pStyle w:val="ListParagraph"/>
        <w:tabs>
          <w:tab w:val="left" w:pos="567"/>
        </w:tabs>
        <w:suppressAutoHyphens w:val="0"/>
        <w:autoSpaceDN/>
        <w:spacing w:before="60" w:after="60" w:line="240" w:lineRule="auto"/>
        <w:ind w:left="284"/>
        <w:contextualSpacing/>
        <w:jc w:val="both"/>
        <w:textAlignment w:val="auto"/>
        <w:rPr>
          <w:rFonts w:ascii="Nunito Sans" w:hAnsi="Nunito Sans" w:cs="Arial"/>
          <w:sz w:val="20"/>
          <w:szCs w:val="20"/>
        </w:rPr>
      </w:pPr>
      <w:r>
        <w:rPr>
          <w:rFonts w:ascii="Nunito Sans" w:hAnsi="Nunito Sans"/>
          <w:sz w:val="20"/>
        </w:rPr>
        <w:t>This part of the procurement object covers services on general contract law issues, legal aspects of energy infrastructure project development, legal aspects of energy activities and related activities, financing schemes for energy activities, legal regulation of energy projects, drafting and coordination of legal acts and drafts of legal acts of various institutions regulating the activities in the energy sector, improvement of energy efficiency, and legal relations with other energy entities, changes and/or reorganisation of corporate structure, acquisition and/or sale of companies and/or shares, mergers, mergers, acquisitions, divisions, establishment of new companies, due diligence, taxation, intellectual property law, information technology law, including regulation of artificial intelligence, issues of cyber and data security, protection of personal data and compliance with the GDPR, competition law and state aid regulation and application, and in relation to other areas of the Buyer's activities.</w:t>
      </w:r>
    </w:p>
    <w:p w14:paraId="09C9C089" w14:textId="77777777" w:rsidR="003A1EBF" w:rsidRDefault="003A1EBF" w:rsidP="0054331C">
      <w:pPr>
        <w:pStyle w:val="ListParagraph"/>
        <w:tabs>
          <w:tab w:val="left" w:pos="567"/>
        </w:tabs>
        <w:suppressAutoHyphens w:val="0"/>
        <w:autoSpaceDN/>
        <w:spacing w:before="60" w:after="60" w:line="240" w:lineRule="auto"/>
        <w:ind w:left="284"/>
        <w:contextualSpacing/>
        <w:jc w:val="both"/>
        <w:textAlignment w:val="auto"/>
        <w:rPr>
          <w:rFonts w:ascii="Nunito Sans" w:hAnsi="Nunito Sans" w:cs="Arial"/>
          <w:sz w:val="20"/>
          <w:szCs w:val="20"/>
          <w:lang w:val="lt-LT"/>
        </w:rPr>
      </w:pPr>
    </w:p>
    <w:p w14:paraId="3FAF085F" w14:textId="0F17B0F4" w:rsidR="00E75448" w:rsidRPr="005F6CE0" w:rsidRDefault="00E75448" w:rsidP="0054331C">
      <w:pPr>
        <w:pStyle w:val="ListParagraph"/>
        <w:numPr>
          <w:ilvl w:val="1"/>
          <w:numId w:val="1"/>
        </w:numPr>
        <w:tabs>
          <w:tab w:val="left" w:pos="567"/>
        </w:tabs>
        <w:suppressAutoHyphens w:val="0"/>
        <w:autoSpaceDN/>
        <w:spacing w:before="60" w:after="60" w:line="240" w:lineRule="auto"/>
        <w:ind w:left="284" w:firstLine="0"/>
        <w:contextualSpacing/>
        <w:jc w:val="both"/>
        <w:textAlignment w:val="auto"/>
        <w:rPr>
          <w:rFonts w:ascii="Nunito Sans" w:eastAsia="Arial" w:hAnsi="Nunito Sans" w:cs="Arial"/>
          <w:sz w:val="20"/>
          <w:szCs w:val="20"/>
        </w:rPr>
      </w:pPr>
      <w:r>
        <w:rPr>
          <w:rFonts w:ascii="Nunito Sans" w:hAnsi="Nunito Sans"/>
          <w:sz w:val="20"/>
        </w:rPr>
        <w:t xml:space="preserve">Additional costs incurred by the Supplier in connection with the provision of the Services in connection with the performance of the Contract may only be reimbursed if they have been agreed in advance with the Buyer, </w:t>
      </w:r>
      <w:proofErr w:type="gramStart"/>
      <w:r>
        <w:rPr>
          <w:rFonts w:ascii="Nunito Sans" w:hAnsi="Nunito Sans"/>
          <w:sz w:val="20"/>
        </w:rPr>
        <w:t>on the basis of</w:t>
      </w:r>
      <w:proofErr w:type="gramEnd"/>
      <w:r>
        <w:rPr>
          <w:rFonts w:ascii="Nunito Sans" w:hAnsi="Nunito Sans"/>
          <w:sz w:val="20"/>
        </w:rPr>
        <w:t xml:space="preserve"> documentation supporting the actual costs incurred, at prices no higher than market-conforming prices. In any event, the total amount of such reimbursable Contract performance costs shall not exceed 10 (ten) per cent of the Contract price (for the relevant part of the Procurement object) over the entire Contract period. In all cases, the Supplier shall be guided by the principle of cost-effectiveness when incurring the costs of performing the Contract (e.g. purchase of economy-class travel tickets and use of economy-class hotels). The Supplier's profit cannot be included in the cost of performing the Contract.</w:t>
      </w:r>
    </w:p>
    <w:p w14:paraId="40B2F172" w14:textId="17446FC7" w:rsidR="00BB324F" w:rsidRPr="00DB54C2" w:rsidRDefault="0099315E" w:rsidP="00072D09">
      <w:pPr>
        <w:numPr>
          <w:ilvl w:val="0"/>
          <w:numId w:val="1"/>
        </w:numPr>
        <w:pBdr>
          <w:top w:val="single" w:sz="8" w:space="1" w:color="auto"/>
          <w:bottom w:val="single" w:sz="8" w:space="1" w:color="auto"/>
        </w:pBdr>
        <w:shd w:val="clear" w:color="auto" w:fill="70AD47" w:themeFill="accent6"/>
        <w:tabs>
          <w:tab w:val="left" w:pos="284"/>
        </w:tabs>
        <w:suppressAutoHyphens w:val="0"/>
        <w:autoSpaceDN/>
        <w:spacing w:before="60" w:after="60" w:line="276" w:lineRule="auto"/>
        <w:ind w:left="0" w:firstLine="0"/>
        <w:textAlignment w:val="auto"/>
        <w:rPr>
          <w:rFonts w:ascii="Nunito Sans" w:hAnsi="Nunito Sans" w:cs="Tahoma"/>
          <w:b/>
          <w:color w:val="FFFFFF" w:themeColor="background1"/>
          <w:sz w:val="20"/>
          <w:szCs w:val="20"/>
        </w:rPr>
      </w:pPr>
      <w:bookmarkStart w:id="5" w:name="_Ref37837331"/>
      <w:bookmarkEnd w:id="3"/>
      <w:r>
        <w:rPr>
          <w:rFonts w:ascii="Nunito Sans" w:hAnsi="Nunito Sans"/>
          <w:b/>
          <w:color w:val="FFFFFF" w:themeColor="background1"/>
          <w:sz w:val="20"/>
        </w:rPr>
        <w:t>SCOPE OF THE PROCUREMENT OBJECT</w:t>
      </w:r>
      <w:bookmarkEnd w:id="5"/>
    </w:p>
    <w:p w14:paraId="6A1FF037" w14:textId="6C71C458" w:rsidR="00690F57" w:rsidRPr="00690F57" w:rsidRDefault="00690F57" w:rsidP="00690F57">
      <w:pPr>
        <w:numPr>
          <w:ilvl w:val="1"/>
          <w:numId w:val="1"/>
        </w:numPr>
        <w:tabs>
          <w:tab w:val="left" w:pos="426"/>
        </w:tabs>
        <w:spacing w:before="120" w:after="120" w:line="276" w:lineRule="auto"/>
        <w:ind w:left="0" w:firstLine="0"/>
        <w:jc w:val="both"/>
        <w:rPr>
          <w:rFonts w:ascii="Nunito Sans" w:hAnsi="Nunito Sans" w:cs="Tahoma"/>
          <w:sz w:val="20"/>
          <w:szCs w:val="20"/>
        </w:rPr>
      </w:pPr>
      <w:r>
        <w:rPr>
          <w:rFonts w:ascii="Nunito Sans" w:hAnsi="Nunito Sans"/>
          <w:sz w:val="20"/>
        </w:rPr>
        <w:t xml:space="preserve">Services will be procured </w:t>
      </w:r>
      <w:proofErr w:type="gramStart"/>
      <w:r>
        <w:rPr>
          <w:rFonts w:ascii="Nunito Sans" w:hAnsi="Nunito Sans"/>
          <w:sz w:val="20"/>
        </w:rPr>
        <w:t>on the basis of</w:t>
      </w:r>
      <w:proofErr w:type="gramEnd"/>
      <w:r>
        <w:rPr>
          <w:rFonts w:ascii="Nunito Sans" w:hAnsi="Nunito Sans"/>
          <w:sz w:val="20"/>
        </w:rPr>
        <w:t xml:space="preserve"> the Buyers' actual requirements at an hourly rate to be set out in Annex No. 1 to the Tender, up to the maximum Contract price, excluding VAT, set out in the Contract. Buyers shall not be obliged to order any minimum volume of Services for any part of the Procurement object.</w:t>
      </w:r>
    </w:p>
    <w:p w14:paraId="012D5DD4" w14:textId="37A520F1" w:rsidR="00650628" w:rsidRDefault="007529CC" w:rsidP="00650628">
      <w:pPr>
        <w:numPr>
          <w:ilvl w:val="1"/>
          <w:numId w:val="1"/>
        </w:numPr>
        <w:tabs>
          <w:tab w:val="left" w:pos="426"/>
        </w:tabs>
        <w:spacing w:before="120" w:after="120" w:line="276" w:lineRule="auto"/>
        <w:ind w:left="0" w:firstLine="0"/>
        <w:jc w:val="both"/>
        <w:rPr>
          <w:rFonts w:ascii="Nunito Sans" w:hAnsi="Nunito Sans" w:cs="Tahoma"/>
          <w:sz w:val="20"/>
          <w:szCs w:val="20"/>
        </w:rPr>
      </w:pPr>
      <w:r>
        <w:rPr>
          <w:rFonts w:ascii="Nunito Sans" w:hAnsi="Nunito Sans"/>
          <w:sz w:val="20"/>
        </w:rPr>
        <w:t>Provider may submit a tender for one or both parts of the Procurement object. Tenders will be evaluated separately for each part of the Procurement object. The Service provider must submit a Tender for the full extent of the relevant part of the Procurement object for which it is submitting a Tender.</w:t>
      </w:r>
    </w:p>
    <w:p w14:paraId="4788CD2A" w14:textId="436AF9EB" w:rsidR="00A91B9E" w:rsidRDefault="00A91B9E" w:rsidP="671D53CD">
      <w:pPr>
        <w:numPr>
          <w:ilvl w:val="1"/>
          <w:numId w:val="1"/>
        </w:numPr>
        <w:tabs>
          <w:tab w:val="left" w:pos="426"/>
        </w:tabs>
        <w:spacing w:before="120" w:after="120" w:line="276" w:lineRule="auto"/>
        <w:ind w:left="0" w:firstLine="0"/>
        <w:jc w:val="both"/>
        <w:rPr>
          <w:rFonts w:ascii="Nunito Sans" w:hAnsi="Nunito Sans" w:cs="Tahoma"/>
          <w:sz w:val="20"/>
          <w:szCs w:val="20"/>
        </w:rPr>
      </w:pPr>
      <w:r>
        <w:rPr>
          <w:rFonts w:ascii="Nunito Sans" w:hAnsi="Nunito Sans"/>
          <w:sz w:val="20"/>
        </w:rPr>
        <w:t xml:space="preserve">A separate Contract will be signed with each Buyer for each part of the Procurement object.  </w:t>
      </w:r>
    </w:p>
    <w:p w14:paraId="35A85F41" w14:textId="0C2AF0AE" w:rsidR="00914F47" w:rsidRDefault="00914F47" w:rsidP="00914F47">
      <w:pPr>
        <w:numPr>
          <w:ilvl w:val="1"/>
          <w:numId w:val="1"/>
        </w:numPr>
        <w:tabs>
          <w:tab w:val="left" w:pos="426"/>
        </w:tabs>
        <w:spacing w:before="120" w:after="120" w:line="276" w:lineRule="auto"/>
        <w:ind w:left="0" w:firstLine="0"/>
        <w:jc w:val="both"/>
        <w:rPr>
          <w:rFonts w:ascii="Nunito Sans" w:hAnsi="Nunito Sans" w:cs="Tahoma"/>
          <w:sz w:val="20"/>
          <w:szCs w:val="20"/>
        </w:rPr>
      </w:pPr>
      <w:r>
        <w:rPr>
          <w:rFonts w:ascii="Nunito Sans" w:hAnsi="Nunito Sans"/>
          <w:sz w:val="20"/>
        </w:rPr>
        <w:t xml:space="preserve">The quantity (volume) of the Services shall not be specified in </w:t>
      </w:r>
      <w:r w:rsidR="000A1607">
        <w:rPr>
          <w:rFonts w:ascii="Nunito Sans" w:hAnsi="Nunito Sans"/>
          <w:sz w:val="20"/>
        </w:rPr>
        <w:t>units but</w:t>
      </w:r>
      <w:r>
        <w:rPr>
          <w:rFonts w:ascii="Nunito Sans" w:hAnsi="Nunito Sans"/>
          <w:sz w:val="20"/>
        </w:rPr>
        <w:t xml:space="preserve"> shall be expressed in terms of the maximum amount of funds planned to be available for the purchase of the Services and for the </w:t>
      </w:r>
      <w:r>
        <w:rPr>
          <w:rFonts w:ascii="Nunito Sans" w:hAnsi="Nunito Sans"/>
          <w:sz w:val="20"/>
        </w:rPr>
        <w:lastRenderedPageBreak/>
        <w:t>reimbursement of the Additional costs of the Contract. The maximum amount indicated for each Group company in each part of the Procurement object (in EUR, excluding VAT) already includes an amount of 10 per cent of the maximum amount planned for each Group company, which will be allocated to the additional costs for the execution of the Contract, as set out below:</w:t>
      </w:r>
    </w:p>
    <w:tbl>
      <w:tblPr>
        <w:tblW w:w="8659" w:type="dxa"/>
        <w:tblCellMar>
          <w:left w:w="10" w:type="dxa"/>
          <w:right w:w="10" w:type="dxa"/>
        </w:tblCellMar>
        <w:tblLook w:val="04A0" w:firstRow="1" w:lastRow="0" w:firstColumn="1" w:lastColumn="0" w:noHBand="0" w:noVBand="1"/>
      </w:tblPr>
      <w:tblGrid>
        <w:gridCol w:w="2883"/>
        <w:gridCol w:w="2888"/>
        <w:gridCol w:w="2888"/>
      </w:tblGrid>
      <w:tr w:rsidR="00D55BCA" w:rsidRPr="00584D0F" w14:paraId="4C8ED18A" w14:textId="77777777">
        <w:trPr>
          <w:trHeight w:val="504"/>
        </w:trPr>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D65" w14:textId="77777777" w:rsidR="00D55BCA" w:rsidRPr="00D55BCA" w:rsidRDefault="00D55BCA" w:rsidP="00D55BCA">
            <w:pPr>
              <w:tabs>
                <w:tab w:val="left" w:pos="567"/>
              </w:tabs>
              <w:spacing w:before="60" w:after="60" w:line="240" w:lineRule="auto"/>
              <w:contextualSpacing/>
              <w:jc w:val="center"/>
              <w:textAlignment w:val="auto"/>
              <w:rPr>
                <w:rFonts w:ascii="Nunito Sans" w:hAnsi="Nunito Sans"/>
                <w:b/>
                <w:bCs/>
                <w:sz w:val="20"/>
                <w:szCs w:val="20"/>
              </w:rPr>
            </w:pPr>
            <w:r>
              <w:rPr>
                <w:rFonts w:ascii="Nunito Sans" w:hAnsi="Nunito Sans"/>
                <w:b/>
                <w:sz w:val="20"/>
              </w:rPr>
              <w:t>Group company</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A881E" w14:textId="4B7F52D6" w:rsidR="00D55BCA" w:rsidRPr="00D55BCA" w:rsidRDefault="003A55F2" w:rsidP="00D55BCA">
            <w:pPr>
              <w:tabs>
                <w:tab w:val="left" w:pos="567"/>
              </w:tabs>
              <w:spacing w:before="60" w:after="60" w:line="240" w:lineRule="auto"/>
              <w:contextualSpacing/>
              <w:jc w:val="center"/>
              <w:textAlignment w:val="auto"/>
              <w:rPr>
                <w:rFonts w:ascii="Nunito Sans" w:hAnsi="Nunito Sans"/>
                <w:b/>
                <w:bCs/>
                <w:sz w:val="20"/>
                <w:szCs w:val="20"/>
              </w:rPr>
            </w:pPr>
            <w:r>
              <w:rPr>
                <w:rFonts w:ascii="Nunito Sans" w:hAnsi="Nunito Sans"/>
                <w:b/>
                <w:sz w:val="20"/>
              </w:rPr>
              <w:t>1st part of the Procurement object</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649402" w14:textId="6E99B0A2" w:rsidR="00D55BCA" w:rsidRPr="00D55BCA" w:rsidRDefault="003A55F2" w:rsidP="00D55BCA">
            <w:pPr>
              <w:tabs>
                <w:tab w:val="left" w:pos="567"/>
              </w:tabs>
              <w:spacing w:before="60" w:after="60" w:line="240" w:lineRule="auto"/>
              <w:contextualSpacing/>
              <w:jc w:val="center"/>
              <w:textAlignment w:val="auto"/>
              <w:rPr>
                <w:rFonts w:ascii="Nunito Sans" w:hAnsi="Nunito Sans"/>
                <w:b/>
                <w:bCs/>
                <w:sz w:val="20"/>
                <w:szCs w:val="20"/>
              </w:rPr>
            </w:pPr>
            <w:r>
              <w:rPr>
                <w:rFonts w:ascii="Nunito Sans" w:hAnsi="Nunito Sans"/>
                <w:b/>
                <w:sz w:val="20"/>
              </w:rPr>
              <w:t>2nd part of the Procurement object</w:t>
            </w:r>
          </w:p>
        </w:tc>
      </w:tr>
      <w:tr w:rsidR="00D55BCA" w:rsidRPr="00584D0F" w14:paraId="2E2928FC" w14:textId="77777777">
        <w:trPr>
          <w:trHeight w:val="289"/>
        </w:trPr>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9798B" w14:textId="77777777" w:rsidR="00D55BCA" w:rsidRPr="00D55BCA" w:rsidRDefault="00D55BCA" w:rsidP="00D55BCA">
            <w:pPr>
              <w:tabs>
                <w:tab w:val="left" w:pos="567"/>
              </w:tabs>
              <w:spacing w:before="60" w:after="60" w:line="240" w:lineRule="auto"/>
              <w:contextualSpacing/>
              <w:jc w:val="both"/>
              <w:textAlignment w:val="auto"/>
              <w:rPr>
                <w:rFonts w:ascii="Times New Roman" w:hAnsi="Times New Roman"/>
                <w:sz w:val="24"/>
              </w:rPr>
            </w:pPr>
            <w:r>
              <w:rPr>
                <w:rFonts w:ascii="Nunito Sans" w:hAnsi="Nunito Sans"/>
                <w:sz w:val="20"/>
              </w:rPr>
              <w:t>AB “Amber Grid”</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89E3D" w14:textId="30C225A8" w:rsidR="00D55BCA" w:rsidRPr="00D55BCA" w:rsidRDefault="00837202" w:rsidP="00D55BCA">
            <w:pPr>
              <w:tabs>
                <w:tab w:val="left" w:pos="567"/>
              </w:tabs>
              <w:spacing w:before="60" w:after="60" w:line="240" w:lineRule="auto"/>
              <w:contextualSpacing/>
              <w:jc w:val="center"/>
              <w:textAlignment w:val="auto"/>
              <w:rPr>
                <w:rFonts w:ascii="Times New Roman" w:hAnsi="Times New Roman"/>
                <w:sz w:val="24"/>
              </w:rPr>
            </w:pPr>
            <w:r>
              <w:rPr>
                <w:rFonts w:ascii="Nunito Sans" w:hAnsi="Nunito Sans"/>
                <w:sz w:val="20"/>
              </w:rPr>
              <w:t>EUR 60,000 excluding VAT</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2B74B5" w14:textId="5372E9AA" w:rsidR="00D55BCA" w:rsidRPr="00D55BCA" w:rsidRDefault="00837202" w:rsidP="00D55BCA">
            <w:pPr>
              <w:tabs>
                <w:tab w:val="left" w:pos="567"/>
              </w:tabs>
              <w:spacing w:before="60" w:after="60" w:line="240" w:lineRule="auto"/>
              <w:contextualSpacing/>
              <w:jc w:val="center"/>
              <w:textAlignment w:val="auto"/>
              <w:rPr>
                <w:rFonts w:ascii="Nunito Sans" w:hAnsi="Nunito Sans"/>
                <w:sz w:val="20"/>
                <w:szCs w:val="20"/>
              </w:rPr>
            </w:pPr>
            <w:r>
              <w:rPr>
                <w:rFonts w:ascii="Nunito Sans" w:hAnsi="Nunito Sans"/>
                <w:sz w:val="20"/>
              </w:rPr>
              <w:t>EUR 60,000 excluding VAT</w:t>
            </w:r>
          </w:p>
        </w:tc>
      </w:tr>
      <w:tr w:rsidR="00D55BCA" w:rsidRPr="00584D0F" w14:paraId="09505FD4" w14:textId="77777777">
        <w:trPr>
          <w:trHeight w:val="289"/>
        </w:trPr>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60E3B" w14:textId="77777777" w:rsidR="00D55BCA" w:rsidRPr="00D55BCA" w:rsidRDefault="00D55BCA" w:rsidP="00D55BCA">
            <w:pPr>
              <w:tabs>
                <w:tab w:val="left" w:pos="567"/>
              </w:tabs>
              <w:spacing w:before="60" w:after="60" w:line="240" w:lineRule="auto"/>
              <w:contextualSpacing/>
              <w:jc w:val="both"/>
              <w:textAlignment w:val="auto"/>
              <w:rPr>
                <w:rFonts w:ascii="Times New Roman" w:hAnsi="Times New Roman"/>
                <w:sz w:val="24"/>
              </w:rPr>
            </w:pPr>
            <w:r>
              <w:rPr>
                <w:rFonts w:ascii="Nunito Sans" w:hAnsi="Nunito Sans"/>
                <w:sz w:val="20"/>
              </w:rPr>
              <w:t>BALTPOOL UAB</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E098" w14:textId="612C8220" w:rsidR="00D55BCA" w:rsidRPr="00D55BCA" w:rsidRDefault="00270A46" w:rsidP="00D55BCA">
            <w:pPr>
              <w:tabs>
                <w:tab w:val="left" w:pos="567"/>
              </w:tabs>
              <w:spacing w:before="60" w:after="60" w:line="240" w:lineRule="auto"/>
              <w:contextualSpacing/>
              <w:jc w:val="center"/>
              <w:textAlignment w:val="auto"/>
              <w:rPr>
                <w:rFonts w:ascii="Nunito Sans" w:hAnsi="Nunito Sans"/>
                <w:sz w:val="20"/>
                <w:szCs w:val="20"/>
              </w:rPr>
            </w:pPr>
            <w:r>
              <w:rPr>
                <w:rFonts w:ascii="Nunito Sans" w:hAnsi="Nunito Sans"/>
                <w:sz w:val="20"/>
              </w:rPr>
              <w:t>EUR 45,000 excluding VAT</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B12E77" w14:textId="38EB3C1F" w:rsidR="00D55BCA" w:rsidRPr="00D55BCA" w:rsidRDefault="00270A46" w:rsidP="00D55BCA">
            <w:pPr>
              <w:tabs>
                <w:tab w:val="left" w:pos="567"/>
              </w:tabs>
              <w:spacing w:before="60" w:after="60" w:line="240" w:lineRule="auto"/>
              <w:contextualSpacing/>
              <w:jc w:val="center"/>
              <w:textAlignment w:val="auto"/>
              <w:rPr>
                <w:rFonts w:ascii="Nunito Sans" w:hAnsi="Nunito Sans"/>
                <w:sz w:val="20"/>
                <w:szCs w:val="20"/>
              </w:rPr>
            </w:pPr>
            <w:r>
              <w:rPr>
                <w:rFonts w:ascii="Nunito Sans" w:hAnsi="Nunito Sans"/>
                <w:sz w:val="20"/>
              </w:rPr>
              <w:t>EUR 45,000 excluding VAT</w:t>
            </w:r>
          </w:p>
        </w:tc>
      </w:tr>
      <w:tr w:rsidR="00D55BCA" w:rsidRPr="00584D0F" w14:paraId="1EE90C70" w14:textId="77777777">
        <w:trPr>
          <w:trHeight w:val="274"/>
        </w:trPr>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8FE43" w14:textId="77777777" w:rsidR="00D55BCA" w:rsidRPr="00D55BCA" w:rsidRDefault="00D55BCA" w:rsidP="00D55BCA">
            <w:pPr>
              <w:tabs>
                <w:tab w:val="left" w:pos="567"/>
              </w:tabs>
              <w:spacing w:before="60" w:after="60" w:line="240" w:lineRule="auto"/>
              <w:contextualSpacing/>
              <w:jc w:val="both"/>
              <w:textAlignment w:val="auto"/>
              <w:rPr>
                <w:rFonts w:ascii="Times New Roman" w:hAnsi="Times New Roman"/>
                <w:sz w:val="24"/>
              </w:rPr>
            </w:pPr>
            <w:r>
              <w:rPr>
                <w:rFonts w:ascii="Nunito Sans" w:hAnsi="Nunito Sans"/>
                <w:sz w:val="20"/>
              </w:rPr>
              <w:t>Energy cells, UAB</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F3DAA" w14:textId="4C22E189" w:rsidR="00D55BCA" w:rsidRPr="00D55BCA" w:rsidRDefault="00837202" w:rsidP="00D55BCA">
            <w:pPr>
              <w:tabs>
                <w:tab w:val="left" w:pos="567"/>
              </w:tabs>
              <w:spacing w:before="60" w:after="60" w:line="240" w:lineRule="auto"/>
              <w:contextualSpacing/>
              <w:jc w:val="center"/>
              <w:textAlignment w:val="auto"/>
              <w:rPr>
                <w:rFonts w:ascii="Nunito Sans" w:hAnsi="Nunito Sans"/>
                <w:sz w:val="20"/>
                <w:szCs w:val="20"/>
              </w:rPr>
            </w:pPr>
            <w:r>
              <w:rPr>
                <w:rFonts w:ascii="Nunito Sans" w:hAnsi="Nunito Sans"/>
                <w:sz w:val="20"/>
              </w:rPr>
              <w:t>EUR 25,000 excluding VAT</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AD56D6" w14:textId="336E499A" w:rsidR="00D55BCA" w:rsidRPr="00D55BCA" w:rsidRDefault="00257264" w:rsidP="00D55BCA">
            <w:pPr>
              <w:tabs>
                <w:tab w:val="left" w:pos="567"/>
              </w:tabs>
              <w:spacing w:before="60" w:after="60" w:line="240" w:lineRule="auto"/>
              <w:contextualSpacing/>
              <w:jc w:val="center"/>
              <w:textAlignment w:val="auto"/>
              <w:rPr>
                <w:rFonts w:ascii="Nunito Sans" w:hAnsi="Nunito Sans"/>
                <w:sz w:val="20"/>
                <w:szCs w:val="20"/>
              </w:rPr>
            </w:pPr>
            <w:r>
              <w:rPr>
                <w:rFonts w:ascii="Nunito Sans" w:hAnsi="Nunito Sans"/>
                <w:sz w:val="20"/>
              </w:rPr>
              <w:t>EUR 15,000 excluding VAT</w:t>
            </w:r>
          </w:p>
        </w:tc>
      </w:tr>
      <w:tr w:rsidR="00D55BCA" w:rsidRPr="00584D0F" w14:paraId="0F22F1CE" w14:textId="77777777">
        <w:trPr>
          <w:trHeight w:val="289"/>
        </w:trPr>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EDD1B" w14:textId="77777777" w:rsidR="00D55BCA" w:rsidRPr="00D55BCA" w:rsidRDefault="00D55BCA" w:rsidP="00D55BCA">
            <w:pPr>
              <w:tabs>
                <w:tab w:val="left" w:pos="567"/>
              </w:tabs>
              <w:spacing w:before="60" w:after="60" w:line="240" w:lineRule="auto"/>
              <w:contextualSpacing/>
              <w:jc w:val="both"/>
              <w:textAlignment w:val="auto"/>
              <w:rPr>
                <w:rFonts w:ascii="Times New Roman" w:hAnsi="Times New Roman"/>
                <w:sz w:val="24"/>
              </w:rPr>
            </w:pPr>
            <w:r>
              <w:rPr>
                <w:rFonts w:ascii="Nunito Sans" w:hAnsi="Nunito Sans"/>
                <w:sz w:val="20"/>
              </w:rPr>
              <w:t>UAB “EPSO-G”</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54C66" w14:textId="11C5707A" w:rsidR="00D55BCA" w:rsidRPr="00D55BCA" w:rsidRDefault="00EC3801" w:rsidP="00D55BCA">
            <w:pPr>
              <w:tabs>
                <w:tab w:val="left" w:pos="567"/>
              </w:tabs>
              <w:spacing w:before="60" w:after="60" w:line="240" w:lineRule="auto"/>
              <w:contextualSpacing/>
              <w:jc w:val="center"/>
              <w:textAlignment w:val="auto"/>
              <w:rPr>
                <w:rFonts w:ascii="Nunito Sans" w:hAnsi="Nunito Sans"/>
                <w:sz w:val="20"/>
                <w:szCs w:val="20"/>
              </w:rPr>
            </w:pPr>
            <w:r>
              <w:rPr>
                <w:rFonts w:ascii="Nunito Sans" w:hAnsi="Nunito Sans"/>
                <w:sz w:val="20"/>
              </w:rPr>
              <w:t>EUR 20,000 excluding VAT</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1094A2" w14:textId="5E78BF0D" w:rsidR="00D55BCA" w:rsidRPr="00D55BCA" w:rsidRDefault="00837202" w:rsidP="00D55BCA">
            <w:pPr>
              <w:tabs>
                <w:tab w:val="left" w:pos="567"/>
              </w:tabs>
              <w:spacing w:before="60" w:after="60" w:line="240" w:lineRule="auto"/>
              <w:contextualSpacing/>
              <w:jc w:val="center"/>
              <w:textAlignment w:val="auto"/>
              <w:rPr>
                <w:rFonts w:ascii="Nunito Sans" w:hAnsi="Nunito Sans"/>
                <w:sz w:val="20"/>
                <w:szCs w:val="20"/>
              </w:rPr>
            </w:pPr>
            <w:r>
              <w:rPr>
                <w:rFonts w:ascii="Nunito Sans" w:hAnsi="Nunito Sans"/>
                <w:sz w:val="20"/>
              </w:rPr>
              <w:t>EUR 10,000 excluding VAT</w:t>
            </w:r>
          </w:p>
        </w:tc>
      </w:tr>
      <w:tr w:rsidR="00D55BCA" w:rsidRPr="00584D0F" w14:paraId="146773DB" w14:textId="77777777">
        <w:trPr>
          <w:trHeight w:val="318"/>
        </w:trPr>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3557" w14:textId="77777777" w:rsidR="00D55BCA" w:rsidRPr="00D55BCA" w:rsidRDefault="00D55BCA" w:rsidP="00D55BCA">
            <w:pPr>
              <w:tabs>
                <w:tab w:val="left" w:pos="567"/>
              </w:tabs>
              <w:spacing w:before="60" w:after="60" w:line="240" w:lineRule="auto"/>
              <w:contextualSpacing/>
              <w:jc w:val="both"/>
              <w:textAlignment w:val="auto"/>
              <w:rPr>
                <w:rFonts w:ascii="Times New Roman" w:hAnsi="Times New Roman"/>
                <w:sz w:val="24"/>
              </w:rPr>
            </w:pPr>
            <w:r>
              <w:rPr>
                <w:rFonts w:ascii="Nunito Sans" w:hAnsi="Nunito Sans"/>
                <w:sz w:val="20"/>
              </w:rPr>
              <w:t>LITGRID AB</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22BB6" w14:textId="18BF6F01" w:rsidR="00D55BCA" w:rsidRPr="00D55BCA" w:rsidRDefault="00117A30" w:rsidP="00D55BCA">
            <w:pPr>
              <w:tabs>
                <w:tab w:val="left" w:pos="567"/>
              </w:tabs>
              <w:spacing w:before="60" w:after="60" w:line="240" w:lineRule="auto"/>
              <w:contextualSpacing/>
              <w:jc w:val="center"/>
              <w:textAlignment w:val="auto"/>
              <w:rPr>
                <w:rFonts w:ascii="Nunito Sans" w:hAnsi="Nunito Sans"/>
                <w:sz w:val="20"/>
                <w:szCs w:val="20"/>
              </w:rPr>
            </w:pPr>
            <w:r>
              <w:rPr>
                <w:rFonts w:ascii="Nunito Sans" w:hAnsi="Nunito Sans"/>
                <w:sz w:val="20"/>
              </w:rPr>
              <w:t>EUR 50,000 excluding VAT</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93CE8A" w14:textId="08D24FBE" w:rsidR="00D55BCA" w:rsidRPr="00D55BCA" w:rsidRDefault="00117A30" w:rsidP="00D55BCA">
            <w:pPr>
              <w:tabs>
                <w:tab w:val="left" w:pos="567"/>
              </w:tabs>
              <w:spacing w:before="60" w:after="60" w:line="240" w:lineRule="auto"/>
              <w:contextualSpacing/>
              <w:jc w:val="center"/>
              <w:textAlignment w:val="auto"/>
              <w:rPr>
                <w:rFonts w:ascii="Nunito Sans" w:hAnsi="Nunito Sans"/>
                <w:sz w:val="20"/>
                <w:szCs w:val="20"/>
              </w:rPr>
            </w:pPr>
            <w:r>
              <w:rPr>
                <w:rFonts w:ascii="Nunito Sans" w:hAnsi="Nunito Sans"/>
                <w:sz w:val="20"/>
              </w:rPr>
              <w:t>EUR 50,000 excluding VAT</w:t>
            </w:r>
          </w:p>
        </w:tc>
      </w:tr>
      <w:tr w:rsidR="00D55BCA" w:rsidRPr="00584D0F" w14:paraId="05E92E03" w14:textId="77777777">
        <w:trPr>
          <w:trHeight w:val="445"/>
        </w:trPr>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44570" w14:textId="00A563A5" w:rsidR="00D55BCA" w:rsidRPr="00D55BCA" w:rsidRDefault="00633EDB" w:rsidP="00D55BCA">
            <w:pPr>
              <w:tabs>
                <w:tab w:val="left" w:pos="567"/>
              </w:tabs>
              <w:spacing w:before="60" w:after="60" w:line="240" w:lineRule="auto"/>
              <w:contextualSpacing/>
              <w:jc w:val="right"/>
              <w:textAlignment w:val="auto"/>
              <w:rPr>
                <w:rFonts w:ascii="Nunito Sans" w:hAnsi="Nunito Sans"/>
                <w:b/>
                <w:bCs/>
                <w:sz w:val="20"/>
                <w:szCs w:val="20"/>
              </w:rPr>
            </w:pPr>
            <w:r>
              <w:rPr>
                <w:rFonts w:ascii="Nunito Sans" w:hAnsi="Nunito Sans"/>
                <w:b/>
                <w:sz w:val="20"/>
              </w:rPr>
              <w:t>In total:</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8D252" w14:textId="774D59F1" w:rsidR="00D55BCA" w:rsidRPr="00D55BCA" w:rsidRDefault="00A11E91" w:rsidP="00D55BCA">
            <w:pPr>
              <w:tabs>
                <w:tab w:val="left" w:pos="567"/>
              </w:tabs>
              <w:spacing w:before="60" w:after="60" w:line="240" w:lineRule="auto"/>
              <w:contextualSpacing/>
              <w:jc w:val="center"/>
              <w:textAlignment w:val="auto"/>
              <w:rPr>
                <w:rFonts w:ascii="Nunito Sans" w:hAnsi="Nunito Sans"/>
                <w:b/>
                <w:bCs/>
                <w:sz w:val="20"/>
                <w:szCs w:val="20"/>
              </w:rPr>
            </w:pPr>
            <w:r>
              <w:rPr>
                <w:rFonts w:ascii="Nunito Sans" w:hAnsi="Nunito Sans"/>
                <w:b/>
                <w:sz w:val="20"/>
              </w:rPr>
              <w:t>EUR 200,000 excluding VAT</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297E90" w14:textId="74EFDA26" w:rsidR="00D55BCA" w:rsidRPr="00D55BCA" w:rsidRDefault="00280B7A" w:rsidP="00D55BCA">
            <w:pPr>
              <w:tabs>
                <w:tab w:val="left" w:pos="567"/>
              </w:tabs>
              <w:spacing w:before="60" w:after="60" w:line="240" w:lineRule="auto"/>
              <w:contextualSpacing/>
              <w:jc w:val="center"/>
              <w:textAlignment w:val="auto"/>
              <w:rPr>
                <w:rFonts w:ascii="Nunito Sans" w:hAnsi="Nunito Sans"/>
                <w:b/>
                <w:bCs/>
                <w:sz w:val="20"/>
                <w:szCs w:val="20"/>
              </w:rPr>
            </w:pPr>
            <w:r>
              <w:rPr>
                <w:rFonts w:ascii="Nunito Sans" w:hAnsi="Nunito Sans"/>
                <w:b/>
                <w:sz w:val="20"/>
              </w:rPr>
              <w:t>180,000 excluding VAT</w:t>
            </w:r>
          </w:p>
        </w:tc>
      </w:tr>
    </w:tbl>
    <w:p w14:paraId="15105690" w14:textId="495CFB56" w:rsidR="00A91B9E" w:rsidRPr="00A91B9E" w:rsidRDefault="00A91B9E" w:rsidP="00A91B9E">
      <w:pPr>
        <w:tabs>
          <w:tab w:val="left" w:pos="426"/>
        </w:tabs>
        <w:spacing w:before="120" w:after="120" w:line="276" w:lineRule="auto"/>
        <w:jc w:val="both"/>
        <w:rPr>
          <w:rFonts w:ascii="Nunito Sans" w:hAnsi="Nunito Sans" w:cs="Tahoma"/>
          <w:sz w:val="20"/>
          <w:szCs w:val="20"/>
          <w:lang w:val="lt-LT"/>
        </w:rPr>
      </w:pPr>
    </w:p>
    <w:p w14:paraId="14AA3408" w14:textId="77777777" w:rsidR="00BB324F" w:rsidRPr="00DB54C2" w:rsidRDefault="0099315E" w:rsidP="00072D09">
      <w:pPr>
        <w:numPr>
          <w:ilvl w:val="0"/>
          <w:numId w:val="1"/>
        </w:numPr>
        <w:pBdr>
          <w:top w:val="single" w:sz="8" w:space="1" w:color="auto"/>
          <w:bottom w:val="single" w:sz="8" w:space="1" w:color="auto"/>
        </w:pBdr>
        <w:shd w:val="clear" w:color="auto" w:fill="70AD47" w:themeFill="accent6"/>
        <w:tabs>
          <w:tab w:val="left" w:pos="284"/>
        </w:tabs>
        <w:suppressAutoHyphens w:val="0"/>
        <w:autoSpaceDN/>
        <w:spacing w:before="60" w:after="60" w:line="276" w:lineRule="auto"/>
        <w:ind w:left="0" w:firstLine="0"/>
        <w:textAlignment w:val="auto"/>
        <w:rPr>
          <w:rFonts w:ascii="Nunito Sans" w:hAnsi="Nunito Sans" w:cs="Tahoma"/>
          <w:b/>
          <w:color w:val="FFFFFF" w:themeColor="background1"/>
          <w:sz w:val="20"/>
          <w:szCs w:val="20"/>
        </w:rPr>
      </w:pPr>
      <w:r>
        <w:rPr>
          <w:rFonts w:ascii="Nunito Sans" w:hAnsi="Nunito Sans"/>
          <w:b/>
          <w:color w:val="FFFFFF" w:themeColor="background1"/>
          <w:sz w:val="20"/>
        </w:rPr>
        <w:t>REQUIREMENTS FOR THE PROCUREMENT OBJECT:</w:t>
      </w:r>
    </w:p>
    <w:p w14:paraId="315C30B2" w14:textId="1143CACB" w:rsidR="00EC26E2" w:rsidRPr="00DB54C2" w:rsidRDefault="00EC26E2" w:rsidP="00072D09">
      <w:pPr>
        <w:numPr>
          <w:ilvl w:val="1"/>
          <w:numId w:val="1"/>
        </w:numPr>
        <w:tabs>
          <w:tab w:val="left" w:pos="426"/>
        </w:tabs>
        <w:spacing w:before="120" w:after="120" w:line="276" w:lineRule="auto"/>
        <w:ind w:left="0" w:firstLine="0"/>
        <w:jc w:val="both"/>
        <w:rPr>
          <w:rFonts w:ascii="Nunito Sans" w:hAnsi="Nunito Sans" w:cs="Tahoma"/>
          <w:b/>
          <w:sz w:val="20"/>
          <w:szCs w:val="20"/>
        </w:rPr>
      </w:pPr>
      <w:r>
        <w:rPr>
          <w:rFonts w:ascii="Nunito Sans" w:hAnsi="Nunito Sans"/>
          <w:b/>
          <w:sz w:val="20"/>
        </w:rPr>
        <w:t>Description of the current situation:</w:t>
      </w:r>
    </w:p>
    <w:p w14:paraId="23913F8F" w14:textId="6DCB07F1" w:rsidR="00633700" w:rsidRPr="00633700" w:rsidRDefault="00633700" w:rsidP="00633700">
      <w:pPr>
        <w:spacing w:before="120" w:after="120" w:line="276" w:lineRule="auto"/>
        <w:jc w:val="both"/>
        <w:rPr>
          <w:rFonts w:ascii="Nunito Sans" w:hAnsi="Nunito Sans" w:cs="Tahoma"/>
          <w:sz w:val="20"/>
          <w:szCs w:val="20"/>
        </w:rPr>
      </w:pPr>
      <w:r>
        <w:rPr>
          <w:rFonts w:ascii="Nunito Sans" w:hAnsi="Nunito Sans"/>
          <w:sz w:val="20"/>
        </w:rPr>
        <w:t xml:space="preserve">The main activity of UAB “EPSO-G” is the transparent and efficient management of the controlled companies involved in the operation of electricity and gas transmission system operators, the biofuel exchange operator, and energy infrastructure contracts, implementing the principle of separation of state ownership and regulatory functions. UAB “EPSO-G” develops a sustainable and long-term strategy for the Group, ensures the harmonious development and integration of the Group's activities, and ensures the proper and efficient implementation of the economic projects of special national importance or of national importance that are entrusted to the Group's companies. The main tasks include the exercise of shareholder rights and duties, the formulation and definition of the Group's strategy, guidelines, etc., regional and international cooperation in the integration of energy infrastructure and markets, coordination and control of the Group's activities and the development of the Group's companies, the management of the Group's finances and treasury, and the provision of services to the Group and its representation. </w:t>
      </w:r>
    </w:p>
    <w:p w14:paraId="16400F11" w14:textId="77777777" w:rsidR="00633700" w:rsidRPr="00633700" w:rsidRDefault="00633700" w:rsidP="00633700">
      <w:pPr>
        <w:spacing w:before="120" w:after="120" w:line="276" w:lineRule="auto"/>
        <w:jc w:val="both"/>
        <w:rPr>
          <w:rFonts w:ascii="Nunito Sans" w:hAnsi="Nunito Sans" w:cs="Tahoma"/>
          <w:sz w:val="20"/>
          <w:szCs w:val="20"/>
        </w:rPr>
      </w:pPr>
      <w:r>
        <w:rPr>
          <w:rFonts w:ascii="Nunito Sans" w:hAnsi="Nunito Sans"/>
          <w:sz w:val="20"/>
        </w:rPr>
        <w:t xml:space="preserve">AB “Amber Grid” is the operator of the Lithuanian natural gas transmission system, responsible for the transmission of natural gas (transported through high-pressure pipelines) to system users, and for the operation, maintenance and development of natural gas infrastructure. The Company, within the limits of its competence, shall ensure the stability and reliability of the gas system in the territory of the Republic of Lithuania and shall create objective and non-discriminatory conditions for the use of the gas networks and the conditions for the development of a competitive gas market and for the safe and efficient operation of the gas transmission system, ensure reliable gas transmission (transport via high-pressure pipelines) to the users of the gas transmission system, ensure the long-term capacity of the system to meet the reasonable needs of natural gas transport, manage the assets of the gas transmission system and its dependencies, as well as ensure the development and interconnection of the gas transmission system with other systems and the rational use of the company's assets and other resources. AB “Amber Grid” shall also collect, administer and pay to the LNG terminal operator or company and the designated supplier a natural gas security of supply surcharge to the natural gas transmission price to finance the costs of installation of the LNG terminal, its infrastructure and the interconnector, all fixed costs and the reasonable costs of supplying the necessary volume of the LNG terminal. </w:t>
      </w:r>
    </w:p>
    <w:p w14:paraId="328EC8E8" w14:textId="0ADC812B" w:rsidR="00633700" w:rsidRPr="00142645" w:rsidRDefault="00633700" w:rsidP="2C787A5D">
      <w:pPr>
        <w:spacing w:before="120" w:after="120" w:line="276" w:lineRule="auto"/>
        <w:jc w:val="both"/>
        <w:rPr>
          <w:rFonts w:ascii="Nunito Sans" w:hAnsi="Nunito Sans" w:cs="Tahoma"/>
          <w:sz w:val="20"/>
          <w:szCs w:val="20"/>
        </w:rPr>
      </w:pPr>
      <w:r>
        <w:rPr>
          <w:rFonts w:ascii="Nunito Sans" w:hAnsi="Nunito Sans"/>
          <w:sz w:val="20"/>
        </w:rPr>
        <w:t xml:space="preserve">LITGRID AB - the electricity transmission system operator, which ensures reliable and safe transmission of electricity, maintains the high-voltage electricity transmission network, manages electricity flows and </w:t>
      </w:r>
      <w:r>
        <w:rPr>
          <w:rFonts w:ascii="Nunito Sans" w:hAnsi="Nunito Sans"/>
          <w:sz w:val="20"/>
        </w:rPr>
        <w:lastRenderedPageBreak/>
        <w:t>supports the stable operation of the country's energy system. The company's business - electricity transmission - is the intermediate link between electricity generation and distribution to consumers. The company has already implemented strategic electricity projects such as the “</w:t>
      </w:r>
      <w:proofErr w:type="spellStart"/>
      <w:r>
        <w:rPr>
          <w:rFonts w:ascii="Nunito Sans" w:hAnsi="Nunito Sans"/>
          <w:sz w:val="20"/>
        </w:rPr>
        <w:t>LitPol</w:t>
      </w:r>
      <w:proofErr w:type="spellEnd"/>
      <w:r>
        <w:rPr>
          <w:rFonts w:ascii="Nunito Sans" w:hAnsi="Nunito Sans"/>
          <w:sz w:val="20"/>
        </w:rPr>
        <w:t xml:space="preserve"> Link” electricity link to Poland and the “</w:t>
      </w:r>
      <w:proofErr w:type="spellStart"/>
      <w:r>
        <w:rPr>
          <w:rFonts w:ascii="Nunito Sans" w:hAnsi="Nunito Sans"/>
          <w:sz w:val="20"/>
        </w:rPr>
        <w:t>NordBalt</w:t>
      </w:r>
      <w:proofErr w:type="spellEnd"/>
      <w:r>
        <w:rPr>
          <w:rFonts w:ascii="Nunito Sans" w:hAnsi="Nunito Sans"/>
          <w:sz w:val="20"/>
        </w:rPr>
        <w:t>” submarine electricity link to Sweden. LITGRID AB has also successfully completed the synchronisation project with the Continental European Networks (CEN), which has fundamentally changed the situation in the Baltic region - the Baltic States have become full participants in the European electricity system.</w:t>
      </w:r>
    </w:p>
    <w:p w14:paraId="38C4E45F" w14:textId="14E6B866" w:rsidR="00EC26E2" w:rsidRDefault="00633700" w:rsidP="00633700">
      <w:pPr>
        <w:spacing w:before="120" w:after="120" w:line="276" w:lineRule="auto"/>
        <w:jc w:val="both"/>
        <w:rPr>
          <w:rFonts w:ascii="Nunito Sans" w:hAnsi="Nunito Sans" w:cs="Tahoma"/>
          <w:sz w:val="20"/>
          <w:szCs w:val="20"/>
        </w:rPr>
      </w:pPr>
      <w:r>
        <w:rPr>
          <w:rFonts w:ascii="Nunito Sans" w:hAnsi="Nunito Sans"/>
          <w:sz w:val="20"/>
        </w:rPr>
        <w:t>BALTPOOL UAB is the operator of the Lithuanian energy resources exchange, which is entitled to organise centralised trading in biofuel products (biofuel, fuel peat), heat energy auctions and to perform the functions of the administration of the Lithuanian National Scheme for Compliance with the Sustainability Scheme for the Reduction of Greenhouse Gas Emissions. BALTPOOL UAB also performs the functions of the manager of the Lithuanian System of Accounting Units for Fuels from Renewable Resources, the organiser of the electronic wholesale trade in raw timber and logging residues. It should be noted that the energy resources exchange operated by BALTPOOL, UAB, nowadays provides opportunities to purchase biofuels not only in Lithuania but also in Latvia, Estonia and Poland. The Group company has the objective of expanding the geographic area of operation of the energy exchange.</w:t>
      </w:r>
    </w:p>
    <w:p w14:paraId="78B588F4" w14:textId="6231BF04" w:rsidR="00E44B7A" w:rsidRDefault="00EC0E5F" w:rsidP="00E44B7A">
      <w:pPr>
        <w:spacing w:before="120" w:after="120" w:line="276" w:lineRule="auto"/>
        <w:jc w:val="both"/>
        <w:rPr>
          <w:rFonts w:ascii="Nunito Sans" w:hAnsi="Nunito Sans" w:cs="Tahoma"/>
          <w:sz w:val="20"/>
          <w:szCs w:val="20"/>
        </w:rPr>
      </w:pPr>
      <w:r>
        <w:rPr>
          <w:rFonts w:ascii="Nunito Sans" w:hAnsi="Nunito Sans"/>
          <w:sz w:val="20"/>
        </w:rPr>
        <w:t>The main activity of Energy Cells, UAB is the installation of energy storage devices, which are essential for Lithuania's energy security and the reliable operation of the country's transmission system with the continental European grids.</w:t>
      </w:r>
    </w:p>
    <w:p w14:paraId="3E2DF8A3" w14:textId="754C59B4" w:rsidR="00184AEB" w:rsidRPr="00584D0F" w:rsidRDefault="00184AEB" w:rsidP="00E44B7A">
      <w:pPr>
        <w:spacing w:before="120" w:after="120" w:line="276" w:lineRule="auto"/>
        <w:jc w:val="both"/>
        <w:rPr>
          <w:rFonts w:ascii="Nunito Sans" w:hAnsi="Nunito Sans" w:cs="Tahoma"/>
          <w:sz w:val="20"/>
          <w:szCs w:val="20"/>
        </w:rPr>
      </w:pPr>
      <w:r>
        <w:rPr>
          <w:rFonts w:ascii="Nunito Sans" w:hAnsi="Nunito Sans"/>
          <w:sz w:val="20"/>
        </w:rPr>
        <w:t>Group companies have been involved and are involved in projects of particular national importance (e.g., installation of a physical barrier on the territory of the Republic of Lithuania at the European Union's external border with the Republic of Belarus; a project for the preparation of engineering infrastructure for the development of the territories necessary for the connection of power plants using renewable energy sources planned to be developed in the part(s) of the territorial sea of the Republic of Lithuania and/or the exclusive economic zone of the Republic of Lithuania in the Baltic Sea to the electricity transmission grid; a project to interconnect the electricity system with the continental European electricity grid for synchronous operation; Group companies therefore require highly qualified specialists to provide services on legal issues arising in energy and infrastructure projects.</w:t>
      </w:r>
    </w:p>
    <w:p w14:paraId="0A7FF5D4" w14:textId="65A0F313" w:rsidR="00EC26E2" w:rsidRPr="00DB54C2" w:rsidRDefault="00EC26E2" w:rsidP="00072D09">
      <w:pPr>
        <w:numPr>
          <w:ilvl w:val="1"/>
          <w:numId w:val="1"/>
        </w:numPr>
        <w:tabs>
          <w:tab w:val="left" w:pos="426"/>
        </w:tabs>
        <w:spacing w:before="120" w:after="120" w:line="276" w:lineRule="auto"/>
        <w:ind w:left="0" w:firstLine="0"/>
        <w:jc w:val="both"/>
        <w:rPr>
          <w:rFonts w:ascii="Nunito Sans" w:hAnsi="Nunito Sans" w:cs="Tahoma"/>
          <w:b/>
          <w:sz w:val="20"/>
          <w:szCs w:val="20"/>
        </w:rPr>
      </w:pPr>
      <w:r>
        <w:rPr>
          <w:rFonts w:ascii="Nunito Sans" w:hAnsi="Nunito Sans"/>
          <w:b/>
          <w:sz w:val="20"/>
        </w:rPr>
        <w:t>Scope and nature of services</w:t>
      </w:r>
    </w:p>
    <w:p w14:paraId="774944AB" w14:textId="10E4FBF4" w:rsidR="00BB324F" w:rsidRPr="006945EF" w:rsidRDefault="0099315E" w:rsidP="006945EF">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t>Oral and/or written legal advice under Austrian, Belgian, Swedish German, Luxembourg law (for the 1st part of the Procurement object) or Polish, Estonian, Latvian law (for the 2nd part of the Procurement object) on contract law, energy law (energy projects, energy infrastructure and other related activities), corporate law (according to a separate description of the Procurement object</w:t>
      </w:r>
      <w:proofErr w:type="gramStart"/>
      <w:r>
        <w:rPr>
          <w:rFonts w:ascii="Nunito Sans" w:hAnsi="Nunito Sans"/>
          <w:sz w:val="20"/>
        </w:rPr>
        <w:t>);</w:t>
      </w:r>
      <w:proofErr w:type="gramEnd"/>
    </w:p>
    <w:p w14:paraId="2F7C2740" w14:textId="1057F016" w:rsidR="00BB324F" w:rsidRPr="00DB54C2" w:rsidRDefault="0099315E" w:rsidP="00072D09">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t xml:space="preserve">drafting written legal opinions (conclusions), memoranda, reviews, notes and comments, </w:t>
      </w:r>
      <w:proofErr w:type="gramStart"/>
      <w:r>
        <w:rPr>
          <w:rFonts w:ascii="Nunito Sans" w:hAnsi="Nunito Sans"/>
          <w:sz w:val="20"/>
        </w:rPr>
        <w:t>etc;</w:t>
      </w:r>
      <w:proofErr w:type="gramEnd"/>
      <w:r>
        <w:rPr>
          <w:rFonts w:ascii="Nunito Sans" w:hAnsi="Nunito Sans"/>
          <w:sz w:val="20"/>
        </w:rPr>
        <w:t xml:space="preserve"> </w:t>
      </w:r>
    </w:p>
    <w:p w14:paraId="34DF26EF" w14:textId="3B65AF89" w:rsidR="00BB324F" w:rsidRPr="00DB54C2" w:rsidRDefault="0099315E" w:rsidP="00072D09">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t>on the Buyer's instructions, any other services and assistance of a legal nature that the Buyer may require in relation to the scope of the Procurement.</w:t>
      </w:r>
    </w:p>
    <w:p w14:paraId="4D70502D" w14:textId="6104C4A1" w:rsidR="00BB324F" w:rsidRPr="00DB54C2" w:rsidRDefault="0099315E" w:rsidP="00072D09">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t>The Supplier will be required to provide the Services in accordance with the legislation of the European Union and of other countries (as described in the individual Procurement object), the case law of the courts and other dispute resolution bodies, legal doctrine and other sources of law, specialised literature and, where appropriate, the best practices and experience of foreign countries, and in accordance with recognised standards of professional ethics.</w:t>
      </w:r>
    </w:p>
    <w:p w14:paraId="6DFEB2B6" w14:textId="197CBD1C" w:rsidR="00F65822" w:rsidRPr="00F65822" w:rsidRDefault="0099315E" w:rsidP="00F65822">
      <w:pPr>
        <w:numPr>
          <w:ilvl w:val="1"/>
          <w:numId w:val="1"/>
        </w:numPr>
        <w:tabs>
          <w:tab w:val="left" w:pos="426"/>
        </w:tabs>
        <w:spacing w:before="120" w:after="120" w:line="276" w:lineRule="auto"/>
        <w:ind w:left="0" w:firstLine="0"/>
        <w:jc w:val="both"/>
        <w:rPr>
          <w:rFonts w:ascii="Nunito Sans" w:hAnsi="Nunito Sans" w:cs="Tahoma"/>
          <w:b/>
          <w:sz w:val="20"/>
          <w:szCs w:val="20"/>
        </w:rPr>
      </w:pPr>
      <w:r>
        <w:rPr>
          <w:rFonts w:ascii="Nunito Sans" w:hAnsi="Nunito Sans"/>
          <w:b/>
          <w:sz w:val="20"/>
        </w:rPr>
        <w:t>Procedure for ordering services</w:t>
      </w:r>
      <w:bookmarkStart w:id="6" w:name="_Hlk511198257"/>
    </w:p>
    <w:p w14:paraId="3BFD56AA" w14:textId="4DCB555A" w:rsidR="00F65822" w:rsidRDefault="0015228E" w:rsidP="00072D09">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lastRenderedPageBreak/>
        <w:t>The Buyer, when ordering Services for specific Services, shall submit a written (via email) order to the Supplier specifying (detailing) the scope of the specific Services.</w:t>
      </w:r>
    </w:p>
    <w:p w14:paraId="6737C205" w14:textId="2E2C1F23" w:rsidR="00F65822" w:rsidRPr="008805EA" w:rsidRDefault="00F65822" w:rsidP="0015228E">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t>The Buyer shall specify in the specific order for Services: the Services to be ordered, the desired time frame for the provision of the Services, the form of the output of the Services to be provided, i.e. the format (paper, electronic and/or oral) in which the Services are to be provided, and any other information relevant to the provision of the Services and the procedure to be followed.</w:t>
      </w:r>
    </w:p>
    <w:p w14:paraId="670A2D62" w14:textId="00CBAD70" w:rsidR="00F65822" w:rsidRPr="008E559A" w:rsidRDefault="00F65822" w:rsidP="000B6D42">
      <w:pPr>
        <w:numPr>
          <w:ilvl w:val="2"/>
          <w:numId w:val="1"/>
        </w:numPr>
        <w:spacing w:before="120" w:after="120" w:line="276" w:lineRule="auto"/>
        <w:ind w:left="0" w:firstLine="0"/>
        <w:jc w:val="both"/>
        <w:rPr>
          <w:rFonts w:ascii="Nunito Sans" w:hAnsi="Nunito Sans" w:cs="Tahoma"/>
          <w:b/>
          <w:sz w:val="20"/>
          <w:szCs w:val="20"/>
        </w:rPr>
      </w:pPr>
      <w:r>
        <w:rPr>
          <w:rFonts w:ascii="Nunito Sans" w:hAnsi="Nunito Sans"/>
          <w:sz w:val="20"/>
        </w:rPr>
        <w:t xml:space="preserve">The Supplier shall, upon receipt of an order placed by the Buyer, confirm, within the time limit specified by the Buyer, the acceptability of the terms of the Services specified in the </w:t>
      </w:r>
      <w:proofErr w:type="gramStart"/>
      <w:r>
        <w:rPr>
          <w:rFonts w:ascii="Nunito Sans" w:hAnsi="Nunito Sans"/>
          <w:sz w:val="20"/>
        </w:rPr>
        <w:t>particular order</w:t>
      </w:r>
      <w:proofErr w:type="gramEnd"/>
      <w:r>
        <w:rPr>
          <w:rFonts w:ascii="Nunito Sans" w:hAnsi="Nunito Sans"/>
          <w:sz w:val="20"/>
        </w:rPr>
        <w:t xml:space="preserve"> and its ability to perform the order in a satisfactory manner and to the highest quality on the terms and within the time limits specified therein. </w:t>
      </w:r>
    </w:p>
    <w:bookmarkEnd w:id="6"/>
    <w:p w14:paraId="42D7BA4F" w14:textId="3D91062E" w:rsidR="00BB324F" w:rsidRPr="008E559A" w:rsidRDefault="00F86EBC" w:rsidP="00072D09">
      <w:pPr>
        <w:numPr>
          <w:ilvl w:val="1"/>
          <w:numId w:val="1"/>
        </w:numPr>
        <w:tabs>
          <w:tab w:val="left" w:pos="426"/>
        </w:tabs>
        <w:spacing w:before="120" w:after="120" w:line="276" w:lineRule="auto"/>
        <w:ind w:left="0" w:firstLine="0"/>
        <w:jc w:val="both"/>
        <w:rPr>
          <w:rFonts w:ascii="Nunito Sans" w:hAnsi="Nunito Sans" w:cs="Tahoma"/>
          <w:b/>
          <w:sz w:val="20"/>
          <w:szCs w:val="20"/>
        </w:rPr>
      </w:pPr>
      <w:r>
        <w:rPr>
          <w:rFonts w:ascii="Nunito Sans" w:hAnsi="Nunito Sans"/>
          <w:b/>
          <w:sz w:val="20"/>
        </w:rPr>
        <w:t>Languages in which the Services are provided</w:t>
      </w:r>
    </w:p>
    <w:p w14:paraId="69134409" w14:textId="41CD587C" w:rsidR="00BB324F" w:rsidRPr="007F4745" w:rsidRDefault="00F86EBC" w:rsidP="00A91CE3">
      <w:pPr>
        <w:spacing w:before="120" w:after="120" w:line="276" w:lineRule="auto"/>
        <w:jc w:val="both"/>
        <w:rPr>
          <w:rFonts w:ascii="Nunito Sans" w:hAnsi="Nunito Sans" w:cs="Tahoma"/>
          <w:sz w:val="20"/>
          <w:szCs w:val="20"/>
        </w:rPr>
      </w:pPr>
      <w:r>
        <w:rPr>
          <w:rFonts w:ascii="Nunito Sans" w:hAnsi="Nunito Sans"/>
          <w:sz w:val="20"/>
        </w:rPr>
        <w:t xml:space="preserve">4.5.1. The Supplier will be required to provide the Services specified in this Technical Specification in English. </w:t>
      </w:r>
    </w:p>
    <w:p w14:paraId="2325F738" w14:textId="0AED1AB9" w:rsidR="00BB324F" w:rsidRPr="007F4745" w:rsidRDefault="0099315E" w:rsidP="00142645">
      <w:pPr>
        <w:keepNext/>
        <w:keepLines/>
        <w:numPr>
          <w:ilvl w:val="1"/>
          <w:numId w:val="1"/>
        </w:numPr>
        <w:tabs>
          <w:tab w:val="left" w:pos="426"/>
        </w:tabs>
        <w:spacing w:before="120" w:after="120" w:line="276" w:lineRule="auto"/>
        <w:ind w:left="0" w:firstLine="0"/>
        <w:jc w:val="both"/>
        <w:rPr>
          <w:rFonts w:ascii="Nunito Sans" w:hAnsi="Nunito Sans" w:cs="Tahoma"/>
          <w:b/>
          <w:sz w:val="20"/>
          <w:szCs w:val="20"/>
        </w:rPr>
      </w:pPr>
      <w:r>
        <w:rPr>
          <w:rFonts w:ascii="Nunito Sans" w:hAnsi="Nunito Sans"/>
          <w:b/>
          <w:sz w:val="20"/>
        </w:rPr>
        <w:t>Location of the provision of Services</w:t>
      </w:r>
    </w:p>
    <w:p w14:paraId="0289F30B" w14:textId="06160A31" w:rsidR="00BB324F" w:rsidRPr="00DB54C2" w:rsidRDefault="00F86EBC" w:rsidP="00142645">
      <w:pPr>
        <w:keepNext/>
        <w:keepLines/>
        <w:spacing w:before="120" w:after="120" w:line="276" w:lineRule="auto"/>
        <w:jc w:val="both"/>
        <w:rPr>
          <w:rFonts w:ascii="Nunito Sans" w:hAnsi="Nunito Sans" w:cs="Tahoma"/>
          <w:sz w:val="20"/>
          <w:szCs w:val="20"/>
        </w:rPr>
      </w:pPr>
      <w:r>
        <w:rPr>
          <w:rFonts w:ascii="Nunito Sans" w:hAnsi="Nunito Sans"/>
          <w:sz w:val="20"/>
        </w:rPr>
        <w:t xml:space="preserve">4.6.1. </w:t>
      </w:r>
      <w:bookmarkStart w:id="7" w:name="_Hlk511198233"/>
      <w:r>
        <w:rPr>
          <w:rFonts w:ascii="Nunito Sans" w:hAnsi="Nunito Sans"/>
          <w:sz w:val="20"/>
        </w:rPr>
        <w:t>Services will be provided remotely at the Supplier's place of business.</w:t>
      </w:r>
      <w:bookmarkEnd w:id="7"/>
      <w:r>
        <w:t xml:space="preserve"> </w:t>
      </w:r>
      <w:r>
        <w:rPr>
          <w:rFonts w:ascii="Nunito Sans" w:hAnsi="Nunito Sans"/>
          <w:sz w:val="20"/>
        </w:rPr>
        <w:t>Where necessary, the Provider's specialists will be required to provide services in foreign countries (e.g. representing the interests of the Buyers in negotiations with foreign counterparties and/or foreign-based institutions).</w:t>
      </w:r>
    </w:p>
    <w:p w14:paraId="673520A3" w14:textId="651A3B31" w:rsidR="00330FA1" w:rsidRDefault="00F86EBC" w:rsidP="0099596C">
      <w:pPr>
        <w:suppressAutoHyphens w:val="0"/>
        <w:autoSpaceDN/>
        <w:spacing w:after="240" w:line="240" w:lineRule="auto"/>
        <w:contextualSpacing/>
        <w:jc w:val="both"/>
        <w:textAlignment w:val="auto"/>
        <w:rPr>
          <w:rFonts w:ascii="Nunito Sans" w:eastAsia="Tahoma" w:hAnsi="Nunito Sans" w:cs="Tahoma"/>
          <w:color w:val="000000" w:themeColor="text1"/>
          <w:sz w:val="20"/>
          <w:szCs w:val="20"/>
        </w:rPr>
      </w:pPr>
      <w:r>
        <w:rPr>
          <w:rFonts w:ascii="Nunito Sans" w:hAnsi="Nunito Sans"/>
          <w:color w:val="000000" w:themeColor="text1"/>
          <w:sz w:val="20"/>
        </w:rPr>
        <w:t>4.6.2. All documents and/or information received in connection with the provision of the Services shall be transmitted electronically.</w:t>
      </w:r>
    </w:p>
    <w:p w14:paraId="24F7CD34" w14:textId="77777777" w:rsidR="00EA2D8D" w:rsidRPr="00DB54C2" w:rsidRDefault="00EA2D8D" w:rsidP="0099596C">
      <w:pPr>
        <w:suppressAutoHyphens w:val="0"/>
        <w:autoSpaceDN/>
        <w:spacing w:after="240" w:line="240" w:lineRule="auto"/>
        <w:contextualSpacing/>
        <w:jc w:val="both"/>
        <w:textAlignment w:val="auto"/>
        <w:rPr>
          <w:rFonts w:ascii="Nunito Sans" w:eastAsia="Tahoma" w:hAnsi="Nunito Sans" w:cs="Tahoma"/>
          <w:color w:val="000000" w:themeColor="text1"/>
          <w:sz w:val="20"/>
          <w:szCs w:val="20"/>
          <w:lang w:val="lt-LT"/>
        </w:rPr>
      </w:pPr>
    </w:p>
    <w:bookmarkEnd w:id="0"/>
    <w:p w14:paraId="02C25C21" w14:textId="77777777" w:rsidR="00BB324F" w:rsidRPr="00DB54C2" w:rsidRDefault="0099315E" w:rsidP="00072D09">
      <w:pPr>
        <w:numPr>
          <w:ilvl w:val="0"/>
          <w:numId w:val="1"/>
        </w:numPr>
        <w:pBdr>
          <w:top w:val="single" w:sz="8" w:space="1" w:color="auto"/>
          <w:bottom w:val="single" w:sz="8" w:space="1" w:color="auto"/>
        </w:pBdr>
        <w:shd w:val="clear" w:color="auto" w:fill="70AD47" w:themeFill="accent6"/>
        <w:tabs>
          <w:tab w:val="left" w:pos="284"/>
        </w:tabs>
        <w:suppressAutoHyphens w:val="0"/>
        <w:autoSpaceDN/>
        <w:spacing w:before="60" w:after="60" w:line="276" w:lineRule="auto"/>
        <w:ind w:left="0" w:firstLine="0"/>
        <w:textAlignment w:val="auto"/>
        <w:rPr>
          <w:rFonts w:ascii="Nunito Sans" w:hAnsi="Nunito Sans" w:cs="Tahoma"/>
          <w:b/>
          <w:color w:val="FFFFFF" w:themeColor="background1"/>
          <w:sz w:val="20"/>
          <w:szCs w:val="20"/>
        </w:rPr>
      </w:pPr>
      <w:r>
        <w:rPr>
          <w:rFonts w:ascii="Nunito Sans" w:hAnsi="Nunito Sans"/>
          <w:b/>
          <w:color w:val="FFFFFF" w:themeColor="background1"/>
          <w:sz w:val="20"/>
        </w:rPr>
        <w:t>SUPPLIER'S OBLIGATIONS</w:t>
      </w:r>
    </w:p>
    <w:p w14:paraId="75551B6D" w14:textId="383F0384" w:rsidR="00BB324F" w:rsidRPr="00DB54C2" w:rsidRDefault="0099315E" w:rsidP="00072D09">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t>The Supplier undertakes to provide the Services in a timely and quality manner, to communicate with the Buyer as required, and to warn of any risks associated with the provision of the Services.</w:t>
      </w:r>
    </w:p>
    <w:p w14:paraId="5D0A22B4" w14:textId="17523080" w:rsidR="00BB324F" w:rsidRPr="00DB54C2" w:rsidRDefault="0099315E" w:rsidP="00072D09">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t xml:space="preserve">In providing the Services, the Supplier undertakes to comply with the requirements of the legislation applicable to the Services to be </w:t>
      </w:r>
      <w:r w:rsidR="00D626B2">
        <w:rPr>
          <w:rFonts w:ascii="Nunito Sans" w:hAnsi="Nunito Sans"/>
          <w:sz w:val="20"/>
        </w:rPr>
        <w:t>procured and</w:t>
      </w:r>
      <w:r>
        <w:rPr>
          <w:rFonts w:ascii="Nunito Sans" w:hAnsi="Nunito Sans"/>
          <w:sz w:val="20"/>
        </w:rPr>
        <w:t xml:space="preserve"> undertakes to use its best endeavours and to exercise all due care and diligence in the performance of </w:t>
      </w:r>
      <w:proofErr w:type="gramStart"/>
      <w:r>
        <w:rPr>
          <w:rFonts w:ascii="Nunito Sans" w:hAnsi="Nunito Sans"/>
          <w:sz w:val="20"/>
        </w:rPr>
        <w:t>all of</w:t>
      </w:r>
      <w:proofErr w:type="gramEnd"/>
      <w:r>
        <w:rPr>
          <w:rFonts w:ascii="Nunito Sans" w:hAnsi="Nunito Sans"/>
          <w:sz w:val="20"/>
        </w:rPr>
        <w:t xml:space="preserve"> its obligations, in accordance with recognised standards of professional ethics.</w:t>
      </w:r>
    </w:p>
    <w:p w14:paraId="68E238C4" w14:textId="46C43B6C" w:rsidR="00BB324F" w:rsidRDefault="0099315E" w:rsidP="00072D09">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t xml:space="preserve">The Supplier will be required to ensure, during the Procurement procedures and in the performance of the future Procurement Contract, that it does not have a Conflict of interest in relation to the Services to be procured, as defined in Clause 1.8 of the Technical Specification. </w:t>
      </w:r>
    </w:p>
    <w:p w14:paraId="51988A20" w14:textId="4C6568E1" w:rsidR="00E7494D" w:rsidRDefault="00E7494D" w:rsidP="00072D09">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t>In the event of a Conflict of interest of which the Supplier was not and could not have been aware during the Procurement procedures and/or after the signing of the Contract and/or after the receipt of an order for the provision of the Services, the Supplier must inform the Buyer in writing (and UAB “EPSO-G”, if it is not the Buyer under the Contract) at the latest within 5 (five) days from the date on which the Conflict of interest was clarified.</w:t>
      </w:r>
    </w:p>
    <w:p w14:paraId="5C098D9A" w14:textId="71287752" w:rsidR="00240337" w:rsidRPr="00240337" w:rsidRDefault="00240337" w:rsidP="00240337">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t>The Supplier undertakes to work efficiently when providing the Services. The Supplier is a professional and experienced expert in the field of the Services to be procured and, therefore, the time costs to be invoiced shall not include the time spent by the Supplier's staff in training or refresher training for the provision of the Services. The Supplier further understands that the Buyer will not pay any additional fees for the work of support staff and the Supplier confirms that the work of these persons is included in the hourly rates provided by the Supplier.</w:t>
      </w:r>
    </w:p>
    <w:p w14:paraId="758A25F5" w14:textId="77777777" w:rsidR="00240337" w:rsidRPr="00240337" w:rsidRDefault="00240337" w:rsidP="00240337">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lastRenderedPageBreak/>
        <w:t>The Supplier understands that in the event that the Group company(</w:t>
      </w:r>
      <w:proofErr w:type="spellStart"/>
      <w:r>
        <w:rPr>
          <w:rFonts w:ascii="Nunito Sans" w:hAnsi="Nunito Sans"/>
          <w:sz w:val="20"/>
        </w:rPr>
        <w:t>ies</w:t>
      </w:r>
      <w:proofErr w:type="spellEnd"/>
      <w:r>
        <w:rPr>
          <w:rFonts w:ascii="Nunito Sans" w:hAnsi="Nunito Sans"/>
          <w:sz w:val="20"/>
        </w:rPr>
        <w:t>) requests the Supplier (its representatives) to participate in a meeting, negotiation, telephone conference or the like, the Supplier shall be obliged to delegate one or more of the Supplier's representatives to participate in the meeting, negotiation, telephone conference or the like, subject to the Supplier having agreed this in advance with the Group company(</w:t>
      </w:r>
      <w:proofErr w:type="spellStart"/>
      <w:r>
        <w:rPr>
          <w:rFonts w:ascii="Nunito Sans" w:hAnsi="Nunito Sans"/>
          <w:sz w:val="20"/>
        </w:rPr>
        <w:t>ies</w:t>
      </w:r>
      <w:proofErr w:type="spellEnd"/>
      <w:r>
        <w:rPr>
          <w:rFonts w:ascii="Nunito Sans" w:hAnsi="Nunito Sans"/>
          <w:sz w:val="20"/>
        </w:rPr>
        <w:t>) for whose benefit and in the interests of which Services are being provided.</w:t>
      </w:r>
    </w:p>
    <w:p w14:paraId="4FDF201D" w14:textId="078523C6" w:rsidR="00240337" w:rsidRPr="00240337" w:rsidRDefault="00240337" w:rsidP="00240337">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t>The Supplier confirms that any change in the Supplier's personnel will not adversely affect the price and/or quality of the Services.</w:t>
      </w:r>
    </w:p>
    <w:p w14:paraId="13990984" w14:textId="387683DE" w:rsidR="00240337" w:rsidRPr="001C07DC" w:rsidRDefault="00240337" w:rsidP="001C07DC">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t xml:space="preserve">The Supplier's rate for the Services shall not include time spent on researching and analysing case law, legislation or interpretations thereof. The Buyer shall call on the Supplier as a legal specialist who must have the necessary knowledge and expertise to provide advice and draft documents immediately, without additional preparation or legal sourcing, which would be included in working time and charged. </w:t>
      </w:r>
    </w:p>
    <w:p w14:paraId="1504056D" w14:textId="4FC9FF05" w:rsidR="003458BF" w:rsidRPr="00DB54C2" w:rsidRDefault="003458BF" w:rsidP="003458BF">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t xml:space="preserve">The Buyer expects the Supplier to </w:t>
      </w:r>
      <w:r w:rsidR="00561C13">
        <w:rPr>
          <w:rFonts w:ascii="Nunito Sans" w:hAnsi="Nunito Sans"/>
          <w:sz w:val="20"/>
        </w:rPr>
        <w:t>always ensure</w:t>
      </w:r>
      <w:r>
        <w:rPr>
          <w:rFonts w:ascii="Nunito Sans" w:hAnsi="Nunito Sans"/>
          <w:sz w:val="20"/>
        </w:rPr>
        <w:t xml:space="preserve"> that the Supplier </w:t>
      </w:r>
      <w:proofErr w:type="gramStart"/>
      <w:r>
        <w:rPr>
          <w:rFonts w:ascii="Nunito Sans" w:hAnsi="Nunito Sans"/>
          <w:sz w:val="20"/>
        </w:rPr>
        <w:t>complies at all times</w:t>
      </w:r>
      <w:proofErr w:type="gramEnd"/>
      <w:r>
        <w:rPr>
          <w:rFonts w:ascii="Nunito Sans" w:hAnsi="Nunito Sans"/>
          <w:sz w:val="20"/>
        </w:rPr>
        <w:t xml:space="preserve"> with at least the following standards of professional ethics and quality of Service in the provision of the Services:</w:t>
      </w:r>
    </w:p>
    <w:p w14:paraId="78E18484" w14:textId="13B18BDF" w:rsidR="003458BF" w:rsidRPr="00DB54C2" w:rsidRDefault="003458BF" w:rsidP="003458BF">
      <w:pPr>
        <w:numPr>
          <w:ilvl w:val="3"/>
          <w:numId w:val="1"/>
        </w:numPr>
        <w:spacing w:before="120" w:after="120" w:line="276" w:lineRule="auto"/>
        <w:ind w:left="709"/>
        <w:jc w:val="both"/>
        <w:rPr>
          <w:rFonts w:ascii="Nunito Sans" w:hAnsi="Nunito Sans" w:cs="Tahoma"/>
          <w:sz w:val="20"/>
          <w:szCs w:val="20"/>
        </w:rPr>
      </w:pPr>
      <w:r>
        <w:rPr>
          <w:rFonts w:ascii="Nunito Sans" w:hAnsi="Nunito Sans"/>
          <w:sz w:val="20"/>
        </w:rPr>
        <w:t xml:space="preserve">The Supplier will propose a concrete, workable solution to the problem in a reasoned manner, after the necessary analyses, and present it clearly in an oral presentation if </w:t>
      </w:r>
      <w:proofErr w:type="gramStart"/>
      <w:r>
        <w:rPr>
          <w:rFonts w:ascii="Nunito Sans" w:hAnsi="Nunito Sans"/>
          <w:sz w:val="20"/>
        </w:rPr>
        <w:t>necessary;</w:t>
      </w:r>
      <w:proofErr w:type="gramEnd"/>
    </w:p>
    <w:p w14:paraId="7EA5BC74" w14:textId="35ADB7E3" w:rsidR="003458BF" w:rsidRPr="00DB54C2" w:rsidRDefault="003458BF" w:rsidP="003458BF">
      <w:pPr>
        <w:numPr>
          <w:ilvl w:val="3"/>
          <w:numId w:val="1"/>
        </w:numPr>
        <w:spacing w:before="120" w:after="120" w:line="276" w:lineRule="auto"/>
        <w:ind w:left="709"/>
        <w:jc w:val="both"/>
        <w:rPr>
          <w:rFonts w:ascii="Nunito Sans" w:hAnsi="Nunito Sans" w:cs="Tahoma"/>
          <w:sz w:val="20"/>
          <w:szCs w:val="20"/>
        </w:rPr>
      </w:pPr>
      <w:r>
        <w:rPr>
          <w:rFonts w:ascii="Nunito Sans" w:hAnsi="Nunito Sans"/>
          <w:sz w:val="20"/>
        </w:rPr>
        <w:t>The Supplier's experts will always be available during the Buyer's normal working hours (8:00 a.m. to 5:00 p.m.) at the time of the Supplier's place of business, or at other times by prior agreement, and will communicate actively and clearly with the Buyer.</w:t>
      </w:r>
    </w:p>
    <w:p w14:paraId="672F525C" w14:textId="25D69AB2" w:rsidR="00BB324F" w:rsidRPr="00E30B75" w:rsidRDefault="006B2899" w:rsidP="00E30B75">
      <w:pPr>
        <w:numPr>
          <w:ilvl w:val="0"/>
          <w:numId w:val="1"/>
        </w:numPr>
        <w:pBdr>
          <w:top w:val="single" w:sz="8" w:space="1" w:color="auto"/>
          <w:bottom w:val="single" w:sz="8" w:space="1" w:color="auto"/>
        </w:pBdr>
        <w:shd w:val="clear" w:color="auto" w:fill="70AD47" w:themeFill="accent6"/>
        <w:tabs>
          <w:tab w:val="left" w:pos="284"/>
        </w:tabs>
        <w:suppressAutoHyphens w:val="0"/>
        <w:autoSpaceDN/>
        <w:spacing w:before="60" w:after="60" w:line="276" w:lineRule="auto"/>
        <w:ind w:left="0" w:firstLine="0"/>
        <w:textAlignment w:val="auto"/>
        <w:rPr>
          <w:rFonts w:ascii="Nunito Sans" w:hAnsi="Nunito Sans" w:cs="Tahoma"/>
          <w:b/>
          <w:color w:val="FFFFFF" w:themeColor="background1"/>
          <w:sz w:val="20"/>
          <w:szCs w:val="20"/>
        </w:rPr>
      </w:pPr>
      <w:r>
        <w:rPr>
          <w:rFonts w:ascii="Nunito Sans" w:hAnsi="Nunito Sans"/>
          <w:b/>
          <w:color w:val="FFFFFF" w:themeColor="background1"/>
          <w:sz w:val="20"/>
        </w:rPr>
        <w:t>BUYER'S OBLIGATIONS.</w:t>
      </w:r>
    </w:p>
    <w:p w14:paraId="1D7774FB" w14:textId="4BACA6C7" w:rsidR="00BB324F" w:rsidRPr="00DB54C2" w:rsidRDefault="00A71AB4" w:rsidP="00072D09">
      <w:pPr>
        <w:numPr>
          <w:ilvl w:val="2"/>
          <w:numId w:val="1"/>
        </w:numPr>
        <w:spacing w:before="120" w:after="120" w:line="276" w:lineRule="auto"/>
        <w:ind w:left="0" w:firstLine="0"/>
        <w:jc w:val="both"/>
        <w:rPr>
          <w:rFonts w:ascii="Nunito Sans" w:hAnsi="Nunito Sans" w:cs="Tahoma"/>
          <w:sz w:val="20"/>
          <w:szCs w:val="20"/>
        </w:rPr>
      </w:pPr>
      <w:r>
        <w:rPr>
          <w:rFonts w:ascii="Nunito Sans" w:hAnsi="Nunito Sans"/>
          <w:sz w:val="20"/>
        </w:rPr>
        <w:t>The Buyer undertakes to cooperate with the Supplier and to provide the Supplier with the information available to the Buyer for the proper provision of the Services.</w:t>
      </w:r>
    </w:p>
    <w:p w14:paraId="0ACF87B2" w14:textId="77777777" w:rsidR="00BB324F" w:rsidRPr="00584D0F" w:rsidRDefault="0099315E" w:rsidP="00EC26E2">
      <w:pPr>
        <w:spacing w:before="120" w:after="120" w:line="276" w:lineRule="auto"/>
        <w:jc w:val="center"/>
        <w:rPr>
          <w:rFonts w:ascii="Nunito Sans" w:hAnsi="Nunito Sans" w:cs="Tahoma"/>
          <w:sz w:val="20"/>
          <w:szCs w:val="20"/>
        </w:rPr>
      </w:pPr>
      <w:r>
        <w:rPr>
          <w:rFonts w:ascii="Nunito Sans" w:hAnsi="Nunito Sans"/>
          <w:sz w:val="20"/>
        </w:rPr>
        <w:t>______________</w:t>
      </w:r>
    </w:p>
    <w:sectPr w:rsidR="00BB324F" w:rsidRPr="00584D0F">
      <w:footerReference w:type="default" r:id="rId11"/>
      <w:headerReference w:type="first" r:id="rId12"/>
      <w:pgSz w:w="11900" w:h="16840"/>
      <w:pgMar w:top="1134" w:right="567" w:bottom="1134" w:left="1701" w:header="709"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58F7" w14:textId="77777777" w:rsidR="00825E92" w:rsidRDefault="00825E92">
      <w:pPr>
        <w:spacing w:after="0" w:line="240" w:lineRule="auto"/>
      </w:pPr>
      <w:r>
        <w:separator/>
      </w:r>
    </w:p>
  </w:endnote>
  <w:endnote w:type="continuationSeparator" w:id="0">
    <w:p w14:paraId="4E9E223E" w14:textId="77777777" w:rsidR="00825E92" w:rsidRDefault="00825E92">
      <w:pPr>
        <w:spacing w:after="0" w:line="240" w:lineRule="auto"/>
      </w:pPr>
      <w:r>
        <w:continuationSeparator/>
      </w:r>
    </w:p>
  </w:endnote>
  <w:endnote w:type="continuationNotice" w:id="1">
    <w:p w14:paraId="137E3EED" w14:textId="77777777" w:rsidR="00825E92" w:rsidRDefault="00825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unito Sans">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774570"/>
      <w:docPartObj>
        <w:docPartGallery w:val="Page Numbers (Bottom of Page)"/>
        <w:docPartUnique/>
      </w:docPartObj>
    </w:sdtPr>
    <w:sdtEndPr>
      <w:rPr>
        <w:noProof/>
      </w:rPr>
    </w:sdtEndPr>
    <w:sdtContent>
      <w:p w14:paraId="657EFBE7" w14:textId="6E44C642" w:rsidR="00831AB9" w:rsidRDefault="00831AB9">
        <w:pPr>
          <w:pStyle w:val="Footer"/>
          <w:jc w:val="center"/>
        </w:pPr>
        <w:r>
          <w:fldChar w:fldCharType="begin"/>
        </w:r>
        <w:r>
          <w:instrText xml:space="preserve"> PAGE   \* MERGEFORMAT </w:instrText>
        </w:r>
        <w:r>
          <w:fldChar w:fldCharType="separate"/>
        </w:r>
        <w:r>
          <w:t>2</w:t>
        </w:r>
        <w:r>
          <w:fldChar w:fldCharType="end"/>
        </w:r>
      </w:p>
    </w:sdtContent>
  </w:sdt>
  <w:p w14:paraId="24077DE8" w14:textId="77777777" w:rsidR="00F86EBC" w:rsidRDefault="00F86EBC">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06A6" w14:textId="77777777" w:rsidR="00825E92" w:rsidRDefault="00825E92">
      <w:pPr>
        <w:spacing w:after="0" w:line="240" w:lineRule="auto"/>
      </w:pPr>
      <w:r>
        <w:rPr>
          <w:color w:val="000000"/>
        </w:rPr>
        <w:separator/>
      </w:r>
    </w:p>
  </w:footnote>
  <w:footnote w:type="continuationSeparator" w:id="0">
    <w:p w14:paraId="109D62D8" w14:textId="77777777" w:rsidR="00825E92" w:rsidRDefault="00825E92">
      <w:pPr>
        <w:spacing w:after="0" w:line="240" w:lineRule="auto"/>
      </w:pPr>
      <w:r>
        <w:continuationSeparator/>
      </w:r>
    </w:p>
  </w:footnote>
  <w:footnote w:type="continuationNotice" w:id="1">
    <w:p w14:paraId="0901B20F" w14:textId="77777777" w:rsidR="00825E92" w:rsidRDefault="00825E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215" w14:textId="09125095" w:rsidR="00F86EBC" w:rsidRDefault="00D459D2" w:rsidP="0077322C">
    <w:pPr>
      <w:pStyle w:val="Header"/>
    </w:pPr>
    <w:r w:rsidRPr="00D13ACD">
      <w:rPr>
        <w:noProof/>
      </w:rPr>
      <w:drawing>
        <wp:inline distT="0" distB="0" distL="0" distR="0" wp14:anchorId="1EAA1476" wp14:editId="7DDFAC69">
          <wp:extent cx="1654793" cy="381000"/>
          <wp:effectExtent l="0" t="0" r="3175" b="0"/>
          <wp:docPr id="1779392413"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345" cy="3825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481D"/>
    <w:multiLevelType w:val="multilevel"/>
    <w:tmpl w:val="B216A28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A16F8A"/>
    <w:multiLevelType w:val="hybridMultilevel"/>
    <w:tmpl w:val="203CE472"/>
    <w:lvl w:ilvl="0" w:tplc="A6C8D1E8">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02615D"/>
    <w:multiLevelType w:val="hybridMultilevel"/>
    <w:tmpl w:val="6742BDB6"/>
    <w:lvl w:ilvl="0" w:tplc="A6C8D1E8">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6E619E"/>
    <w:multiLevelType w:val="multilevel"/>
    <w:tmpl w:val="76DC7656"/>
    <w:lvl w:ilvl="0">
      <w:numFmt w:val="bullet"/>
      <w:lvlText w:val="-"/>
      <w:lvlJc w:val="left"/>
      <w:pPr>
        <w:ind w:left="410" w:hanging="360"/>
      </w:pPr>
      <w:rPr>
        <w:rFonts w:ascii="Calibri" w:eastAsia="Calibri" w:hAnsi="Calibri" w:cs="Calibri"/>
      </w:rPr>
    </w:lvl>
    <w:lvl w:ilvl="1">
      <w:numFmt w:val="bullet"/>
      <w:lvlText w:val="o"/>
      <w:lvlJc w:val="left"/>
      <w:pPr>
        <w:ind w:left="1130" w:hanging="360"/>
      </w:pPr>
      <w:rPr>
        <w:rFonts w:ascii="Courier New" w:hAnsi="Courier New" w:cs="Courier New"/>
      </w:rPr>
    </w:lvl>
    <w:lvl w:ilvl="2">
      <w:numFmt w:val="bullet"/>
      <w:lvlText w:val=""/>
      <w:lvlJc w:val="left"/>
      <w:pPr>
        <w:ind w:left="1850" w:hanging="360"/>
      </w:pPr>
      <w:rPr>
        <w:rFonts w:ascii="Wingdings" w:hAnsi="Wingdings"/>
      </w:rPr>
    </w:lvl>
    <w:lvl w:ilvl="3">
      <w:numFmt w:val="bullet"/>
      <w:lvlText w:val=""/>
      <w:lvlJc w:val="left"/>
      <w:pPr>
        <w:ind w:left="2570" w:hanging="360"/>
      </w:pPr>
      <w:rPr>
        <w:rFonts w:ascii="Symbol" w:hAnsi="Symbol"/>
      </w:rPr>
    </w:lvl>
    <w:lvl w:ilvl="4">
      <w:numFmt w:val="bullet"/>
      <w:lvlText w:val="o"/>
      <w:lvlJc w:val="left"/>
      <w:pPr>
        <w:ind w:left="3290" w:hanging="360"/>
      </w:pPr>
      <w:rPr>
        <w:rFonts w:ascii="Courier New" w:hAnsi="Courier New" w:cs="Courier New"/>
      </w:rPr>
    </w:lvl>
    <w:lvl w:ilvl="5">
      <w:numFmt w:val="bullet"/>
      <w:lvlText w:val=""/>
      <w:lvlJc w:val="left"/>
      <w:pPr>
        <w:ind w:left="4010" w:hanging="360"/>
      </w:pPr>
      <w:rPr>
        <w:rFonts w:ascii="Wingdings" w:hAnsi="Wingdings"/>
      </w:rPr>
    </w:lvl>
    <w:lvl w:ilvl="6">
      <w:numFmt w:val="bullet"/>
      <w:lvlText w:val=""/>
      <w:lvlJc w:val="left"/>
      <w:pPr>
        <w:ind w:left="4730" w:hanging="360"/>
      </w:pPr>
      <w:rPr>
        <w:rFonts w:ascii="Symbol" w:hAnsi="Symbol"/>
      </w:rPr>
    </w:lvl>
    <w:lvl w:ilvl="7">
      <w:numFmt w:val="bullet"/>
      <w:lvlText w:val="o"/>
      <w:lvlJc w:val="left"/>
      <w:pPr>
        <w:ind w:left="5450" w:hanging="360"/>
      </w:pPr>
      <w:rPr>
        <w:rFonts w:ascii="Courier New" w:hAnsi="Courier New" w:cs="Courier New"/>
      </w:rPr>
    </w:lvl>
    <w:lvl w:ilvl="8">
      <w:numFmt w:val="bullet"/>
      <w:lvlText w:val=""/>
      <w:lvlJc w:val="left"/>
      <w:pPr>
        <w:ind w:left="6170" w:hanging="360"/>
      </w:pPr>
      <w:rPr>
        <w:rFonts w:ascii="Wingdings" w:hAnsi="Wingdings"/>
      </w:rPr>
    </w:lvl>
  </w:abstractNum>
  <w:abstractNum w:abstractNumId="4" w15:restartNumberingAfterBreak="0">
    <w:nsid w:val="20C4364B"/>
    <w:multiLevelType w:val="hybridMultilevel"/>
    <w:tmpl w:val="37807FD2"/>
    <w:lvl w:ilvl="0" w:tplc="199E2A54">
      <w:start w:val="1"/>
      <w:numFmt w:val="decimal"/>
      <w:lvlText w:val="%1."/>
      <w:lvlJc w:val="left"/>
      <w:pPr>
        <w:ind w:left="720" w:hanging="360"/>
      </w:pPr>
      <w:rPr>
        <w:rFonts w:asciiTheme="minorHAnsi" w:hAnsiTheme="minorHAnsi" w:cstheme="minorHAns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136CCC"/>
    <w:multiLevelType w:val="hybridMultilevel"/>
    <w:tmpl w:val="FA80C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1F2BA9"/>
    <w:multiLevelType w:val="multilevel"/>
    <w:tmpl w:val="91E69F70"/>
    <w:lvl w:ilvl="0">
      <w:start w:val="1"/>
      <w:numFmt w:val="decimal"/>
      <w:lvlText w:val="%1"/>
      <w:lvlJc w:val="left"/>
      <w:pPr>
        <w:ind w:left="360" w:hanging="360"/>
      </w:pPr>
      <w:rPr>
        <w:rFonts w:hint="default"/>
        <w:b/>
        <w:bCs/>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2D22B2"/>
    <w:multiLevelType w:val="hybridMultilevel"/>
    <w:tmpl w:val="09A2F790"/>
    <w:lvl w:ilvl="0" w:tplc="A6C8D1E8">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C4300D"/>
    <w:multiLevelType w:val="multilevel"/>
    <w:tmpl w:val="24009618"/>
    <w:lvl w:ilvl="0">
      <w:start w:val="1"/>
      <w:numFmt w:val="decimal"/>
      <w:lvlText w:val="%1."/>
      <w:lvlJc w:val="left"/>
      <w:pPr>
        <w:tabs>
          <w:tab w:val="num" w:pos="510"/>
        </w:tabs>
        <w:ind w:left="567" w:hanging="567"/>
      </w:pPr>
      <w:rPr>
        <w:rFonts w:ascii="Tahoma" w:hAnsi="Tahoma" w:cs="Tahoma" w:hint="default"/>
        <w:b/>
        <w:i w:val="0"/>
        <w:sz w:val="20"/>
      </w:rPr>
    </w:lvl>
    <w:lvl w:ilvl="1">
      <w:start w:val="1"/>
      <w:numFmt w:val="decimal"/>
      <w:lvlText w:val="%1.%2."/>
      <w:lvlJc w:val="left"/>
      <w:pPr>
        <w:ind w:left="567" w:hanging="567"/>
      </w:pPr>
      <w:rPr>
        <w:rFonts w:asciiTheme="minorHAnsi" w:hAnsiTheme="minorHAnsi" w:cstheme="minorHAnsi" w:hint="default"/>
        <w:b w:val="0"/>
        <w:sz w:val="22"/>
        <w:szCs w:val="24"/>
      </w:rPr>
    </w:lvl>
    <w:lvl w:ilvl="2">
      <w:start w:val="1"/>
      <w:numFmt w:val="decimal"/>
      <w:lvlText w:val="%1.%2.%3."/>
      <w:lvlJc w:val="left"/>
      <w:pPr>
        <w:ind w:left="1224" w:hanging="657"/>
      </w:pPr>
      <w:rPr>
        <w:rFonts w:asciiTheme="minorHAnsi"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4623ED"/>
    <w:multiLevelType w:val="multilevel"/>
    <w:tmpl w:val="D7D48ECE"/>
    <w:lvl w:ilvl="0">
      <w:start w:val="1"/>
      <w:numFmt w:val="lowerLetter"/>
      <w:lvlText w:val="(%1)"/>
      <w:lvlJc w:val="left"/>
      <w:pPr>
        <w:ind w:left="398" w:hanging="360"/>
      </w:pPr>
    </w:lvl>
    <w:lvl w:ilvl="1">
      <w:start w:val="1"/>
      <w:numFmt w:val="lowerLetter"/>
      <w:lvlText w:val="%2."/>
      <w:lvlJc w:val="left"/>
      <w:pPr>
        <w:ind w:left="1118" w:hanging="360"/>
      </w:pPr>
    </w:lvl>
    <w:lvl w:ilvl="2">
      <w:start w:val="1"/>
      <w:numFmt w:val="lowerRoman"/>
      <w:lvlText w:val="%3."/>
      <w:lvlJc w:val="right"/>
      <w:pPr>
        <w:ind w:left="1838" w:hanging="180"/>
      </w:pPr>
    </w:lvl>
    <w:lvl w:ilvl="3">
      <w:start w:val="1"/>
      <w:numFmt w:val="decimal"/>
      <w:lvlText w:val="%4."/>
      <w:lvlJc w:val="left"/>
      <w:pPr>
        <w:ind w:left="2558" w:hanging="360"/>
      </w:pPr>
    </w:lvl>
    <w:lvl w:ilvl="4">
      <w:start w:val="1"/>
      <w:numFmt w:val="lowerLetter"/>
      <w:lvlText w:val="%5."/>
      <w:lvlJc w:val="left"/>
      <w:pPr>
        <w:ind w:left="3278" w:hanging="360"/>
      </w:pPr>
    </w:lvl>
    <w:lvl w:ilvl="5">
      <w:start w:val="1"/>
      <w:numFmt w:val="lowerRoman"/>
      <w:lvlText w:val="%6."/>
      <w:lvlJc w:val="right"/>
      <w:pPr>
        <w:ind w:left="3998" w:hanging="180"/>
      </w:pPr>
    </w:lvl>
    <w:lvl w:ilvl="6">
      <w:start w:val="1"/>
      <w:numFmt w:val="decimal"/>
      <w:lvlText w:val="%7."/>
      <w:lvlJc w:val="left"/>
      <w:pPr>
        <w:ind w:left="4718" w:hanging="360"/>
      </w:pPr>
    </w:lvl>
    <w:lvl w:ilvl="7">
      <w:start w:val="1"/>
      <w:numFmt w:val="lowerLetter"/>
      <w:lvlText w:val="%8."/>
      <w:lvlJc w:val="left"/>
      <w:pPr>
        <w:ind w:left="5438" w:hanging="360"/>
      </w:pPr>
    </w:lvl>
    <w:lvl w:ilvl="8">
      <w:start w:val="1"/>
      <w:numFmt w:val="lowerRoman"/>
      <w:lvlText w:val="%9."/>
      <w:lvlJc w:val="right"/>
      <w:pPr>
        <w:ind w:left="6158" w:hanging="180"/>
      </w:pPr>
    </w:lvl>
  </w:abstractNum>
  <w:abstractNum w:abstractNumId="11" w15:restartNumberingAfterBreak="0">
    <w:nsid w:val="57C44EE5"/>
    <w:multiLevelType w:val="multilevel"/>
    <w:tmpl w:val="BA6A132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rPr>
    </w:lvl>
    <w:lvl w:ilvl="2">
      <w:start w:val="1"/>
      <w:numFmt w:val="decimal"/>
      <w:lvlText w:val="%1.%2.%3."/>
      <w:lvlJc w:val="left"/>
      <w:pPr>
        <w:ind w:left="121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C917462"/>
    <w:multiLevelType w:val="hybridMultilevel"/>
    <w:tmpl w:val="C45C7760"/>
    <w:lvl w:ilvl="0" w:tplc="2C949782">
      <w:start w:val="1"/>
      <w:numFmt w:val="decimal"/>
      <w:lvlText w:val="%1)"/>
      <w:lvlJc w:val="left"/>
      <w:pPr>
        <w:ind w:left="578" w:hanging="360"/>
      </w:pPr>
      <w:rPr>
        <w:rFonts w:hint="default"/>
        <w:sz w:val="20"/>
        <w:szCs w:val="2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3" w15:restartNumberingAfterBreak="0">
    <w:nsid w:val="607F3B65"/>
    <w:multiLevelType w:val="hybridMultilevel"/>
    <w:tmpl w:val="14542AC0"/>
    <w:lvl w:ilvl="0" w:tplc="670C9AE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DD3A8D"/>
    <w:multiLevelType w:val="hybridMultilevel"/>
    <w:tmpl w:val="6742BDB6"/>
    <w:lvl w:ilvl="0" w:tplc="FFFFFFFF">
      <w:start w:val="10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580E8B"/>
    <w:multiLevelType w:val="multilevel"/>
    <w:tmpl w:val="183E66FA"/>
    <w:lvl w:ilvl="0">
      <w:start w:val="1"/>
      <w:numFmt w:val="decimal"/>
      <w:lvlText w:val="%1."/>
      <w:lvlJc w:val="left"/>
      <w:pPr>
        <w:ind w:left="720" w:hanging="360"/>
      </w:pPr>
      <w:rPr>
        <w:rFonts w:ascii="Nunito Sans" w:hAnsi="Nunito Sans"/>
        <w:b/>
        <w:color w:val="auto"/>
        <w:sz w:val="22"/>
        <w:szCs w:val="22"/>
      </w:rPr>
    </w:lvl>
    <w:lvl w:ilvl="1">
      <w:start w:val="1"/>
      <w:numFmt w:val="decimal"/>
      <w:lvlText w:val="%1.%2."/>
      <w:lvlJc w:val="left"/>
      <w:pPr>
        <w:ind w:left="720" w:hanging="360"/>
      </w:pPr>
      <w:rPr>
        <w:rFonts w:ascii="Nunito Sans" w:hAnsi="Nunito Sans"/>
        <w:b/>
        <w:bCs/>
        <w:i w:val="0"/>
        <w:sz w:val="20"/>
        <w:szCs w:val="20"/>
      </w:rPr>
    </w:lvl>
    <w:lvl w:ilvl="2">
      <w:start w:val="1"/>
      <w:numFmt w:val="decimal"/>
      <w:lvlText w:val="%1.%2.%3."/>
      <w:lvlJc w:val="left"/>
      <w:pPr>
        <w:ind w:left="1080" w:hanging="720"/>
      </w:pPr>
      <w:rPr>
        <w:rFonts w:ascii="Nunito Sans" w:hAnsi="Nunito Sans"/>
        <w:b/>
        <w:bCs/>
        <w:sz w:val="20"/>
        <w:szCs w:val="20"/>
      </w:rPr>
    </w:lvl>
    <w:lvl w:ilvl="3">
      <w:start w:val="1"/>
      <w:numFmt w:val="decimal"/>
      <w:lvlText w:val="%1.%2.%3.%4."/>
      <w:lvlJc w:val="left"/>
      <w:pPr>
        <w:ind w:left="1080" w:hanging="720"/>
      </w:pPr>
      <w:rPr>
        <w:rFonts w:ascii="Nunito Sans" w:hAnsi="Nunito Sans"/>
        <w:sz w:val="20"/>
        <w:szCs w:val="2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66AC1557"/>
    <w:multiLevelType w:val="multilevel"/>
    <w:tmpl w:val="A072E0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026323"/>
    <w:multiLevelType w:val="hybridMultilevel"/>
    <w:tmpl w:val="7EA02044"/>
    <w:lvl w:ilvl="0" w:tplc="1D7A1E4A">
      <w:start w:val="3"/>
      <w:numFmt w:val="bullet"/>
      <w:lvlText w:val="-"/>
      <w:lvlJc w:val="left"/>
      <w:pPr>
        <w:ind w:left="720" w:hanging="360"/>
      </w:pPr>
      <w:rPr>
        <w:rFonts w:ascii="Tahoma" w:eastAsia="Calibri"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194E16"/>
    <w:multiLevelType w:val="multilevel"/>
    <w:tmpl w:val="D2B048D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7F8D1FEA"/>
    <w:multiLevelType w:val="hybridMultilevel"/>
    <w:tmpl w:val="F52C54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5528440">
    <w:abstractNumId w:val="0"/>
  </w:num>
  <w:num w:numId="2" w16cid:durableId="288246646">
    <w:abstractNumId w:val="18"/>
  </w:num>
  <w:num w:numId="3" w16cid:durableId="607347519">
    <w:abstractNumId w:val="10"/>
  </w:num>
  <w:num w:numId="4" w16cid:durableId="865754929">
    <w:abstractNumId w:val="3"/>
  </w:num>
  <w:num w:numId="5" w16cid:durableId="1021777924">
    <w:abstractNumId w:val="19"/>
  </w:num>
  <w:num w:numId="6" w16cid:durableId="526063436">
    <w:abstractNumId w:val="16"/>
  </w:num>
  <w:num w:numId="7" w16cid:durableId="146439973">
    <w:abstractNumId w:val="11"/>
  </w:num>
  <w:num w:numId="8" w16cid:durableId="2115709484">
    <w:abstractNumId w:val="17"/>
  </w:num>
  <w:num w:numId="9" w16cid:durableId="1564832910">
    <w:abstractNumId w:val="12"/>
  </w:num>
  <w:num w:numId="10" w16cid:durableId="1320040628">
    <w:abstractNumId w:val="6"/>
  </w:num>
  <w:num w:numId="11" w16cid:durableId="2056193902">
    <w:abstractNumId w:val="9"/>
  </w:num>
  <w:num w:numId="12" w16cid:durableId="1568880551">
    <w:abstractNumId w:val="2"/>
  </w:num>
  <w:num w:numId="13" w16cid:durableId="2043434813">
    <w:abstractNumId w:val="14"/>
  </w:num>
  <w:num w:numId="14" w16cid:durableId="708260743">
    <w:abstractNumId w:val="7"/>
  </w:num>
  <w:num w:numId="15" w16cid:durableId="1754624364">
    <w:abstractNumId w:val="1"/>
  </w:num>
  <w:num w:numId="16" w16cid:durableId="2031298772">
    <w:abstractNumId w:val="15"/>
  </w:num>
  <w:num w:numId="17" w16cid:durableId="1681081594">
    <w:abstractNumId w:val="5"/>
  </w:num>
  <w:num w:numId="18" w16cid:durableId="1167788607">
    <w:abstractNumId w:val="8"/>
  </w:num>
  <w:num w:numId="19" w16cid:durableId="1601334473">
    <w:abstractNumId w:val="13"/>
  </w:num>
  <w:num w:numId="20" w16cid:durableId="137455799">
    <w:abstractNumId w:val="20"/>
  </w:num>
  <w:num w:numId="21" w16cid:durableId="1828932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24F"/>
    <w:rsid w:val="00002712"/>
    <w:rsid w:val="00003D20"/>
    <w:rsid w:val="000040C4"/>
    <w:rsid w:val="000047DA"/>
    <w:rsid w:val="00005646"/>
    <w:rsid w:val="000160CE"/>
    <w:rsid w:val="00016B9F"/>
    <w:rsid w:val="0002178A"/>
    <w:rsid w:val="00022A11"/>
    <w:rsid w:val="00022E33"/>
    <w:rsid w:val="00024B47"/>
    <w:rsid w:val="000259E8"/>
    <w:rsid w:val="00034E89"/>
    <w:rsid w:val="00035EE7"/>
    <w:rsid w:val="000408AA"/>
    <w:rsid w:val="00041C28"/>
    <w:rsid w:val="00046D9D"/>
    <w:rsid w:val="000473F4"/>
    <w:rsid w:val="000544B9"/>
    <w:rsid w:val="00057EAC"/>
    <w:rsid w:val="0006023B"/>
    <w:rsid w:val="00060290"/>
    <w:rsid w:val="0006537C"/>
    <w:rsid w:val="00065A7F"/>
    <w:rsid w:val="000709CE"/>
    <w:rsid w:val="000716D0"/>
    <w:rsid w:val="00072D09"/>
    <w:rsid w:val="0007302E"/>
    <w:rsid w:val="0008098C"/>
    <w:rsid w:val="00082E53"/>
    <w:rsid w:val="00083E07"/>
    <w:rsid w:val="000843C3"/>
    <w:rsid w:val="00086CCA"/>
    <w:rsid w:val="0009253F"/>
    <w:rsid w:val="000967A7"/>
    <w:rsid w:val="0009790B"/>
    <w:rsid w:val="000A1607"/>
    <w:rsid w:val="000A1C27"/>
    <w:rsid w:val="000A4D05"/>
    <w:rsid w:val="000A74C2"/>
    <w:rsid w:val="000B0EC4"/>
    <w:rsid w:val="000B2CA6"/>
    <w:rsid w:val="000B505B"/>
    <w:rsid w:val="000B550D"/>
    <w:rsid w:val="000B6D42"/>
    <w:rsid w:val="000B7BD0"/>
    <w:rsid w:val="000C0070"/>
    <w:rsid w:val="000C0B56"/>
    <w:rsid w:val="000C18C4"/>
    <w:rsid w:val="000C5587"/>
    <w:rsid w:val="000C797C"/>
    <w:rsid w:val="000D33CF"/>
    <w:rsid w:val="000D3654"/>
    <w:rsid w:val="000D3E48"/>
    <w:rsid w:val="000D537D"/>
    <w:rsid w:val="000D727B"/>
    <w:rsid w:val="000D7348"/>
    <w:rsid w:val="000E2738"/>
    <w:rsid w:val="000E2BF0"/>
    <w:rsid w:val="000E32D7"/>
    <w:rsid w:val="000E414C"/>
    <w:rsid w:val="000E7569"/>
    <w:rsid w:val="000F2FB2"/>
    <w:rsid w:val="000F550A"/>
    <w:rsid w:val="000F6022"/>
    <w:rsid w:val="00101ABA"/>
    <w:rsid w:val="001048D9"/>
    <w:rsid w:val="00105174"/>
    <w:rsid w:val="00105644"/>
    <w:rsid w:val="00105C9E"/>
    <w:rsid w:val="00107769"/>
    <w:rsid w:val="001106FA"/>
    <w:rsid w:val="00113740"/>
    <w:rsid w:val="00113C6F"/>
    <w:rsid w:val="00117341"/>
    <w:rsid w:val="00117A30"/>
    <w:rsid w:val="00120579"/>
    <w:rsid w:val="00120E24"/>
    <w:rsid w:val="00120E8C"/>
    <w:rsid w:val="00122772"/>
    <w:rsid w:val="0012545A"/>
    <w:rsid w:val="0012624F"/>
    <w:rsid w:val="00127B22"/>
    <w:rsid w:val="00130A4C"/>
    <w:rsid w:val="001358E9"/>
    <w:rsid w:val="00137700"/>
    <w:rsid w:val="001414FB"/>
    <w:rsid w:val="00142645"/>
    <w:rsid w:val="00145438"/>
    <w:rsid w:val="00145DBE"/>
    <w:rsid w:val="00146117"/>
    <w:rsid w:val="0015228E"/>
    <w:rsid w:val="00154CC3"/>
    <w:rsid w:val="00156202"/>
    <w:rsid w:val="00156E6A"/>
    <w:rsid w:val="00161EAD"/>
    <w:rsid w:val="0016220F"/>
    <w:rsid w:val="00162A84"/>
    <w:rsid w:val="001632BB"/>
    <w:rsid w:val="00171795"/>
    <w:rsid w:val="00173D1D"/>
    <w:rsid w:val="00174906"/>
    <w:rsid w:val="001759AC"/>
    <w:rsid w:val="001762EB"/>
    <w:rsid w:val="00176B85"/>
    <w:rsid w:val="001813A3"/>
    <w:rsid w:val="00183134"/>
    <w:rsid w:val="0018384D"/>
    <w:rsid w:val="001847DE"/>
    <w:rsid w:val="00184AEB"/>
    <w:rsid w:val="0018500E"/>
    <w:rsid w:val="0018558C"/>
    <w:rsid w:val="00190334"/>
    <w:rsid w:val="0019217E"/>
    <w:rsid w:val="001971A9"/>
    <w:rsid w:val="001A13E5"/>
    <w:rsid w:val="001A20F5"/>
    <w:rsid w:val="001A22D1"/>
    <w:rsid w:val="001A7406"/>
    <w:rsid w:val="001A7A07"/>
    <w:rsid w:val="001B1089"/>
    <w:rsid w:val="001B160A"/>
    <w:rsid w:val="001B50FF"/>
    <w:rsid w:val="001B5B8B"/>
    <w:rsid w:val="001B5CAD"/>
    <w:rsid w:val="001C07DC"/>
    <w:rsid w:val="001C128A"/>
    <w:rsid w:val="001C47CC"/>
    <w:rsid w:val="001D0918"/>
    <w:rsid w:val="001D0A73"/>
    <w:rsid w:val="001D3CB4"/>
    <w:rsid w:val="001D53CE"/>
    <w:rsid w:val="001D6B51"/>
    <w:rsid w:val="001E1225"/>
    <w:rsid w:val="001E46EE"/>
    <w:rsid w:val="001E5AF5"/>
    <w:rsid w:val="001E70C9"/>
    <w:rsid w:val="001F081F"/>
    <w:rsid w:val="001F0993"/>
    <w:rsid w:val="001F3A30"/>
    <w:rsid w:val="001F6A2B"/>
    <w:rsid w:val="001F7B56"/>
    <w:rsid w:val="00204F50"/>
    <w:rsid w:val="00206153"/>
    <w:rsid w:val="00206986"/>
    <w:rsid w:val="0020746F"/>
    <w:rsid w:val="00214343"/>
    <w:rsid w:val="00216F42"/>
    <w:rsid w:val="00222C99"/>
    <w:rsid w:val="00224A8B"/>
    <w:rsid w:val="00232B76"/>
    <w:rsid w:val="00236237"/>
    <w:rsid w:val="00237812"/>
    <w:rsid w:val="00237CF2"/>
    <w:rsid w:val="00240337"/>
    <w:rsid w:val="002432D3"/>
    <w:rsid w:val="0024588F"/>
    <w:rsid w:val="00247979"/>
    <w:rsid w:val="00253731"/>
    <w:rsid w:val="0025391B"/>
    <w:rsid w:val="0025403A"/>
    <w:rsid w:val="00254BBD"/>
    <w:rsid w:val="002559F1"/>
    <w:rsid w:val="00257264"/>
    <w:rsid w:val="00260822"/>
    <w:rsid w:val="00260D67"/>
    <w:rsid w:val="002637BF"/>
    <w:rsid w:val="00264840"/>
    <w:rsid w:val="00265B2A"/>
    <w:rsid w:val="002674EA"/>
    <w:rsid w:val="002675A9"/>
    <w:rsid w:val="00267799"/>
    <w:rsid w:val="00270A46"/>
    <w:rsid w:val="002719ED"/>
    <w:rsid w:val="00272A30"/>
    <w:rsid w:val="00272AAC"/>
    <w:rsid w:val="00272CFC"/>
    <w:rsid w:val="00272FE4"/>
    <w:rsid w:val="00275BD1"/>
    <w:rsid w:val="00280B7A"/>
    <w:rsid w:val="00281092"/>
    <w:rsid w:val="0028240A"/>
    <w:rsid w:val="00284FB2"/>
    <w:rsid w:val="00286011"/>
    <w:rsid w:val="002873C4"/>
    <w:rsid w:val="00287896"/>
    <w:rsid w:val="00290252"/>
    <w:rsid w:val="002908C4"/>
    <w:rsid w:val="00291099"/>
    <w:rsid w:val="00291CFE"/>
    <w:rsid w:val="002931F5"/>
    <w:rsid w:val="00294101"/>
    <w:rsid w:val="00294206"/>
    <w:rsid w:val="00294787"/>
    <w:rsid w:val="0029559B"/>
    <w:rsid w:val="00295A3E"/>
    <w:rsid w:val="002A2AF1"/>
    <w:rsid w:val="002A4E4D"/>
    <w:rsid w:val="002A6BC6"/>
    <w:rsid w:val="002A778B"/>
    <w:rsid w:val="002B06BD"/>
    <w:rsid w:val="002B31A0"/>
    <w:rsid w:val="002B3DD0"/>
    <w:rsid w:val="002B521C"/>
    <w:rsid w:val="002B582C"/>
    <w:rsid w:val="002B62B8"/>
    <w:rsid w:val="002B766B"/>
    <w:rsid w:val="002B7808"/>
    <w:rsid w:val="002C003A"/>
    <w:rsid w:val="002C0ADA"/>
    <w:rsid w:val="002C144E"/>
    <w:rsid w:val="002C1605"/>
    <w:rsid w:val="002C2EF5"/>
    <w:rsid w:val="002C4778"/>
    <w:rsid w:val="002C553A"/>
    <w:rsid w:val="002C58CB"/>
    <w:rsid w:val="002D21F0"/>
    <w:rsid w:val="002D28DA"/>
    <w:rsid w:val="002D4557"/>
    <w:rsid w:val="002E4986"/>
    <w:rsid w:val="002E5492"/>
    <w:rsid w:val="002E6971"/>
    <w:rsid w:val="002E7930"/>
    <w:rsid w:val="002F1E73"/>
    <w:rsid w:val="002F5B7D"/>
    <w:rsid w:val="002F6571"/>
    <w:rsid w:val="002F781E"/>
    <w:rsid w:val="0030576B"/>
    <w:rsid w:val="00307743"/>
    <w:rsid w:val="003125CF"/>
    <w:rsid w:val="00314278"/>
    <w:rsid w:val="00314454"/>
    <w:rsid w:val="003145B7"/>
    <w:rsid w:val="0032167A"/>
    <w:rsid w:val="00322067"/>
    <w:rsid w:val="003226A5"/>
    <w:rsid w:val="00323208"/>
    <w:rsid w:val="003261E7"/>
    <w:rsid w:val="0032670D"/>
    <w:rsid w:val="00327F91"/>
    <w:rsid w:val="00330FA1"/>
    <w:rsid w:val="0033258F"/>
    <w:rsid w:val="00335003"/>
    <w:rsid w:val="003359DE"/>
    <w:rsid w:val="00336DD6"/>
    <w:rsid w:val="00342027"/>
    <w:rsid w:val="00342AD4"/>
    <w:rsid w:val="00342D2C"/>
    <w:rsid w:val="00344355"/>
    <w:rsid w:val="003458BF"/>
    <w:rsid w:val="00345F79"/>
    <w:rsid w:val="0035072B"/>
    <w:rsid w:val="00351600"/>
    <w:rsid w:val="00352C7A"/>
    <w:rsid w:val="0035352C"/>
    <w:rsid w:val="003548A8"/>
    <w:rsid w:val="003570D9"/>
    <w:rsid w:val="00357D03"/>
    <w:rsid w:val="0036031E"/>
    <w:rsid w:val="0036424A"/>
    <w:rsid w:val="0037302B"/>
    <w:rsid w:val="00373164"/>
    <w:rsid w:val="00373361"/>
    <w:rsid w:val="00375F13"/>
    <w:rsid w:val="003764B6"/>
    <w:rsid w:val="00376982"/>
    <w:rsid w:val="0037760C"/>
    <w:rsid w:val="003812E6"/>
    <w:rsid w:val="00382E7B"/>
    <w:rsid w:val="003832BF"/>
    <w:rsid w:val="00383F98"/>
    <w:rsid w:val="00390282"/>
    <w:rsid w:val="00391D1A"/>
    <w:rsid w:val="0039515C"/>
    <w:rsid w:val="003A1EBF"/>
    <w:rsid w:val="003A2AF8"/>
    <w:rsid w:val="003A3AD6"/>
    <w:rsid w:val="003A3DDA"/>
    <w:rsid w:val="003A55F2"/>
    <w:rsid w:val="003B0109"/>
    <w:rsid w:val="003B0BCE"/>
    <w:rsid w:val="003B10DB"/>
    <w:rsid w:val="003B163E"/>
    <w:rsid w:val="003B2888"/>
    <w:rsid w:val="003B48C2"/>
    <w:rsid w:val="003B518C"/>
    <w:rsid w:val="003B6F41"/>
    <w:rsid w:val="003C00F0"/>
    <w:rsid w:val="003C2E71"/>
    <w:rsid w:val="003C4DCE"/>
    <w:rsid w:val="003C5017"/>
    <w:rsid w:val="003C59AA"/>
    <w:rsid w:val="003D0D29"/>
    <w:rsid w:val="003D1252"/>
    <w:rsid w:val="003D34F5"/>
    <w:rsid w:val="003D5368"/>
    <w:rsid w:val="003E110E"/>
    <w:rsid w:val="003E11C1"/>
    <w:rsid w:val="003E3E61"/>
    <w:rsid w:val="003F0FA8"/>
    <w:rsid w:val="003F1CF0"/>
    <w:rsid w:val="003F3843"/>
    <w:rsid w:val="003F4C8C"/>
    <w:rsid w:val="003F62C9"/>
    <w:rsid w:val="00400824"/>
    <w:rsid w:val="00401990"/>
    <w:rsid w:val="004032DF"/>
    <w:rsid w:val="004063A2"/>
    <w:rsid w:val="00411EBA"/>
    <w:rsid w:val="00412D62"/>
    <w:rsid w:val="00413C44"/>
    <w:rsid w:val="00415B67"/>
    <w:rsid w:val="0041625A"/>
    <w:rsid w:val="004170DE"/>
    <w:rsid w:val="00417AA8"/>
    <w:rsid w:val="004220EA"/>
    <w:rsid w:val="00426FA7"/>
    <w:rsid w:val="004332A0"/>
    <w:rsid w:val="00434A92"/>
    <w:rsid w:val="00434D68"/>
    <w:rsid w:val="00435090"/>
    <w:rsid w:val="0043676F"/>
    <w:rsid w:val="00443F60"/>
    <w:rsid w:val="0044473E"/>
    <w:rsid w:val="0044589A"/>
    <w:rsid w:val="00446BD3"/>
    <w:rsid w:val="00453C04"/>
    <w:rsid w:val="0045674B"/>
    <w:rsid w:val="00457B72"/>
    <w:rsid w:val="00461006"/>
    <w:rsid w:val="004630EF"/>
    <w:rsid w:val="0046312B"/>
    <w:rsid w:val="00463402"/>
    <w:rsid w:val="00463862"/>
    <w:rsid w:val="00464B7D"/>
    <w:rsid w:val="00465870"/>
    <w:rsid w:val="00465EB1"/>
    <w:rsid w:val="004706EC"/>
    <w:rsid w:val="0047308F"/>
    <w:rsid w:val="00474505"/>
    <w:rsid w:val="00474C04"/>
    <w:rsid w:val="004763B0"/>
    <w:rsid w:val="00477B68"/>
    <w:rsid w:val="004800F2"/>
    <w:rsid w:val="00480535"/>
    <w:rsid w:val="00480A1C"/>
    <w:rsid w:val="0048203A"/>
    <w:rsid w:val="0048317B"/>
    <w:rsid w:val="004834A9"/>
    <w:rsid w:val="0048514D"/>
    <w:rsid w:val="00485E07"/>
    <w:rsid w:val="004860E2"/>
    <w:rsid w:val="004860E8"/>
    <w:rsid w:val="0048667E"/>
    <w:rsid w:val="00486A93"/>
    <w:rsid w:val="00487C26"/>
    <w:rsid w:val="00491392"/>
    <w:rsid w:val="004923E0"/>
    <w:rsid w:val="00492ABD"/>
    <w:rsid w:val="00493996"/>
    <w:rsid w:val="00495774"/>
    <w:rsid w:val="004965E3"/>
    <w:rsid w:val="00496904"/>
    <w:rsid w:val="004A197F"/>
    <w:rsid w:val="004A7C0B"/>
    <w:rsid w:val="004B09C6"/>
    <w:rsid w:val="004B0E82"/>
    <w:rsid w:val="004B3CA3"/>
    <w:rsid w:val="004B5861"/>
    <w:rsid w:val="004C11AE"/>
    <w:rsid w:val="004C3600"/>
    <w:rsid w:val="004C559B"/>
    <w:rsid w:val="004C6035"/>
    <w:rsid w:val="004D1094"/>
    <w:rsid w:val="004D15F4"/>
    <w:rsid w:val="004D584A"/>
    <w:rsid w:val="004E2CF5"/>
    <w:rsid w:val="004E4F49"/>
    <w:rsid w:val="004E64AD"/>
    <w:rsid w:val="004F15D5"/>
    <w:rsid w:val="004F516C"/>
    <w:rsid w:val="005012E1"/>
    <w:rsid w:val="005019A4"/>
    <w:rsid w:val="005021B7"/>
    <w:rsid w:val="00502390"/>
    <w:rsid w:val="00502BBC"/>
    <w:rsid w:val="0050326C"/>
    <w:rsid w:val="00507B51"/>
    <w:rsid w:val="00520A2C"/>
    <w:rsid w:val="00522727"/>
    <w:rsid w:val="00524CE5"/>
    <w:rsid w:val="005252C0"/>
    <w:rsid w:val="005266E0"/>
    <w:rsid w:val="005272A8"/>
    <w:rsid w:val="00527509"/>
    <w:rsid w:val="0052794D"/>
    <w:rsid w:val="00532997"/>
    <w:rsid w:val="00537120"/>
    <w:rsid w:val="00541653"/>
    <w:rsid w:val="005425B9"/>
    <w:rsid w:val="0054331C"/>
    <w:rsid w:val="0054349F"/>
    <w:rsid w:val="005440FB"/>
    <w:rsid w:val="00545E1D"/>
    <w:rsid w:val="00554574"/>
    <w:rsid w:val="0055529D"/>
    <w:rsid w:val="005557D3"/>
    <w:rsid w:val="005559B9"/>
    <w:rsid w:val="00555E58"/>
    <w:rsid w:val="005608B5"/>
    <w:rsid w:val="00561C13"/>
    <w:rsid w:val="00565991"/>
    <w:rsid w:val="0056707B"/>
    <w:rsid w:val="005769C5"/>
    <w:rsid w:val="005825FB"/>
    <w:rsid w:val="00583000"/>
    <w:rsid w:val="00583FB6"/>
    <w:rsid w:val="00584C49"/>
    <w:rsid w:val="00584D0F"/>
    <w:rsid w:val="00584FB8"/>
    <w:rsid w:val="00585302"/>
    <w:rsid w:val="00585484"/>
    <w:rsid w:val="0059027B"/>
    <w:rsid w:val="00590BD7"/>
    <w:rsid w:val="00592FA4"/>
    <w:rsid w:val="00593286"/>
    <w:rsid w:val="00595380"/>
    <w:rsid w:val="005953C6"/>
    <w:rsid w:val="00597969"/>
    <w:rsid w:val="005A2BDD"/>
    <w:rsid w:val="005A6151"/>
    <w:rsid w:val="005A61AD"/>
    <w:rsid w:val="005B0774"/>
    <w:rsid w:val="005B08C4"/>
    <w:rsid w:val="005B262C"/>
    <w:rsid w:val="005B6038"/>
    <w:rsid w:val="005B60F8"/>
    <w:rsid w:val="005B6389"/>
    <w:rsid w:val="005C00E8"/>
    <w:rsid w:val="005C50BE"/>
    <w:rsid w:val="005C5A21"/>
    <w:rsid w:val="005C66B6"/>
    <w:rsid w:val="005C6F49"/>
    <w:rsid w:val="005C704F"/>
    <w:rsid w:val="005D00BE"/>
    <w:rsid w:val="005E2812"/>
    <w:rsid w:val="005E62C0"/>
    <w:rsid w:val="005F0B3F"/>
    <w:rsid w:val="005F10DC"/>
    <w:rsid w:val="005F1A2B"/>
    <w:rsid w:val="005F399A"/>
    <w:rsid w:val="005F4E7F"/>
    <w:rsid w:val="005F6637"/>
    <w:rsid w:val="005F6973"/>
    <w:rsid w:val="005F6CE0"/>
    <w:rsid w:val="005F7D4C"/>
    <w:rsid w:val="00604392"/>
    <w:rsid w:val="00611B7D"/>
    <w:rsid w:val="00614008"/>
    <w:rsid w:val="00614063"/>
    <w:rsid w:val="006155BA"/>
    <w:rsid w:val="0061596B"/>
    <w:rsid w:val="006164B1"/>
    <w:rsid w:val="00620297"/>
    <w:rsid w:val="006216B7"/>
    <w:rsid w:val="00624B9F"/>
    <w:rsid w:val="00630D9D"/>
    <w:rsid w:val="006317B2"/>
    <w:rsid w:val="00633700"/>
    <w:rsid w:val="00633EDB"/>
    <w:rsid w:val="0064202D"/>
    <w:rsid w:val="006430D8"/>
    <w:rsid w:val="0064584B"/>
    <w:rsid w:val="00647B3E"/>
    <w:rsid w:val="00647EE5"/>
    <w:rsid w:val="00650628"/>
    <w:rsid w:val="0065263C"/>
    <w:rsid w:val="00656A0E"/>
    <w:rsid w:val="00657437"/>
    <w:rsid w:val="006606A2"/>
    <w:rsid w:val="00663474"/>
    <w:rsid w:val="00663737"/>
    <w:rsid w:val="00665069"/>
    <w:rsid w:val="0067070A"/>
    <w:rsid w:val="00671A95"/>
    <w:rsid w:val="00675736"/>
    <w:rsid w:val="00677393"/>
    <w:rsid w:val="00680FF7"/>
    <w:rsid w:val="006816AA"/>
    <w:rsid w:val="006835F1"/>
    <w:rsid w:val="006839A1"/>
    <w:rsid w:val="006844CB"/>
    <w:rsid w:val="00684C05"/>
    <w:rsid w:val="00685A8D"/>
    <w:rsid w:val="00686CB6"/>
    <w:rsid w:val="00687135"/>
    <w:rsid w:val="006874A5"/>
    <w:rsid w:val="006879AF"/>
    <w:rsid w:val="006902A4"/>
    <w:rsid w:val="00690F57"/>
    <w:rsid w:val="00692094"/>
    <w:rsid w:val="006945EF"/>
    <w:rsid w:val="00695AEA"/>
    <w:rsid w:val="006976CA"/>
    <w:rsid w:val="006977B4"/>
    <w:rsid w:val="006A29C8"/>
    <w:rsid w:val="006A2C6F"/>
    <w:rsid w:val="006A4477"/>
    <w:rsid w:val="006A4987"/>
    <w:rsid w:val="006A4DF5"/>
    <w:rsid w:val="006A6904"/>
    <w:rsid w:val="006B0AB9"/>
    <w:rsid w:val="006B20C8"/>
    <w:rsid w:val="006B2899"/>
    <w:rsid w:val="006B2FA3"/>
    <w:rsid w:val="006B397D"/>
    <w:rsid w:val="006B5A92"/>
    <w:rsid w:val="006B676C"/>
    <w:rsid w:val="006C09CF"/>
    <w:rsid w:val="006C36C5"/>
    <w:rsid w:val="006C45DF"/>
    <w:rsid w:val="006C7C80"/>
    <w:rsid w:val="006D0132"/>
    <w:rsid w:val="006D3E28"/>
    <w:rsid w:val="006D6C10"/>
    <w:rsid w:val="006D7E9C"/>
    <w:rsid w:val="006E0B25"/>
    <w:rsid w:val="006E1782"/>
    <w:rsid w:val="006E4A59"/>
    <w:rsid w:val="006E4A72"/>
    <w:rsid w:val="006E78D7"/>
    <w:rsid w:val="006F1437"/>
    <w:rsid w:val="006F1903"/>
    <w:rsid w:val="006F3FFE"/>
    <w:rsid w:val="006F6DCE"/>
    <w:rsid w:val="006F7B0D"/>
    <w:rsid w:val="007038E0"/>
    <w:rsid w:val="00703CF0"/>
    <w:rsid w:val="00704DFB"/>
    <w:rsid w:val="00704EBB"/>
    <w:rsid w:val="0070515F"/>
    <w:rsid w:val="007062A6"/>
    <w:rsid w:val="00711E87"/>
    <w:rsid w:val="00712595"/>
    <w:rsid w:val="00714D67"/>
    <w:rsid w:val="00715DDD"/>
    <w:rsid w:val="007167A4"/>
    <w:rsid w:val="007201BB"/>
    <w:rsid w:val="007250C5"/>
    <w:rsid w:val="0072535C"/>
    <w:rsid w:val="007272C6"/>
    <w:rsid w:val="007279E4"/>
    <w:rsid w:val="00734FC5"/>
    <w:rsid w:val="00735100"/>
    <w:rsid w:val="00736D97"/>
    <w:rsid w:val="00737002"/>
    <w:rsid w:val="007379BB"/>
    <w:rsid w:val="0074131D"/>
    <w:rsid w:val="0074196E"/>
    <w:rsid w:val="007419C7"/>
    <w:rsid w:val="00742E47"/>
    <w:rsid w:val="00746216"/>
    <w:rsid w:val="00746A1E"/>
    <w:rsid w:val="00747293"/>
    <w:rsid w:val="00751808"/>
    <w:rsid w:val="007529CC"/>
    <w:rsid w:val="00754F9A"/>
    <w:rsid w:val="007570CF"/>
    <w:rsid w:val="007635DA"/>
    <w:rsid w:val="007641E1"/>
    <w:rsid w:val="007659F0"/>
    <w:rsid w:val="0077322C"/>
    <w:rsid w:val="007740A1"/>
    <w:rsid w:val="007748F0"/>
    <w:rsid w:val="00776828"/>
    <w:rsid w:val="0077721D"/>
    <w:rsid w:val="00780E8C"/>
    <w:rsid w:val="00781487"/>
    <w:rsid w:val="0078282C"/>
    <w:rsid w:val="0078355C"/>
    <w:rsid w:val="007860C8"/>
    <w:rsid w:val="00787F91"/>
    <w:rsid w:val="007906AD"/>
    <w:rsid w:val="0079082F"/>
    <w:rsid w:val="00790857"/>
    <w:rsid w:val="00790876"/>
    <w:rsid w:val="007943C2"/>
    <w:rsid w:val="00795381"/>
    <w:rsid w:val="00797E94"/>
    <w:rsid w:val="007A05D9"/>
    <w:rsid w:val="007A1173"/>
    <w:rsid w:val="007A2458"/>
    <w:rsid w:val="007A3BC5"/>
    <w:rsid w:val="007B01FD"/>
    <w:rsid w:val="007B0432"/>
    <w:rsid w:val="007B0F25"/>
    <w:rsid w:val="007B3D18"/>
    <w:rsid w:val="007B453B"/>
    <w:rsid w:val="007B6FE3"/>
    <w:rsid w:val="007B763B"/>
    <w:rsid w:val="007B7B6C"/>
    <w:rsid w:val="007C5F8C"/>
    <w:rsid w:val="007D03E3"/>
    <w:rsid w:val="007D1D1A"/>
    <w:rsid w:val="007D6638"/>
    <w:rsid w:val="007D7AEE"/>
    <w:rsid w:val="007E39FD"/>
    <w:rsid w:val="007E6759"/>
    <w:rsid w:val="007F0A39"/>
    <w:rsid w:val="007F0B77"/>
    <w:rsid w:val="007F1E02"/>
    <w:rsid w:val="007F4745"/>
    <w:rsid w:val="007F4AA9"/>
    <w:rsid w:val="007F4B66"/>
    <w:rsid w:val="00812146"/>
    <w:rsid w:val="00813991"/>
    <w:rsid w:val="00815495"/>
    <w:rsid w:val="00821333"/>
    <w:rsid w:val="008218DC"/>
    <w:rsid w:val="00825E92"/>
    <w:rsid w:val="0082645C"/>
    <w:rsid w:val="00827EE3"/>
    <w:rsid w:val="00831AB9"/>
    <w:rsid w:val="0083225B"/>
    <w:rsid w:val="00834364"/>
    <w:rsid w:val="00835033"/>
    <w:rsid w:val="00837202"/>
    <w:rsid w:val="0084476A"/>
    <w:rsid w:val="00856D2D"/>
    <w:rsid w:val="008618D9"/>
    <w:rsid w:val="00862B7F"/>
    <w:rsid w:val="00863833"/>
    <w:rsid w:val="0086579C"/>
    <w:rsid w:val="00866F60"/>
    <w:rsid w:val="00867FA4"/>
    <w:rsid w:val="00870038"/>
    <w:rsid w:val="0087390C"/>
    <w:rsid w:val="00873AF5"/>
    <w:rsid w:val="008805EA"/>
    <w:rsid w:val="0088106E"/>
    <w:rsid w:val="008815FA"/>
    <w:rsid w:val="00883DB7"/>
    <w:rsid w:val="00884B13"/>
    <w:rsid w:val="00885A21"/>
    <w:rsid w:val="0088794F"/>
    <w:rsid w:val="00887FC1"/>
    <w:rsid w:val="00894078"/>
    <w:rsid w:val="008952C4"/>
    <w:rsid w:val="00897061"/>
    <w:rsid w:val="008A166F"/>
    <w:rsid w:val="008A3329"/>
    <w:rsid w:val="008A58E9"/>
    <w:rsid w:val="008A691B"/>
    <w:rsid w:val="008A6B07"/>
    <w:rsid w:val="008B71B1"/>
    <w:rsid w:val="008C036D"/>
    <w:rsid w:val="008C2876"/>
    <w:rsid w:val="008C2BAD"/>
    <w:rsid w:val="008C57B6"/>
    <w:rsid w:val="008C5D4A"/>
    <w:rsid w:val="008C6523"/>
    <w:rsid w:val="008C7F0F"/>
    <w:rsid w:val="008D098F"/>
    <w:rsid w:val="008D253D"/>
    <w:rsid w:val="008D268F"/>
    <w:rsid w:val="008D26A4"/>
    <w:rsid w:val="008D40B0"/>
    <w:rsid w:val="008E01E1"/>
    <w:rsid w:val="008E1D95"/>
    <w:rsid w:val="008E3C3D"/>
    <w:rsid w:val="008E559A"/>
    <w:rsid w:val="008F1050"/>
    <w:rsid w:val="008F6A9E"/>
    <w:rsid w:val="00902519"/>
    <w:rsid w:val="009028D8"/>
    <w:rsid w:val="00902D69"/>
    <w:rsid w:val="00907288"/>
    <w:rsid w:val="0091088C"/>
    <w:rsid w:val="00912CBE"/>
    <w:rsid w:val="00914F47"/>
    <w:rsid w:val="00916373"/>
    <w:rsid w:val="009170E4"/>
    <w:rsid w:val="009210D1"/>
    <w:rsid w:val="00921552"/>
    <w:rsid w:val="009255BD"/>
    <w:rsid w:val="00927D38"/>
    <w:rsid w:val="009327FD"/>
    <w:rsid w:val="00934FA4"/>
    <w:rsid w:val="009370BB"/>
    <w:rsid w:val="00941688"/>
    <w:rsid w:val="009432AF"/>
    <w:rsid w:val="009552F8"/>
    <w:rsid w:val="00955EF1"/>
    <w:rsid w:val="00956EEC"/>
    <w:rsid w:val="00961878"/>
    <w:rsid w:val="009662E4"/>
    <w:rsid w:val="009672CC"/>
    <w:rsid w:val="00970FA8"/>
    <w:rsid w:val="0097179C"/>
    <w:rsid w:val="00972196"/>
    <w:rsid w:val="00972CA3"/>
    <w:rsid w:val="00973E8F"/>
    <w:rsid w:val="00974D7C"/>
    <w:rsid w:val="00976172"/>
    <w:rsid w:val="009772D1"/>
    <w:rsid w:val="0098217A"/>
    <w:rsid w:val="009825E2"/>
    <w:rsid w:val="00985066"/>
    <w:rsid w:val="00987A29"/>
    <w:rsid w:val="00987A63"/>
    <w:rsid w:val="00992FB0"/>
    <w:rsid w:val="0099315E"/>
    <w:rsid w:val="009937F1"/>
    <w:rsid w:val="00993CC5"/>
    <w:rsid w:val="0099596C"/>
    <w:rsid w:val="00995A23"/>
    <w:rsid w:val="00995D78"/>
    <w:rsid w:val="00997871"/>
    <w:rsid w:val="009A0B8F"/>
    <w:rsid w:val="009A31A8"/>
    <w:rsid w:val="009A75CB"/>
    <w:rsid w:val="009B657E"/>
    <w:rsid w:val="009B7079"/>
    <w:rsid w:val="009B7499"/>
    <w:rsid w:val="009C2B31"/>
    <w:rsid w:val="009C53DD"/>
    <w:rsid w:val="009C552C"/>
    <w:rsid w:val="009C6264"/>
    <w:rsid w:val="009D179F"/>
    <w:rsid w:val="009D2523"/>
    <w:rsid w:val="009D2EEB"/>
    <w:rsid w:val="009D3028"/>
    <w:rsid w:val="009D3393"/>
    <w:rsid w:val="009D50F4"/>
    <w:rsid w:val="009D749B"/>
    <w:rsid w:val="009D7E44"/>
    <w:rsid w:val="009E0AFC"/>
    <w:rsid w:val="009E2DF0"/>
    <w:rsid w:val="009E4101"/>
    <w:rsid w:val="009E68AA"/>
    <w:rsid w:val="009E7413"/>
    <w:rsid w:val="009F0933"/>
    <w:rsid w:val="009F3C7C"/>
    <w:rsid w:val="009F5A44"/>
    <w:rsid w:val="009F7210"/>
    <w:rsid w:val="00A01DDA"/>
    <w:rsid w:val="00A0210C"/>
    <w:rsid w:val="00A06252"/>
    <w:rsid w:val="00A11252"/>
    <w:rsid w:val="00A118D1"/>
    <w:rsid w:val="00A11E91"/>
    <w:rsid w:val="00A14833"/>
    <w:rsid w:val="00A209BB"/>
    <w:rsid w:val="00A24AD3"/>
    <w:rsid w:val="00A24B72"/>
    <w:rsid w:val="00A255DD"/>
    <w:rsid w:val="00A27FA3"/>
    <w:rsid w:val="00A3001E"/>
    <w:rsid w:val="00A31264"/>
    <w:rsid w:val="00A37EF9"/>
    <w:rsid w:val="00A401E9"/>
    <w:rsid w:val="00A412E4"/>
    <w:rsid w:val="00A46D08"/>
    <w:rsid w:val="00A46D2B"/>
    <w:rsid w:val="00A46D2D"/>
    <w:rsid w:val="00A5333A"/>
    <w:rsid w:val="00A55C55"/>
    <w:rsid w:val="00A56264"/>
    <w:rsid w:val="00A61EAA"/>
    <w:rsid w:val="00A62574"/>
    <w:rsid w:val="00A6267A"/>
    <w:rsid w:val="00A62A2C"/>
    <w:rsid w:val="00A638D7"/>
    <w:rsid w:val="00A66F16"/>
    <w:rsid w:val="00A70348"/>
    <w:rsid w:val="00A71143"/>
    <w:rsid w:val="00A71AB4"/>
    <w:rsid w:val="00A73AF3"/>
    <w:rsid w:val="00A73CE2"/>
    <w:rsid w:val="00A75949"/>
    <w:rsid w:val="00A760F8"/>
    <w:rsid w:val="00A77BCD"/>
    <w:rsid w:val="00A80B82"/>
    <w:rsid w:val="00A810E5"/>
    <w:rsid w:val="00A815D8"/>
    <w:rsid w:val="00A81EF5"/>
    <w:rsid w:val="00A82AAF"/>
    <w:rsid w:val="00A8556F"/>
    <w:rsid w:val="00A858E8"/>
    <w:rsid w:val="00A85F4D"/>
    <w:rsid w:val="00A904E9"/>
    <w:rsid w:val="00A91B9E"/>
    <w:rsid w:val="00A91CE3"/>
    <w:rsid w:val="00A95A3C"/>
    <w:rsid w:val="00A961F6"/>
    <w:rsid w:val="00AA2B51"/>
    <w:rsid w:val="00AA5899"/>
    <w:rsid w:val="00AA7A2C"/>
    <w:rsid w:val="00AB7D21"/>
    <w:rsid w:val="00AC05D2"/>
    <w:rsid w:val="00AC1BCB"/>
    <w:rsid w:val="00AC39AB"/>
    <w:rsid w:val="00AC4BAE"/>
    <w:rsid w:val="00AD2591"/>
    <w:rsid w:val="00AD26AB"/>
    <w:rsid w:val="00AD369A"/>
    <w:rsid w:val="00AD4B06"/>
    <w:rsid w:val="00AD59A9"/>
    <w:rsid w:val="00AD628F"/>
    <w:rsid w:val="00AD7217"/>
    <w:rsid w:val="00AD75BF"/>
    <w:rsid w:val="00AD7710"/>
    <w:rsid w:val="00AE0A58"/>
    <w:rsid w:val="00AE1217"/>
    <w:rsid w:val="00AE1E2A"/>
    <w:rsid w:val="00AE268E"/>
    <w:rsid w:val="00AE6574"/>
    <w:rsid w:val="00AF12B6"/>
    <w:rsid w:val="00AF2A65"/>
    <w:rsid w:val="00AF2D44"/>
    <w:rsid w:val="00AF44BF"/>
    <w:rsid w:val="00AF4F01"/>
    <w:rsid w:val="00AF6752"/>
    <w:rsid w:val="00AF7DC6"/>
    <w:rsid w:val="00B0152E"/>
    <w:rsid w:val="00B01E93"/>
    <w:rsid w:val="00B03930"/>
    <w:rsid w:val="00B047D4"/>
    <w:rsid w:val="00B055F4"/>
    <w:rsid w:val="00B056AF"/>
    <w:rsid w:val="00B07C3C"/>
    <w:rsid w:val="00B10936"/>
    <w:rsid w:val="00B10D08"/>
    <w:rsid w:val="00B10DCB"/>
    <w:rsid w:val="00B149CD"/>
    <w:rsid w:val="00B15372"/>
    <w:rsid w:val="00B20994"/>
    <w:rsid w:val="00B21069"/>
    <w:rsid w:val="00B22877"/>
    <w:rsid w:val="00B24021"/>
    <w:rsid w:val="00B32A2F"/>
    <w:rsid w:val="00B32FF7"/>
    <w:rsid w:val="00B34A41"/>
    <w:rsid w:val="00B36953"/>
    <w:rsid w:val="00B36B6C"/>
    <w:rsid w:val="00B41344"/>
    <w:rsid w:val="00B41CE6"/>
    <w:rsid w:val="00B437EC"/>
    <w:rsid w:val="00B47A19"/>
    <w:rsid w:val="00B5110F"/>
    <w:rsid w:val="00B543E8"/>
    <w:rsid w:val="00B55E86"/>
    <w:rsid w:val="00B567B9"/>
    <w:rsid w:val="00B605B5"/>
    <w:rsid w:val="00B6157F"/>
    <w:rsid w:val="00B63E11"/>
    <w:rsid w:val="00B64149"/>
    <w:rsid w:val="00B67D7C"/>
    <w:rsid w:val="00B70BF6"/>
    <w:rsid w:val="00B719C5"/>
    <w:rsid w:val="00B7268B"/>
    <w:rsid w:val="00B72C74"/>
    <w:rsid w:val="00B72E4C"/>
    <w:rsid w:val="00B73A58"/>
    <w:rsid w:val="00B74FEE"/>
    <w:rsid w:val="00B807D6"/>
    <w:rsid w:val="00B82234"/>
    <w:rsid w:val="00B8421B"/>
    <w:rsid w:val="00B84944"/>
    <w:rsid w:val="00B859BE"/>
    <w:rsid w:val="00B85F6C"/>
    <w:rsid w:val="00B90ED9"/>
    <w:rsid w:val="00B924A5"/>
    <w:rsid w:val="00B95F3B"/>
    <w:rsid w:val="00BA292B"/>
    <w:rsid w:val="00BB1A08"/>
    <w:rsid w:val="00BB1FBA"/>
    <w:rsid w:val="00BB2DF2"/>
    <w:rsid w:val="00BB3233"/>
    <w:rsid w:val="00BB324F"/>
    <w:rsid w:val="00BB397E"/>
    <w:rsid w:val="00BB3A11"/>
    <w:rsid w:val="00BB601A"/>
    <w:rsid w:val="00BB7D9C"/>
    <w:rsid w:val="00BC075B"/>
    <w:rsid w:val="00BC1598"/>
    <w:rsid w:val="00BC1BC4"/>
    <w:rsid w:val="00BC1E50"/>
    <w:rsid w:val="00BC20E6"/>
    <w:rsid w:val="00BC5C36"/>
    <w:rsid w:val="00BC6615"/>
    <w:rsid w:val="00BC6883"/>
    <w:rsid w:val="00BC7B1E"/>
    <w:rsid w:val="00BD3EFF"/>
    <w:rsid w:val="00BD703A"/>
    <w:rsid w:val="00BE08E7"/>
    <w:rsid w:val="00BE16A8"/>
    <w:rsid w:val="00BE2B71"/>
    <w:rsid w:val="00BE2FBE"/>
    <w:rsid w:val="00BE4981"/>
    <w:rsid w:val="00BE4F44"/>
    <w:rsid w:val="00BF3081"/>
    <w:rsid w:val="00BF59EB"/>
    <w:rsid w:val="00BF6804"/>
    <w:rsid w:val="00BF720F"/>
    <w:rsid w:val="00C00D9A"/>
    <w:rsid w:val="00C06E46"/>
    <w:rsid w:val="00C06F2D"/>
    <w:rsid w:val="00C138C8"/>
    <w:rsid w:val="00C14D58"/>
    <w:rsid w:val="00C163C9"/>
    <w:rsid w:val="00C17A92"/>
    <w:rsid w:val="00C25D68"/>
    <w:rsid w:val="00C27AD4"/>
    <w:rsid w:val="00C350D8"/>
    <w:rsid w:val="00C354A3"/>
    <w:rsid w:val="00C35537"/>
    <w:rsid w:val="00C35F09"/>
    <w:rsid w:val="00C365CD"/>
    <w:rsid w:val="00C443DD"/>
    <w:rsid w:val="00C46AF1"/>
    <w:rsid w:val="00C50621"/>
    <w:rsid w:val="00C50649"/>
    <w:rsid w:val="00C5148E"/>
    <w:rsid w:val="00C51A71"/>
    <w:rsid w:val="00C55190"/>
    <w:rsid w:val="00C56AA7"/>
    <w:rsid w:val="00C57168"/>
    <w:rsid w:val="00C6000D"/>
    <w:rsid w:val="00C61249"/>
    <w:rsid w:val="00C659AE"/>
    <w:rsid w:val="00C66E47"/>
    <w:rsid w:val="00C67084"/>
    <w:rsid w:val="00C671E5"/>
    <w:rsid w:val="00C67C6C"/>
    <w:rsid w:val="00C67F40"/>
    <w:rsid w:val="00C700BB"/>
    <w:rsid w:val="00C70CC8"/>
    <w:rsid w:val="00C715B3"/>
    <w:rsid w:val="00C72283"/>
    <w:rsid w:val="00C72E17"/>
    <w:rsid w:val="00C8116F"/>
    <w:rsid w:val="00C90E64"/>
    <w:rsid w:val="00C91A99"/>
    <w:rsid w:val="00CA11A5"/>
    <w:rsid w:val="00CB1430"/>
    <w:rsid w:val="00CB2E2F"/>
    <w:rsid w:val="00CB4BAE"/>
    <w:rsid w:val="00CB59D7"/>
    <w:rsid w:val="00CC3961"/>
    <w:rsid w:val="00CC41D8"/>
    <w:rsid w:val="00CC4CE3"/>
    <w:rsid w:val="00CD00E5"/>
    <w:rsid w:val="00CD4ABD"/>
    <w:rsid w:val="00CD5185"/>
    <w:rsid w:val="00CD75C6"/>
    <w:rsid w:val="00CE28C4"/>
    <w:rsid w:val="00CE5144"/>
    <w:rsid w:val="00CE5498"/>
    <w:rsid w:val="00CE5CF7"/>
    <w:rsid w:val="00CE6359"/>
    <w:rsid w:val="00CE700D"/>
    <w:rsid w:val="00CE7167"/>
    <w:rsid w:val="00CF024D"/>
    <w:rsid w:val="00CF176F"/>
    <w:rsid w:val="00CF1F75"/>
    <w:rsid w:val="00CF515B"/>
    <w:rsid w:val="00CF56AF"/>
    <w:rsid w:val="00CF7C93"/>
    <w:rsid w:val="00D00A33"/>
    <w:rsid w:val="00D02F5D"/>
    <w:rsid w:val="00D0526B"/>
    <w:rsid w:val="00D11A21"/>
    <w:rsid w:val="00D1386B"/>
    <w:rsid w:val="00D15137"/>
    <w:rsid w:val="00D154C6"/>
    <w:rsid w:val="00D16003"/>
    <w:rsid w:val="00D16A6B"/>
    <w:rsid w:val="00D20DF7"/>
    <w:rsid w:val="00D21366"/>
    <w:rsid w:val="00D221B4"/>
    <w:rsid w:val="00D2241E"/>
    <w:rsid w:val="00D2336B"/>
    <w:rsid w:val="00D23BFB"/>
    <w:rsid w:val="00D251A3"/>
    <w:rsid w:val="00D26728"/>
    <w:rsid w:val="00D30AF9"/>
    <w:rsid w:val="00D32951"/>
    <w:rsid w:val="00D32C48"/>
    <w:rsid w:val="00D333F7"/>
    <w:rsid w:val="00D33D5D"/>
    <w:rsid w:val="00D348AE"/>
    <w:rsid w:val="00D3524B"/>
    <w:rsid w:val="00D3690E"/>
    <w:rsid w:val="00D409F3"/>
    <w:rsid w:val="00D40A68"/>
    <w:rsid w:val="00D42F07"/>
    <w:rsid w:val="00D4452D"/>
    <w:rsid w:val="00D459D2"/>
    <w:rsid w:val="00D467A5"/>
    <w:rsid w:val="00D51204"/>
    <w:rsid w:val="00D5216D"/>
    <w:rsid w:val="00D52955"/>
    <w:rsid w:val="00D539C8"/>
    <w:rsid w:val="00D54401"/>
    <w:rsid w:val="00D55BCA"/>
    <w:rsid w:val="00D61A61"/>
    <w:rsid w:val="00D61A92"/>
    <w:rsid w:val="00D626B2"/>
    <w:rsid w:val="00D62C56"/>
    <w:rsid w:val="00D636EB"/>
    <w:rsid w:val="00D72CD1"/>
    <w:rsid w:val="00D732B7"/>
    <w:rsid w:val="00D73C09"/>
    <w:rsid w:val="00D83976"/>
    <w:rsid w:val="00D94012"/>
    <w:rsid w:val="00D959A4"/>
    <w:rsid w:val="00D960A6"/>
    <w:rsid w:val="00DA0A53"/>
    <w:rsid w:val="00DA16C4"/>
    <w:rsid w:val="00DA1CD4"/>
    <w:rsid w:val="00DA2657"/>
    <w:rsid w:val="00DA600C"/>
    <w:rsid w:val="00DA69BA"/>
    <w:rsid w:val="00DA723C"/>
    <w:rsid w:val="00DA7738"/>
    <w:rsid w:val="00DA7B87"/>
    <w:rsid w:val="00DA7D2A"/>
    <w:rsid w:val="00DB01F8"/>
    <w:rsid w:val="00DB0807"/>
    <w:rsid w:val="00DB39D8"/>
    <w:rsid w:val="00DB3B09"/>
    <w:rsid w:val="00DB5343"/>
    <w:rsid w:val="00DB54C2"/>
    <w:rsid w:val="00DB6A8E"/>
    <w:rsid w:val="00DC2434"/>
    <w:rsid w:val="00DC26AA"/>
    <w:rsid w:val="00DC56E6"/>
    <w:rsid w:val="00DC58EE"/>
    <w:rsid w:val="00DC6CDB"/>
    <w:rsid w:val="00DD2BA5"/>
    <w:rsid w:val="00DD348D"/>
    <w:rsid w:val="00DD4F60"/>
    <w:rsid w:val="00DD6FBC"/>
    <w:rsid w:val="00DE31B8"/>
    <w:rsid w:val="00DE4083"/>
    <w:rsid w:val="00DE7CF5"/>
    <w:rsid w:val="00DF1A98"/>
    <w:rsid w:val="00DF3DF0"/>
    <w:rsid w:val="00DF5AEF"/>
    <w:rsid w:val="00E03D3D"/>
    <w:rsid w:val="00E0440F"/>
    <w:rsid w:val="00E2292F"/>
    <w:rsid w:val="00E22C2C"/>
    <w:rsid w:val="00E23AA0"/>
    <w:rsid w:val="00E23AD1"/>
    <w:rsid w:val="00E25DF4"/>
    <w:rsid w:val="00E27399"/>
    <w:rsid w:val="00E307A1"/>
    <w:rsid w:val="00E30884"/>
    <w:rsid w:val="00E30B75"/>
    <w:rsid w:val="00E33441"/>
    <w:rsid w:val="00E34502"/>
    <w:rsid w:val="00E348A6"/>
    <w:rsid w:val="00E37B36"/>
    <w:rsid w:val="00E407D8"/>
    <w:rsid w:val="00E41337"/>
    <w:rsid w:val="00E42B59"/>
    <w:rsid w:val="00E44B7A"/>
    <w:rsid w:val="00E45DE9"/>
    <w:rsid w:val="00E466F2"/>
    <w:rsid w:val="00E47604"/>
    <w:rsid w:val="00E558F8"/>
    <w:rsid w:val="00E568F5"/>
    <w:rsid w:val="00E576B3"/>
    <w:rsid w:val="00E60761"/>
    <w:rsid w:val="00E609EC"/>
    <w:rsid w:val="00E63622"/>
    <w:rsid w:val="00E64089"/>
    <w:rsid w:val="00E64181"/>
    <w:rsid w:val="00E65311"/>
    <w:rsid w:val="00E702FA"/>
    <w:rsid w:val="00E73D54"/>
    <w:rsid w:val="00E74460"/>
    <w:rsid w:val="00E7494D"/>
    <w:rsid w:val="00E75448"/>
    <w:rsid w:val="00E7792D"/>
    <w:rsid w:val="00E8082B"/>
    <w:rsid w:val="00E8357A"/>
    <w:rsid w:val="00E83B23"/>
    <w:rsid w:val="00E84AF1"/>
    <w:rsid w:val="00E86561"/>
    <w:rsid w:val="00E86A12"/>
    <w:rsid w:val="00E90B00"/>
    <w:rsid w:val="00E90C14"/>
    <w:rsid w:val="00E90D45"/>
    <w:rsid w:val="00E916C4"/>
    <w:rsid w:val="00E94386"/>
    <w:rsid w:val="00E94C69"/>
    <w:rsid w:val="00E94D6F"/>
    <w:rsid w:val="00E97752"/>
    <w:rsid w:val="00EA0119"/>
    <w:rsid w:val="00EA2398"/>
    <w:rsid w:val="00EA2D8D"/>
    <w:rsid w:val="00EA3B57"/>
    <w:rsid w:val="00EA483E"/>
    <w:rsid w:val="00EA562C"/>
    <w:rsid w:val="00EA764C"/>
    <w:rsid w:val="00EB13E9"/>
    <w:rsid w:val="00EB1986"/>
    <w:rsid w:val="00EB63CE"/>
    <w:rsid w:val="00EC05EC"/>
    <w:rsid w:val="00EC0E5F"/>
    <w:rsid w:val="00EC14B4"/>
    <w:rsid w:val="00EC1918"/>
    <w:rsid w:val="00EC26E2"/>
    <w:rsid w:val="00EC3801"/>
    <w:rsid w:val="00EC4050"/>
    <w:rsid w:val="00EC6EE3"/>
    <w:rsid w:val="00ED0E7F"/>
    <w:rsid w:val="00ED2EE3"/>
    <w:rsid w:val="00ED3559"/>
    <w:rsid w:val="00ED3D12"/>
    <w:rsid w:val="00ED7459"/>
    <w:rsid w:val="00ED7549"/>
    <w:rsid w:val="00EE0F3E"/>
    <w:rsid w:val="00EE168B"/>
    <w:rsid w:val="00EE20C0"/>
    <w:rsid w:val="00EE576C"/>
    <w:rsid w:val="00EE6BB6"/>
    <w:rsid w:val="00EE6F9C"/>
    <w:rsid w:val="00EF1463"/>
    <w:rsid w:val="00EF4458"/>
    <w:rsid w:val="00EF68C0"/>
    <w:rsid w:val="00EF6FAF"/>
    <w:rsid w:val="00F05632"/>
    <w:rsid w:val="00F1092F"/>
    <w:rsid w:val="00F11887"/>
    <w:rsid w:val="00F13E3A"/>
    <w:rsid w:val="00F14A19"/>
    <w:rsid w:val="00F24DF0"/>
    <w:rsid w:val="00F25AFF"/>
    <w:rsid w:val="00F262A2"/>
    <w:rsid w:val="00F34429"/>
    <w:rsid w:val="00F34595"/>
    <w:rsid w:val="00F34D2B"/>
    <w:rsid w:val="00F37C4E"/>
    <w:rsid w:val="00F406EE"/>
    <w:rsid w:val="00F435E8"/>
    <w:rsid w:val="00F43EAA"/>
    <w:rsid w:val="00F44F9C"/>
    <w:rsid w:val="00F51A21"/>
    <w:rsid w:val="00F51F5F"/>
    <w:rsid w:val="00F55C84"/>
    <w:rsid w:val="00F600FC"/>
    <w:rsid w:val="00F60118"/>
    <w:rsid w:val="00F60E51"/>
    <w:rsid w:val="00F64598"/>
    <w:rsid w:val="00F65467"/>
    <w:rsid w:val="00F65822"/>
    <w:rsid w:val="00F65B6D"/>
    <w:rsid w:val="00F6642D"/>
    <w:rsid w:val="00F73A83"/>
    <w:rsid w:val="00F81D2A"/>
    <w:rsid w:val="00F823BF"/>
    <w:rsid w:val="00F833C0"/>
    <w:rsid w:val="00F847B6"/>
    <w:rsid w:val="00F868AB"/>
    <w:rsid w:val="00F86EBC"/>
    <w:rsid w:val="00F92DA5"/>
    <w:rsid w:val="00F94E66"/>
    <w:rsid w:val="00F95D53"/>
    <w:rsid w:val="00FA143B"/>
    <w:rsid w:val="00FA2722"/>
    <w:rsid w:val="00FA3485"/>
    <w:rsid w:val="00FA5301"/>
    <w:rsid w:val="00FA792E"/>
    <w:rsid w:val="00FB026C"/>
    <w:rsid w:val="00FB1143"/>
    <w:rsid w:val="00FB5E23"/>
    <w:rsid w:val="00FB5EE6"/>
    <w:rsid w:val="00FB5F14"/>
    <w:rsid w:val="00FB76FE"/>
    <w:rsid w:val="00FC2F6F"/>
    <w:rsid w:val="00FC3272"/>
    <w:rsid w:val="00FC3411"/>
    <w:rsid w:val="00FC64C9"/>
    <w:rsid w:val="00FD20B6"/>
    <w:rsid w:val="00FD46AD"/>
    <w:rsid w:val="00FD6CD1"/>
    <w:rsid w:val="00FD76A1"/>
    <w:rsid w:val="00FE1491"/>
    <w:rsid w:val="00FE1BC6"/>
    <w:rsid w:val="00FE2348"/>
    <w:rsid w:val="00FE271F"/>
    <w:rsid w:val="00FE3BA8"/>
    <w:rsid w:val="00FE4352"/>
    <w:rsid w:val="00FE5D61"/>
    <w:rsid w:val="00FF207E"/>
    <w:rsid w:val="00FF2823"/>
    <w:rsid w:val="00FF3587"/>
    <w:rsid w:val="0235B1F7"/>
    <w:rsid w:val="0444F191"/>
    <w:rsid w:val="0569A66C"/>
    <w:rsid w:val="0575A653"/>
    <w:rsid w:val="0631BEC9"/>
    <w:rsid w:val="075E253A"/>
    <w:rsid w:val="09815F11"/>
    <w:rsid w:val="09F02365"/>
    <w:rsid w:val="0C4F9004"/>
    <w:rsid w:val="0D0BE4A6"/>
    <w:rsid w:val="0FF40579"/>
    <w:rsid w:val="10E2F72F"/>
    <w:rsid w:val="10F3CD46"/>
    <w:rsid w:val="12125CD0"/>
    <w:rsid w:val="122CFAE0"/>
    <w:rsid w:val="147624B9"/>
    <w:rsid w:val="17696480"/>
    <w:rsid w:val="17943473"/>
    <w:rsid w:val="17E0F9B7"/>
    <w:rsid w:val="19230242"/>
    <w:rsid w:val="1A4BFFCE"/>
    <w:rsid w:val="1ABAC110"/>
    <w:rsid w:val="1B83C0C3"/>
    <w:rsid w:val="1C162B8D"/>
    <w:rsid w:val="1D0E32DE"/>
    <w:rsid w:val="1D2D173B"/>
    <w:rsid w:val="1D6D4C29"/>
    <w:rsid w:val="1D7BC513"/>
    <w:rsid w:val="1DDBF7C7"/>
    <w:rsid w:val="1EE9BB76"/>
    <w:rsid w:val="1EEB494A"/>
    <w:rsid w:val="1F4E50E2"/>
    <w:rsid w:val="1F80A64E"/>
    <w:rsid w:val="1FB113DD"/>
    <w:rsid w:val="2298C104"/>
    <w:rsid w:val="233897F9"/>
    <w:rsid w:val="2745017C"/>
    <w:rsid w:val="27B06169"/>
    <w:rsid w:val="29CE39E4"/>
    <w:rsid w:val="2C787A5D"/>
    <w:rsid w:val="2DC592A9"/>
    <w:rsid w:val="2F216A80"/>
    <w:rsid w:val="2F9A3760"/>
    <w:rsid w:val="2F9D652C"/>
    <w:rsid w:val="319E0BB8"/>
    <w:rsid w:val="32016255"/>
    <w:rsid w:val="3231C28A"/>
    <w:rsid w:val="32F098CF"/>
    <w:rsid w:val="34F1F81A"/>
    <w:rsid w:val="34F7C974"/>
    <w:rsid w:val="35946473"/>
    <w:rsid w:val="35D13B24"/>
    <w:rsid w:val="35D47DDE"/>
    <w:rsid w:val="370E82AF"/>
    <w:rsid w:val="37F3D0A0"/>
    <w:rsid w:val="38075A5C"/>
    <w:rsid w:val="386E499A"/>
    <w:rsid w:val="3894D373"/>
    <w:rsid w:val="38FD0F14"/>
    <w:rsid w:val="3B4CB717"/>
    <w:rsid w:val="3B735AF5"/>
    <w:rsid w:val="3C03CF25"/>
    <w:rsid w:val="3CBF19A7"/>
    <w:rsid w:val="42BBFD57"/>
    <w:rsid w:val="4564A023"/>
    <w:rsid w:val="47F07A10"/>
    <w:rsid w:val="48687424"/>
    <w:rsid w:val="48C938F5"/>
    <w:rsid w:val="49CF8C7E"/>
    <w:rsid w:val="49F3E487"/>
    <w:rsid w:val="4B1437BC"/>
    <w:rsid w:val="4B1B2F45"/>
    <w:rsid w:val="4C4278DE"/>
    <w:rsid w:val="4D5503A9"/>
    <w:rsid w:val="4F146296"/>
    <w:rsid w:val="4F26D371"/>
    <w:rsid w:val="4F32DCDD"/>
    <w:rsid w:val="4FFAD3FD"/>
    <w:rsid w:val="507EDAA6"/>
    <w:rsid w:val="50E6B6F8"/>
    <w:rsid w:val="5139D566"/>
    <w:rsid w:val="516B02BF"/>
    <w:rsid w:val="53AE59E6"/>
    <w:rsid w:val="54D7E741"/>
    <w:rsid w:val="54E5B2E9"/>
    <w:rsid w:val="55EC6B88"/>
    <w:rsid w:val="566B0AFD"/>
    <w:rsid w:val="5AA05B68"/>
    <w:rsid w:val="5CAEE972"/>
    <w:rsid w:val="5E33C30C"/>
    <w:rsid w:val="5E3B6D33"/>
    <w:rsid w:val="5E6AE8CF"/>
    <w:rsid w:val="602586BF"/>
    <w:rsid w:val="6069447A"/>
    <w:rsid w:val="6074E82B"/>
    <w:rsid w:val="60C2D757"/>
    <w:rsid w:val="616160B5"/>
    <w:rsid w:val="6184025D"/>
    <w:rsid w:val="61DC14F4"/>
    <w:rsid w:val="6386CB89"/>
    <w:rsid w:val="63F5E186"/>
    <w:rsid w:val="64AB989D"/>
    <w:rsid w:val="65CD463D"/>
    <w:rsid w:val="66DABD7F"/>
    <w:rsid w:val="66ED0831"/>
    <w:rsid w:val="671D53CD"/>
    <w:rsid w:val="688396C4"/>
    <w:rsid w:val="6A315D61"/>
    <w:rsid w:val="6B067D32"/>
    <w:rsid w:val="6C865301"/>
    <w:rsid w:val="6D68802C"/>
    <w:rsid w:val="6F959AEF"/>
    <w:rsid w:val="70091D1E"/>
    <w:rsid w:val="710C6C6A"/>
    <w:rsid w:val="7121150D"/>
    <w:rsid w:val="71A2F584"/>
    <w:rsid w:val="73A23A90"/>
    <w:rsid w:val="73C27C44"/>
    <w:rsid w:val="74D86F84"/>
    <w:rsid w:val="7518EBBB"/>
    <w:rsid w:val="765AF94C"/>
    <w:rsid w:val="77774A77"/>
    <w:rsid w:val="7846C45B"/>
    <w:rsid w:val="7864BA9E"/>
    <w:rsid w:val="7933CCF9"/>
    <w:rsid w:val="7A5AC1EF"/>
    <w:rsid w:val="7C1EA9B1"/>
    <w:rsid w:val="7C450C1A"/>
    <w:rsid w:val="7CE07D88"/>
    <w:rsid w:val="7D2194F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602A6"/>
  <w15:docId w15:val="{BE826D86-07D1-4FD7-881A-A607768C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GB" w:eastAsia="lt-L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54" w:lineRule="auto"/>
    </w:pPr>
    <w:rPr>
      <w:rFonts w:ascii="Calibri" w:eastAsia="Calibri" w:hAnsi="Calibri"/>
      <w:sz w:val="22"/>
      <w:szCs w:val="22"/>
      <w:lang w:eastAsia="en-US"/>
    </w:rPr>
  </w:style>
  <w:style w:type="paragraph" w:styleId="Heading1">
    <w:name w:val="heading 1"/>
    <w:basedOn w:val="Normal"/>
    <w:next w:val="Normal"/>
    <w:uiPriority w:val="99"/>
    <w:qFormat/>
    <w:pPr>
      <w:keepNext/>
      <w:keepLines/>
      <w:spacing w:before="600"/>
      <w:outlineLvl w:val="0"/>
    </w:pPr>
    <w:rPr>
      <w:rFonts w:eastAsia="MS Gothic"/>
      <w:b/>
      <w:bCs/>
      <w:color w:val="125891"/>
      <w:sz w:val="60"/>
      <w:szCs w:val="32"/>
    </w:rPr>
  </w:style>
  <w:style w:type="paragraph" w:styleId="Heading2">
    <w:name w:val="heading 2"/>
    <w:basedOn w:val="Normal"/>
    <w:next w:val="Normal"/>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Times New Roman"/>
      <w:b/>
      <w:bCs/>
      <w:color w:val="125891"/>
      <w:sz w:val="60"/>
      <w:szCs w:val="32"/>
    </w:rPr>
  </w:style>
  <w:style w:type="paragraph" w:styleId="Header">
    <w:name w:val="header"/>
    <w:basedOn w:val="Normal"/>
    <w:pPr>
      <w:tabs>
        <w:tab w:val="center" w:pos="4320"/>
        <w:tab w:val="right" w:pos="8640"/>
      </w:tabs>
    </w:pPr>
  </w:style>
  <w:style w:type="character" w:customStyle="1" w:styleId="HeaderChar">
    <w:name w:val="Header Char"/>
    <w:rPr>
      <w:sz w:val="22"/>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sz w:val="22"/>
    </w:rPr>
  </w:style>
  <w:style w:type="paragraph" w:styleId="BalloonText">
    <w:name w:val="Balloon Text"/>
    <w:basedOn w:val="Normal"/>
    <w:rPr>
      <w:rFonts w:ascii="Lucida Grande" w:hAnsi="Lucida Grande" w:cs="Lucida Grande"/>
      <w:sz w:val="18"/>
      <w:szCs w:val="18"/>
    </w:rPr>
  </w:style>
  <w:style w:type="character" w:customStyle="1" w:styleId="BalloonTextChar">
    <w:name w:val="Balloon Text Char"/>
    <w:rPr>
      <w:rFonts w:ascii="Lucida Grande" w:hAnsi="Lucida Grande" w:cs="Lucida Grande"/>
      <w:sz w:val="18"/>
      <w:szCs w:val="18"/>
    </w:rPr>
  </w:style>
  <w:style w:type="character" w:styleId="Hyperlink">
    <w:name w:val="Hyperlink"/>
    <w:rPr>
      <w:color w:val="0000FF"/>
      <w:u w:val="single"/>
    </w:rPr>
  </w:style>
  <w:style w:type="character" w:styleId="Strong">
    <w:name w:val="Strong"/>
    <w:uiPriority w:val="22"/>
    <w:qFormat/>
    <w:rPr>
      <w:b/>
      <w:bCs/>
    </w:rPr>
  </w:style>
  <w:style w:type="character" w:customStyle="1" w:styleId="Mention1">
    <w:name w:val="Mention1"/>
    <w:basedOn w:val="DefaultParagraphFont"/>
    <w:rPr>
      <w:color w:val="2B579A"/>
      <w:shd w:val="clear" w:color="auto" w:fill="E6E6E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pPr>
      <w:ind w:left="720"/>
    </w:pPr>
  </w:style>
  <w:style w:type="paragraph" w:customStyle="1" w:styleId="Antrat21">
    <w:name w:val="Antraštė 21"/>
    <w:basedOn w:val="Normal"/>
    <w:autoRedefine/>
    <w:pPr>
      <w:spacing w:after="0" w:line="276" w:lineRule="auto"/>
      <w:jc w:val="both"/>
    </w:pPr>
    <w:rPr>
      <w:b/>
      <w:sz w:val="28"/>
      <w:szCs w:val="28"/>
    </w:rPr>
  </w:style>
  <w:style w:type="character" w:customStyle="1" w:styleId="Heading2Char">
    <w:name w:val="Heading 2 Char"/>
    <w:basedOn w:val="DefaultParagraphFont"/>
    <w:rPr>
      <w:rFonts w:ascii="Calibri Light" w:eastAsia="Times New Roman" w:hAnsi="Calibri Light" w:cs="Times New Roman"/>
      <w:color w:val="2F5496"/>
      <w:sz w:val="26"/>
      <w:szCs w:val="26"/>
      <w:lang w:val="en-GB" w:eastAsia="en-US"/>
    </w:rPr>
  </w:style>
  <w:style w:type="character" w:styleId="FootnoteReference">
    <w:name w:val="footnote reference"/>
    <w:rPr>
      <w:rFonts w:cs="Times New Roman"/>
      <w:position w:val="0"/>
      <w:vertAlign w:val="superscript"/>
    </w:rPr>
  </w:style>
  <w:style w:type="paragraph" w:styleId="FootnoteText">
    <w:name w:val="footnote text"/>
    <w:basedOn w:val="Normal"/>
    <w:pPr>
      <w:spacing w:after="0" w:line="240" w:lineRule="auto"/>
    </w:pPr>
    <w:rPr>
      <w:rFonts w:ascii="Times New Roman" w:eastAsia="PMingLiU" w:hAnsi="Times New Roman"/>
      <w:sz w:val="20"/>
      <w:szCs w:val="20"/>
      <w:lang w:eastAsia="ar-SA"/>
    </w:rPr>
  </w:style>
  <w:style w:type="character" w:customStyle="1" w:styleId="FootnoteTextChar">
    <w:name w:val="Footnote Text Char"/>
    <w:basedOn w:val="DefaultParagraphFont"/>
    <w:rPr>
      <w:rFonts w:ascii="Calibri" w:eastAsia="Calibri" w:hAnsi="Calibri"/>
      <w:lang w:val="en-GB" w:eastAsia="en-US"/>
    </w:rPr>
  </w:style>
  <w:style w:type="character" w:customStyle="1" w:styleId="FootnoteTextChar1">
    <w:name w:val="Footnote Text Char1"/>
    <w:rPr>
      <w:rFonts w:ascii="Times New Roman" w:eastAsia="PMingLiU" w:hAnsi="Times New Roman"/>
      <w:lang w:val="en-GB" w:eastAsia="ar-SA"/>
    </w:rPr>
  </w:style>
  <w:style w:type="character" w:styleId="CommentReference">
    <w:name w:val="annotation reference"/>
    <w:basedOn w:val="DefaultParagraphFont"/>
    <w:rPr>
      <w:sz w:val="16"/>
      <w:szCs w:val="16"/>
    </w:rPr>
  </w:style>
  <w:style w:type="paragraph" w:styleId="CommentText">
    <w:name w:val="annotation text"/>
    <w:basedOn w:val="Normal"/>
    <w:link w:val="CommentTextChar1"/>
    <w:pPr>
      <w:spacing w:line="240" w:lineRule="auto"/>
    </w:pPr>
    <w:rPr>
      <w:sz w:val="20"/>
      <w:szCs w:val="20"/>
    </w:rPr>
  </w:style>
  <w:style w:type="character" w:customStyle="1" w:styleId="CommentTextChar">
    <w:name w:val="Comment Text Char"/>
    <w:basedOn w:val="DefaultParagraphFont"/>
    <w:rPr>
      <w:rFonts w:ascii="Calibri" w:eastAsia="Calibri" w:hAnsi="Calibri"/>
      <w:lang w:val="en-GB"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b/>
      <w:bCs/>
      <w:lang w:val="en-GB" w:eastAsia="en-US"/>
    </w:rPr>
  </w:style>
  <w:style w:type="character" w:customStyle="1" w:styleId="Mention2">
    <w:name w:val="Mention2"/>
    <w:basedOn w:val="DefaultParagraphFont"/>
    <w:rPr>
      <w:color w:val="2B579A"/>
      <w:shd w:val="clear" w:color="auto" w:fill="E6E6E6"/>
    </w:rPr>
  </w:style>
  <w:style w:type="paragraph" w:styleId="Revision">
    <w:name w:val="Revision"/>
    <w:pPr>
      <w:suppressAutoHyphens/>
    </w:pPr>
    <w:rPr>
      <w:rFonts w:ascii="Calibri" w:eastAsia="Calibri" w:hAnsi="Calibri"/>
      <w:sz w:val="22"/>
      <w:szCs w:val="22"/>
      <w:lang w:eastAsia="en-US"/>
    </w:rPr>
  </w:style>
  <w:style w:type="paragraph" w:customStyle="1" w:styleId="Default">
    <w:name w:val="Default"/>
    <w:rsid w:val="00BB3233"/>
    <w:pPr>
      <w:autoSpaceDE w:val="0"/>
      <w:adjustRightInd w:val="0"/>
      <w:textAlignment w:val="auto"/>
    </w:pPr>
    <w:rPr>
      <w:rFonts w:ascii="Trebuchet MS" w:hAnsi="Trebuchet MS" w:cs="Trebuchet MS"/>
      <w:color w:val="000000"/>
      <w:sz w:val="24"/>
      <w:szCs w:val="24"/>
    </w:rPr>
  </w:style>
  <w:style w:type="paragraph" w:styleId="NormalWeb">
    <w:name w:val="Normal (Web)"/>
    <w:basedOn w:val="Normal"/>
    <w:uiPriority w:val="99"/>
    <w:semiHidden/>
    <w:unhideWhenUsed/>
    <w:rsid w:val="0059027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609EC"/>
    <w:rPr>
      <w:rFonts w:ascii="Calibri" w:eastAsia="Calibri" w:hAnsi="Calibri"/>
      <w:sz w:val="22"/>
      <w:szCs w:val="22"/>
      <w:lang w:val="en-GB" w:eastAsia="en-US"/>
    </w:rPr>
  </w:style>
  <w:style w:type="character" w:customStyle="1" w:styleId="CommentTextChar1">
    <w:name w:val="Comment Text Char1"/>
    <w:basedOn w:val="DefaultParagraphFont"/>
    <w:link w:val="CommentText"/>
    <w:rsid w:val="00240337"/>
    <w:rPr>
      <w:rFonts w:ascii="Calibri" w:eastAsia="Calibri" w:hAnsi="Calibri"/>
      <w:lang w:val="en-GB" w:eastAsia="en-US"/>
    </w:rPr>
  </w:style>
  <w:style w:type="character" w:customStyle="1" w:styleId="CommentTextChar2">
    <w:name w:val="Comment Text Char2"/>
    <w:basedOn w:val="DefaultParagraphFont"/>
    <w:rsid w:val="00F65822"/>
    <w:rPr>
      <w:rFonts w:ascii="Times New Roman" w:eastAsia="Calibri" w:hAnsi="Times New Roman" w:cs="Times New Roman"/>
      <w:sz w:val="20"/>
      <w:szCs w:val="20"/>
    </w:rPr>
  </w:style>
  <w:style w:type="paragraph" w:customStyle="1" w:styleId="VPSProvision">
    <w:name w:val="VPS Provision"/>
    <w:basedOn w:val="Heading2"/>
    <w:link w:val="VPSProvisionChar"/>
    <w:qFormat/>
    <w:rsid w:val="009E4101"/>
    <w:pPr>
      <w:keepNext w:val="0"/>
      <w:keepLines w:val="0"/>
      <w:spacing w:before="120" w:after="120" w:line="276" w:lineRule="auto"/>
      <w:ind w:left="567" w:hanging="567"/>
      <w:jc w:val="both"/>
    </w:pPr>
    <w:rPr>
      <w:rFonts w:ascii="Tahoma" w:eastAsia="Calibri" w:hAnsi="Tahoma" w:cs="Tahoma"/>
      <w:color w:val="auto"/>
      <w:sz w:val="22"/>
      <w:szCs w:val="22"/>
    </w:rPr>
  </w:style>
  <w:style w:type="paragraph" w:customStyle="1" w:styleId="VPSSubprovision">
    <w:name w:val="VPS Subprovision"/>
    <w:basedOn w:val="VPSProvision"/>
    <w:qFormat/>
    <w:rsid w:val="009E4101"/>
    <w:pPr>
      <w:tabs>
        <w:tab w:val="num" w:pos="360"/>
      </w:tabs>
      <w:ind w:left="851" w:hanging="851"/>
    </w:pPr>
    <w:rPr>
      <w:lang w:eastAsia="x-none"/>
    </w:rPr>
  </w:style>
  <w:style w:type="character" w:customStyle="1" w:styleId="VPSProvisionChar">
    <w:name w:val="VPS Provision Char"/>
    <w:link w:val="VPSProvision"/>
    <w:locked/>
    <w:rsid w:val="00687135"/>
    <w:rPr>
      <w:rFonts w:eastAsia="Calibri"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95435">
      <w:bodyDiv w:val="1"/>
      <w:marLeft w:val="0"/>
      <w:marRight w:val="0"/>
      <w:marTop w:val="0"/>
      <w:marBottom w:val="0"/>
      <w:divBdr>
        <w:top w:val="none" w:sz="0" w:space="0" w:color="auto"/>
        <w:left w:val="none" w:sz="0" w:space="0" w:color="auto"/>
        <w:bottom w:val="none" w:sz="0" w:space="0" w:color="auto"/>
        <w:right w:val="none" w:sz="0" w:space="0" w:color="auto"/>
      </w:divBdr>
    </w:div>
    <w:div w:id="1269311924">
      <w:bodyDiv w:val="1"/>
      <w:marLeft w:val="0"/>
      <w:marRight w:val="0"/>
      <w:marTop w:val="0"/>
      <w:marBottom w:val="0"/>
      <w:divBdr>
        <w:top w:val="none" w:sz="0" w:space="0" w:color="auto"/>
        <w:left w:val="none" w:sz="0" w:space="0" w:color="auto"/>
        <w:bottom w:val="none" w:sz="0" w:space="0" w:color="auto"/>
        <w:right w:val="none" w:sz="0" w:space="0" w:color="auto"/>
      </w:divBdr>
    </w:div>
    <w:div w:id="1366559080">
      <w:bodyDiv w:val="1"/>
      <w:marLeft w:val="0"/>
      <w:marRight w:val="0"/>
      <w:marTop w:val="0"/>
      <w:marBottom w:val="0"/>
      <w:divBdr>
        <w:top w:val="none" w:sz="0" w:space="0" w:color="auto"/>
        <w:left w:val="none" w:sz="0" w:space="0" w:color="auto"/>
        <w:bottom w:val="none" w:sz="0" w:space="0" w:color="auto"/>
        <w:right w:val="none" w:sz="0" w:space="0" w:color="auto"/>
      </w:divBdr>
    </w:div>
    <w:div w:id="1600944434">
      <w:bodyDiv w:val="1"/>
      <w:marLeft w:val="0"/>
      <w:marRight w:val="0"/>
      <w:marTop w:val="0"/>
      <w:marBottom w:val="0"/>
      <w:divBdr>
        <w:top w:val="none" w:sz="0" w:space="0" w:color="auto"/>
        <w:left w:val="none" w:sz="0" w:space="0" w:color="auto"/>
        <w:bottom w:val="none" w:sz="0" w:space="0" w:color="auto"/>
        <w:right w:val="none" w:sz="0" w:space="0" w:color="auto"/>
      </w:divBdr>
      <w:divsChild>
        <w:div w:id="10785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5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810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6ECFA03A1D589408C342006C2DABD94" ma:contentTypeVersion="16" ma:contentTypeDescription="Kurkite naują dokumentą." ma:contentTypeScope="" ma:versionID="0dc5b4a0e1159964c12e27aaefca1ea0">
  <xsd:schema xmlns:xsd="http://www.w3.org/2001/XMLSchema" xmlns:xs="http://www.w3.org/2001/XMLSchema" xmlns:p="http://schemas.microsoft.com/office/2006/metadata/properties" xmlns:ns2="335069bf-2f87-4203-a046-1928bf4866b6" xmlns:ns3="010c63d2-ff5d-4707-b7a4-13c729d46206" targetNamespace="http://schemas.microsoft.com/office/2006/metadata/properties" ma:root="true" ma:fieldsID="33617bfbb303d9900a475a99b1137f46" ns2:_="" ns3:_="">
    <xsd:import namespace="335069bf-2f87-4203-a046-1928bf4866b6"/>
    <xsd:import namespace="010c63d2-ff5d-4707-b7a4-13c729d46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069bf-2f87-4203-a046-1928bf486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0c63d2-ff5d-4707-b7a4-13c729d46206"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072db2c5-fc36-47d2-8d88-66522e08fbd0}" ma:internalName="TaxCatchAll" ma:showField="CatchAllData" ma:web="010c63d2-ff5d-4707-b7a4-13c729d46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Ol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0c63d2-ff5d-4707-b7a4-13c729d46206" xsi:nil="true"/>
    <lcf76f155ced4ddcb4097134ff3c332f xmlns="335069bf-2f87-4203-a046-1928bf4866b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0FF21-D97E-4692-B29D-329237C854A6}">
  <ds:schemaRefs>
    <ds:schemaRef ds:uri="http://schemas.openxmlformats.org/officeDocument/2006/bibliography"/>
  </ds:schemaRefs>
</ds:datastoreItem>
</file>

<file path=customXml/itemProps2.xml><?xml version="1.0" encoding="utf-8"?>
<ds:datastoreItem xmlns:ds="http://schemas.openxmlformats.org/officeDocument/2006/customXml" ds:itemID="{DDCA1846-47A0-4035-8AB6-AE072D6D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069bf-2f87-4203-a046-1928bf4866b6"/>
    <ds:schemaRef ds:uri="010c63d2-ff5d-4707-b7a4-13c729d46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19D95-D376-4421-B202-BC48680D4A79}">
  <ds:schemaRefs>
    <ds:schemaRef ds:uri="http://schemas.microsoft.com/office/2006/metadata/properties"/>
    <ds:schemaRef ds:uri="http://schemas.microsoft.com/office/infopath/2007/PartnerControls"/>
    <ds:schemaRef ds:uri="010c63d2-ff5d-4707-b7a4-13c729d46206"/>
    <ds:schemaRef ds:uri="335069bf-2f87-4203-a046-1928bf4866b6"/>
  </ds:schemaRefs>
</ds:datastoreItem>
</file>

<file path=customXml/itemProps4.xml><?xml version="1.0" encoding="utf-8"?>
<ds:datastoreItem xmlns:ds="http://schemas.openxmlformats.org/officeDocument/2006/customXml" ds:itemID="{B1D82AE1-9071-42AA-9085-D872CFAB3695}">
  <ds:schemaRefs>
    <ds:schemaRef ds:uri="http://schemas.microsoft.com/sharepoint/v3/contenttype/forms"/>
  </ds:schemaRefs>
</ds:datastoreItem>
</file>

<file path=docMetadata/LabelInfo.xml><?xml version="1.0" encoding="utf-8"?>
<clbl:labelList xmlns:clbl="http://schemas.microsoft.com/office/2020/mipLabelMetadata">
  <clbl:label id="{75464948-aeeb-436c-a291-ab13687dc8ce}" enabled="1" method="Standar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12978</Words>
  <Characters>7398</Characters>
  <Application>Microsoft Office Word</Application>
  <DocSecurity>0</DocSecurity>
  <Lines>61</Lines>
  <Paragraphs>40</Paragraphs>
  <ScaleCrop>false</ScaleCrop>
  <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Alicija Radzivanienė</dc:creator>
  <cp:keywords/>
  <dc:description/>
  <cp:lastModifiedBy>Neringa Paulauskaitė</cp:lastModifiedBy>
  <cp:revision>254</cp:revision>
  <dcterms:created xsi:type="dcterms:W3CDTF">2025-03-09T23:23:00Z</dcterms:created>
  <dcterms:modified xsi:type="dcterms:W3CDTF">2025-05-06T14:29:00Z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0x01010036ECFA03A1D589408C342006C2DABD94</vt:lpwstr>
  </property>
  <property fmtid="{D5CDD505-2E9C-101B-9397-08002B2CF9AE}" pid="3" name="MSIP_Label_75464948-aeeb-436c-a291-ab13687dc8ce_Enabled">
    <vt:lpwstr>true</vt:lpwstr>
  </property>
  <property fmtid="{D5CDD505-2E9C-101B-9397-08002B2CF9AE}" pid="4" name="MSIP_Label_75464948-aeeb-436c-a291-ab13687dc8ce_SetDate">
    <vt:lpwstr>2022-03-25T14:32:05Z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feecbf72-de01-44aa-b23b-d51e96d841ed</vt:lpwstr>
  </property>
  <property fmtid="{D5CDD505-2E9C-101B-9397-08002B2CF9AE}" pid="9" name="MSIP_Label_75464948-aeeb-436c-a291-ab13687dc8ce_ContentBits">
    <vt:lpwstr>0</vt:lpwstr>
  </property>
  <property fmtid="{D5CDD505-2E9C-101B-9397-08002B2CF9AE}" pid="10" name="MediaServiceImageTags">
    <vt:lpwstr/>
  </property>
  <property fmtid="{D5CDD505-2E9C-101B-9397-08002B2CF9AE}" pid="11" name="_ssItemAuditLogData">
    <vt:lpwstr>[{"User":"Justas Grigaravičius","DTime":"2024-12-02 14:42:30","Action":"FileView","AData":[{"Column":"","OldValue":"","NewValue":"Annexno1Technine specifikacija LT.docx"}]},{"User":"Justas Grigaravičius","DTime":"2024-12-06 14:11:56","Action":"FileView","AData":[{"Column":"","OldValue":"","NewValue":"Annexno1Technine specifikacija LT.docx"}]},{"User":"Alicija Radzivanienė","DTime":"2025-03-07 08:43:25","Action":"FileView","AData":[{"Column":"","OldValue":"","NewValue":"Annexno1Technine specifikacija LT.docx"}]}]</vt:lpwstr>
  </property>
  <property fmtid="{D5CDD505-2E9C-101B-9397-08002B2CF9AE}" pid="12" name="MSIP_Label_32ae7b5d-0aac-474b-ae2b-02c331ef2874_Enabled">
    <vt:lpwstr>true</vt:lpwstr>
  </property>
  <property fmtid="{D5CDD505-2E9C-101B-9397-08002B2CF9AE}" pid="13" name="MSIP_Label_32ae7b5d-0aac-474b-ae2b-02c331ef2874_SetDate">
    <vt:lpwstr>2025-04-08T10:45:55Z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c07f3266-6da5-497a-815f-6dc4af80c431</vt:lpwstr>
  </property>
  <property fmtid="{D5CDD505-2E9C-101B-9397-08002B2CF9AE}" pid="18" name="MSIP_Label_32ae7b5d-0aac-474b-ae2b-02c331ef2874_ContentBits">
    <vt:lpwstr>0</vt:lpwstr>
  </property>
  <property fmtid="{D5CDD505-2E9C-101B-9397-08002B2CF9AE}" pid="19" name="MSIP_Label_32ae7b5d-0aac-474b-ae2b-02c331ef2874_Tag">
    <vt:lpwstr>10, 0, 1, 1</vt:lpwstr>
  </property>
</Properties>
</file>