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372F" w14:textId="7840651F" w:rsidR="006841BA" w:rsidRPr="00E429EF" w:rsidRDefault="006841BA" w:rsidP="006841BA">
      <w:pPr>
        <w:spacing w:before="60" w:after="60" w:line="240" w:lineRule="auto"/>
        <w:jc w:val="right"/>
        <w:rPr>
          <w:rFonts w:ascii="Nunito Sans" w:eastAsia="Times New Roman" w:hAnsi="Nunito Sans" w:cs="Arial"/>
          <w:sz w:val="20"/>
          <w:szCs w:val="20"/>
          <w:lang w:val="en-US"/>
        </w:rPr>
      </w:pPr>
      <w:r w:rsidRPr="00E429EF">
        <w:rPr>
          <w:rFonts w:ascii="Nunito Sans" w:eastAsia="Times New Roman" w:hAnsi="Nunito Sans" w:cs="Arial"/>
          <w:sz w:val="20"/>
          <w:szCs w:val="20"/>
          <w:lang w:val="en-US"/>
        </w:rPr>
        <w:t xml:space="preserve">Annex </w:t>
      </w:r>
      <w:r w:rsidR="00E429EF" w:rsidRPr="00E429EF">
        <w:rPr>
          <w:rFonts w:ascii="Nunito Sans" w:eastAsia="Times New Roman" w:hAnsi="Nunito Sans" w:cs="Arial"/>
          <w:sz w:val="20"/>
          <w:szCs w:val="20"/>
          <w:lang w:val="en-US"/>
        </w:rPr>
        <w:t>6</w:t>
      </w:r>
      <w:r w:rsidRPr="00E429EF">
        <w:rPr>
          <w:rFonts w:ascii="Nunito Sans" w:eastAsia="Times New Roman" w:hAnsi="Nunito Sans" w:cs="Arial"/>
          <w:sz w:val="20"/>
          <w:szCs w:val="20"/>
          <w:lang w:val="en-US"/>
        </w:rPr>
        <w:t xml:space="preserve"> to the SPC</w:t>
      </w:r>
    </w:p>
    <w:p w14:paraId="2CE03921" w14:textId="6339F0C5" w:rsidR="00397CD9" w:rsidRPr="003702AD" w:rsidRDefault="00397CD9" w:rsidP="00397CD9">
      <w:pPr>
        <w:spacing w:before="60" w:after="60" w:line="240" w:lineRule="auto"/>
        <w:jc w:val="right"/>
        <w:rPr>
          <w:rFonts w:ascii="Nunito Sans" w:eastAsia="Times New Roman" w:hAnsi="Nunito Sans" w:cs="Arial"/>
          <w:color w:val="FF0000"/>
          <w:sz w:val="20"/>
          <w:szCs w:val="20"/>
        </w:rPr>
      </w:pPr>
    </w:p>
    <w:p w14:paraId="30FC78A9" w14:textId="77777777" w:rsidR="00397CD9" w:rsidRPr="003702AD" w:rsidRDefault="00397CD9" w:rsidP="003702AD">
      <w:pPr>
        <w:spacing w:before="60" w:after="60" w:line="240" w:lineRule="auto"/>
        <w:jc w:val="center"/>
        <w:rPr>
          <w:rFonts w:ascii="Nunito Sans" w:eastAsia="Times New Roman" w:hAnsi="Nunito Sans" w:cs="Arial"/>
          <w:sz w:val="20"/>
          <w:szCs w:val="20"/>
        </w:rPr>
      </w:pPr>
    </w:p>
    <w:p w14:paraId="60ADC4C8" w14:textId="4FE37E7A" w:rsidR="00397CD9" w:rsidRPr="003702AD" w:rsidRDefault="006841BA" w:rsidP="006841BA">
      <w:pPr>
        <w:autoSpaceDE w:val="0"/>
        <w:autoSpaceDN w:val="0"/>
        <w:adjustRightInd w:val="0"/>
        <w:spacing w:before="60" w:after="60" w:line="240" w:lineRule="auto"/>
        <w:jc w:val="center"/>
        <w:rPr>
          <w:rFonts w:ascii="Nunito Sans" w:eastAsia="Times New Roman" w:hAnsi="Nunito Sans" w:cs="Arial"/>
          <w:i/>
          <w:color w:val="FF0000"/>
          <w:sz w:val="20"/>
          <w:szCs w:val="20"/>
          <w:lang w:val="en-US"/>
        </w:rPr>
      </w:pPr>
      <w:r w:rsidRPr="003702AD">
        <w:rPr>
          <w:rFonts w:ascii="Nunito Sans" w:eastAsia="Times New Roman" w:hAnsi="Nunito Sans" w:cs="Arial"/>
          <w:b/>
          <w:bCs/>
          <w:sz w:val="20"/>
          <w:szCs w:val="20"/>
          <w:lang w:val="en-US"/>
        </w:rPr>
        <w:t xml:space="preserve">CONFIDENTIAL INFORMATION </w:t>
      </w:r>
    </w:p>
    <w:p w14:paraId="05632140" w14:textId="7FAEEE3D" w:rsidR="00397CD9" w:rsidRPr="003702AD" w:rsidRDefault="00E429EF" w:rsidP="006841BA">
      <w:pPr>
        <w:autoSpaceDE w:val="0"/>
        <w:autoSpaceDN w:val="0"/>
        <w:adjustRightInd w:val="0"/>
        <w:spacing w:before="60" w:after="60" w:line="240" w:lineRule="auto"/>
        <w:jc w:val="center"/>
        <w:rPr>
          <w:rFonts w:ascii="Nunito Sans" w:eastAsia="Times New Roman" w:hAnsi="Nunito Sans" w:cs="Arial"/>
          <w:b/>
          <w:bCs/>
          <w:i/>
          <w:sz w:val="20"/>
          <w:szCs w:val="20"/>
          <w:lang w:val="en-US"/>
        </w:rPr>
      </w:pPr>
      <w:r>
        <w:rPr>
          <w:rFonts w:ascii="Nunito Sans" w:eastAsia="Times New Roman" w:hAnsi="Nunito Sans" w:cs="Arial"/>
          <w:i/>
          <w:sz w:val="20"/>
          <w:szCs w:val="20"/>
        </w:rPr>
        <w:t>(</w:t>
      </w:r>
      <w:r w:rsidR="006841BA" w:rsidRPr="003702AD">
        <w:rPr>
          <w:rFonts w:ascii="Nunito Sans" w:eastAsia="Times New Roman" w:hAnsi="Nunito Sans" w:cs="Arial"/>
          <w:i/>
          <w:sz w:val="20"/>
          <w:szCs w:val="20"/>
          <w:lang w:val="en-US"/>
        </w:rPr>
        <w:t>Only the potential / Successful Tenderer will be asked to submit it</w:t>
      </w:r>
      <w:r w:rsidR="00397CD9" w:rsidRPr="003702AD">
        <w:rPr>
          <w:rFonts w:ascii="Nunito Sans" w:eastAsia="Times New Roman" w:hAnsi="Nunito Sans" w:cs="Arial"/>
          <w:i/>
          <w:sz w:val="20"/>
          <w:szCs w:val="20"/>
        </w:rPr>
        <w:t>)</w:t>
      </w:r>
    </w:p>
    <w:p w14:paraId="4853148E" w14:textId="741FD114" w:rsidR="00397CD9" w:rsidRPr="003702AD" w:rsidRDefault="00397CD9" w:rsidP="00397CD9">
      <w:pPr>
        <w:autoSpaceDE w:val="0"/>
        <w:autoSpaceDN w:val="0"/>
        <w:adjustRightInd w:val="0"/>
        <w:spacing w:before="60" w:after="60" w:line="240" w:lineRule="auto"/>
        <w:jc w:val="both"/>
        <w:rPr>
          <w:rFonts w:ascii="Nunito Sans" w:eastAsia="Times New Roman" w:hAnsi="Nunito Sans" w:cs="Arial"/>
          <w:b/>
          <w:bCs/>
          <w:sz w:val="20"/>
          <w:szCs w:val="20"/>
        </w:rPr>
      </w:pPr>
    </w:p>
    <w:tbl>
      <w:tblPr>
        <w:tblStyle w:val="TableGrid"/>
        <w:tblW w:w="9776" w:type="dxa"/>
        <w:tblLook w:val="04A0" w:firstRow="1" w:lastRow="0" w:firstColumn="1" w:lastColumn="0" w:noHBand="0" w:noVBand="1"/>
      </w:tblPr>
      <w:tblGrid>
        <w:gridCol w:w="9776"/>
      </w:tblGrid>
      <w:tr w:rsidR="00CF634A" w:rsidRPr="003702AD" w14:paraId="6A19BF12" w14:textId="77777777" w:rsidTr="00CF634A">
        <w:tc>
          <w:tcPr>
            <w:tcW w:w="9776" w:type="dxa"/>
          </w:tcPr>
          <w:p w14:paraId="35CBE4EA" w14:textId="2AF0590A" w:rsidR="00CF634A" w:rsidRPr="003702AD" w:rsidRDefault="00CF634A" w:rsidP="00397CD9">
            <w:pPr>
              <w:autoSpaceDE w:val="0"/>
              <w:autoSpaceDN w:val="0"/>
              <w:adjustRightInd w:val="0"/>
              <w:spacing w:before="60" w:after="60"/>
              <w:jc w:val="both"/>
              <w:rPr>
                <w:rFonts w:ascii="Nunito Sans" w:eastAsia="Times New Roman" w:hAnsi="Nunito Sans" w:cs="Arial"/>
                <w:sz w:val="20"/>
                <w:szCs w:val="20"/>
              </w:rPr>
            </w:pPr>
            <w:r w:rsidRPr="003702AD">
              <w:rPr>
                <w:rFonts w:ascii="Nunito Sans" w:eastAsia="Times New Roman" w:hAnsi="Nunito Sans" w:cs="Arial"/>
                <w:sz w:val="20"/>
                <w:szCs w:val="20"/>
                <w:lang w:val="en-US"/>
              </w:rPr>
              <w:t xml:space="preserve">Please note that in </w:t>
            </w:r>
            <w:r w:rsidRPr="003702AD">
              <w:rPr>
                <w:rFonts w:ascii="Nunito Sans" w:eastAsia="Times New Roman" w:hAnsi="Nunito Sans" w:cs="Arial"/>
                <w:b/>
                <w:bCs/>
                <w:sz w:val="20"/>
                <w:szCs w:val="20"/>
                <w:lang w:val="en-US"/>
              </w:rPr>
              <w:t>Table no. 1 the information provided in the Application</w:t>
            </w:r>
            <w:r w:rsidRPr="003702AD">
              <w:rPr>
                <w:rFonts w:ascii="Nunito Sans" w:eastAsia="Times New Roman" w:hAnsi="Nunito Sans" w:cs="Arial"/>
                <w:sz w:val="20"/>
                <w:szCs w:val="20"/>
                <w:lang w:val="en-US"/>
              </w:rPr>
              <w:t xml:space="preserve"> </w:t>
            </w:r>
            <w:r w:rsidRPr="003702AD">
              <w:rPr>
                <w:rFonts w:ascii="Nunito Sans" w:eastAsia="Times New Roman" w:hAnsi="Nunito Sans" w:cs="Arial"/>
                <w:b/>
                <w:bCs/>
                <w:sz w:val="20"/>
                <w:szCs w:val="20"/>
                <w:lang w:val="en-US"/>
              </w:rPr>
              <w:t>/ Tender must be made public</w:t>
            </w:r>
            <w:r w:rsidRPr="003702AD">
              <w:rPr>
                <w:rFonts w:ascii="Nunito Sans" w:eastAsia="Times New Roman" w:hAnsi="Nunito Sans" w:cs="Arial"/>
                <w:sz w:val="20"/>
                <w:szCs w:val="20"/>
                <w:lang w:val="en-US"/>
              </w:rPr>
              <w:t xml:space="preserve"> in accordance with the provisions of the legal acts regulating public procurement and the practice established by the Public Procurement Office</w:t>
            </w:r>
            <w:r w:rsidRPr="003702AD">
              <w:rPr>
                <w:rStyle w:val="FootnoteReference"/>
                <w:rFonts w:ascii="Nunito Sans" w:eastAsia="Times New Roman" w:hAnsi="Nunito Sans" w:cs="Arial"/>
                <w:sz w:val="20"/>
                <w:szCs w:val="20"/>
                <w:lang w:val="en-US"/>
              </w:rPr>
              <w:footnoteReference w:id="1"/>
            </w:r>
            <w:r w:rsidRPr="003702AD">
              <w:rPr>
                <w:rFonts w:ascii="Nunito Sans" w:eastAsia="Times New Roman" w:hAnsi="Nunito Sans" w:cs="Arial"/>
                <w:sz w:val="20"/>
                <w:szCs w:val="20"/>
                <w:lang w:val="en-US"/>
              </w:rPr>
              <w:t xml:space="preserve"> (hereinafter - PPO) and courts.</w:t>
            </w:r>
          </w:p>
        </w:tc>
      </w:tr>
    </w:tbl>
    <w:p w14:paraId="13760C1E" w14:textId="77777777" w:rsidR="00397CD9" w:rsidRPr="003702AD" w:rsidRDefault="00397CD9" w:rsidP="00397CD9">
      <w:pPr>
        <w:spacing w:before="60" w:after="60" w:line="240" w:lineRule="auto"/>
        <w:jc w:val="both"/>
        <w:rPr>
          <w:rFonts w:ascii="Nunito Sans" w:eastAsia="Times New Roman" w:hAnsi="Nunito Sans" w:cs="Arial"/>
          <w:sz w:val="20"/>
          <w:szCs w:val="20"/>
        </w:rPr>
      </w:pPr>
    </w:p>
    <w:p w14:paraId="32BB8A2E" w14:textId="1F46226A" w:rsidR="00397CD9" w:rsidRPr="003702AD" w:rsidRDefault="000F1179" w:rsidP="00397CD9">
      <w:pPr>
        <w:spacing w:before="60" w:after="60" w:line="240" w:lineRule="auto"/>
        <w:jc w:val="both"/>
        <w:rPr>
          <w:rFonts w:ascii="Nunito Sans" w:eastAsia="Times New Roman" w:hAnsi="Nunito Sans" w:cs="Arial"/>
          <w:sz w:val="20"/>
          <w:szCs w:val="20"/>
        </w:rPr>
      </w:pPr>
      <w:r w:rsidRPr="003702AD">
        <w:rPr>
          <w:rFonts w:ascii="Nunito Sans" w:eastAsia="Times New Roman" w:hAnsi="Nunito Sans" w:cs="Arial"/>
          <w:sz w:val="20"/>
          <w:szCs w:val="20"/>
          <w:lang w:val="en-US"/>
        </w:rPr>
        <w:t>Table no. 1</w:t>
      </w:r>
    </w:p>
    <w:tbl>
      <w:tblPr>
        <w:tblStyle w:val="TableGrid"/>
        <w:tblW w:w="0" w:type="auto"/>
        <w:tblLook w:val="04A0" w:firstRow="1" w:lastRow="0" w:firstColumn="1" w:lastColumn="0" w:noHBand="0" w:noVBand="1"/>
      </w:tblPr>
      <w:tblGrid>
        <w:gridCol w:w="556"/>
        <w:gridCol w:w="4268"/>
        <w:gridCol w:w="4804"/>
      </w:tblGrid>
      <w:tr w:rsidR="00397CD9" w:rsidRPr="003702AD" w14:paraId="0A8D0E6A" w14:textId="77777777" w:rsidTr="006F0CAF">
        <w:tc>
          <w:tcPr>
            <w:tcW w:w="556" w:type="dxa"/>
            <w:vAlign w:val="center"/>
          </w:tcPr>
          <w:p w14:paraId="5FB0D1CA" w14:textId="0AC00CBC" w:rsidR="000F1179" w:rsidRPr="003702AD" w:rsidRDefault="000F1179" w:rsidP="00397CD9">
            <w:pPr>
              <w:spacing w:before="60" w:after="60"/>
              <w:jc w:val="center"/>
              <w:rPr>
                <w:rFonts w:ascii="Nunito Sans" w:eastAsia="Times New Roman" w:hAnsi="Nunito Sans" w:cs="Arial"/>
                <w:b/>
                <w:i/>
                <w:iCs/>
                <w:sz w:val="20"/>
                <w:szCs w:val="20"/>
              </w:rPr>
            </w:pPr>
            <w:r w:rsidRPr="003702AD">
              <w:rPr>
                <w:rFonts w:ascii="Nunito Sans" w:eastAsia="Times New Roman" w:hAnsi="Nunito Sans" w:cs="Arial"/>
                <w:b/>
                <w:i/>
                <w:iCs/>
                <w:sz w:val="20"/>
                <w:szCs w:val="20"/>
                <w:lang w:val="en-US"/>
              </w:rPr>
              <w:t>No.</w:t>
            </w:r>
          </w:p>
        </w:tc>
        <w:tc>
          <w:tcPr>
            <w:tcW w:w="4268" w:type="dxa"/>
            <w:vAlign w:val="center"/>
          </w:tcPr>
          <w:p w14:paraId="1D6D0C60" w14:textId="05414FC9" w:rsidR="000F1179" w:rsidRPr="003702AD" w:rsidRDefault="000F1179" w:rsidP="00397CD9">
            <w:pPr>
              <w:spacing w:before="60" w:after="60"/>
              <w:jc w:val="center"/>
              <w:rPr>
                <w:rFonts w:ascii="Nunito Sans" w:eastAsia="Times New Roman" w:hAnsi="Nunito Sans" w:cs="Arial"/>
                <w:b/>
                <w:i/>
                <w:iCs/>
                <w:sz w:val="20"/>
                <w:szCs w:val="20"/>
              </w:rPr>
            </w:pPr>
            <w:r w:rsidRPr="003702AD">
              <w:rPr>
                <w:rFonts w:ascii="Nunito Sans" w:eastAsia="Times New Roman" w:hAnsi="Nunito Sans" w:cs="Arial"/>
                <w:b/>
                <w:bCs/>
                <w:i/>
                <w:iCs/>
                <w:sz w:val="20"/>
                <w:szCs w:val="20"/>
                <w:lang w:val="en-US"/>
              </w:rPr>
              <w:t>Information provided in the Application</w:t>
            </w:r>
            <w:r w:rsidRPr="003702AD">
              <w:rPr>
                <w:rFonts w:ascii="Nunito Sans" w:eastAsia="Times New Roman" w:hAnsi="Nunito Sans" w:cs="Arial"/>
                <w:i/>
                <w:iCs/>
                <w:sz w:val="20"/>
                <w:szCs w:val="20"/>
                <w:lang w:val="en-US"/>
              </w:rPr>
              <w:t xml:space="preserve"> </w:t>
            </w:r>
            <w:r w:rsidRPr="003702AD">
              <w:rPr>
                <w:rFonts w:ascii="Nunito Sans" w:eastAsia="Times New Roman" w:hAnsi="Nunito Sans" w:cs="Arial"/>
                <w:b/>
                <w:bCs/>
                <w:i/>
                <w:iCs/>
                <w:sz w:val="20"/>
                <w:szCs w:val="20"/>
                <w:lang w:val="en-US"/>
              </w:rPr>
              <w:t>/ Tender</w:t>
            </w:r>
          </w:p>
        </w:tc>
        <w:tc>
          <w:tcPr>
            <w:tcW w:w="4804" w:type="dxa"/>
            <w:vAlign w:val="center"/>
          </w:tcPr>
          <w:p w14:paraId="7B80781E" w14:textId="5EB803A9" w:rsidR="000F1179" w:rsidRPr="003702AD" w:rsidRDefault="000F1179" w:rsidP="00397CD9">
            <w:pPr>
              <w:spacing w:before="60" w:after="60"/>
              <w:jc w:val="center"/>
              <w:rPr>
                <w:rFonts w:ascii="Nunito Sans" w:eastAsia="Times New Roman" w:hAnsi="Nunito Sans" w:cs="Arial"/>
                <w:b/>
                <w:i/>
                <w:iCs/>
                <w:sz w:val="20"/>
                <w:szCs w:val="20"/>
              </w:rPr>
            </w:pPr>
            <w:r w:rsidRPr="003702AD">
              <w:rPr>
                <w:rFonts w:ascii="Nunito Sans" w:eastAsia="Times New Roman" w:hAnsi="Nunito Sans" w:cs="Arial"/>
                <w:b/>
                <w:i/>
                <w:iCs/>
                <w:sz w:val="20"/>
                <w:szCs w:val="20"/>
                <w:lang w:val="en-US"/>
              </w:rPr>
              <w:t>Grounds for publicity</w:t>
            </w:r>
          </w:p>
        </w:tc>
      </w:tr>
      <w:tr w:rsidR="00397CD9" w:rsidRPr="003702AD" w14:paraId="647A5A52" w14:textId="77777777" w:rsidTr="006F0CAF">
        <w:tc>
          <w:tcPr>
            <w:tcW w:w="556" w:type="dxa"/>
            <w:vAlign w:val="center"/>
          </w:tcPr>
          <w:p w14:paraId="606EA131" w14:textId="77777777" w:rsidR="00397CD9" w:rsidRPr="003702AD" w:rsidRDefault="00397CD9" w:rsidP="00397CD9">
            <w:pPr>
              <w:numPr>
                <w:ilvl w:val="0"/>
                <w:numId w:val="2"/>
              </w:numPr>
              <w:spacing w:before="60" w:after="60"/>
              <w:contextualSpacing/>
              <w:rPr>
                <w:rFonts w:ascii="Nunito Sans" w:eastAsia="Times New Roman" w:hAnsi="Nunito Sans" w:cs="Arial"/>
                <w:sz w:val="20"/>
                <w:szCs w:val="20"/>
              </w:rPr>
            </w:pPr>
          </w:p>
        </w:tc>
        <w:tc>
          <w:tcPr>
            <w:tcW w:w="4268" w:type="dxa"/>
            <w:vAlign w:val="center"/>
          </w:tcPr>
          <w:p w14:paraId="0F2AC6D8" w14:textId="550B4B11" w:rsidR="000F1179" w:rsidRPr="003702AD" w:rsidRDefault="000F1179" w:rsidP="00397CD9">
            <w:pPr>
              <w:spacing w:before="60" w:after="60"/>
              <w:jc w:val="both"/>
              <w:rPr>
                <w:rFonts w:ascii="Nunito Sans" w:eastAsia="Times New Roman" w:hAnsi="Nunito Sans" w:cs="Arial"/>
                <w:i/>
                <w:iCs/>
                <w:sz w:val="20"/>
                <w:szCs w:val="20"/>
              </w:rPr>
            </w:pPr>
            <w:r w:rsidRPr="003702AD">
              <w:rPr>
                <w:rFonts w:ascii="Nunito Sans" w:eastAsia="Times New Roman" w:hAnsi="Nunito Sans" w:cs="Arial"/>
                <w:i/>
                <w:iCs/>
                <w:sz w:val="20"/>
                <w:szCs w:val="20"/>
                <w:lang w:val="en-US"/>
              </w:rPr>
              <w:t>Filled in form of the Application / Tender</w:t>
            </w:r>
          </w:p>
        </w:tc>
        <w:tc>
          <w:tcPr>
            <w:tcW w:w="4804" w:type="dxa"/>
            <w:vAlign w:val="center"/>
          </w:tcPr>
          <w:p w14:paraId="771B117A" w14:textId="6EBE1543" w:rsidR="000F1179" w:rsidRPr="003702AD" w:rsidRDefault="000F1179" w:rsidP="00397CD9">
            <w:pPr>
              <w:spacing w:before="60" w:after="60"/>
              <w:jc w:val="both"/>
              <w:rPr>
                <w:rFonts w:ascii="Nunito Sans" w:eastAsia="Times New Roman" w:hAnsi="Nunito Sans" w:cs="Arial"/>
                <w:i/>
                <w:iCs/>
                <w:sz w:val="20"/>
                <w:szCs w:val="20"/>
              </w:rPr>
            </w:pPr>
            <w:r w:rsidRPr="003702AD">
              <w:rPr>
                <w:rFonts w:ascii="Nunito Sans" w:eastAsia="Times New Roman" w:hAnsi="Nunito Sans" w:cs="Arial"/>
                <w:b/>
                <w:i/>
                <w:iCs/>
                <w:sz w:val="20"/>
                <w:szCs w:val="20"/>
                <w:lang w:val="en-US"/>
              </w:rPr>
              <w:t>Information will be published</w:t>
            </w:r>
            <w:r w:rsidRPr="003702AD">
              <w:rPr>
                <w:rFonts w:ascii="Nunito Sans" w:eastAsia="Times New Roman" w:hAnsi="Nunito Sans" w:cs="Arial"/>
                <w:bCs/>
                <w:i/>
                <w:iCs/>
                <w:sz w:val="20"/>
                <w:szCs w:val="20"/>
                <w:lang w:val="en-US"/>
              </w:rPr>
              <w:t xml:space="preserve"> in accordance with Article </w:t>
            </w:r>
            <w:r w:rsidR="00E754C5">
              <w:rPr>
                <w:rFonts w:ascii="Nunito Sans" w:eastAsia="Times New Roman" w:hAnsi="Nunito Sans" w:cs="Arial"/>
                <w:bCs/>
                <w:i/>
                <w:iCs/>
                <w:sz w:val="20"/>
                <w:szCs w:val="20"/>
                <w:lang w:val="en-US"/>
              </w:rPr>
              <w:t>20</w:t>
            </w:r>
            <w:r w:rsidRPr="003702AD">
              <w:rPr>
                <w:rFonts w:ascii="Nunito Sans" w:eastAsia="Times New Roman" w:hAnsi="Nunito Sans" w:cs="Arial"/>
                <w:bCs/>
                <w:i/>
                <w:iCs/>
                <w:sz w:val="20"/>
                <w:szCs w:val="20"/>
                <w:lang w:val="en-US"/>
              </w:rPr>
              <w:t xml:space="preserve"> (2) of the LP</w:t>
            </w:r>
            <w:r w:rsidR="00E754C5">
              <w:rPr>
                <w:rFonts w:ascii="Nunito Sans" w:eastAsia="Times New Roman" w:hAnsi="Nunito Sans" w:cs="Arial"/>
                <w:bCs/>
                <w:i/>
                <w:iCs/>
                <w:sz w:val="20"/>
                <w:szCs w:val="20"/>
                <w:lang w:val="en-US"/>
              </w:rPr>
              <w:t>P</w:t>
            </w:r>
            <w:r w:rsidRPr="003702AD">
              <w:rPr>
                <w:rFonts w:ascii="Nunito Sans" w:eastAsia="Times New Roman" w:hAnsi="Nunito Sans" w:cs="Arial"/>
                <w:bCs/>
                <w:i/>
                <w:iCs/>
                <w:sz w:val="20"/>
                <w:szCs w:val="20"/>
                <w:lang w:val="en-US"/>
              </w:rPr>
              <w:t>, except for information which cannot be published under the Law on the Legal Protection of Personal Data.</w:t>
            </w:r>
          </w:p>
        </w:tc>
      </w:tr>
      <w:tr w:rsidR="00397CD9" w:rsidRPr="003702AD" w14:paraId="0B45C828" w14:textId="77777777" w:rsidTr="006F0CAF">
        <w:tc>
          <w:tcPr>
            <w:tcW w:w="556" w:type="dxa"/>
            <w:vAlign w:val="center"/>
          </w:tcPr>
          <w:p w14:paraId="44E7F64C" w14:textId="77777777" w:rsidR="00397CD9" w:rsidRPr="003702AD" w:rsidRDefault="00397CD9" w:rsidP="00397CD9">
            <w:pPr>
              <w:numPr>
                <w:ilvl w:val="0"/>
                <w:numId w:val="2"/>
              </w:numPr>
              <w:spacing w:before="60" w:after="60"/>
              <w:contextualSpacing/>
              <w:rPr>
                <w:rFonts w:ascii="Nunito Sans" w:eastAsia="Times New Roman" w:hAnsi="Nunito Sans" w:cs="Arial"/>
                <w:sz w:val="20"/>
                <w:szCs w:val="20"/>
              </w:rPr>
            </w:pPr>
          </w:p>
        </w:tc>
        <w:tc>
          <w:tcPr>
            <w:tcW w:w="4268" w:type="dxa"/>
            <w:vAlign w:val="center"/>
          </w:tcPr>
          <w:p w14:paraId="11E09AC7" w14:textId="3674AB3A" w:rsidR="000F1179" w:rsidRPr="003702AD" w:rsidRDefault="000F1179" w:rsidP="00397CD9">
            <w:pPr>
              <w:spacing w:before="60" w:after="60"/>
              <w:jc w:val="both"/>
              <w:rPr>
                <w:rFonts w:ascii="Nunito Sans" w:eastAsia="Times New Roman" w:hAnsi="Nunito Sans" w:cs="Arial"/>
                <w:i/>
                <w:iCs/>
                <w:sz w:val="20"/>
                <w:szCs w:val="20"/>
              </w:rPr>
            </w:pPr>
            <w:r w:rsidRPr="003702AD">
              <w:rPr>
                <w:rFonts w:ascii="Nunito Sans" w:eastAsia="Times New Roman" w:hAnsi="Nunito Sans" w:cs="Arial"/>
                <w:i/>
                <w:iCs/>
                <w:sz w:val="20"/>
                <w:szCs w:val="20"/>
                <w:lang w:val="en-US"/>
              </w:rPr>
              <w:t>Information about the Economic operators whose capacities will be relied on, Sub-suppliers and Quasi sub-suppliers</w:t>
            </w:r>
          </w:p>
        </w:tc>
        <w:tc>
          <w:tcPr>
            <w:tcW w:w="4804" w:type="dxa"/>
            <w:vAlign w:val="center"/>
          </w:tcPr>
          <w:p w14:paraId="709E7D9C" w14:textId="2E679940" w:rsidR="000F1179" w:rsidRPr="003702AD" w:rsidRDefault="000F1179" w:rsidP="00397CD9">
            <w:pPr>
              <w:spacing w:before="60" w:after="60"/>
              <w:jc w:val="both"/>
              <w:rPr>
                <w:rFonts w:ascii="Nunito Sans" w:eastAsia="Times New Roman" w:hAnsi="Nunito Sans" w:cs="Arial"/>
                <w:i/>
                <w:iCs/>
                <w:sz w:val="20"/>
                <w:szCs w:val="20"/>
              </w:rPr>
            </w:pPr>
            <w:r w:rsidRPr="003702AD">
              <w:rPr>
                <w:rFonts w:ascii="Nunito Sans" w:eastAsia="Times New Roman" w:hAnsi="Nunito Sans" w:cs="Arial"/>
                <w:b/>
                <w:i/>
                <w:iCs/>
                <w:sz w:val="20"/>
                <w:szCs w:val="20"/>
                <w:lang w:val="en-US"/>
              </w:rPr>
              <w:t>Information will be published</w:t>
            </w:r>
            <w:r w:rsidRPr="003702AD">
              <w:rPr>
                <w:rFonts w:ascii="Nunito Sans" w:eastAsia="Times New Roman" w:hAnsi="Nunito Sans" w:cs="Arial"/>
                <w:bCs/>
                <w:i/>
                <w:iCs/>
                <w:sz w:val="20"/>
                <w:szCs w:val="20"/>
                <w:lang w:val="en-US"/>
              </w:rPr>
              <w:t xml:space="preserve"> in accordance with Article </w:t>
            </w:r>
            <w:r w:rsidR="00E754C5" w:rsidRPr="00E754C5">
              <w:rPr>
                <w:rFonts w:ascii="Nunito Sans" w:eastAsia="Times New Roman" w:hAnsi="Nunito Sans" w:cs="Arial"/>
                <w:bCs/>
                <w:i/>
                <w:iCs/>
                <w:sz w:val="20"/>
                <w:szCs w:val="20"/>
                <w:lang w:val="en-US"/>
              </w:rPr>
              <w:t>20 (2) of the LPP</w:t>
            </w:r>
            <w:r w:rsidRPr="003702AD">
              <w:rPr>
                <w:rFonts w:ascii="Nunito Sans" w:eastAsia="Times New Roman" w:hAnsi="Nunito Sans" w:cs="Arial"/>
                <w:bCs/>
                <w:i/>
                <w:iCs/>
                <w:sz w:val="20"/>
                <w:szCs w:val="20"/>
                <w:lang w:val="en-US"/>
              </w:rPr>
              <w:t>, except for information which cannot be published under the Law on the Legal Protection of Personal Data.</w:t>
            </w:r>
          </w:p>
        </w:tc>
      </w:tr>
      <w:tr w:rsidR="00397CD9" w:rsidRPr="003702AD" w14:paraId="7C13E515" w14:textId="77777777" w:rsidTr="006F0CAF">
        <w:tc>
          <w:tcPr>
            <w:tcW w:w="556" w:type="dxa"/>
            <w:vAlign w:val="center"/>
          </w:tcPr>
          <w:p w14:paraId="0F1C4B06" w14:textId="77777777" w:rsidR="00397CD9" w:rsidRPr="003702AD" w:rsidRDefault="00397CD9" w:rsidP="00397CD9">
            <w:pPr>
              <w:numPr>
                <w:ilvl w:val="0"/>
                <w:numId w:val="2"/>
              </w:numPr>
              <w:spacing w:before="60" w:after="60"/>
              <w:contextualSpacing/>
              <w:rPr>
                <w:rFonts w:ascii="Nunito Sans" w:eastAsia="Times New Roman" w:hAnsi="Nunito Sans" w:cs="Arial"/>
                <w:sz w:val="20"/>
                <w:szCs w:val="20"/>
              </w:rPr>
            </w:pPr>
          </w:p>
        </w:tc>
        <w:tc>
          <w:tcPr>
            <w:tcW w:w="4268" w:type="dxa"/>
            <w:vAlign w:val="center"/>
          </w:tcPr>
          <w:p w14:paraId="4B76EA43" w14:textId="12206CD8" w:rsidR="00B661CD" w:rsidRPr="003702AD" w:rsidRDefault="00B661CD" w:rsidP="00397CD9">
            <w:pPr>
              <w:spacing w:before="60" w:after="60"/>
              <w:jc w:val="both"/>
              <w:rPr>
                <w:rFonts w:ascii="Nunito Sans" w:eastAsia="Times New Roman" w:hAnsi="Nunito Sans" w:cs="Arial"/>
                <w:i/>
                <w:iCs/>
                <w:sz w:val="20"/>
                <w:szCs w:val="20"/>
              </w:rPr>
            </w:pPr>
            <w:r w:rsidRPr="003702AD">
              <w:rPr>
                <w:rFonts w:ascii="Nunito Sans" w:eastAsia="Times New Roman" w:hAnsi="Nunito Sans" w:cs="Arial"/>
                <w:i/>
                <w:iCs/>
                <w:sz w:val="20"/>
                <w:szCs w:val="20"/>
                <w:lang w:val="en-US"/>
              </w:rPr>
              <w:t>Supplier’s ESPD and supporting documents</w:t>
            </w:r>
          </w:p>
        </w:tc>
        <w:tc>
          <w:tcPr>
            <w:tcW w:w="4804" w:type="dxa"/>
            <w:vAlign w:val="center"/>
          </w:tcPr>
          <w:p w14:paraId="2C05F850" w14:textId="09A4FB43" w:rsidR="00B661CD" w:rsidRPr="003702AD" w:rsidRDefault="00B661CD" w:rsidP="00397CD9">
            <w:pPr>
              <w:spacing w:before="60" w:after="60"/>
              <w:jc w:val="both"/>
              <w:rPr>
                <w:rFonts w:ascii="Nunito Sans" w:eastAsia="Times New Roman" w:hAnsi="Nunito Sans" w:cs="Arial"/>
                <w:i/>
                <w:iCs/>
                <w:sz w:val="20"/>
                <w:szCs w:val="20"/>
              </w:rPr>
            </w:pPr>
            <w:r w:rsidRPr="003702AD">
              <w:rPr>
                <w:rFonts w:ascii="Nunito Sans" w:eastAsia="Times New Roman" w:hAnsi="Nunito Sans" w:cs="Arial"/>
                <w:b/>
                <w:i/>
                <w:iCs/>
                <w:sz w:val="20"/>
                <w:szCs w:val="20"/>
                <w:lang w:val="en-US"/>
              </w:rPr>
              <w:t>Information will be published</w:t>
            </w:r>
            <w:r w:rsidRPr="003702AD">
              <w:rPr>
                <w:rFonts w:ascii="Nunito Sans" w:eastAsia="Times New Roman" w:hAnsi="Nunito Sans" w:cs="Arial"/>
                <w:bCs/>
                <w:i/>
                <w:iCs/>
                <w:sz w:val="20"/>
                <w:szCs w:val="20"/>
                <w:lang w:val="en-US"/>
              </w:rPr>
              <w:t xml:space="preserve"> in accordance with Article </w:t>
            </w:r>
            <w:r w:rsidR="00FA4981">
              <w:rPr>
                <w:rFonts w:ascii="Nunito Sans" w:eastAsia="Times New Roman" w:hAnsi="Nunito Sans" w:cs="Arial"/>
                <w:bCs/>
                <w:i/>
                <w:iCs/>
                <w:sz w:val="20"/>
                <w:szCs w:val="20"/>
                <w:lang w:val="en-US"/>
              </w:rPr>
              <w:t>20</w:t>
            </w:r>
            <w:r w:rsidRPr="003702AD">
              <w:rPr>
                <w:rFonts w:ascii="Nunito Sans" w:eastAsia="Times New Roman" w:hAnsi="Nunito Sans" w:cs="Arial"/>
                <w:bCs/>
                <w:i/>
                <w:iCs/>
                <w:sz w:val="20"/>
                <w:szCs w:val="20"/>
                <w:lang w:val="en-US"/>
              </w:rPr>
              <w:t xml:space="preserve"> (2) of the L</w:t>
            </w:r>
            <w:r w:rsidR="00FA4981">
              <w:rPr>
                <w:rFonts w:ascii="Nunito Sans" w:eastAsia="Times New Roman" w:hAnsi="Nunito Sans" w:cs="Arial"/>
                <w:bCs/>
                <w:i/>
                <w:iCs/>
                <w:sz w:val="20"/>
                <w:szCs w:val="20"/>
                <w:lang w:val="en-US"/>
              </w:rPr>
              <w:t>P</w:t>
            </w:r>
            <w:r w:rsidRPr="003702AD">
              <w:rPr>
                <w:rFonts w:ascii="Nunito Sans" w:eastAsia="Times New Roman" w:hAnsi="Nunito Sans" w:cs="Arial"/>
                <w:bCs/>
                <w:i/>
                <w:iCs/>
                <w:sz w:val="20"/>
                <w:szCs w:val="20"/>
                <w:lang w:val="en-US"/>
              </w:rPr>
              <w:t xml:space="preserve">P, PPO and case law, that states that the Supplier's data on the existence / absence of grounds for exclusion, the qualification data on which the supplier relies on in order to win the public procurement, cannot be considered confidential, except for such qualification documents, the disclosure of which would violate the Supplier's obligations under contracts with third parties (Article </w:t>
            </w:r>
            <w:r w:rsidR="00FA4981">
              <w:rPr>
                <w:rFonts w:ascii="Nunito Sans" w:eastAsia="Times New Roman" w:hAnsi="Nunito Sans" w:cs="Arial"/>
                <w:bCs/>
                <w:i/>
                <w:iCs/>
                <w:sz w:val="20"/>
                <w:szCs w:val="20"/>
                <w:lang w:val="en-US"/>
              </w:rPr>
              <w:t>20</w:t>
            </w:r>
            <w:r w:rsidRPr="003702AD">
              <w:rPr>
                <w:rFonts w:ascii="Nunito Sans" w:eastAsia="Times New Roman" w:hAnsi="Nunito Sans" w:cs="Arial"/>
                <w:bCs/>
                <w:i/>
                <w:iCs/>
                <w:sz w:val="20"/>
                <w:szCs w:val="20"/>
                <w:lang w:val="en-US"/>
              </w:rPr>
              <w:t xml:space="preserve"> (2) point 3 the L</w:t>
            </w:r>
            <w:r w:rsidR="00FA4981">
              <w:rPr>
                <w:rFonts w:ascii="Nunito Sans" w:eastAsia="Times New Roman" w:hAnsi="Nunito Sans" w:cs="Arial"/>
                <w:bCs/>
                <w:i/>
                <w:iCs/>
                <w:sz w:val="20"/>
                <w:szCs w:val="20"/>
                <w:lang w:val="en-US"/>
              </w:rPr>
              <w:t>P</w:t>
            </w:r>
            <w:r w:rsidRPr="003702AD">
              <w:rPr>
                <w:rFonts w:ascii="Nunito Sans" w:eastAsia="Times New Roman" w:hAnsi="Nunito Sans" w:cs="Arial"/>
                <w:bCs/>
                <w:i/>
                <w:iCs/>
                <w:sz w:val="20"/>
                <w:szCs w:val="20"/>
                <w:lang w:val="en-US"/>
              </w:rPr>
              <w:t>P) or disclosure of information is not possible under the Law on the Legal Protection of Personal Data.</w:t>
            </w:r>
          </w:p>
        </w:tc>
      </w:tr>
      <w:tr w:rsidR="00397CD9" w:rsidRPr="003702AD" w14:paraId="74117ED6" w14:textId="77777777" w:rsidTr="006F0CAF">
        <w:tc>
          <w:tcPr>
            <w:tcW w:w="556" w:type="dxa"/>
            <w:vAlign w:val="center"/>
          </w:tcPr>
          <w:p w14:paraId="22485689" w14:textId="77777777" w:rsidR="00397CD9" w:rsidRPr="003702AD" w:rsidRDefault="00397CD9" w:rsidP="00397CD9">
            <w:pPr>
              <w:numPr>
                <w:ilvl w:val="0"/>
                <w:numId w:val="2"/>
              </w:numPr>
              <w:spacing w:before="60" w:after="60"/>
              <w:contextualSpacing/>
              <w:rPr>
                <w:rFonts w:ascii="Nunito Sans" w:eastAsia="Times New Roman" w:hAnsi="Nunito Sans" w:cs="Arial"/>
                <w:sz w:val="20"/>
                <w:szCs w:val="20"/>
              </w:rPr>
            </w:pPr>
          </w:p>
        </w:tc>
        <w:tc>
          <w:tcPr>
            <w:tcW w:w="4268" w:type="dxa"/>
            <w:vAlign w:val="center"/>
          </w:tcPr>
          <w:p w14:paraId="4C2C7BA4" w14:textId="48607504" w:rsidR="00E94096" w:rsidRPr="003702AD" w:rsidRDefault="00E94096" w:rsidP="00397CD9">
            <w:pPr>
              <w:spacing w:before="60" w:after="60"/>
              <w:jc w:val="both"/>
              <w:rPr>
                <w:rFonts w:ascii="Nunito Sans" w:eastAsia="Times New Roman" w:hAnsi="Nunito Sans" w:cs="Arial"/>
                <w:i/>
                <w:iCs/>
                <w:sz w:val="20"/>
                <w:szCs w:val="20"/>
              </w:rPr>
            </w:pPr>
            <w:r w:rsidRPr="003702AD">
              <w:rPr>
                <w:rFonts w:ascii="Nunito Sans" w:eastAsia="Times New Roman" w:hAnsi="Nunito Sans" w:cs="Arial"/>
                <w:i/>
                <w:iCs/>
                <w:sz w:val="20"/>
                <w:szCs w:val="20"/>
                <w:lang w:val="en-US"/>
              </w:rPr>
              <w:t>Price / rates of goods, services or works</w:t>
            </w:r>
          </w:p>
        </w:tc>
        <w:tc>
          <w:tcPr>
            <w:tcW w:w="4804" w:type="dxa"/>
            <w:vAlign w:val="center"/>
          </w:tcPr>
          <w:p w14:paraId="6190336B" w14:textId="75D28DB4" w:rsidR="00E94096" w:rsidRPr="003702AD" w:rsidRDefault="00E94096" w:rsidP="00397CD9">
            <w:pPr>
              <w:spacing w:before="60" w:after="60"/>
              <w:jc w:val="both"/>
              <w:rPr>
                <w:rFonts w:ascii="Nunito Sans" w:eastAsia="Times New Roman" w:hAnsi="Nunito Sans" w:cs="Arial"/>
                <w:b/>
                <w:i/>
                <w:iCs/>
                <w:sz w:val="20"/>
                <w:szCs w:val="20"/>
              </w:rPr>
            </w:pPr>
            <w:r w:rsidRPr="003702AD">
              <w:rPr>
                <w:rFonts w:ascii="Nunito Sans" w:eastAsia="Times New Roman" w:hAnsi="Nunito Sans" w:cs="Arial"/>
                <w:b/>
                <w:i/>
                <w:iCs/>
                <w:sz w:val="20"/>
                <w:szCs w:val="20"/>
                <w:lang w:val="en-US"/>
              </w:rPr>
              <w:t>Information will be published</w:t>
            </w:r>
            <w:r w:rsidRPr="003702AD">
              <w:rPr>
                <w:rFonts w:ascii="Nunito Sans" w:eastAsia="Times New Roman" w:hAnsi="Nunito Sans" w:cs="Arial"/>
                <w:bCs/>
                <w:i/>
                <w:iCs/>
                <w:sz w:val="20"/>
                <w:szCs w:val="20"/>
                <w:lang w:val="en-US"/>
              </w:rPr>
              <w:t xml:space="preserve"> in accordance with Article </w:t>
            </w:r>
            <w:r w:rsidR="00A85D0F">
              <w:rPr>
                <w:rFonts w:ascii="Nunito Sans" w:eastAsia="Times New Roman" w:hAnsi="Nunito Sans" w:cs="Arial"/>
                <w:bCs/>
                <w:i/>
                <w:iCs/>
                <w:sz w:val="20"/>
                <w:szCs w:val="20"/>
                <w:lang w:val="en-US"/>
              </w:rPr>
              <w:t>20</w:t>
            </w:r>
            <w:r w:rsidRPr="003702AD">
              <w:rPr>
                <w:rFonts w:ascii="Nunito Sans" w:eastAsia="Times New Roman" w:hAnsi="Nunito Sans" w:cs="Arial"/>
                <w:bCs/>
                <w:i/>
                <w:iCs/>
                <w:sz w:val="20"/>
                <w:szCs w:val="20"/>
                <w:lang w:val="en-US"/>
              </w:rPr>
              <w:t xml:space="preserve"> (2) of the L</w:t>
            </w:r>
            <w:r w:rsidR="00A85D0F">
              <w:rPr>
                <w:rFonts w:ascii="Nunito Sans" w:eastAsia="Times New Roman" w:hAnsi="Nunito Sans" w:cs="Arial"/>
                <w:bCs/>
                <w:i/>
                <w:iCs/>
                <w:sz w:val="20"/>
                <w:szCs w:val="20"/>
                <w:lang w:val="en-US"/>
              </w:rPr>
              <w:t>P</w:t>
            </w:r>
            <w:r w:rsidRPr="003702AD">
              <w:rPr>
                <w:rFonts w:ascii="Nunito Sans" w:eastAsia="Times New Roman" w:hAnsi="Nunito Sans" w:cs="Arial"/>
                <w:bCs/>
                <w:i/>
                <w:iCs/>
                <w:sz w:val="20"/>
                <w:szCs w:val="20"/>
                <w:lang w:val="en-US"/>
              </w:rPr>
              <w:t>P, PPO and case law, except for the components of the price rates.</w:t>
            </w:r>
          </w:p>
        </w:tc>
      </w:tr>
    </w:tbl>
    <w:p w14:paraId="5E3BD851" w14:textId="48422CC3" w:rsidR="00397CD9" w:rsidRPr="003702AD" w:rsidRDefault="00397CD9" w:rsidP="00397CD9">
      <w:pPr>
        <w:autoSpaceDE w:val="0"/>
        <w:autoSpaceDN w:val="0"/>
        <w:adjustRightInd w:val="0"/>
        <w:spacing w:before="60" w:after="60" w:line="240" w:lineRule="auto"/>
        <w:jc w:val="both"/>
        <w:rPr>
          <w:rFonts w:ascii="Nunito Sans" w:eastAsia="Times New Roman" w:hAnsi="Nunito Sans" w:cs="Arial"/>
          <w:sz w:val="20"/>
          <w:szCs w:val="20"/>
        </w:rPr>
      </w:pPr>
    </w:p>
    <w:tbl>
      <w:tblPr>
        <w:tblStyle w:val="TableGrid"/>
        <w:tblW w:w="9634" w:type="dxa"/>
        <w:tblLook w:val="04A0" w:firstRow="1" w:lastRow="0" w:firstColumn="1" w:lastColumn="0" w:noHBand="0" w:noVBand="1"/>
      </w:tblPr>
      <w:tblGrid>
        <w:gridCol w:w="9634"/>
      </w:tblGrid>
      <w:tr w:rsidR="002237F2" w:rsidRPr="003702AD" w14:paraId="02DC71C8" w14:textId="77777777" w:rsidTr="002237F2">
        <w:tc>
          <w:tcPr>
            <w:tcW w:w="9634" w:type="dxa"/>
          </w:tcPr>
          <w:p w14:paraId="6F614D39" w14:textId="562C514F" w:rsidR="002237F2" w:rsidRPr="003702AD" w:rsidRDefault="002237F2" w:rsidP="00397CD9">
            <w:pPr>
              <w:autoSpaceDE w:val="0"/>
              <w:autoSpaceDN w:val="0"/>
              <w:adjustRightInd w:val="0"/>
              <w:spacing w:before="60" w:after="60"/>
              <w:jc w:val="both"/>
              <w:rPr>
                <w:rFonts w:ascii="Nunito Sans" w:eastAsia="Times New Roman" w:hAnsi="Nunito Sans" w:cs="Arial"/>
                <w:sz w:val="20"/>
                <w:szCs w:val="20"/>
                <w:lang w:val="en-US"/>
              </w:rPr>
            </w:pPr>
            <w:r w:rsidRPr="003702AD">
              <w:rPr>
                <w:rFonts w:ascii="Nunito Sans" w:eastAsia="Times New Roman" w:hAnsi="Nunito Sans" w:cs="Arial"/>
                <w:sz w:val="20"/>
                <w:szCs w:val="20"/>
                <w:lang w:val="en-US"/>
              </w:rPr>
              <w:t xml:space="preserve">Please note that in accordance with the Article </w:t>
            </w:r>
            <w:r>
              <w:rPr>
                <w:rFonts w:ascii="Nunito Sans" w:eastAsia="Times New Roman" w:hAnsi="Nunito Sans" w:cs="Arial"/>
                <w:sz w:val="20"/>
                <w:szCs w:val="20"/>
                <w:lang w:val="en-US"/>
              </w:rPr>
              <w:t>20</w:t>
            </w:r>
            <w:r w:rsidRPr="003702AD">
              <w:rPr>
                <w:rFonts w:ascii="Nunito Sans" w:eastAsia="Times New Roman" w:hAnsi="Nunito Sans" w:cs="Arial"/>
                <w:sz w:val="20"/>
                <w:szCs w:val="20"/>
                <w:lang w:val="en-US"/>
              </w:rPr>
              <w:t xml:space="preserve"> (2) of the L</w:t>
            </w:r>
            <w:r>
              <w:rPr>
                <w:rFonts w:ascii="Nunito Sans" w:eastAsia="Times New Roman" w:hAnsi="Nunito Sans" w:cs="Arial"/>
                <w:sz w:val="20"/>
                <w:szCs w:val="20"/>
                <w:lang w:val="en-US"/>
              </w:rPr>
              <w:t>P</w:t>
            </w:r>
            <w:r w:rsidRPr="003702AD">
              <w:rPr>
                <w:rFonts w:ascii="Nunito Sans" w:eastAsia="Times New Roman" w:hAnsi="Nunito Sans" w:cs="Arial"/>
                <w:sz w:val="20"/>
                <w:szCs w:val="20"/>
                <w:lang w:val="en-US"/>
              </w:rPr>
              <w:t>P, this information cannot be considered confidential:</w:t>
            </w:r>
          </w:p>
        </w:tc>
      </w:tr>
      <w:tr w:rsidR="002237F2" w:rsidRPr="003702AD" w14:paraId="20B786FA" w14:textId="77777777" w:rsidTr="002237F2">
        <w:tc>
          <w:tcPr>
            <w:tcW w:w="9634" w:type="dxa"/>
          </w:tcPr>
          <w:p w14:paraId="1BA4EA26" w14:textId="5F1B7A68" w:rsidR="002237F2" w:rsidRPr="003702AD" w:rsidRDefault="002237F2" w:rsidP="00397CD9">
            <w:pPr>
              <w:autoSpaceDE w:val="0"/>
              <w:autoSpaceDN w:val="0"/>
              <w:adjustRightInd w:val="0"/>
              <w:spacing w:before="60" w:after="60"/>
              <w:jc w:val="both"/>
              <w:rPr>
                <w:rFonts w:ascii="Nunito Sans" w:eastAsia="Times New Roman" w:hAnsi="Nunito Sans" w:cs="Arial"/>
                <w:sz w:val="20"/>
                <w:szCs w:val="20"/>
                <w:lang w:val="en-US"/>
              </w:rPr>
            </w:pPr>
            <w:r w:rsidRPr="003702AD">
              <w:rPr>
                <w:rFonts w:ascii="Nunito Sans" w:eastAsia="Times New Roman" w:hAnsi="Nunito Sans" w:cs="Arial"/>
                <w:sz w:val="20"/>
                <w:szCs w:val="20"/>
                <w:lang w:val="en-US"/>
              </w:rPr>
              <w:t>1) if that would violate the provisions of the laws establishing the requirements for disclosure of information or the right to receive information, and the legal acts implementing these laws;</w:t>
            </w:r>
          </w:p>
        </w:tc>
      </w:tr>
      <w:tr w:rsidR="002237F2" w:rsidRPr="003702AD" w14:paraId="35E305C7" w14:textId="77777777" w:rsidTr="002237F2">
        <w:tc>
          <w:tcPr>
            <w:tcW w:w="9634" w:type="dxa"/>
          </w:tcPr>
          <w:p w14:paraId="1A25C429" w14:textId="3A9C52AC" w:rsidR="002237F2" w:rsidRPr="003702AD" w:rsidRDefault="002237F2" w:rsidP="00397CD9">
            <w:pPr>
              <w:autoSpaceDE w:val="0"/>
              <w:autoSpaceDN w:val="0"/>
              <w:adjustRightInd w:val="0"/>
              <w:spacing w:before="60" w:after="60"/>
              <w:jc w:val="both"/>
              <w:rPr>
                <w:rFonts w:ascii="Nunito Sans" w:eastAsia="Times New Roman" w:hAnsi="Nunito Sans" w:cs="Arial"/>
                <w:sz w:val="20"/>
                <w:szCs w:val="20"/>
                <w:lang w:val="en-US"/>
              </w:rPr>
            </w:pPr>
            <w:r w:rsidRPr="003702AD">
              <w:rPr>
                <w:rFonts w:ascii="Nunito Sans" w:eastAsia="Times New Roman" w:hAnsi="Nunito Sans" w:cs="Arial"/>
                <w:sz w:val="20"/>
                <w:szCs w:val="20"/>
                <w:lang w:val="en-US"/>
              </w:rPr>
              <w:t xml:space="preserve">2) if that would violate the requirements set out in Articles </w:t>
            </w:r>
            <w:r>
              <w:rPr>
                <w:rFonts w:ascii="Nunito Sans" w:eastAsia="Times New Roman" w:hAnsi="Nunito Sans" w:cs="Arial"/>
                <w:sz w:val="20"/>
                <w:szCs w:val="20"/>
                <w:lang w:val="en-US"/>
              </w:rPr>
              <w:t>33</w:t>
            </w:r>
            <w:r w:rsidRPr="003702AD">
              <w:rPr>
                <w:rFonts w:ascii="Nunito Sans" w:eastAsia="Times New Roman" w:hAnsi="Nunito Sans" w:cs="Arial"/>
                <w:sz w:val="20"/>
                <w:szCs w:val="20"/>
                <w:lang w:val="en-US"/>
              </w:rPr>
              <w:t xml:space="preserve"> and </w:t>
            </w:r>
            <w:r>
              <w:rPr>
                <w:rFonts w:ascii="Nunito Sans" w:eastAsia="Times New Roman" w:hAnsi="Nunito Sans" w:cs="Arial"/>
                <w:sz w:val="20"/>
                <w:szCs w:val="20"/>
                <w:lang w:val="en-US"/>
              </w:rPr>
              <w:t>5</w:t>
            </w:r>
            <w:r w:rsidRPr="003702AD">
              <w:rPr>
                <w:rFonts w:ascii="Nunito Sans" w:eastAsia="Times New Roman" w:hAnsi="Nunito Sans" w:cs="Arial"/>
                <w:sz w:val="20"/>
                <w:szCs w:val="20"/>
                <w:lang w:val="en-US"/>
              </w:rPr>
              <w:t xml:space="preserve">8 and Article </w:t>
            </w:r>
            <w:r>
              <w:rPr>
                <w:rFonts w:ascii="Nunito Sans" w:eastAsia="Times New Roman" w:hAnsi="Nunito Sans" w:cs="Arial"/>
                <w:sz w:val="20"/>
                <w:szCs w:val="20"/>
                <w:lang w:val="en-US"/>
              </w:rPr>
              <w:t>86</w:t>
            </w:r>
            <w:r w:rsidRPr="003702AD">
              <w:rPr>
                <w:rFonts w:ascii="Nunito Sans" w:eastAsia="Times New Roman" w:hAnsi="Nunito Sans" w:cs="Arial"/>
                <w:sz w:val="20"/>
                <w:szCs w:val="20"/>
                <w:lang w:val="en-US"/>
              </w:rPr>
              <w:t xml:space="preserve"> (9) of L</w:t>
            </w:r>
            <w:r>
              <w:rPr>
                <w:rFonts w:ascii="Nunito Sans" w:eastAsia="Times New Roman" w:hAnsi="Nunito Sans" w:cs="Arial"/>
                <w:sz w:val="20"/>
                <w:szCs w:val="20"/>
                <w:lang w:val="en-US"/>
              </w:rPr>
              <w:t>P</w:t>
            </w:r>
            <w:r w:rsidRPr="003702AD">
              <w:rPr>
                <w:rFonts w:ascii="Nunito Sans" w:eastAsia="Times New Roman" w:hAnsi="Nunito Sans" w:cs="Arial"/>
                <w:sz w:val="20"/>
                <w:szCs w:val="20"/>
                <w:lang w:val="en-US"/>
              </w:rPr>
              <w:t xml:space="preserve">P regarding the announcement of the concluded procurement contract, informing of candidates and tenderers, </w:t>
            </w:r>
            <w:r w:rsidRPr="003702AD">
              <w:rPr>
                <w:rFonts w:ascii="Nunito Sans" w:eastAsia="Times New Roman" w:hAnsi="Nunito Sans" w:cs="Arial"/>
                <w:sz w:val="20"/>
                <w:szCs w:val="20"/>
                <w:lang w:val="en-US"/>
              </w:rPr>
              <w:lastRenderedPageBreak/>
              <w:t>publication of the tender of the Successful Tenderer, concluded contract, draft contract and amendments to these contracts, including information on the price of the goods, services or works specified in the tender, except for its components;</w:t>
            </w:r>
          </w:p>
        </w:tc>
      </w:tr>
      <w:tr w:rsidR="002237F2" w:rsidRPr="003702AD" w14:paraId="49581F9D" w14:textId="77777777" w:rsidTr="002237F2">
        <w:tc>
          <w:tcPr>
            <w:tcW w:w="9634" w:type="dxa"/>
          </w:tcPr>
          <w:p w14:paraId="72E80015" w14:textId="46498DFE" w:rsidR="002237F2" w:rsidRPr="003702AD" w:rsidRDefault="002237F2" w:rsidP="00397CD9">
            <w:pPr>
              <w:autoSpaceDE w:val="0"/>
              <w:autoSpaceDN w:val="0"/>
              <w:adjustRightInd w:val="0"/>
              <w:spacing w:before="60" w:after="60"/>
              <w:jc w:val="both"/>
              <w:rPr>
                <w:rFonts w:ascii="Nunito Sans" w:eastAsia="Times New Roman" w:hAnsi="Nunito Sans" w:cs="Arial"/>
                <w:sz w:val="20"/>
                <w:szCs w:val="20"/>
                <w:lang w:val="en-US"/>
              </w:rPr>
            </w:pPr>
            <w:r w:rsidRPr="003702AD">
              <w:rPr>
                <w:rFonts w:ascii="Nunito Sans" w:eastAsia="Times New Roman" w:hAnsi="Nunito Sans" w:cs="Arial"/>
                <w:sz w:val="20"/>
                <w:szCs w:val="20"/>
                <w:lang w:val="en-US"/>
              </w:rPr>
              <w:lastRenderedPageBreak/>
              <w:t>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interests;</w:t>
            </w:r>
          </w:p>
        </w:tc>
      </w:tr>
      <w:tr w:rsidR="002237F2" w:rsidRPr="003702AD" w14:paraId="3B455FEE" w14:textId="77777777" w:rsidTr="002237F2">
        <w:tc>
          <w:tcPr>
            <w:tcW w:w="9634" w:type="dxa"/>
          </w:tcPr>
          <w:p w14:paraId="220F2D30" w14:textId="301D32AF" w:rsidR="002237F2" w:rsidRPr="003702AD" w:rsidRDefault="002237F2" w:rsidP="00397CD9">
            <w:pPr>
              <w:autoSpaceDE w:val="0"/>
              <w:autoSpaceDN w:val="0"/>
              <w:adjustRightInd w:val="0"/>
              <w:spacing w:before="60" w:after="60"/>
              <w:jc w:val="both"/>
              <w:rPr>
                <w:rFonts w:ascii="Nunito Sans" w:eastAsia="Times New Roman" w:hAnsi="Nunito Sans" w:cs="Arial"/>
                <w:sz w:val="20"/>
                <w:szCs w:val="20"/>
                <w:lang w:val="en-US"/>
              </w:rPr>
            </w:pPr>
            <w:r w:rsidRPr="003702AD">
              <w:rPr>
                <w:rFonts w:ascii="Nunito Sans" w:eastAsia="Times New Roman" w:hAnsi="Nunito Sans" w:cs="Arial"/>
                <w:sz w:val="20"/>
                <w:szCs w:val="20"/>
                <w:lang w:val="en-US"/>
              </w:rPr>
              <w:t>4) information on the economic operators whose capacities are relied on by the Supplier and subcontractors, in so far as this information is necessary for the Supplier to protect its legitimate interests.</w:t>
            </w:r>
          </w:p>
        </w:tc>
      </w:tr>
      <w:tr w:rsidR="002237F2" w:rsidRPr="003702AD" w14:paraId="701A7D4C" w14:textId="77777777" w:rsidTr="002237F2">
        <w:tc>
          <w:tcPr>
            <w:tcW w:w="9634" w:type="dxa"/>
          </w:tcPr>
          <w:p w14:paraId="525DB5F6" w14:textId="01DF57A2" w:rsidR="002237F2" w:rsidRPr="003702AD" w:rsidRDefault="002237F2" w:rsidP="00397CD9">
            <w:pPr>
              <w:autoSpaceDE w:val="0"/>
              <w:autoSpaceDN w:val="0"/>
              <w:adjustRightInd w:val="0"/>
              <w:spacing w:before="60" w:after="60"/>
              <w:jc w:val="both"/>
              <w:rPr>
                <w:rFonts w:ascii="Nunito Sans" w:eastAsia="Times New Roman" w:hAnsi="Nunito Sans" w:cs="Arial"/>
                <w:sz w:val="20"/>
                <w:szCs w:val="20"/>
                <w:lang w:val="en-US"/>
              </w:rPr>
            </w:pPr>
            <w:r w:rsidRPr="003702AD">
              <w:rPr>
                <w:rFonts w:ascii="Nunito Sans" w:eastAsia="Times New Roman" w:hAnsi="Nunito Sans" w:cs="Arial"/>
                <w:sz w:val="20"/>
                <w:szCs w:val="20"/>
                <w:lang w:val="en-US"/>
              </w:rPr>
              <w:t xml:space="preserve">To ensure that the publication of the information contained in the Tenders of the Winning Tenderers does not violate the requirements of legal acts, legitimate interests of the Suppliers or impede free competition, </w:t>
            </w:r>
            <w:r w:rsidRPr="003702AD">
              <w:rPr>
                <w:rFonts w:ascii="Nunito Sans" w:eastAsia="Times New Roman" w:hAnsi="Nunito Sans" w:cs="Arial"/>
                <w:b/>
                <w:bCs/>
                <w:sz w:val="20"/>
                <w:szCs w:val="20"/>
                <w:lang w:val="en-US"/>
              </w:rPr>
              <w:t>please indicate whether the Tender contains confidential information and provide documents proving confidentiality</w:t>
            </w:r>
            <w:r w:rsidRPr="003702AD">
              <w:rPr>
                <w:rFonts w:ascii="Nunito Sans" w:eastAsia="Times New Roman" w:hAnsi="Nunito Sans" w:cs="Arial"/>
                <w:sz w:val="20"/>
                <w:szCs w:val="20"/>
                <w:lang w:val="en-US"/>
              </w:rPr>
              <w:t>.</w:t>
            </w:r>
            <w:r w:rsidRPr="003702AD">
              <w:rPr>
                <w:rFonts w:ascii="Nunito Sans" w:eastAsia="Times New Roman" w:hAnsi="Nunito Sans" w:cs="Arial"/>
                <w:sz w:val="20"/>
                <w:szCs w:val="20"/>
                <w:vertAlign w:val="superscript"/>
                <w:lang w:val="en-US"/>
              </w:rPr>
              <w:footnoteReference w:id="2"/>
            </w:r>
            <w:r w:rsidRPr="003702AD">
              <w:rPr>
                <w:rFonts w:ascii="Nunito Sans" w:eastAsia="Times New Roman" w:hAnsi="Nunito Sans" w:cs="Arial"/>
                <w:sz w:val="20"/>
                <w:szCs w:val="20"/>
                <w:lang w:val="en-US"/>
              </w:rPr>
              <w:t xml:space="preserve"> </w:t>
            </w:r>
          </w:p>
        </w:tc>
      </w:tr>
    </w:tbl>
    <w:p w14:paraId="1FDCA31E" w14:textId="77777777" w:rsidR="002237F2" w:rsidRDefault="002237F2" w:rsidP="00323BB0">
      <w:pPr>
        <w:spacing w:before="60" w:after="60" w:line="240" w:lineRule="auto"/>
        <w:jc w:val="both"/>
        <w:rPr>
          <w:rFonts w:ascii="Nunito Sans" w:eastAsia="Times New Roman" w:hAnsi="Nunito Sans" w:cs="Arial"/>
          <w:sz w:val="20"/>
          <w:szCs w:val="20"/>
          <w:lang w:val="en-US"/>
        </w:rPr>
      </w:pPr>
    </w:p>
    <w:p w14:paraId="131F7D2F" w14:textId="7EE48559" w:rsidR="00323BB0" w:rsidRPr="003702AD" w:rsidRDefault="00323BB0" w:rsidP="00323BB0">
      <w:pPr>
        <w:spacing w:before="60" w:after="60" w:line="240" w:lineRule="auto"/>
        <w:jc w:val="both"/>
        <w:rPr>
          <w:rFonts w:ascii="Nunito Sans" w:eastAsia="Times New Roman" w:hAnsi="Nunito Sans" w:cs="Arial"/>
          <w:sz w:val="20"/>
          <w:szCs w:val="20"/>
          <w:lang w:val="en-US"/>
        </w:rPr>
      </w:pPr>
      <w:r w:rsidRPr="003702AD">
        <w:rPr>
          <w:rFonts w:ascii="Nunito Sans" w:eastAsia="Times New Roman" w:hAnsi="Nunito Sans" w:cs="Arial"/>
          <w:sz w:val="20"/>
          <w:szCs w:val="20"/>
          <w:lang w:val="en-US"/>
        </w:rPr>
        <w:t>Table no. 2</w:t>
      </w:r>
    </w:p>
    <w:p w14:paraId="53011457" w14:textId="0E33F319" w:rsidR="00397CD9" w:rsidRPr="003702AD" w:rsidRDefault="00397CD9" w:rsidP="00397CD9">
      <w:pPr>
        <w:autoSpaceDE w:val="0"/>
        <w:autoSpaceDN w:val="0"/>
        <w:adjustRightInd w:val="0"/>
        <w:spacing w:before="60" w:after="60" w:line="240" w:lineRule="auto"/>
        <w:jc w:val="both"/>
        <w:rPr>
          <w:rFonts w:ascii="Nunito Sans" w:eastAsia="Times New Roman" w:hAnsi="Nunito Sans" w:cs="Arial"/>
          <w:sz w:val="20"/>
          <w:szCs w:val="20"/>
        </w:rPr>
      </w:pPr>
    </w:p>
    <w:tbl>
      <w:tblPr>
        <w:tblStyle w:val="TableGrid2"/>
        <w:tblW w:w="9634" w:type="dxa"/>
        <w:tblLayout w:type="fixed"/>
        <w:tblLook w:val="04A0" w:firstRow="1" w:lastRow="0" w:firstColumn="1" w:lastColumn="0" w:noHBand="0" w:noVBand="1"/>
      </w:tblPr>
      <w:tblGrid>
        <w:gridCol w:w="557"/>
        <w:gridCol w:w="2415"/>
        <w:gridCol w:w="1701"/>
        <w:gridCol w:w="2552"/>
        <w:gridCol w:w="2409"/>
      </w:tblGrid>
      <w:tr w:rsidR="00397CD9" w:rsidRPr="003702AD" w14:paraId="773A817F" w14:textId="77777777" w:rsidTr="00AD2944">
        <w:trPr>
          <w:cantSplit/>
        </w:trPr>
        <w:tc>
          <w:tcPr>
            <w:tcW w:w="557" w:type="dxa"/>
            <w:shd w:val="clear" w:color="auto" w:fill="BFBFBF" w:themeFill="background1" w:themeFillShade="BF"/>
            <w:vAlign w:val="center"/>
          </w:tcPr>
          <w:p w14:paraId="2FD3F4F7" w14:textId="36B3B9CE" w:rsidR="0081618C" w:rsidRPr="003702AD" w:rsidRDefault="0081618C" w:rsidP="00322186">
            <w:pPr>
              <w:spacing w:before="60" w:after="60"/>
              <w:jc w:val="center"/>
              <w:rPr>
                <w:rFonts w:ascii="Nunito Sans" w:hAnsi="Nunito Sans" w:cs="Arial"/>
                <w:b/>
                <w:bCs/>
                <w:i/>
                <w:iCs/>
              </w:rPr>
            </w:pPr>
            <w:r w:rsidRPr="003702AD">
              <w:rPr>
                <w:rFonts w:ascii="Nunito Sans" w:hAnsi="Nunito Sans" w:cs="Arial"/>
                <w:b/>
                <w:bCs/>
                <w:i/>
                <w:iCs/>
                <w:lang w:val="en-US"/>
              </w:rPr>
              <w:t>No.</w:t>
            </w:r>
          </w:p>
        </w:tc>
        <w:tc>
          <w:tcPr>
            <w:tcW w:w="2415" w:type="dxa"/>
            <w:shd w:val="clear" w:color="auto" w:fill="BFBFBF" w:themeFill="background1" w:themeFillShade="BF"/>
            <w:vAlign w:val="center"/>
          </w:tcPr>
          <w:p w14:paraId="716966E4" w14:textId="00C028EB" w:rsidR="009C3A0E" w:rsidRPr="003702AD" w:rsidRDefault="009C3A0E" w:rsidP="00322186">
            <w:pPr>
              <w:spacing w:before="60" w:after="60"/>
              <w:jc w:val="center"/>
              <w:rPr>
                <w:rFonts w:ascii="Nunito Sans" w:hAnsi="Nunito Sans" w:cs="Arial"/>
                <w:b/>
                <w:bCs/>
                <w:i/>
                <w:iCs/>
              </w:rPr>
            </w:pPr>
            <w:r w:rsidRPr="003702AD">
              <w:rPr>
                <w:rFonts w:ascii="Nunito Sans" w:hAnsi="Nunito Sans" w:cs="Arial"/>
                <w:b/>
                <w:bCs/>
                <w:i/>
                <w:iCs/>
                <w:lang w:val="en-US"/>
              </w:rPr>
              <w:t>Information provided with the Application / Tender</w:t>
            </w:r>
            <w:r w:rsidRPr="003702AD">
              <w:rPr>
                <w:rFonts w:ascii="Nunito Sans" w:hAnsi="Nunito Sans" w:cs="Arial"/>
                <w:b/>
                <w:bCs/>
                <w:i/>
                <w:iCs/>
                <w:vertAlign w:val="superscript"/>
                <w:lang w:val="en-US"/>
              </w:rPr>
              <w:footnoteReference w:id="3"/>
            </w:r>
          </w:p>
        </w:tc>
        <w:tc>
          <w:tcPr>
            <w:tcW w:w="1701" w:type="dxa"/>
            <w:shd w:val="clear" w:color="auto" w:fill="BFBFBF" w:themeFill="background1" w:themeFillShade="BF"/>
            <w:vAlign w:val="center"/>
          </w:tcPr>
          <w:p w14:paraId="3AEA9CB8" w14:textId="77777777" w:rsidR="009C3A0E" w:rsidRPr="003702AD" w:rsidRDefault="009C3A0E" w:rsidP="009C3A0E">
            <w:pPr>
              <w:spacing w:before="60" w:after="60"/>
              <w:jc w:val="center"/>
              <w:rPr>
                <w:rFonts w:ascii="Nunito Sans" w:hAnsi="Nunito Sans" w:cs="Arial"/>
                <w:b/>
                <w:bCs/>
                <w:i/>
                <w:iCs/>
                <w:lang w:val="en-US"/>
              </w:rPr>
            </w:pPr>
            <w:r w:rsidRPr="003702AD">
              <w:rPr>
                <w:rFonts w:ascii="Nunito Sans" w:hAnsi="Nunito Sans" w:cs="Arial"/>
                <w:b/>
                <w:bCs/>
                <w:i/>
                <w:iCs/>
                <w:lang w:val="en-US"/>
              </w:rPr>
              <w:t xml:space="preserve">Is the document confidential? </w:t>
            </w:r>
          </w:p>
          <w:p w14:paraId="7256D194" w14:textId="558B166F" w:rsidR="009C3A0E" w:rsidRPr="003702AD" w:rsidRDefault="009C3A0E" w:rsidP="009C3A0E">
            <w:pPr>
              <w:spacing w:before="60" w:after="60"/>
              <w:jc w:val="center"/>
              <w:rPr>
                <w:rFonts w:ascii="Nunito Sans" w:hAnsi="Nunito Sans" w:cs="Arial"/>
                <w:b/>
                <w:bCs/>
              </w:rPr>
            </w:pPr>
            <w:r w:rsidRPr="003702AD">
              <w:rPr>
                <w:rFonts w:ascii="Nunito Sans" w:hAnsi="Nunito Sans" w:cs="Arial"/>
                <w:b/>
                <w:bCs/>
                <w:i/>
                <w:iCs/>
                <w:lang w:val="en-US"/>
              </w:rPr>
              <w:t>(Yes / No / Not provided)</w:t>
            </w:r>
          </w:p>
        </w:tc>
        <w:tc>
          <w:tcPr>
            <w:tcW w:w="2552" w:type="dxa"/>
            <w:shd w:val="clear" w:color="auto" w:fill="BFBFBF" w:themeFill="background1" w:themeFillShade="BF"/>
          </w:tcPr>
          <w:p w14:paraId="5406153D" w14:textId="77777777" w:rsidR="009C3A0E" w:rsidRPr="003702AD" w:rsidRDefault="009C3A0E" w:rsidP="009C3A0E">
            <w:pPr>
              <w:spacing w:before="60" w:after="60"/>
              <w:jc w:val="center"/>
              <w:rPr>
                <w:rFonts w:ascii="Nunito Sans" w:hAnsi="Nunito Sans" w:cs="Arial"/>
                <w:b/>
                <w:bCs/>
                <w:i/>
                <w:iCs/>
                <w:lang w:val="en-US"/>
              </w:rPr>
            </w:pPr>
            <w:r w:rsidRPr="003702AD">
              <w:rPr>
                <w:rFonts w:ascii="Nunito Sans" w:hAnsi="Nunito Sans" w:cs="Arial"/>
                <w:b/>
                <w:bCs/>
                <w:i/>
                <w:iCs/>
                <w:lang w:val="en-US"/>
              </w:rPr>
              <w:t xml:space="preserve">Title of the confidential document / </w:t>
            </w:r>
          </w:p>
          <w:p w14:paraId="7ABD0941" w14:textId="0869A692" w:rsidR="009C3A0E" w:rsidRPr="003702AD" w:rsidRDefault="009C3A0E" w:rsidP="009C3A0E">
            <w:pPr>
              <w:spacing w:before="60" w:after="60"/>
              <w:jc w:val="center"/>
              <w:rPr>
                <w:rFonts w:ascii="Nunito Sans" w:hAnsi="Nunito Sans" w:cs="Arial"/>
                <w:b/>
                <w:bCs/>
              </w:rPr>
            </w:pPr>
            <w:r w:rsidRPr="003702AD">
              <w:rPr>
                <w:rFonts w:ascii="Nunito Sans" w:hAnsi="Nunito Sans" w:cs="Arial"/>
                <w:b/>
                <w:bCs/>
                <w:i/>
                <w:iCs/>
                <w:lang w:val="en-US"/>
              </w:rPr>
              <w:t>Reference to the confidential information in the document (to be filled in if the document is confidential)</w:t>
            </w:r>
          </w:p>
        </w:tc>
        <w:tc>
          <w:tcPr>
            <w:tcW w:w="2409" w:type="dxa"/>
            <w:shd w:val="clear" w:color="auto" w:fill="BFBFBF" w:themeFill="background1" w:themeFillShade="BF"/>
            <w:vAlign w:val="center"/>
          </w:tcPr>
          <w:p w14:paraId="411900A5" w14:textId="7C6818B1" w:rsidR="004F1AB0" w:rsidRPr="003702AD" w:rsidRDefault="004F1AB0" w:rsidP="00322186">
            <w:pPr>
              <w:spacing w:before="60" w:after="60"/>
              <w:jc w:val="center"/>
              <w:rPr>
                <w:rFonts w:ascii="Nunito Sans" w:hAnsi="Nunito Sans" w:cs="Arial"/>
                <w:b/>
                <w:bCs/>
                <w:i/>
                <w:iCs/>
              </w:rPr>
            </w:pPr>
            <w:r w:rsidRPr="003702AD">
              <w:rPr>
                <w:rFonts w:ascii="Nunito Sans" w:hAnsi="Nunito Sans" w:cs="Arial"/>
                <w:b/>
                <w:bCs/>
                <w:i/>
                <w:iCs/>
                <w:lang w:val="en-US"/>
              </w:rPr>
              <w:t>Justification for confidentiality or reference to documents justifying confidentiality (to be filled in if the document is confidential)</w:t>
            </w:r>
          </w:p>
        </w:tc>
      </w:tr>
      <w:tr w:rsidR="00397CD9" w:rsidRPr="003702AD" w14:paraId="4D035FB3" w14:textId="77777777" w:rsidTr="00AD2944">
        <w:trPr>
          <w:cantSplit/>
        </w:trPr>
        <w:tc>
          <w:tcPr>
            <w:tcW w:w="557" w:type="dxa"/>
            <w:vAlign w:val="center"/>
          </w:tcPr>
          <w:p w14:paraId="1A86D0E3" w14:textId="77777777" w:rsidR="00397CD9" w:rsidRPr="003702AD" w:rsidRDefault="00397CD9" w:rsidP="00322186">
            <w:pPr>
              <w:numPr>
                <w:ilvl w:val="0"/>
                <w:numId w:val="1"/>
              </w:numPr>
              <w:spacing w:before="60" w:after="60"/>
              <w:contextualSpacing/>
              <w:rPr>
                <w:rFonts w:ascii="Nunito Sans" w:hAnsi="Nunito Sans" w:cs="Arial"/>
              </w:rPr>
            </w:pPr>
          </w:p>
        </w:tc>
        <w:tc>
          <w:tcPr>
            <w:tcW w:w="2415" w:type="dxa"/>
            <w:vAlign w:val="center"/>
          </w:tcPr>
          <w:p w14:paraId="41084FBC" w14:textId="29BA38B6" w:rsidR="001C14CA" w:rsidRPr="003702AD" w:rsidRDefault="001C14CA" w:rsidP="00322186">
            <w:pPr>
              <w:spacing w:before="60" w:after="60"/>
              <w:jc w:val="both"/>
              <w:rPr>
                <w:rFonts w:ascii="Nunito Sans" w:hAnsi="Nunito Sans" w:cs="Arial"/>
                <w:i/>
                <w:iCs/>
                <w:color w:val="000000" w:themeColor="text1"/>
              </w:rPr>
            </w:pPr>
            <w:r w:rsidRPr="003702AD">
              <w:rPr>
                <w:rFonts w:ascii="Nunito Sans" w:hAnsi="Nunito Sans" w:cs="Arial"/>
                <w:i/>
                <w:iCs/>
                <w:color w:val="000000" w:themeColor="text1"/>
                <w:lang w:val="en-US"/>
              </w:rPr>
              <w:t>Documents substantiating qualification requirements</w:t>
            </w:r>
          </w:p>
        </w:tc>
        <w:tc>
          <w:tcPr>
            <w:tcW w:w="1701" w:type="dxa"/>
            <w:vAlign w:val="center"/>
          </w:tcPr>
          <w:p w14:paraId="76E7ACC5" w14:textId="382C9E7F" w:rsidR="001C14CA" w:rsidRPr="003702AD" w:rsidRDefault="00D80FC3" w:rsidP="001C14CA">
            <w:pPr>
              <w:spacing w:before="60" w:after="60"/>
              <w:jc w:val="center"/>
              <w:rPr>
                <w:rFonts w:ascii="Nunito Sans" w:hAnsi="Nunito Sans" w:cs="Arial"/>
                <w:color w:val="000000" w:themeColor="text1"/>
              </w:rPr>
            </w:pPr>
            <w:sdt>
              <w:sdtPr>
                <w:rPr>
                  <w:rFonts w:ascii="Nunito Sans" w:hAnsi="Nunito Sans" w:cs="Arial"/>
                  <w:color w:val="000000" w:themeColor="text1"/>
                </w:rPr>
                <w:id w:val="28461707"/>
                <w:placeholder>
                  <w:docPart w:val="2FF42F40FDEA4C7DA0BA32F9C3E3B99C"/>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EndPr/>
              <w:sdtContent>
                <w:r w:rsidR="00724583" w:rsidRPr="003702AD">
                  <w:rPr>
                    <w:rFonts w:ascii="Nunito Sans" w:hAnsi="Nunito Sans" w:cs="Arial"/>
                    <w:color w:val="000000" w:themeColor="text1"/>
                  </w:rPr>
                  <w:t>Pasirinkite / Choose</w:t>
                </w:r>
              </w:sdtContent>
            </w:sdt>
            <w:r w:rsidR="00397CD9" w:rsidRPr="003702AD">
              <w:rPr>
                <w:rFonts w:ascii="Nunito Sans" w:hAnsi="Nunito Sans" w:cs="Arial"/>
                <w:color w:val="000000" w:themeColor="text1"/>
                <w:vertAlign w:val="superscript"/>
              </w:rPr>
              <w:footnoteReference w:id="4"/>
            </w:r>
          </w:p>
        </w:tc>
        <w:tc>
          <w:tcPr>
            <w:tcW w:w="2552" w:type="dxa"/>
          </w:tcPr>
          <w:p w14:paraId="30DBFABA" w14:textId="77777777" w:rsidR="00397CD9" w:rsidRPr="003702AD" w:rsidRDefault="00397CD9" w:rsidP="00322186">
            <w:pPr>
              <w:spacing w:before="60" w:after="60"/>
              <w:jc w:val="both"/>
              <w:rPr>
                <w:rFonts w:ascii="Nunito Sans" w:hAnsi="Nunito Sans" w:cs="Arial"/>
                <w:iCs/>
                <w:color w:val="000000" w:themeColor="text1"/>
              </w:rPr>
            </w:pPr>
          </w:p>
        </w:tc>
        <w:tc>
          <w:tcPr>
            <w:tcW w:w="2409" w:type="dxa"/>
            <w:vAlign w:val="center"/>
          </w:tcPr>
          <w:p w14:paraId="022E8079" w14:textId="22871009" w:rsidR="001C14CA" w:rsidRPr="003702AD" w:rsidRDefault="00397CD9" w:rsidP="003224C1">
            <w:pPr>
              <w:spacing w:before="60" w:after="60"/>
              <w:jc w:val="both"/>
              <w:rPr>
                <w:rFonts w:ascii="Nunito Sans" w:hAnsi="Nunito Sans" w:cs="Arial"/>
                <w:i/>
                <w:highlight w:val="lightGray"/>
              </w:rPr>
            </w:pPr>
            <w:r w:rsidRPr="003702AD">
              <w:rPr>
                <w:rFonts w:ascii="Nunito Sans" w:hAnsi="Nunito Sans" w:cs="Arial"/>
                <w:i/>
                <w:highlight w:val="lightGray"/>
              </w:rPr>
              <w:t>[</w:t>
            </w:r>
            <w:r w:rsidR="001C14CA" w:rsidRPr="003702AD">
              <w:rPr>
                <w:rFonts w:ascii="Nunito Sans" w:hAnsi="Nunito Sans" w:cs="Arial"/>
                <w:i/>
                <w:highlight w:val="lightGray"/>
                <w:lang w:val="en-US"/>
              </w:rPr>
              <w:t>[</w:t>
            </w:r>
            <w:r w:rsidR="001C14CA" w:rsidRPr="003702AD">
              <w:rPr>
                <w:rFonts w:ascii="Nunito Sans" w:hAnsi="Nunito Sans" w:cs="Arial"/>
                <w:i/>
                <w:shd w:val="clear" w:color="auto" w:fill="D0CECE" w:themeFill="background2" w:themeFillShade="E6"/>
                <w:lang w:val="en-US"/>
              </w:rPr>
              <w:t>Provide evidence that disclosure of the documents would violate the Supplier's obligations under contracts with third parties</w:t>
            </w:r>
            <w:r w:rsidR="001C14CA" w:rsidRPr="003702AD">
              <w:rPr>
                <w:rFonts w:ascii="Nunito Sans" w:hAnsi="Nunito Sans" w:cs="Arial"/>
                <w:i/>
                <w:highlight w:val="lightGray"/>
                <w:lang w:val="en-US"/>
              </w:rPr>
              <w:t>]</w:t>
            </w:r>
          </w:p>
        </w:tc>
      </w:tr>
      <w:tr w:rsidR="005E22D8" w:rsidRPr="003702AD" w14:paraId="0E38ABAE" w14:textId="77777777" w:rsidTr="00AD2944">
        <w:trPr>
          <w:cantSplit/>
        </w:trPr>
        <w:tc>
          <w:tcPr>
            <w:tcW w:w="557" w:type="dxa"/>
            <w:vAlign w:val="center"/>
          </w:tcPr>
          <w:p w14:paraId="157B2349" w14:textId="77777777" w:rsidR="005E22D8" w:rsidRPr="003702AD" w:rsidRDefault="005E22D8" w:rsidP="00322186">
            <w:pPr>
              <w:numPr>
                <w:ilvl w:val="0"/>
                <w:numId w:val="1"/>
              </w:numPr>
              <w:spacing w:before="60" w:after="60"/>
              <w:contextualSpacing/>
              <w:rPr>
                <w:rFonts w:ascii="Nunito Sans" w:hAnsi="Nunito Sans" w:cs="Arial"/>
              </w:rPr>
            </w:pPr>
          </w:p>
        </w:tc>
        <w:tc>
          <w:tcPr>
            <w:tcW w:w="2415" w:type="dxa"/>
            <w:vAlign w:val="center"/>
          </w:tcPr>
          <w:p w14:paraId="3005560D" w14:textId="4CF21EEA" w:rsidR="005E22D8" w:rsidRPr="003702AD" w:rsidRDefault="005E22D8" w:rsidP="00322186">
            <w:pPr>
              <w:spacing w:before="60" w:after="60"/>
              <w:jc w:val="both"/>
              <w:rPr>
                <w:rFonts w:ascii="Nunito Sans" w:hAnsi="Nunito Sans" w:cs="Arial"/>
                <w:i/>
                <w:iCs/>
                <w:color w:val="FF0000"/>
              </w:rPr>
            </w:pPr>
            <w:r w:rsidRPr="003702AD">
              <w:rPr>
                <w:rFonts w:ascii="Nunito Sans" w:hAnsi="Nunito Sans" w:cs="Arial"/>
                <w:i/>
                <w:iCs/>
                <w:color w:val="000000" w:themeColor="text1"/>
                <w:lang w:val="en-US"/>
              </w:rPr>
              <w:t>Joint activity agreement (if the Application / Tender is submitted by a group of Suppliers)</w:t>
            </w:r>
          </w:p>
        </w:tc>
        <w:tc>
          <w:tcPr>
            <w:tcW w:w="1701" w:type="dxa"/>
            <w:vAlign w:val="center"/>
          </w:tcPr>
          <w:p w14:paraId="57C302D8" w14:textId="6A33331C" w:rsidR="005E22D8" w:rsidRPr="003702AD" w:rsidRDefault="00D80FC3" w:rsidP="00322186">
            <w:pPr>
              <w:spacing w:before="60" w:after="60"/>
              <w:jc w:val="center"/>
              <w:rPr>
                <w:rFonts w:ascii="Nunito Sans" w:hAnsi="Nunito Sans" w:cs="Arial"/>
              </w:rPr>
            </w:pPr>
            <w:sdt>
              <w:sdtPr>
                <w:rPr>
                  <w:rFonts w:ascii="Nunito Sans" w:hAnsi="Nunito Sans" w:cs="Arial"/>
                </w:rPr>
                <w:id w:val="571387929"/>
                <w:placeholder>
                  <w:docPart w:val="FD185B3577B1484CB0B4AD17CFE514AB"/>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EndPr/>
              <w:sdtContent>
                <w:r w:rsidR="00724583" w:rsidRPr="003702AD">
                  <w:rPr>
                    <w:rFonts w:ascii="Nunito Sans" w:hAnsi="Nunito Sans" w:cs="Arial"/>
                  </w:rPr>
                  <w:t>Pasirinkite / Choose</w:t>
                </w:r>
              </w:sdtContent>
            </w:sdt>
          </w:p>
        </w:tc>
        <w:tc>
          <w:tcPr>
            <w:tcW w:w="2552" w:type="dxa"/>
          </w:tcPr>
          <w:p w14:paraId="6F50F54D" w14:textId="77777777" w:rsidR="005E22D8" w:rsidRPr="003702AD" w:rsidRDefault="005E22D8" w:rsidP="00322186">
            <w:pPr>
              <w:spacing w:before="60" w:after="60"/>
              <w:jc w:val="both"/>
              <w:rPr>
                <w:rFonts w:ascii="Nunito Sans" w:hAnsi="Nunito Sans" w:cs="Arial"/>
                <w:i/>
              </w:rPr>
            </w:pPr>
          </w:p>
        </w:tc>
        <w:tc>
          <w:tcPr>
            <w:tcW w:w="2409" w:type="dxa"/>
            <w:vMerge w:val="restart"/>
            <w:vAlign w:val="center"/>
          </w:tcPr>
          <w:p w14:paraId="39611A7C" w14:textId="70E1CF37" w:rsidR="005E22D8" w:rsidRPr="003702AD" w:rsidRDefault="005E22D8" w:rsidP="00322186">
            <w:pPr>
              <w:spacing w:before="60" w:after="60"/>
              <w:jc w:val="both"/>
              <w:rPr>
                <w:rFonts w:ascii="Nunito Sans" w:hAnsi="Nunito Sans" w:cs="Arial"/>
                <w:i/>
                <w:highlight w:val="lightGray"/>
              </w:rPr>
            </w:pPr>
            <w:r w:rsidRPr="003702AD">
              <w:rPr>
                <w:rFonts w:ascii="Nunito Sans" w:hAnsi="Nunito Sans" w:cs="Arial"/>
                <w:i/>
                <w:shd w:val="clear" w:color="auto" w:fill="D0CECE" w:themeFill="background2" w:themeFillShade="E6"/>
                <w:lang w:val="en-US"/>
              </w:rPr>
              <w:t xml:space="preserve">To substantiate the compliance of the confidentiality of this information and specific </w:t>
            </w:r>
            <w:r w:rsidRPr="003702AD">
              <w:rPr>
                <w:rFonts w:ascii="Nunito Sans" w:hAnsi="Nunito Sans" w:cs="Arial"/>
                <w:i/>
                <w:shd w:val="clear" w:color="auto" w:fill="D0CECE" w:themeFill="background2" w:themeFillShade="E6"/>
                <w:lang w:val="en-US"/>
              </w:rPr>
              <w:lastRenderedPageBreak/>
              <w:t xml:space="preserve">documents with the provisions of Article </w:t>
            </w:r>
            <w:r w:rsidR="00AD62F0">
              <w:rPr>
                <w:rFonts w:ascii="Nunito Sans" w:hAnsi="Nunito Sans" w:cs="Arial"/>
                <w:i/>
                <w:shd w:val="clear" w:color="auto" w:fill="D0CECE" w:themeFill="background2" w:themeFillShade="E6"/>
                <w:lang w:val="en-US"/>
              </w:rPr>
              <w:t>20</w:t>
            </w:r>
            <w:r w:rsidRPr="003702AD">
              <w:rPr>
                <w:rFonts w:ascii="Nunito Sans" w:hAnsi="Nunito Sans" w:cs="Arial"/>
                <w:i/>
                <w:shd w:val="clear" w:color="auto" w:fill="D0CECE" w:themeFill="background2" w:themeFillShade="E6"/>
                <w:lang w:val="en-US"/>
              </w:rPr>
              <w:t xml:space="preserve"> of the L</w:t>
            </w:r>
            <w:r w:rsidR="00AD62F0">
              <w:rPr>
                <w:rFonts w:ascii="Nunito Sans" w:hAnsi="Nunito Sans" w:cs="Arial"/>
                <w:i/>
                <w:shd w:val="clear" w:color="auto" w:fill="D0CECE" w:themeFill="background2" w:themeFillShade="E6"/>
                <w:lang w:val="en-US"/>
              </w:rPr>
              <w:t>P</w:t>
            </w:r>
            <w:r w:rsidRPr="003702AD">
              <w:rPr>
                <w:rFonts w:ascii="Nunito Sans" w:hAnsi="Nunito Sans" w:cs="Arial"/>
                <w:i/>
                <w:shd w:val="clear" w:color="auto" w:fill="D0CECE" w:themeFill="background2" w:themeFillShade="E6"/>
                <w:lang w:val="en-US"/>
              </w:rPr>
              <w:t>P and Article 1.116 (1) of the Civil Code of the Republic of Lithuania and to provide supporting documents</w:t>
            </w:r>
            <w:r w:rsidRPr="003702AD">
              <w:rPr>
                <w:rFonts w:ascii="Nunito Sans" w:hAnsi="Nunito Sans" w:cs="Arial"/>
                <w:i/>
                <w:highlight w:val="lightGray"/>
                <w:lang w:val="en-US"/>
              </w:rPr>
              <w:t>]</w:t>
            </w:r>
          </w:p>
          <w:p w14:paraId="5D41C696" w14:textId="77777777" w:rsidR="005E22D8" w:rsidRPr="003702AD" w:rsidRDefault="005E22D8" w:rsidP="005E22D8">
            <w:pPr>
              <w:spacing w:before="60" w:after="60"/>
              <w:jc w:val="both"/>
              <w:rPr>
                <w:rFonts w:ascii="Nunito Sans" w:hAnsi="Nunito Sans" w:cs="Arial"/>
                <w:i/>
              </w:rPr>
            </w:pPr>
          </w:p>
          <w:p w14:paraId="0FDF8D34" w14:textId="79F0026F" w:rsidR="005E22D8" w:rsidRPr="003702AD" w:rsidRDefault="005E22D8" w:rsidP="0065612E">
            <w:pPr>
              <w:spacing w:before="60" w:after="60"/>
              <w:jc w:val="both"/>
              <w:rPr>
                <w:rFonts w:ascii="Nunito Sans" w:hAnsi="Nunito Sans" w:cs="Arial"/>
                <w:i/>
                <w:highlight w:val="lightGray"/>
              </w:rPr>
            </w:pPr>
          </w:p>
        </w:tc>
      </w:tr>
      <w:tr w:rsidR="005E22D8" w:rsidRPr="003702AD" w14:paraId="4F8D1846" w14:textId="77777777" w:rsidTr="00AD2944">
        <w:trPr>
          <w:cantSplit/>
        </w:trPr>
        <w:tc>
          <w:tcPr>
            <w:tcW w:w="557" w:type="dxa"/>
            <w:vAlign w:val="center"/>
          </w:tcPr>
          <w:p w14:paraId="2F1EF6FF" w14:textId="77777777" w:rsidR="005E22D8" w:rsidRPr="003702AD" w:rsidRDefault="005E22D8" w:rsidP="00322186">
            <w:pPr>
              <w:numPr>
                <w:ilvl w:val="0"/>
                <w:numId w:val="1"/>
              </w:numPr>
              <w:spacing w:before="60" w:after="60"/>
              <w:contextualSpacing/>
              <w:rPr>
                <w:rFonts w:ascii="Nunito Sans" w:hAnsi="Nunito Sans" w:cs="Arial"/>
              </w:rPr>
            </w:pPr>
          </w:p>
        </w:tc>
        <w:tc>
          <w:tcPr>
            <w:tcW w:w="2415" w:type="dxa"/>
            <w:vAlign w:val="center"/>
          </w:tcPr>
          <w:p w14:paraId="51F664BC" w14:textId="2F63E698" w:rsidR="005E22D8" w:rsidRPr="003702AD" w:rsidRDefault="005E22D8" w:rsidP="00322186">
            <w:pPr>
              <w:spacing w:before="60" w:after="60"/>
              <w:jc w:val="both"/>
              <w:rPr>
                <w:rFonts w:ascii="Nunito Sans" w:hAnsi="Nunito Sans" w:cs="Arial"/>
                <w:i/>
                <w:iCs/>
              </w:rPr>
            </w:pPr>
            <w:r w:rsidRPr="003702AD">
              <w:rPr>
                <w:rFonts w:ascii="Nunito Sans" w:hAnsi="Nunito Sans" w:cs="Arial"/>
                <w:i/>
                <w:iCs/>
                <w:lang w:val="en-US"/>
              </w:rPr>
              <w:t>Explanations / clarifications of the documents making up the Application / Tender</w:t>
            </w:r>
          </w:p>
        </w:tc>
        <w:tc>
          <w:tcPr>
            <w:tcW w:w="1701" w:type="dxa"/>
            <w:vAlign w:val="center"/>
          </w:tcPr>
          <w:p w14:paraId="748360CD" w14:textId="204C6062" w:rsidR="005E22D8" w:rsidRPr="003702AD" w:rsidRDefault="00D80FC3" w:rsidP="00322186">
            <w:pPr>
              <w:spacing w:before="60" w:after="60"/>
              <w:jc w:val="center"/>
              <w:rPr>
                <w:rFonts w:ascii="Nunito Sans" w:hAnsi="Nunito Sans" w:cs="Arial"/>
              </w:rPr>
            </w:pPr>
            <w:sdt>
              <w:sdtPr>
                <w:rPr>
                  <w:rFonts w:ascii="Nunito Sans" w:hAnsi="Nunito Sans" w:cs="Arial"/>
                </w:rPr>
                <w:id w:val="-1427109148"/>
                <w:placeholder>
                  <w:docPart w:val="7FCB4F72280945E0926361CFA8BF0717"/>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EndPr/>
              <w:sdtContent>
                <w:r w:rsidR="009A0117" w:rsidRPr="003702AD">
                  <w:rPr>
                    <w:rFonts w:ascii="Nunito Sans" w:hAnsi="Nunito Sans" w:cs="Arial"/>
                  </w:rPr>
                  <w:t>Pasirinkite / Choose</w:t>
                </w:r>
              </w:sdtContent>
            </w:sdt>
          </w:p>
        </w:tc>
        <w:tc>
          <w:tcPr>
            <w:tcW w:w="2552" w:type="dxa"/>
          </w:tcPr>
          <w:p w14:paraId="6F2596E0" w14:textId="77777777" w:rsidR="005E22D8" w:rsidRPr="003702AD" w:rsidRDefault="005E22D8" w:rsidP="00322186">
            <w:pPr>
              <w:spacing w:before="60" w:after="60"/>
              <w:rPr>
                <w:rFonts w:ascii="Nunito Sans" w:hAnsi="Nunito Sans" w:cs="Arial"/>
                <w:i/>
              </w:rPr>
            </w:pPr>
          </w:p>
        </w:tc>
        <w:tc>
          <w:tcPr>
            <w:tcW w:w="2409" w:type="dxa"/>
            <w:vMerge/>
            <w:vAlign w:val="center"/>
          </w:tcPr>
          <w:p w14:paraId="1019F9B4" w14:textId="3B2C2804" w:rsidR="005E22D8" w:rsidRPr="003702AD" w:rsidRDefault="005E22D8" w:rsidP="0065612E">
            <w:pPr>
              <w:spacing w:before="60" w:after="60"/>
              <w:jc w:val="both"/>
              <w:rPr>
                <w:rFonts w:ascii="Nunito Sans" w:hAnsi="Nunito Sans" w:cs="Arial"/>
                <w:i/>
                <w:highlight w:val="lightGray"/>
              </w:rPr>
            </w:pPr>
          </w:p>
        </w:tc>
      </w:tr>
      <w:tr w:rsidR="005E22D8" w:rsidRPr="003702AD" w14:paraId="03A85D41" w14:textId="77777777" w:rsidTr="00AD2944">
        <w:trPr>
          <w:cantSplit/>
        </w:trPr>
        <w:tc>
          <w:tcPr>
            <w:tcW w:w="557" w:type="dxa"/>
            <w:vAlign w:val="center"/>
          </w:tcPr>
          <w:p w14:paraId="72E923DF" w14:textId="77777777" w:rsidR="005E22D8" w:rsidRPr="003702AD" w:rsidRDefault="005E22D8" w:rsidP="00322186">
            <w:pPr>
              <w:numPr>
                <w:ilvl w:val="0"/>
                <w:numId w:val="1"/>
              </w:numPr>
              <w:spacing w:before="60" w:after="60"/>
              <w:contextualSpacing/>
              <w:rPr>
                <w:rFonts w:ascii="Nunito Sans" w:hAnsi="Nunito Sans" w:cs="Arial"/>
              </w:rPr>
            </w:pPr>
          </w:p>
        </w:tc>
        <w:tc>
          <w:tcPr>
            <w:tcW w:w="2415" w:type="dxa"/>
            <w:vAlign w:val="center"/>
          </w:tcPr>
          <w:p w14:paraId="7512182C" w14:textId="64851BEE" w:rsidR="005E22D8" w:rsidRPr="00DF7BC6" w:rsidRDefault="005E22D8" w:rsidP="00322186">
            <w:pPr>
              <w:spacing w:before="60" w:after="60"/>
              <w:jc w:val="both"/>
              <w:rPr>
                <w:rFonts w:ascii="Nunito Sans" w:hAnsi="Nunito Sans" w:cs="Arial"/>
                <w:i/>
                <w:iCs/>
              </w:rPr>
            </w:pPr>
            <w:r w:rsidRPr="00DF7BC6">
              <w:rPr>
                <w:rFonts w:ascii="Nunito Sans" w:hAnsi="Nunito Sans" w:cs="Arial"/>
                <w:i/>
                <w:iCs/>
                <w:lang w:val="en-US"/>
              </w:rPr>
              <w:t>Substantiation for an unusually low price</w:t>
            </w:r>
          </w:p>
        </w:tc>
        <w:tc>
          <w:tcPr>
            <w:tcW w:w="1701" w:type="dxa"/>
            <w:vAlign w:val="center"/>
          </w:tcPr>
          <w:p w14:paraId="52363B0E" w14:textId="09799EF3" w:rsidR="005E22D8" w:rsidRPr="003702AD" w:rsidRDefault="00D80FC3" w:rsidP="00322186">
            <w:pPr>
              <w:spacing w:before="60" w:after="60"/>
              <w:jc w:val="center"/>
              <w:rPr>
                <w:rFonts w:ascii="Nunito Sans" w:hAnsi="Nunito Sans" w:cs="Arial"/>
              </w:rPr>
            </w:pPr>
            <w:sdt>
              <w:sdtPr>
                <w:rPr>
                  <w:rFonts w:ascii="Nunito Sans" w:hAnsi="Nunito Sans" w:cs="Arial"/>
                </w:rPr>
                <w:id w:val="-1413459647"/>
                <w:placeholder>
                  <w:docPart w:val="0D82927D97F14B9E955E5219A89CBB8B"/>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EndPr/>
              <w:sdtContent>
                <w:r w:rsidR="00724583" w:rsidRPr="003702AD">
                  <w:rPr>
                    <w:rFonts w:ascii="Nunito Sans" w:hAnsi="Nunito Sans" w:cs="Arial"/>
                  </w:rPr>
                  <w:t>Pasirinkite / Choose</w:t>
                </w:r>
              </w:sdtContent>
            </w:sdt>
          </w:p>
        </w:tc>
        <w:tc>
          <w:tcPr>
            <w:tcW w:w="2552" w:type="dxa"/>
          </w:tcPr>
          <w:p w14:paraId="058477A8" w14:textId="77777777" w:rsidR="005E22D8" w:rsidRPr="003702AD" w:rsidRDefault="005E22D8" w:rsidP="00322186">
            <w:pPr>
              <w:spacing w:before="60" w:after="60"/>
              <w:rPr>
                <w:rFonts w:ascii="Nunito Sans" w:hAnsi="Nunito Sans" w:cs="Arial"/>
                <w:i/>
              </w:rPr>
            </w:pPr>
          </w:p>
        </w:tc>
        <w:tc>
          <w:tcPr>
            <w:tcW w:w="2409" w:type="dxa"/>
            <w:vMerge/>
            <w:vAlign w:val="center"/>
          </w:tcPr>
          <w:p w14:paraId="45EF2D44" w14:textId="65459652" w:rsidR="005E22D8" w:rsidRPr="003702AD" w:rsidRDefault="005E22D8" w:rsidP="005E22D8">
            <w:pPr>
              <w:spacing w:before="60" w:after="60"/>
              <w:jc w:val="both"/>
              <w:rPr>
                <w:rFonts w:ascii="Nunito Sans" w:hAnsi="Nunito Sans" w:cs="Arial"/>
                <w:i/>
                <w:highlight w:val="lightGray"/>
              </w:rPr>
            </w:pPr>
          </w:p>
        </w:tc>
      </w:tr>
      <w:tr w:rsidR="005E22D8" w:rsidRPr="003702AD" w14:paraId="175EBF84" w14:textId="77777777" w:rsidTr="00AD2944">
        <w:trPr>
          <w:cantSplit/>
        </w:trPr>
        <w:tc>
          <w:tcPr>
            <w:tcW w:w="557" w:type="dxa"/>
            <w:vAlign w:val="center"/>
          </w:tcPr>
          <w:p w14:paraId="0B773683" w14:textId="77777777" w:rsidR="005E22D8" w:rsidRPr="003702AD" w:rsidRDefault="005E22D8" w:rsidP="00322186">
            <w:pPr>
              <w:numPr>
                <w:ilvl w:val="0"/>
                <w:numId w:val="1"/>
              </w:numPr>
              <w:spacing w:before="60" w:after="60"/>
              <w:contextualSpacing/>
              <w:rPr>
                <w:rFonts w:ascii="Nunito Sans" w:hAnsi="Nunito Sans" w:cs="Arial"/>
              </w:rPr>
            </w:pPr>
          </w:p>
        </w:tc>
        <w:tc>
          <w:tcPr>
            <w:tcW w:w="2415" w:type="dxa"/>
            <w:vAlign w:val="center"/>
          </w:tcPr>
          <w:p w14:paraId="7772ECC5" w14:textId="02EBE5E5" w:rsidR="005E22D8" w:rsidRPr="00DF7BC6" w:rsidRDefault="00DF7BC6" w:rsidP="00322186">
            <w:pPr>
              <w:jc w:val="both"/>
              <w:rPr>
                <w:rFonts w:ascii="Nunito Sans" w:hAnsi="Nunito Sans" w:cs="Arial"/>
              </w:rPr>
            </w:pPr>
            <w:r w:rsidRPr="00DF7BC6">
              <w:rPr>
                <w:rFonts w:ascii="Nunito Sans" w:hAnsi="Nunito Sans" w:cs="Arial"/>
              </w:rPr>
              <w:t>Specialist list</w:t>
            </w:r>
          </w:p>
        </w:tc>
        <w:tc>
          <w:tcPr>
            <w:tcW w:w="1701" w:type="dxa"/>
            <w:vAlign w:val="center"/>
          </w:tcPr>
          <w:p w14:paraId="0EF22FB7" w14:textId="5DDE1EC9" w:rsidR="005E22D8" w:rsidRPr="003702AD" w:rsidRDefault="00DF7BC6" w:rsidP="00322186">
            <w:pPr>
              <w:spacing w:before="60" w:after="60"/>
              <w:jc w:val="center"/>
              <w:rPr>
                <w:rFonts w:ascii="Nunito Sans" w:hAnsi="Nunito Sans" w:cs="Arial"/>
              </w:rPr>
            </w:pPr>
            <w:sdt>
              <w:sdtPr>
                <w:rPr>
                  <w:rFonts w:ascii="Nunito Sans" w:hAnsi="Nunito Sans" w:cs="Arial"/>
                </w:rPr>
                <w:id w:val="841593315"/>
                <w:placeholder>
                  <w:docPart w:val="2FF7C773DA6F417AA6B1191AAFC009D3"/>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Pr="003702AD">
                  <w:rPr>
                    <w:rFonts w:ascii="Nunito Sans" w:hAnsi="Nunito Sans" w:cs="Arial"/>
                  </w:rPr>
                  <w:t>Pasirinkite / Choose</w:t>
                </w:r>
              </w:sdtContent>
            </w:sdt>
          </w:p>
        </w:tc>
        <w:tc>
          <w:tcPr>
            <w:tcW w:w="2552" w:type="dxa"/>
          </w:tcPr>
          <w:p w14:paraId="7C1D338D" w14:textId="77777777" w:rsidR="005E22D8" w:rsidRPr="003702AD" w:rsidRDefault="005E22D8" w:rsidP="00322186">
            <w:pPr>
              <w:spacing w:before="60" w:after="60"/>
              <w:rPr>
                <w:rFonts w:ascii="Nunito Sans" w:hAnsi="Nunito Sans" w:cs="Arial"/>
                <w:i/>
              </w:rPr>
            </w:pPr>
          </w:p>
        </w:tc>
        <w:tc>
          <w:tcPr>
            <w:tcW w:w="2409" w:type="dxa"/>
            <w:vMerge/>
            <w:vAlign w:val="center"/>
          </w:tcPr>
          <w:p w14:paraId="074FB1A5" w14:textId="39A4BF86" w:rsidR="005E22D8" w:rsidRPr="003702AD" w:rsidRDefault="005E22D8" w:rsidP="0065612E">
            <w:pPr>
              <w:spacing w:before="60" w:after="60"/>
              <w:jc w:val="both"/>
              <w:rPr>
                <w:rFonts w:ascii="Nunito Sans" w:hAnsi="Nunito Sans" w:cs="Arial"/>
                <w:i/>
                <w:highlight w:val="lightGray"/>
              </w:rPr>
            </w:pPr>
          </w:p>
        </w:tc>
      </w:tr>
      <w:tr w:rsidR="005E22D8" w:rsidRPr="003702AD" w14:paraId="583EA7DA" w14:textId="77777777" w:rsidTr="00AD2944">
        <w:trPr>
          <w:cantSplit/>
        </w:trPr>
        <w:tc>
          <w:tcPr>
            <w:tcW w:w="557" w:type="dxa"/>
            <w:vAlign w:val="center"/>
          </w:tcPr>
          <w:p w14:paraId="48E66BF4" w14:textId="77777777" w:rsidR="005E22D8" w:rsidRPr="003702AD" w:rsidRDefault="005E22D8" w:rsidP="00322186">
            <w:pPr>
              <w:numPr>
                <w:ilvl w:val="0"/>
                <w:numId w:val="1"/>
              </w:numPr>
              <w:spacing w:before="60" w:after="60"/>
              <w:contextualSpacing/>
              <w:rPr>
                <w:rFonts w:ascii="Nunito Sans" w:hAnsi="Nunito Sans" w:cs="Arial"/>
              </w:rPr>
            </w:pPr>
          </w:p>
        </w:tc>
        <w:tc>
          <w:tcPr>
            <w:tcW w:w="2415" w:type="dxa"/>
            <w:vAlign w:val="center"/>
          </w:tcPr>
          <w:p w14:paraId="4AC853F8" w14:textId="7BD8D3F9" w:rsidR="005E22D8" w:rsidRPr="00DF7BC6" w:rsidRDefault="005E22D8" w:rsidP="00322186">
            <w:pPr>
              <w:jc w:val="both"/>
              <w:rPr>
                <w:rFonts w:ascii="Nunito Sans" w:hAnsi="Nunito Sans" w:cs="Arial"/>
                <w:i/>
                <w:iCs/>
              </w:rPr>
            </w:pPr>
            <w:r w:rsidRPr="00DF7BC6">
              <w:rPr>
                <w:rFonts w:ascii="Nunito Sans" w:hAnsi="Nunito Sans" w:cs="Arial"/>
                <w:i/>
                <w:iCs/>
                <w:lang w:val="en-US"/>
              </w:rPr>
              <w:t>Documents substantiating the confidentiality of the information</w:t>
            </w:r>
          </w:p>
        </w:tc>
        <w:tc>
          <w:tcPr>
            <w:tcW w:w="1701" w:type="dxa"/>
            <w:vAlign w:val="center"/>
          </w:tcPr>
          <w:p w14:paraId="024A3341" w14:textId="0929D9BB" w:rsidR="005E22D8" w:rsidRPr="003702AD" w:rsidRDefault="00D80FC3" w:rsidP="00322186">
            <w:pPr>
              <w:spacing w:before="60" w:after="60"/>
              <w:jc w:val="center"/>
              <w:rPr>
                <w:rFonts w:ascii="Nunito Sans" w:hAnsi="Nunito Sans" w:cs="Arial"/>
                <w:bCs/>
              </w:rPr>
            </w:pPr>
            <w:sdt>
              <w:sdtPr>
                <w:rPr>
                  <w:rFonts w:ascii="Nunito Sans" w:hAnsi="Nunito Sans" w:cs="Arial"/>
                </w:rPr>
                <w:id w:val="-649974066"/>
                <w:placeholder>
                  <w:docPart w:val="EC8A4BC85FA947158EE03D3984CB8010"/>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EndPr/>
              <w:sdtContent>
                <w:r w:rsidR="00724583" w:rsidRPr="003702AD">
                  <w:rPr>
                    <w:rFonts w:ascii="Nunito Sans" w:hAnsi="Nunito Sans" w:cs="Arial"/>
                  </w:rPr>
                  <w:t>Pasirinkite / Choose</w:t>
                </w:r>
              </w:sdtContent>
            </w:sdt>
          </w:p>
        </w:tc>
        <w:tc>
          <w:tcPr>
            <w:tcW w:w="2552" w:type="dxa"/>
          </w:tcPr>
          <w:p w14:paraId="739CF623" w14:textId="77777777" w:rsidR="005E22D8" w:rsidRPr="003702AD" w:rsidRDefault="005E22D8" w:rsidP="00322186">
            <w:pPr>
              <w:spacing w:before="60" w:after="60"/>
              <w:jc w:val="both"/>
              <w:rPr>
                <w:rFonts w:ascii="Nunito Sans" w:hAnsi="Nunito Sans" w:cs="Arial"/>
                <w:i/>
              </w:rPr>
            </w:pPr>
          </w:p>
        </w:tc>
        <w:tc>
          <w:tcPr>
            <w:tcW w:w="2409" w:type="dxa"/>
            <w:vMerge/>
            <w:vAlign w:val="center"/>
          </w:tcPr>
          <w:p w14:paraId="679B9F64" w14:textId="5E13C4C1" w:rsidR="005E22D8" w:rsidRPr="003702AD" w:rsidRDefault="005E22D8" w:rsidP="00322186">
            <w:pPr>
              <w:spacing w:before="60" w:after="60"/>
              <w:jc w:val="both"/>
              <w:rPr>
                <w:rFonts w:ascii="Nunito Sans" w:hAnsi="Nunito Sans" w:cs="Arial"/>
                <w:i/>
                <w:highlight w:val="lightGray"/>
              </w:rPr>
            </w:pPr>
          </w:p>
        </w:tc>
      </w:tr>
      <w:tr w:rsidR="005E22D8" w:rsidRPr="003702AD" w14:paraId="3CE95BEC" w14:textId="77777777" w:rsidTr="00AD2944">
        <w:trPr>
          <w:cantSplit/>
        </w:trPr>
        <w:tc>
          <w:tcPr>
            <w:tcW w:w="557" w:type="dxa"/>
            <w:vAlign w:val="center"/>
          </w:tcPr>
          <w:p w14:paraId="76BA3EF1" w14:textId="77777777" w:rsidR="005E22D8" w:rsidRPr="003702AD" w:rsidRDefault="005E22D8" w:rsidP="00322186">
            <w:pPr>
              <w:numPr>
                <w:ilvl w:val="0"/>
                <w:numId w:val="1"/>
              </w:numPr>
              <w:spacing w:before="60" w:after="60"/>
              <w:contextualSpacing/>
              <w:rPr>
                <w:rFonts w:ascii="Nunito Sans" w:hAnsi="Nunito Sans" w:cs="Arial"/>
              </w:rPr>
            </w:pPr>
          </w:p>
        </w:tc>
        <w:tc>
          <w:tcPr>
            <w:tcW w:w="2415" w:type="dxa"/>
            <w:vAlign w:val="center"/>
          </w:tcPr>
          <w:p w14:paraId="620DA134" w14:textId="1AD41A16" w:rsidR="005E22D8" w:rsidRPr="003702AD" w:rsidRDefault="005E22D8" w:rsidP="00322186">
            <w:pPr>
              <w:jc w:val="both"/>
              <w:rPr>
                <w:rFonts w:ascii="Nunito Sans" w:hAnsi="Nunito Sans" w:cs="Arial"/>
                <w:i/>
                <w:iCs/>
                <w:color w:val="000000" w:themeColor="text1"/>
              </w:rPr>
            </w:pPr>
            <w:r w:rsidRPr="003702AD">
              <w:rPr>
                <w:rFonts w:ascii="Nunito Sans" w:hAnsi="Nunito Sans" w:cs="Arial"/>
                <w:i/>
                <w:iCs/>
                <w:color w:val="000000" w:themeColor="text1"/>
                <w:lang w:val="en-US"/>
              </w:rPr>
              <w:t>Any other information not mentioned above, but provided by the Supplier via CPP IS during the Procurement Procedure</w:t>
            </w:r>
            <w:r w:rsidRPr="003702AD">
              <w:rPr>
                <w:rFonts w:ascii="Nunito Sans" w:hAnsi="Nunito Sans" w:cs="Arial"/>
                <w:i/>
                <w:iCs/>
                <w:color w:val="000000" w:themeColor="text1"/>
              </w:rPr>
              <w:t xml:space="preserve"> </w:t>
            </w:r>
          </w:p>
        </w:tc>
        <w:tc>
          <w:tcPr>
            <w:tcW w:w="1701" w:type="dxa"/>
            <w:vAlign w:val="center"/>
          </w:tcPr>
          <w:p w14:paraId="3FEE3942" w14:textId="74ED3D12" w:rsidR="005E22D8" w:rsidRPr="003702AD" w:rsidRDefault="00D80FC3" w:rsidP="00322186">
            <w:pPr>
              <w:spacing w:before="60" w:after="60"/>
              <w:jc w:val="center"/>
              <w:rPr>
                <w:rFonts w:ascii="Nunito Sans" w:hAnsi="Nunito Sans" w:cs="Arial"/>
              </w:rPr>
            </w:pPr>
            <w:sdt>
              <w:sdtPr>
                <w:rPr>
                  <w:rFonts w:ascii="Nunito Sans" w:hAnsi="Nunito Sans" w:cs="Arial"/>
                </w:rPr>
                <w:id w:val="-1138254897"/>
                <w:placeholder>
                  <w:docPart w:val="E6C9B33C0D5541C5A7780B2172A7B179"/>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EndPr/>
              <w:sdtContent>
                <w:r w:rsidR="00724583" w:rsidRPr="003702AD">
                  <w:rPr>
                    <w:rFonts w:ascii="Nunito Sans" w:hAnsi="Nunito Sans" w:cs="Arial"/>
                  </w:rPr>
                  <w:t>Pasirinkite / Choose</w:t>
                </w:r>
              </w:sdtContent>
            </w:sdt>
          </w:p>
        </w:tc>
        <w:tc>
          <w:tcPr>
            <w:tcW w:w="2552" w:type="dxa"/>
          </w:tcPr>
          <w:p w14:paraId="31176C00" w14:textId="77777777" w:rsidR="005E22D8" w:rsidRPr="003702AD" w:rsidRDefault="005E22D8" w:rsidP="00322186">
            <w:pPr>
              <w:spacing w:before="60" w:after="60"/>
              <w:jc w:val="both"/>
              <w:rPr>
                <w:rFonts w:ascii="Nunito Sans" w:hAnsi="Nunito Sans" w:cs="Arial"/>
                <w:iCs/>
              </w:rPr>
            </w:pPr>
          </w:p>
        </w:tc>
        <w:tc>
          <w:tcPr>
            <w:tcW w:w="2409" w:type="dxa"/>
            <w:vMerge/>
            <w:vAlign w:val="center"/>
          </w:tcPr>
          <w:p w14:paraId="6A96F95D" w14:textId="5F0B4958" w:rsidR="005E22D8" w:rsidRPr="003702AD" w:rsidRDefault="005E22D8" w:rsidP="00322186">
            <w:pPr>
              <w:spacing w:before="60" w:after="60"/>
              <w:jc w:val="both"/>
              <w:rPr>
                <w:rFonts w:ascii="Nunito Sans" w:hAnsi="Nunito Sans" w:cs="Arial"/>
                <w:i/>
                <w:highlight w:val="lightGray"/>
              </w:rPr>
            </w:pPr>
          </w:p>
        </w:tc>
      </w:tr>
    </w:tbl>
    <w:p w14:paraId="5F783F3B" w14:textId="787BCC1B" w:rsidR="00397CD9" w:rsidRPr="003702AD" w:rsidRDefault="00397CD9" w:rsidP="00397CD9">
      <w:pPr>
        <w:spacing w:before="60" w:after="60" w:line="240" w:lineRule="auto"/>
        <w:jc w:val="both"/>
        <w:rPr>
          <w:rFonts w:ascii="Nunito Sans" w:eastAsia="Times New Roman" w:hAnsi="Nunito Sans" w:cs="Arial"/>
          <w:sz w:val="20"/>
          <w:szCs w:val="20"/>
        </w:rPr>
      </w:pPr>
    </w:p>
    <w:tbl>
      <w:tblPr>
        <w:tblStyle w:val="TableGrid"/>
        <w:tblW w:w="9634" w:type="dxa"/>
        <w:tblLook w:val="04A0" w:firstRow="1" w:lastRow="0" w:firstColumn="1" w:lastColumn="0" w:noHBand="0" w:noVBand="1"/>
      </w:tblPr>
      <w:tblGrid>
        <w:gridCol w:w="9634"/>
      </w:tblGrid>
      <w:tr w:rsidR="00A75AC6" w:rsidRPr="003702AD" w14:paraId="52EE18DD" w14:textId="77777777" w:rsidTr="00A75AC6">
        <w:tc>
          <w:tcPr>
            <w:tcW w:w="9634" w:type="dxa"/>
          </w:tcPr>
          <w:p w14:paraId="753D7CEA" w14:textId="37756C65" w:rsidR="00A75AC6" w:rsidRPr="003702AD" w:rsidRDefault="00A75AC6" w:rsidP="006F2761">
            <w:pPr>
              <w:jc w:val="both"/>
              <w:rPr>
                <w:rFonts w:ascii="Nunito Sans" w:eastAsia="Times New Roman" w:hAnsi="Nunito Sans" w:cs="Arial"/>
                <w:sz w:val="20"/>
                <w:szCs w:val="20"/>
                <w:lang w:val="en-US"/>
              </w:rPr>
            </w:pPr>
            <w:r w:rsidRPr="003702AD">
              <w:rPr>
                <w:rFonts w:ascii="Nunito Sans" w:eastAsia="Times New Roman" w:hAnsi="Nunito Sans" w:cs="Arial"/>
                <w:sz w:val="20"/>
                <w:szCs w:val="20"/>
                <w:lang w:val="en-US"/>
              </w:rPr>
              <w:t>I confirm that the information provided is correct and I understand that failure to indicate that the information contained in the Application / Tender is confidential or failure to provide evidence of confidentiality or in case providing inadequate justification / evidence, it will be considered that  the information constituting the Application / Tender is non-confidential, except the information, disclosure of which is not possible in accordance with the Law on the Legal Protection of Personal Data of the Republic of Lithuania.</w:t>
            </w:r>
          </w:p>
        </w:tc>
      </w:tr>
    </w:tbl>
    <w:p w14:paraId="6716F401" w14:textId="2ECC3B9B" w:rsidR="00397CD9" w:rsidRPr="003702AD" w:rsidRDefault="00397CD9" w:rsidP="006F2761">
      <w:pPr>
        <w:spacing w:before="60" w:after="60" w:line="240" w:lineRule="auto"/>
        <w:rPr>
          <w:rFonts w:ascii="Nunito Sans" w:eastAsia="Times New Roman" w:hAnsi="Nunito Sans" w:cs="Arial"/>
          <w:sz w:val="20"/>
          <w:szCs w:val="20"/>
        </w:rPr>
      </w:pPr>
    </w:p>
    <w:p w14:paraId="769BC099" w14:textId="77777777" w:rsidR="00397CD9" w:rsidRPr="003702AD" w:rsidRDefault="00397CD9" w:rsidP="00397CD9">
      <w:pPr>
        <w:spacing w:before="60" w:after="60" w:line="240" w:lineRule="auto"/>
        <w:jc w:val="center"/>
        <w:rPr>
          <w:rFonts w:ascii="Nunito Sans" w:eastAsia="Times New Roman" w:hAnsi="Nunito Sans" w:cs="Arial"/>
          <w:sz w:val="20"/>
          <w:szCs w:val="20"/>
        </w:rPr>
      </w:pPr>
    </w:p>
    <w:p w14:paraId="50389F8C" w14:textId="77777777" w:rsidR="00397CD9" w:rsidRPr="003702AD" w:rsidRDefault="00397CD9" w:rsidP="00397CD9">
      <w:pPr>
        <w:spacing w:before="60" w:after="60" w:line="240" w:lineRule="auto"/>
        <w:jc w:val="center"/>
        <w:rPr>
          <w:rFonts w:ascii="Nunito Sans" w:eastAsia="Times New Roman" w:hAnsi="Nunito Sans" w:cs="Arial"/>
          <w:sz w:val="20"/>
          <w:szCs w:val="20"/>
        </w:rPr>
      </w:pPr>
      <w:r w:rsidRPr="003702AD">
        <w:rPr>
          <w:rFonts w:ascii="Nunito Sans" w:eastAsia="Times New Roman" w:hAnsi="Nunito Sans" w:cs="Arial"/>
          <w:sz w:val="20"/>
          <w:szCs w:val="20"/>
        </w:rPr>
        <w:t>______________________________________________________</w:t>
      </w:r>
    </w:p>
    <w:p w14:paraId="274DA257" w14:textId="071F5152" w:rsidR="00397CD9" w:rsidRPr="003702AD" w:rsidRDefault="004E063E" w:rsidP="00397CD9">
      <w:pPr>
        <w:widowControl w:val="0"/>
        <w:tabs>
          <w:tab w:val="left" w:pos="480"/>
        </w:tabs>
        <w:spacing w:before="60" w:after="60" w:line="240" w:lineRule="auto"/>
        <w:jc w:val="center"/>
        <w:rPr>
          <w:rFonts w:ascii="Nunito Sans" w:eastAsia="Times New Roman" w:hAnsi="Nunito Sans" w:cs="Arial"/>
          <w:sz w:val="20"/>
          <w:szCs w:val="20"/>
        </w:rPr>
      </w:pPr>
      <w:r w:rsidRPr="003702AD">
        <w:rPr>
          <w:rFonts w:ascii="Nunito Sans" w:hAnsi="Nunito Sans" w:cs="Arial"/>
          <w:sz w:val="20"/>
          <w:szCs w:val="20"/>
        </w:rPr>
        <w:t>(</w:t>
      </w:r>
      <w:r w:rsidR="00A75AC6">
        <w:rPr>
          <w:rFonts w:ascii="Nunito Sans" w:hAnsi="Nunito Sans" w:cs="Arial"/>
          <w:sz w:val="20"/>
          <w:szCs w:val="20"/>
        </w:rPr>
        <w:t>N</w:t>
      </w:r>
      <w:r w:rsidRPr="003702AD">
        <w:rPr>
          <w:rFonts w:ascii="Nunito Sans" w:hAnsi="Nunito Sans" w:cs="Arial"/>
          <w:i/>
          <w:iCs/>
          <w:sz w:val="20"/>
          <w:szCs w:val="20"/>
          <w:lang w:val="en-GB"/>
        </w:rPr>
        <w:t xml:space="preserve">ame, surname, </w:t>
      </w:r>
      <w:bookmarkStart w:id="0" w:name="_Hlk112330786"/>
      <w:r w:rsidRPr="003702AD">
        <w:rPr>
          <w:rFonts w:ascii="Nunito Sans" w:hAnsi="Nunito Sans" w:cs="Arial"/>
          <w:i/>
          <w:iCs/>
          <w:sz w:val="20"/>
          <w:szCs w:val="20"/>
          <w:lang w:val="en-GB"/>
        </w:rPr>
        <w:t>signature of the Supplier or a person authorised by the Supplier</w:t>
      </w:r>
      <w:bookmarkEnd w:id="0"/>
      <w:r w:rsidRPr="003702AD">
        <w:rPr>
          <w:rFonts w:ascii="Nunito Sans" w:hAnsi="Nunito Sans" w:cs="Arial"/>
          <w:sz w:val="20"/>
          <w:szCs w:val="20"/>
        </w:rPr>
        <w:t>)</w:t>
      </w:r>
      <w:r w:rsidRPr="003702AD">
        <w:rPr>
          <w:rStyle w:val="FootnoteReference"/>
          <w:rFonts w:ascii="Nunito Sans" w:hAnsi="Nunito Sans" w:cs="Arial"/>
          <w:sz w:val="20"/>
          <w:szCs w:val="20"/>
        </w:rPr>
        <w:t xml:space="preserve"> </w:t>
      </w:r>
      <w:r w:rsidRPr="003702AD">
        <w:rPr>
          <w:rStyle w:val="FootnoteReference"/>
          <w:rFonts w:ascii="Nunito Sans" w:hAnsi="Nunito Sans" w:cs="Arial"/>
          <w:sz w:val="20"/>
          <w:szCs w:val="20"/>
        </w:rPr>
        <w:footnoteReference w:id="5"/>
      </w:r>
    </w:p>
    <w:p w14:paraId="7F78F518" w14:textId="77777777" w:rsidR="00D80FC3" w:rsidRPr="003702AD" w:rsidRDefault="00D80FC3">
      <w:pPr>
        <w:rPr>
          <w:rFonts w:ascii="Nunito Sans" w:hAnsi="Nunito Sans" w:cs="Arial"/>
          <w:sz w:val="20"/>
          <w:szCs w:val="20"/>
        </w:rPr>
      </w:pPr>
    </w:p>
    <w:sectPr w:rsidR="0030355C" w:rsidRPr="003702AD" w:rsidSect="00522B44">
      <w:footerReference w:type="default" r:id="rId9"/>
      <w:headerReference w:type="first" r:id="rId10"/>
      <w:footerReference w:type="first" r:id="rId1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D1DC" w14:textId="77777777" w:rsidR="005E6E73" w:rsidRDefault="005E6E73" w:rsidP="00397CD9">
      <w:pPr>
        <w:spacing w:after="0" w:line="240" w:lineRule="auto"/>
      </w:pPr>
      <w:r>
        <w:separator/>
      </w:r>
    </w:p>
  </w:endnote>
  <w:endnote w:type="continuationSeparator" w:id="0">
    <w:p w14:paraId="254F31AD" w14:textId="77777777" w:rsidR="005E6E73" w:rsidRDefault="005E6E73"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11305669"/>
      <w:docPartObj>
        <w:docPartGallery w:val="Page Numbers (Bottom of Page)"/>
        <w:docPartUnique/>
      </w:docPartObj>
    </w:sdtPr>
    <w:sdtEndPr/>
    <w:sdtContent>
      <w:p w14:paraId="15CF21A5" w14:textId="0E635EA6" w:rsidR="0069580E" w:rsidRPr="0069580E" w:rsidRDefault="0069580E">
        <w:pPr>
          <w:pStyle w:val="Footer"/>
          <w:jc w:val="right"/>
          <w:rPr>
            <w:rFonts w:ascii="Arial" w:hAnsi="Arial" w:cs="Arial"/>
            <w:sz w:val="20"/>
            <w:szCs w:val="20"/>
          </w:rPr>
        </w:pPr>
        <w:r w:rsidRPr="0069580E">
          <w:rPr>
            <w:rFonts w:ascii="Arial" w:hAnsi="Arial" w:cs="Arial"/>
            <w:sz w:val="20"/>
            <w:szCs w:val="20"/>
          </w:rPr>
          <w:fldChar w:fldCharType="begin"/>
        </w:r>
        <w:r w:rsidRPr="0069580E">
          <w:rPr>
            <w:rFonts w:ascii="Arial" w:hAnsi="Arial" w:cs="Arial"/>
            <w:sz w:val="20"/>
            <w:szCs w:val="20"/>
          </w:rPr>
          <w:instrText>PAGE   \* MERGEFORMAT</w:instrText>
        </w:r>
        <w:r w:rsidRPr="0069580E">
          <w:rPr>
            <w:rFonts w:ascii="Arial" w:hAnsi="Arial" w:cs="Arial"/>
            <w:sz w:val="20"/>
            <w:szCs w:val="20"/>
          </w:rPr>
          <w:fldChar w:fldCharType="separate"/>
        </w:r>
        <w:r w:rsidRPr="0069580E">
          <w:rPr>
            <w:rFonts w:ascii="Arial" w:hAnsi="Arial" w:cs="Arial"/>
            <w:sz w:val="20"/>
            <w:szCs w:val="20"/>
          </w:rPr>
          <w:t>2</w:t>
        </w:r>
        <w:r w:rsidRPr="0069580E">
          <w:rPr>
            <w:rFonts w:ascii="Arial" w:hAnsi="Arial" w:cs="Arial"/>
            <w:sz w:val="20"/>
            <w:szCs w:val="20"/>
          </w:rPr>
          <w:fldChar w:fldCharType="end"/>
        </w:r>
      </w:p>
    </w:sdtContent>
  </w:sdt>
  <w:p w14:paraId="66E31F76" w14:textId="77777777" w:rsidR="00D80FC3" w:rsidRPr="00EE1CE0" w:rsidRDefault="00D80FC3" w:rsidP="004A16D7">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367131"/>
      <w:docPartObj>
        <w:docPartGallery w:val="Page Numbers (Bottom of Page)"/>
        <w:docPartUnique/>
      </w:docPartObj>
    </w:sdtPr>
    <w:sdtEndPr/>
    <w:sdtContent>
      <w:p w14:paraId="5FE236B2" w14:textId="14A62DE5" w:rsidR="00E9786A" w:rsidRDefault="00E9786A">
        <w:pPr>
          <w:pStyle w:val="Footer"/>
          <w:jc w:val="right"/>
        </w:pPr>
        <w:r w:rsidRPr="00E9786A">
          <w:rPr>
            <w:rFonts w:ascii="Arial" w:hAnsi="Arial" w:cs="Arial"/>
            <w:sz w:val="20"/>
            <w:szCs w:val="20"/>
          </w:rPr>
          <w:fldChar w:fldCharType="begin"/>
        </w:r>
        <w:r w:rsidRPr="00E9786A">
          <w:rPr>
            <w:rFonts w:ascii="Arial" w:hAnsi="Arial" w:cs="Arial"/>
            <w:sz w:val="20"/>
            <w:szCs w:val="20"/>
          </w:rPr>
          <w:instrText>PAGE   \* MERGEFORMAT</w:instrText>
        </w:r>
        <w:r w:rsidRPr="00E9786A">
          <w:rPr>
            <w:rFonts w:ascii="Arial" w:hAnsi="Arial" w:cs="Arial"/>
            <w:sz w:val="20"/>
            <w:szCs w:val="20"/>
          </w:rPr>
          <w:fldChar w:fldCharType="separate"/>
        </w:r>
        <w:r w:rsidRPr="00E9786A">
          <w:rPr>
            <w:rFonts w:ascii="Arial" w:hAnsi="Arial" w:cs="Arial"/>
            <w:sz w:val="20"/>
            <w:szCs w:val="20"/>
          </w:rPr>
          <w:t>2</w:t>
        </w:r>
        <w:r w:rsidRPr="00E9786A">
          <w:rPr>
            <w:rFonts w:ascii="Arial" w:hAnsi="Arial" w:cs="Arial"/>
            <w:sz w:val="20"/>
            <w:szCs w:val="20"/>
          </w:rPr>
          <w:fldChar w:fldCharType="end"/>
        </w:r>
      </w:p>
    </w:sdtContent>
  </w:sdt>
  <w:p w14:paraId="7342AC8B" w14:textId="77777777" w:rsidR="00E9786A" w:rsidRDefault="00E9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9879" w14:textId="77777777" w:rsidR="005E6E73" w:rsidRDefault="005E6E73" w:rsidP="00397CD9">
      <w:pPr>
        <w:spacing w:after="0" w:line="240" w:lineRule="auto"/>
      </w:pPr>
      <w:r>
        <w:separator/>
      </w:r>
    </w:p>
  </w:footnote>
  <w:footnote w:type="continuationSeparator" w:id="0">
    <w:p w14:paraId="7EECA79A" w14:textId="77777777" w:rsidR="005E6E73" w:rsidRDefault="005E6E73" w:rsidP="00397CD9">
      <w:pPr>
        <w:spacing w:after="0" w:line="240" w:lineRule="auto"/>
      </w:pPr>
      <w:r>
        <w:continuationSeparator/>
      </w:r>
    </w:p>
  </w:footnote>
  <w:footnote w:id="1">
    <w:p w14:paraId="61948EC7" w14:textId="77777777" w:rsidR="00CF634A" w:rsidRPr="000A2841" w:rsidRDefault="00CF634A" w:rsidP="000F1179">
      <w:pPr>
        <w:pStyle w:val="FootnoteText"/>
        <w:rPr>
          <w:rFonts w:ascii="Trebuchet MS" w:hAnsi="Trebuchet MS"/>
          <w:sz w:val="16"/>
          <w:szCs w:val="16"/>
          <w:lang w:val="en-GB"/>
        </w:rPr>
      </w:pPr>
      <w:r w:rsidRPr="00E754C5">
        <w:rPr>
          <w:rStyle w:val="FootnoteReference"/>
          <w:rFonts w:ascii="Nunito Sans" w:hAnsi="Nunito Sans"/>
          <w:sz w:val="16"/>
          <w:szCs w:val="16"/>
          <w:lang w:val="en-GB"/>
        </w:rPr>
        <w:footnoteRef/>
      </w:r>
      <w:r w:rsidRPr="00E754C5">
        <w:rPr>
          <w:rFonts w:ascii="Nunito Sans" w:hAnsi="Nunito Sans"/>
          <w:sz w:val="16"/>
          <w:szCs w:val="16"/>
          <w:lang w:val="en-GB"/>
        </w:rPr>
        <w:t xml:space="preserve"> You may find more on confidentiality in public procurement in information prepared in Lithuanian language by Public Procurement office: </w:t>
      </w:r>
      <w:hyperlink r:id="rId1" w:history="1">
        <w:r w:rsidRPr="00E754C5">
          <w:rPr>
            <w:rStyle w:val="Hyperlink"/>
            <w:rFonts w:ascii="Nunito Sans" w:hAnsi="Nunito Sans"/>
            <w:color w:val="0070C0"/>
            <w:sz w:val="16"/>
            <w:szCs w:val="16"/>
            <w:lang w:val="en-GB"/>
          </w:rPr>
          <w:t>http://vpt.lrv.lt/uploads/vpt/documents/files/mp/konfidenciali_informacija.pdf</w:t>
        </w:r>
      </w:hyperlink>
    </w:p>
  </w:footnote>
  <w:footnote w:id="2">
    <w:p w14:paraId="34AC1F3A" w14:textId="77777777" w:rsidR="002237F2" w:rsidRPr="00282D62" w:rsidRDefault="002237F2" w:rsidP="00282D62">
      <w:pPr>
        <w:autoSpaceDE w:val="0"/>
        <w:autoSpaceDN w:val="0"/>
        <w:adjustRightInd w:val="0"/>
        <w:spacing w:after="0"/>
        <w:jc w:val="both"/>
        <w:rPr>
          <w:rFonts w:ascii="Nunito Sans" w:hAnsi="Nunito Sans" w:cs="Arial"/>
          <w:sz w:val="16"/>
          <w:szCs w:val="16"/>
          <w:lang w:val="en-US"/>
        </w:rPr>
      </w:pPr>
      <w:r w:rsidRPr="00282D62">
        <w:rPr>
          <w:rStyle w:val="FootnoteReference"/>
          <w:rFonts w:ascii="Nunito Sans" w:hAnsi="Nunito Sans" w:cs="Arial"/>
          <w:sz w:val="16"/>
          <w:szCs w:val="16"/>
          <w:lang w:val="en-US"/>
        </w:rPr>
        <w:footnoteRef/>
      </w:r>
      <w:r w:rsidRPr="00282D62">
        <w:rPr>
          <w:rFonts w:ascii="Nunito Sans" w:hAnsi="Nunito Sans" w:cs="Arial"/>
          <w:sz w:val="16"/>
          <w:szCs w:val="16"/>
          <w:lang w:val="en-US"/>
        </w:rPr>
        <w:t xml:space="preserve"> Table no. 2 provides information on the confidentiality of the information provided in the Tender. The potential winner must indicate whether his / her Tender contains confidential information and which information in the Tender is confidential. </w:t>
      </w:r>
      <w:r w:rsidRPr="00282D62">
        <w:rPr>
          <w:rFonts w:ascii="Nunito Sans" w:hAnsi="Nunito Sans" w:cs="Arial"/>
          <w:b/>
          <w:bCs/>
          <w:sz w:val="16"/>
          <w:szCs w:val="16"/>
          <w:lang w:val="en-US"/>
        </w:rPr>
        <w:t>To indicate that the information is confidential, please provide documents and arguments proving confidentiality</w:t>
      </w:r>
      <w:r w:rsidRPr="00282D62">
        <w:rPr>
          <w:rFonts w:ascii="Nunito Sans" w:hAnsi="Nunito Sans" w:cs="Arial"/>
          <w:sz w:val="16"/>
          <w:szCs w:val="16"/>
          <w:lang w:val="en-US"/>
        </w:rPr>
        <w:t xml:space="preserve">. </w:t>
      </w:r>
      <w:r w:rsidRPr="00282D62">
        <w:rPr>
          <w:rFonts w:ascii="Nunito Sans" w:hAnsi="Nunito Sans" w:cs="Arial"/>
          <w:b/>
          <w:bCs/>
          <w:sz w:val="16"/>
          <w:szCs w:val="16"/>
          <w:u w:val="single"/>
          <w:lang w:val="en-US"/>
        </w:rPr>
        <w:t>The supporting documents must comply with requirements in Table 2 for justification for confidentiality and show that disclosure of the confidential information referred to would harm the legitimate commercial interests of a particular supplier or adversely affect competition between suppliers</w:t>
      </w:r>
      <w:r w:rsidRPr="00282D62">
        <w:rPr>
          <w:rFonts w:ascii="Nunito Sans" w:hAnsi="Nunito Sans" w:cs="Arial"/>
          <w:sz w:val="16"/>
          <w:szCs w:val="16"/>
          <w:lang w:val="en-US"/>
        </w:rPr>
        <w:t>. The entire Tender cannot be considered confidential.</w:t>
      </w:r>
    </w:p>
    <w:p w14:paraId="4A36B99A" w14:textId="697401F0" w:rsidR="002237F2" w:rsidRPr="001615D9" w:rsidRDefault="002237F2" w:rsidP="00282D62">
      <w:pPr>
        <w:autoSpaceDE w:val="0"/>
        <w:autoSpaceDN w:val="0"/>
        <w:adjustRightInd w:val="0"/>
        <w:spacing w:after="0"/>
        <w:jc w:val="both"/>
        <w:rPr>
          <w:rFonts w:ascii="Trebuchet MS" w:hAnsi="Trebuchet MS" w:cs="Arial"/>
          <w:b/>
          <w:sz w:val="16"/>
          <w:szCs w:val="16"/>
          <w:u w:val="single"/>
          <w:lang w:val="en-US"/>
        </w:rPr>
      </w:pPr>
      <w:r w:rsidRPr="00282D62">
        <w:rPr>
          <w:rFonts w:ascii="Nunito Sans" w:hAnsi="Nunito Sans" w:cs="Arial"/>
          <w:b/>
          <w:sz w:val="16"/>
          <w:szCs w:val="16"/>
          <w:u w:val="single"/>
          <w:lang w:val="en-US"/>
        </w:rPr>
        <w:t xml:space="preserve">In the case of Table no. 2 or its individual lines are not filled in, the Contracting </w:t>
      </w:r>
      <w:r>
        <w:rPr>
          <w:rFonts w:ascii="Nunito Sans" w:hAnsi="Nunito Sans" w:cs="Arial"/>
          <w:b/>
          <w:sz w:val="16"/>
          <w:szCs w:val="16"/>
          <w:u w:val="single"/>
          <w:lang w:val="en-US"/>
        </w:rPr>
        <w:t>Organization</w:t>
      </w:r>
      <w:r w:rsidRPr="00282D62">
        <w:rPr>
          <w:rFonts w:ascii="Nunito Sans" w:hAnsi="Nunito Sans" w:cs="Arial"/>
          <w:b/>
          <w:sz w:val="16"/>
          <w:szCs w:val="16"/>
          <w:u w:val="single"/>
          <w:lang w:val="en-US"/>
        </w:rPr>
        <w:t xml:space="preserve"> will consider that the information of the Tender or the relevant part thereof is not considered confidential.</w:t>
      </w:r>
      <w:r w:rsidRPr="001615D9">
        <w:rPr>
          <w:rFonts w:ascii="Trebuchet MS" w:hAnsi="Trebuchet MS" w:cs="Arial"/>
          <w:b/>
          <w:sz w:val="16"/>
          <w:szCs w:val="16"/>
          <w:u w:val="single"/>
          <w:lang w:val="en-US"/>
        </w:rPr>
        <w:t xml:space="preserve"> </w:t>
      </w:r>
    </w:p>
  </w:footnote>
  <w:footnote w:id="3">
    <w:p w14:paraId="66EE6BA7" w14:textId="77777777" w:rsidR="009C3A0E" w:rsidRPr="00AD62F0" w:rsidRDefault="009C3A0E" w:rsidP="009C3A0E">
      <w:pPr>
        <w:pStyle w:val="FootnoteText"/>
        <w:jc w:val="both"/>
        <w:rPr>
          <w:rFonts w:ascii="Nunito Sans" w:hAnsi="Nunito Sans" w:cs="Arial"/>
          <w:sz w:val="16"/>
          <w:szCs w:val="16"/>
          <w:lang w:val="en-US"/>
        </w:rPr>
      </w:pPr>
      <w:r w:rsidRPr="00AD62F0">
        <w:rPr>
          <w:rStyle w:val="FootnoteReference"/>
          <w:rFonts w:ascii="Nunito Sans" w:hAnsi="Nunito Sans" w:cs="Arial"/>
          <w:sz w:val="16"/>
          <w:szCs w:val="16"/>
          <w:lang w:val="en-US"/>
        </w:rPr>
        <w:footnoteRef/>
      </w:r>
      <w:r w:rsidRPr="00AD62F0">
        <w:rPr>
          <w:rFonts w:ascii="Nunito Sans" w:hAnsi="Nunito Sans" w:cs="Arial"/>
          <w:sz w:val="16"/>
          <w:szCs w:val="16"/>
          <w:lang w:val="en-US"/>
        </w:rPr>
        <w:t xml:space="preserve"> Individual documents or the information contained in these documents may be indicated on separate lines, considering the confidentiality of the information. </w:t>
      </w:r>
    </w:p>
  </w:footnote>
  <w:footnote w:id="4">
    <w:p w14:paraId="72FBF682" w14:textId="77777777" w:rsidR="00397CD9" w:rsidRPr="00DF0CD9" w:rsidRDefault="00397CD9" w:rsidP="00397CD9">
      <w:pPr>
        <w:pStyle w:val="FootnoteText"/>
        <w:rPr>
          <w:rFonts w:ascii="Arial" w:hAnsi="Arial" w:cs="Arial"/>
          <w:sz w:val="16"/>
          <w:szCs w:val="16"/>
        </w:rPr>
      </w:pPr>
      <w:r w:rsidRPr="00AD62F0">
        <w:rPr>
          <w:rStyle w:val="FootnoteReference"/>
          <w:rFonts w:ascii="Nunito Sans" w:hAnsi="Nunito Sans" w:cs="Arial"/>
          <w:sz w:val="16"/>
          <w:szCs w:val="16"/>
        </w:rPr>
        <w:footnoteRef/>
      </w:r>
      <w:r w:rsidRPr="00AD62F0">
        <w:rPr>
          <w:rStyle w:val="FootnoteReference"/>
          <w:rFonts w:ascii="Nunito Sans" w:hAnsi="Nunito Sans"/>
        </w:rPr>
        <w:t xml:space="preserve"> </w:t>
      </w:r>
      <w:r w:rsidRPr="00AD62F0">
        <w:rPr>
          <w:rFonts w:ascii="Nunito Sans" w:hAnsi="Nunito Sans" w:cs="Arial"/>
          <w:sz w:val="16"/>
          <w:szCs w:val="16"/>
        </w:rPr>
        <w:t>Gali būti pasirenkama „Taip“ tik atvejais, kai dokumentus atskleidus būtų pažeisti tiekėjo įsipareigojimai pagal su trečiaisiais asmenimis sudarytas sutartis.</w:t>
      </w:r>
    </w:p>
  </w:footnote>
  <w:footnote w:id="5">
    <w:p w14:paraId="55CD044B" w14:textId="7A1A54CE" w:rsidR="004E063E" w:rsidRPr="009324AA" w:rsidRDefault="004E063E" w:rsidP="004E063E">
      <w:pPr>
        <w:pStyle w:val="FootnoteText"/>
        <w:rPr>
          <w:rFonts w:ascii="Nunito Sans" w:hAnsi="Nunito Sans"/>
          <w:sz w:val="16"/>
          <w:szCs w:val="16"/>
        </w:rPr>
      </w:pPr>
      <w:r w:rsidRPr="009324AA">
        <w:rPr>
          <w:rStyle w:val="FootnoteReference"/>
          <w:rFonts w:ascii="Nunito Sans" w:hAnsi="Nunito Sans"/>
          <w:sz w:val="16"/>
          <w:szCs w:val="16"/>
        </w:rPr>
        <w:footnoteRef/>
      </w:r>
      <w:r w:rsidRPr="009324AA">
        <w:rPr>
          <w:rFonts w:ascii="Nunito Sans" w:hAnsi="Nunito Sans"/>
          <w:sz w:val="16"/>
          <w:szCs w:val="16"/>
        </w:rPr>
        <w:t xml:space="preserve">   </w:t>
      </w:r>
      <w:bookmarkStart w:id="1" w:name="_Hlk112330898"/>
      <w:r w:rsidRPr="009324AA">
        <w:rPr>
          <w:rStyle w:val="y2iqfc"/>
          <w:rFonts w:ascii="Nunito Sans" w:hAnsi="Nunito Sans"/>
          <w:i/>
          <w:iCs/>
          <w:sz w:val="16"/>
          <w:szCs w:val="16"/>
          <w:lang w:val="en-GB"/>
        </w:rPr>
        <w:t>If the document is signed by a person authorised by the Supplier's CEO, the Tender must be accompanied by a written power of attorney or other document giving the right to sign.</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D80FC3" w:rsidRDefault="00D80FC3" w:rsidP="00C62367">
    <w:pPr>
      <w:pStyle w:val="Header"/>
      <w:jc w:val="center"/>
    </w:pPr>
  </w:p>
  <w:p w14:paraId="7D4873CD" w14:textId="23439333" w:rsidR="00D80FC3" w:rsidRDefault="00E429EF" w:rsidP="003702AD">
    <w:pPr>
      <w:pStyle w:val="Header"/>
    </w:pPr>
    <w:r w:rsidRPr="00D13ACD">
      <w:rPr>
        <w:noProof/>
      </w:rPr>
      <w:drawing>
        <wp:inline distT="0" distB="0" distL="0" distR="0" wp14:anchorId="7272C4D8" wp14:editId="37F690F3">
          <wp:extent cx="1441450" cy="331880"/>
          <wp:effectExtent l="0" t="0" r="6350"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104" cy="338938"/>
                  </a:xfrm>
                  <a:prstGeom prst="rect">
                    <a:avLst/>
                  </a:prstGeom>
                  <a:noFill/>
                  <a:ln>
                    <a:noFill/>
                  </a:ln>
                </pic:spPr>
              </pic:pic>
            </a:graphicData>
          </a:graphic>
        </wp:inline>
      </w:drawing>
    </w:r>
  </w:p>
  <w:p w14:paraId="5F8F782E" w14:textId="1F06C613" w:rsidR="00D80FC3" w:rsidRDefault="00D80FC3" w:rsidP="00C6236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4548464">
    <w:abstractNumId w:val="0"/>
  </w:num>
  <w:num w:numId="2" w16cid:durableId="47553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0454A"/>
    <w:rsid w:val="0001260A"/>
    <w:rsid w:val="00070473"/>
    <w:rsid w:val="000C67E2"/>
    <w:rsid w:val="000F1179"/>
    <w:rsid w:val="001C14CA"/>
    <w:rsid w:val="001F613A"/>
    <w:rsid w:val="002237F2"/>
    <w:rsid w:val="00235EA3"/>
    <w:rsid w:val="00237A7B"/>
    <w:rsid w:val="00265B3F"/>
    <w:rsid w:val="00275532"/>
    <w:rsid w:val="00282D62"/>
    <w:rsid w:val="002A4EF4"/>
    <w:rsid w:val="003212E2"/>
    <w:rsid w:val="00322186"/>
    <w:rsid w:val="003224C1"/>
    <w:rsid w:val="00323BB0"/>
    <w:rsid w:val="003332F7"/>
    <w:rsid w:val="003702AD"/>
    <w:rsid w:val="00397CD9"/>
    <w:rsid w:val="003A278F"/>
    <w:rsid w:val="003B7FB1"/>
    <w:rsid w:val="003C2AD9"/>
    <w:rsid w:val="003E7424"/>
    <w:rsid w:val="003F399F"/>
    <w:rsid w:val="00453A1B"/>
    <w:rsid w:val="00481FAB"/>
    <w:rsid w:val="00487F7E"/>
    <w:rsid w:val="004E063E"/>
    <w:rsid w:val="004F1AB0"/>
    <w:rsid w:val="0050752C"/>
    <w:rsid w:val="005246B3"/>
    <w:rsid w:val="005E22D8"/>
    <w:rsid w:val="005E662F"/>
    <w:rsid w:val="005E6E73"/>
    <w:rsid w:val="00637B35"/>
    <w:rsid w:val="00653AB3"/>
    <w:rsid w:val="0065612E"/>
    <w:rsid w:val="006841BA"/>
    <w:rsid w:val="0068525B"/>
    <w:rsid w:val="0069580E"/>
    <w:rsid w:val="006E42CD"/>
    <w:rsid w:val="006F2761"/>
    <w:rsid w:val="00701F6E"/>
    <w:rsid w:val="007049D5"/>
    <w:rsid w:val="00717938"/>
    <w:rsid w:val="00724583"/>
    <w:rsid w:val="007454AE"/>
    <w:rsid w:val="00756223"/>
    <w:rsid w:val="007B6A9A"/>
    <w:rsid w:val="007D6567"/>
    <w:rsid w:val="0081618C"/>
    <w:rsid w:val="00833D3A"/>
    <w:rsid w:val="00854A07"/>
    <w:rsid w:val="0086074A"/>
    <w:rsid w:val="008759A9"/>
    <w:rsid w:val="00895FC3"/>
    <w:rsid w:val="008A700C"/>
    <w:rsid w:val="008D4C5D"/>
    <w:rsid w:val="0092221B"/>
    <w:rsid w:val="009324AA"/>
    <w:rsid w:val="009A0117"/>
    <w:rsid w:val="009C2B2A"/>
    <w:rsid w:val="009C3A0E"/>
    <w:rsid w:val="009D6C38"/>
    <w:rsid w:val="00A55EEB"/>
    <w:rsid w:val="00A75AC6"/>
    <w:rsid w:val="00A84065"/>
    <w:rsid w:val="00A858F0"/>
    <w:rsid w:val="00A85D0F"/>
    <w:rsid w:val="00AD1E8A"/>
    <w:rsid w:val="00AD2944"/>
    <w:rsid w:val="00AD62F0"/>
    <w:rsid w:val="00B661CD"/>
    <w:rsid w:val="00B72F43"/>
    <w:rsid w:val="00B807C3"/>
    <w:rsid w:val="00B95FB7"/>
    <w:rsid w:val="00BB3046"/>
    <w:rsid w:val="00C664D8"/>
    <w:rsid w:val="00C934D5"/>
    <w:rsid w:val="00C93A5B"/>
    <w:rsid w:val="00CC722F"/>
    <w:rsid w:val="00CF634A"/>
    <w:rsid w:val="00D21B4D"/>
    <w:rsid w:val="00D25801"/>
    <w:rsid w:val="00D37A35"/>
    <w:rsid w:val="00D80FC3"/>
    <w:rsid w:val="00DF4F10"/>
    <w:rsid w:val="00DF7BC6"/>
    <w:rsid w:val="00E130D4"/>
    <w:rsid w:val="00E22A59"/>
    <w:rsid w:val="00E40FE0"/>
    <w:rsid w:val="00E41A86"/>
    <w:rsid w:val="00E429EF"/>
    <w:rsid w:val="00E754C5"/>
    <w:rsid w:val="00E94096"/>
    <w:rsid w:val="00E9786A"/>
    <w:rsid w:val="00EA5DAE"/>
    <w:rsid w:val="00EC5C31"/>
    <w:rsid w:val="00F21F35"/>
    <w:rsid w:val="00F50908"/>
    <w:rsid w:val="00F57C93"/>
    <w:rsid w:val="00F90665"/>
    <w:rsid w:val="00F960D7"/>
    <w:rsid w:val="00FA49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4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 w:type="character" w:customStyle="1" w:styleId="Heading1Char">
    <w:name w:val="Heading 1 Char"/>
    <w:basedOn w:val="DefaultParagraphFont"/>
    <w:link w:val="Heading1"/>
    <w:uiPriority w:val="9"/>
    <w:rsid w:val="001C14CA"/>
    <w:rPr>
      <w:rFonts w:asciiTheme="majorHAnsi" w:eastAsiaTheme="majorEastAsia" w:hAnsiTheme="majorHAnsi" w:cstheme="majorBidi"/>
      <w:color w:val="2F5496" w:themeColor="accent1" w:themeShade="BF"/>
      <w:sz w:val="32"/>
      <w:szCs w:val="32"/>
    </w:rPr>
  </w:style>
  <w:style w:type="character" w:customStyle="1" w:styleId="y2iqfc">
    <w:name w:val="y2iqfc"/>
    <w:basedOn w:val="DefaultParagraphFont"/>
    <w:rsid w:val="004E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FD185B3577B1484CB0B4AD17CFE514AB"/>
        <w:category>
          <w:name w:val="General"/>
          <w:gallery w:val="placeholder"/>
        </w:category>
        <w:types>
          <w:type w:val="bbPlcHdr"/>
        </w:types>
        <w:behaviors>
          <w:behavior w:val="content"/>
        </w:behaviors>
        <w:guid w:val="{9AAE1636-DB8C-4911-AEC8-51B764A867F5}"/>
      </w:docPartPr>
      <w:docPartBody>
        <w:p w:rsidR="0065044C" w:rsidRDefault="006A64BB" w:rsidP="006A64BB">
          <w:pPr>
            <w:pStyle w:val="FD185B3577B1484CB0B4AD17CFE514AB"/>
          </w:pPr>
          <w:r w:rsidRPr="00D24B79">
            <w:rPr>
              <w:rStyle w:val="Laukeliai"/>
              <w:shd w:val="clear" w:color="auto" w:fill="D9D9D9" w:themeFill="background1" w:themeFillShade="D9"/>
            </w:rPr>
            <w:t>[Pasirinkite]</w:t>
          </w:r>
        </w:p>
      </w:docPartBody>
    </w:docPart>
    <w:docPart>
      <w:docPartPr>
        <w:name w:val="7FCB4F72280945E0926361CFA8BF0717"/>
        <w:category>
          <w:name w:val="General"/>
          <w:gallery w:val="placeholder"/>
        </w:category>
        <w:types>
          <w:type w:val="bbPlcHdr"/>
        </w:types>
        <w:behaviors>
          <w:behavior w:val="content"/>
        </w:behaviors>
        <w:guid w:val="{9BF017A9-25B4-4443-8E77-3D1D13625E91}"/>
      </w:docPartPr>
      <w:docPartBody>
        <w:p w:rsidR="0065044C" w:rsidRDefault="006A64BB" w:rsidP="006A64BB">
          <w:pPr>
            <w:pStyle w:val="7FCB4F72280945E0926361CFA8BF0717"/>
          </w:pPr>
          <w:r w:rsidRPr="00D24B79">
            <w:rPr>
              <w:rStyle w:val="Laukeliai"/>
              <w:shd w:val="clear" w:color="auto" w:fill="D9D9D9" w:themeFill="background1" w:themeFillShade="D9"/>
            </w:rPr>
            <w:t>[Pasirinkite]</w:t>
          </w:r>
        </w:p>
      </w:docPartBody>
    </w:docPart>
    <w:docPart>
      <w:docPartPr>
        <w:name w:val="0D82927D97F14B9E955E5219A89CBB8B"/>
        <w:category>
          <w:name w:val="General"/>
          <w:gallery w:val="placeholder"/>
        </w:category>
        <w:types>
          <w:type w:val="bbPlcHdr"/>
        </w:types>
        <w:behaviors>
          <w:behavior w:val="content"/>
        </w:behaviors>
        <w:guid w:val="{D674A8FF-8798-4FDF-84E7-25ECA71EB720}"/>
      </w:docPartPr>
      <w:docPartBody>
        <w:p w:rsidR="0065044C" w:rsidRDefault="006A64BB" w:rsidP="006A64BB">
          <w:pPr>
            <w:pStyle w:val="0D82927D97F14B9E955E5219A89CBB8B"/>
          </w:pPr>
          <w:r w:rsidRPr="00D24B79">
            <w:rPr>
              <w:rStyle w:val="Laukeliai"/>
              <w:shd w:val="clear" w:color="auto" w:fill="D9D9D9" w:themeFill="background1" w:themeFillShade="D9"/>
            </w:rPr>
            <w:t>[Pasirinkite]</w:t>
          </w:r>
        </w:p>
      </w:docPartBody>
    </w:docPart>
    <w:docPart>
      <w:docPartPr>
        <w:name w:val="EC8A4BC85FA947158EE03D3984CB8010"/>
        <w:category>
          <w:name w:val="General"/>
          <w:gallery w:val="placeholder"/>
        </w:category>
        <w:types>
          <w:type w:val="bbPlcHdr"/>
        </w:types>
        <w:behaviors>
          <w:behavior w:val="content"/>
        </w:behaviors>
        <w:guid w:val="{451818C3-EF2F-4EF4-AA8A-F3858444AEFA}"/>
      </w:docPartPr>
      <w:docPartBody>
        <w:p w:rsidR="0065044C" w:rsidRDefault="006A64BB" w:rsidP="006A64BB">
          <w:pPr>
            <w:pStyle w:val="EC8A4BC85FA947158EE03D3984CB8010"/>
          </w:pPr>
          <w:r w:rsidRPr="00D24B79">
            <w:rPr>
              <w:rStyle w:val="Laukeliai"/>
              <w:shd w:val="clear" w:color="auto" w:fill="D9D9D9" w:themeFill="background1" w:themeFillShade="D9"/>
            </w:rPr>
            <w:t>[Pasirinkite]</w:t>
          </w:r>
        </w:p>
      </w:docPartBody>
    </w:docPart>
    <w:docPart>
      <w:docPartPr>
        <w:name w:val="E6C9B33C0D5541C5A7780B2172A7B179"/>
        <w:category>
          <w:name w:val="General"/>
          <w:gallery w:val="placeholder"/>
        </w:category>
        <w:types>
          <w:type w:val="bbPlcHdr"/>
        </w:types>
        <w:behaviors>
          <w:behavior w:val="content"/>
        </w:behaviors>
        <w:guid w:val="{A5CEFAD9-7EDC-4296-803E-80947C2E0321}"/>
      </w:docPartPr>
      <w:docPartBody>
        <w:p w:rsidR="0065044C" w:rsidRDefault="006A64BB" w:rsidP="006A64BB">
          <w:pPr>
            <w:pStyle w:val="E6C9B33C0D5541C5A7780B2172A7B179"/>
          </w:pPr>
          <w:r w:rsidRPr="00D24B79">
            <w:rPr>
              <w:rStyle w:val="Laukeliai"/>
              <w:shd w:val="clear" w:color="auto" w:fill="D9D9D9" w:themeFill="background1" w:themeFillShade="D9"/>
            </w:rPr>
            <w:t>[Pasirinkite]</w:t>
          </w:r>
        </w:p>
      </w:docPartBody>
    </w:docPart>
    <w:docPart>
      <w:docPartPr>
        <w:name w:val="2FF7C773DA6F417AA6B1191AAFC009D3"/>
        <w:category>
          <w:name w:val="General"/>
          <w:gallery w:val="placeholder"/>
        </w:category>
        <w:types>
          <w:type w:val="bbPlcHdr"/>
        </w:types>
        <w:behaviors>
          <w:behavior w:val="content"/>
        </w:behaviors>
        <w:guid w:val="{EF6A8C55-C3D1-44F2-99F5-BF231F44E968}"/>
      </w:docPartPr>
      <w:docPartBody>
        <w:p w:rsidR="00620078" w:rsidRDefault="00620078" w:rsidP="00620078">
          <w:pPr>
            <w:pStyle w:val="2FF7C773DA6F417AA6B1191AAFC009D3"/>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16945"/>
    <w:rsid w:val="000A2EC0"/>
    <w:rsid w:val="001B1EF8"/>
    <w:rsid w:val="00251C66"/>
    <w:rsid w:val="0025654D"/>
    <w:rsid w:val="003450CA"/>
    <w:rsid w:val="003548D1"/>
    <w:rsid w:val="0040381B"/>
    <w:rsid w:val="004F043C"/>
    <w:rsid w:val="00620078"/>
    <w:rsid w:val="0065044C"/>
    <w:rsid w:val="006A64BB"/>
    <w:rsid w:val="00772490"/>
    <w:rsid w:val="008F7C21"/>
    <w:rsid w:val="009525C7"/>
    <w:rsid w:val="00B4297B"/>
    <w:rsid w:val="00BC770C"/>
    <w:rsid w:val="00D20BEE"/>
    <w:rsid w:val="00D853AA"/>
    <w:rsid w:val="00EC48E4"/>
    <w:rsid w:val="00EC5C31"/>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620078"/>
    <w:rPr>
      <w:rFonts w:ascii="Arial" w:hAnsi="Arial" w:cs="Arial"/>
      <w:sz w:val="20"/>
      <w:szCs w:val="20"/>
    </w:rPr>
  </w:style>
  <w:style w:type="paragraph" w:customStyle="1" w:styleId="2FF42F40FDEA4C7DA0BA32F9C3E3B99C">
    <w:name w:val="2FF42F40FDEA4C7DA0BA32F9C3E3B99C"/>
    <w:rsid w:val="00F45474"/>
  </w:style>
  <w:style w:type="character" w:styleId="PlaceholderText">
    <w:name w:val="Placeholder Text"/>
    <w:basedOn w:val="DefaultParagraphFont"/>
    <w:uiPriority w:val="99"/>
    <w:semiHidden/>
    <w:rsid w:val="006A64BB"/>
    <w:rPr>
      <w:color w:val="808080"/>
    </w:rPr>
  </w:style>
  <w:style w:type="paragraph" w:customStyle="1" w:styleId="FD185B3577B1484CB0B4AD17CFE514AB">
    <w:name w:val="FD185B3577B1484CB0B4AD17CFE514AB"/>
    <w:rsid w:val="006A64BB"/>
  </w:style>
  <w:style w:type="paragraph" w:customStyle="1" w:styleId="7FCB4F72280945E0926361CFA8BF0717">
    <w:name w:val="7FCB4F72280945E0926361CFA8BF0717"/>
    <w:rsid w:val="006A64BB"/>
  </w:style>
  <w:style w:type="paragraph" w:customStyle="1" w:styleId="0D82927D97F14B9E955E5219A89CBB8B">
    <w:name w:val="0D82927D97F14B9E955E5219A89CBB8B"/>
    <w:rsid w:val="006A64BB"/>
  </w:style>
  <w:style w:type="paragraph" w:customStyle="1" w:styleId="0734D91716004EDCB085BE06DE9BD3B6">
    <w:name w:val="0734D91716004EDCB085BE06DE9BD3B6"/>
    <w:rsid w:val="006A64BB"/>
  </w:style>
  <w:style w:type="paragraph" w:customStyle="1" w:styleId="117A41D545E04DC2A56E704E29DF715C">
    <w:name w:val="117A41D545E04DC2A56E704E29DF715C"/>
    <w:rsid w:val="006A64BB"/>
  </w:style>
  <w:style w:type="paragraph" w:customStyle="1" w:styleId="EC8A4BC85FA947158EE03D3984CB8010">
    <w:name w:val="EC8A4BC85FA947158EE03D3984CB8010"/>
    <w:rsid w:val="006A64BB"/>
  </w:style>
  <w:style w:type="paragraph" w:customStyle="1" w:styleId="E6C9B33C0D5541C5A7780B2172A7B179">
    <w:name w:val="E6C9B33C0D5541C5A7780B2172A7B179"/>
    <w:rsid w:val="006A64BB"/>
  </w:style>
  <w:style w:type="paragraph" w:customStyle="1" w:styleId="2FF7C773DA6F417AA6B1191AAFC009D3">
    <w:name w:val="2FF7C773DA6F417AA6B1191AAFC009D3"/>
    <w:rsid w:val="006200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E6C86-22FD-4218-86B0-42938015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489FA-8DD8-4EB3-A525-CC51A210B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3636</Words>
  <Characters>2074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Neringa Paulauskaitė</cp:lastModifiedBy>
  <cp:revision>64</cp:revision>
  <dcterms:created xsi:type="dcterms:W3CDTF">2021-12-14T10:01:00Z</dcterms:created>
  <dcterms:modified xsi:type="dcterms:W3CDTF">2025-04-27T13:42:00Z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