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6790B" w14:textId="33ACE009" w:rsidR="00920BE6" w:rsidRPr="00035F25" w:rsidRDefault="00EE59F8" w:rsidP="00920BE6">
      <w:pPr>
        <w:widowControl w:val="0"/>
        <w:tabs>
          <w:tab w:val="left" w:pos="1800"/>
        </w:tabs>
        <w:ind w:firstLine="7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bookmarkStart w:id="0" w:name="_GoBack"/>
      <w:r w:rsidR="00035F25" w:rsidRPr="00035F25">
        <w:rPr>
          <w:bCs/>
          <w:sz w:val="22"/>
          <w:szCs w:val="22"/>
        </w:rPr>
        <w:t>1 SPS priedas</w:t>
      </w:r>
      <w:r w:rsidRPr="00035F25">
        <w:rPr>
          <w:bCs/>
          <w:sz w:val="22"/>
          <w:szCs w:val="22"/>
        </w:rPr>
        <w:tab/>
      </w:r>
      <w:bookmarkEnd w:id="0"/>
      <w:r w:rsidRPr="00035F25">
        <w:rPr>
          <w:bCs/>
          <w:sz w:val="22"/>
          <w:szCs w:val="22"/>
        </w:rPr>
        <w:tab/>
      </w:r>
    </w:p>
    <w:p w14:paraId="12CE700B" w14:textId="77777777" w:rsidR="008332AA" w:rsidRDefault="00630CDF" w:rsidP="00E26B93">
      <w:pPr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SIUNTŲ</w:t>
      </w:r>
      <w:r w:rsidR="00BA2871"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>PRISTATYMO</w:t>
      </w:r>
      <w:r w:rsidR="00E26B93">
        <w:rPr>
          <w:rFonts w:eastAsia="Calibri"/>
          <w:b/>
          <w:sz w:val="22"/>
          <w:szCs w:val="22"/>
        </w:rPr>
        <w:t xml:space="preserve"> </w:t>
      </w:r>
      <w:r w:rsidR="00E26B93" w:rsidRPr="00D77322">
        <w:rPr>
          <w:rFonts w:eastAsia="Calibri"/>
          <w:b/>
          <w:sz w:val="22"/>
          <w:szCs w:val="22"/>
        </w:rPr>
        <w:t>PASLAUGŲ</w:t>
      </w:r>
      <w:r w:rsidR="008332AA">
        <w:rPr>
          <w:rFonts w:eastAsia="Calibri"/>
          <w:b/>
          <w:sz w:val="22"/>
          <w:szCs w:val="22"/>
        </w:rPr>
        <w:t xml:space="preserve"> TEIKIMO</w:t>
      </w:r>
    </w:p>
    <w:p w14:paraId="14AD0FB2" w14:textId="112B27B4" w:rsidR="00E26B93" w:rsidRDefault="00E26B93" w:rsidP="00E26B93">
      <w:pPr>
        <w:jc w:val="center"/>
        <w:rPr>
          <w:rFonts w:eastAsia="Calibri"/>
          <w:b/>
          <w:sz w:val="22"/>
          <w:szCs w:val="22"/>
        </w:rPr>
      </w:pPr>
      <w:r w:rsidRPr="00D77322">
        <w:rPr>
          <w:rFonts w:eastAsia="Calibri"/>
          <w:b/>
          <w:sz w:val="22"/>
          <w:szCs w:val="22"/>
        </w:rPr>
        <w:t xml:space="preserve"> TECHNINĖ SPECIFIKACIJA  </w:t>
      </w:r>
    </w:p>
    <w:p w14:paraId="4E3FCDE5" w14:textId="77777777" w:rsidR="00920851" w:rsidRDefault="00920851" w:rsidP="00E26B93">
      <w:pPr>
        <w:jc w:val="center"/>
        <w:rPr>
          <w:rFonts w:eastAsia="Calibri"/>
          <w:b/>
          <w:sz w:val="22"/>
          <w:szCs w:val="22"/>
        </w:rPr>
      </w:pPr>
    </w:p>
    <w:p w14:paraId="00CAA6CF" w14:textId="77777777" w:rsidR="00920851" w:rsidRDefault="00920851" w:rsidP="00E26B93">
      <w:pPr>
        <w:jc w:val="center"/>
        <w:rPr>
          <w:rFonts w:eastAsia="Calibri"/>
          <w:b/>
          <w:sz w:val="22"/>
          <w:szCs w:val="22"/>
        </w:rPr>
      </w:pPr>
    </w:p>
    <w:p w14:paraId="796DF3CA" w14:textId="77777777" w:rsidR="00920851" w:rsidRDefault="00920851" w:rsidP="00E26B93">
      <w:pPr>
        <w:jc w:val="center"/>
        <w:rPr>
          <w:rFonts w:eastAsia="Calibri"/>
          <w:b/>
          <w:sz w:val="22"/>
          <w:szCs w:val="22"/>
        </w:rPr>
      </w:pPr>
    </w:p>
    <w:p w14:paraId="0A2E8D1D" w14:textId="1E6305AF" w:rsidR="00920851" w:rsidRPr="003122ED" w:rsidRDefault="00920851" w:rsidP="00920851">
      <w:pPr>
        <w:ind w:firstLine="616"/>
        <w:jc w:val="both"/>
        <w:rPr>
          <w:rFonts w:eastAsia="Calibri"/>
          <w:b/>
          <w:sz w:val="22"/>
          <w:szCs w:val="22"/>
        </w:rPr>
      </w:pPr>
      <w:r w:rsidRPr="00D77322">
        <w:rPr>
          <w:rFonts w:eastAsia="Calibri"/>
          <w:sz w:val="22"/>
          <w:szCs w:val="22"/>
        </w:rPr>
        <w:t>1. Perkančioji organizacija planuoja pirkti skubių siuntų pristatymo paslaugas Lietuvos Respubliko</w:t>
      </w:r>
      <w:r>
        <w:rPr>
          <w:rFonts w:eastAsia="Calibri"/>
          <w:sz w:val="22"/>
          <w:szCs w:val="22"/>
        </w:rPr>
        <w:t>je</w:t>
      </w:r>
      <w:r w:rsidR="00893E39">
        <w:rPr>
          <w:rFonts w:eastAsia="Calibri"/>
          <w:sz w:val="22"/>
          <w:szCs w:val="22"/>
        </w:rPr>
        <w:t>.</w:t>
      </w:r>
    </w:p>
    <w:p w14:paraId="36E852CC" w14:textId="77777777" w:rsidR="00920851" w:rsidRPr="00D77322" w:rsidRDefault="00920851" w:rsidP="00920851">
      <w:pPr>
        <w:ind w:firstLine="616"/>
        <w:jc w:val="both"/>
        <w:rPr>
          <w:rFonts w:eastAsia="Calibri"/>
          <w:b/>
          <w:sz w:val="22"/>
          <w:szCs w:val="22"/>
          <w:u w:val="single"/>
        </w:rPr>
      </w:pPr>
      <w:r w:rsidRPr="00D77322">
        <w:rPr>
          <w:rFonts w:eastAsia="Calibri"/>
          <w:b/>
          <w:sz w:val="22"/>
          <w:szCs w:val="22"/>
        </w:rPr>
        <w:t xml:space="preserve"> </w:t>
      </w:r>
      <w:r w:rsidRPr="00D77322">
        <w:rPr>
          <w:rFonts w:eastAsia="Calibri"/>
          <w:b/>
          <w:sz w:val="22"/>
          <w:szCs w:val="22"/>
          <w:u w:val="single"/>
        </w:rPr>
        <w:t>2. Bendri reikalavimai te</w:t>
      </w:r>
      <w:r>
        <w:rPr>
          <w:rFonts w:eastAsia="Calibri"/>
          <w:b/>
          <w:sz w:val="22"/>
          <w:szCs w:val="22"/>
          <w:u w:val="single"/>
        </w:rPr>
        <w:t>i</w:t>
      </w:r>
      <w:r w:rsidRPr="00D77322">
        <w:rPr>
          <w:rFonts w:eastAsia="Calibri"/>
          <w:b/>
          <w:sz w:val="22"/>
          <w:szCs w:val="22"/>
          <w:u w:val="single"/>
        </w:rPr>
        <w:t>kėjams:</w:t>
      </w:r>
    </w:p>
    <w:p w14:paraId="09BD3DF8" w14:textId="77777777" w:rsidR="00920851" w:rsidRPr="00D77322" w:rsidRDefault="00920851" w:rsidP="00920851">
      <w:pPr>
        <w:jc w:val="both"/>
        <w:rPr>
          <w:rFonts w:eastAsia="Calibri"/>
          <w:sz w:val="22"/>
          <w:szCs w:val="22"/>
        </w:rPr>
      </w:pPr>
      <w:r w:rsidRPr="00D77322">
        <w:rPr>
          <w:rFonts w:eastAsia="Calibri"/>
          <w:sz w:val="22"/>
          <w:szCs w:val="22"/>
        </w:rPr>
        <w:t xml:space="preserve">            2.1. Paslaugos turės būti teikiamos vadovaujantis Lietuvos Respublikos pašto įstatymu ir  kitais teisės aktais, reglamentuojančiais minėtų paslaugų teikimą;</w:t>
      </w:r>
    </w:p>
    <w:p w14:paraId="3BFF0F1D" w14:textId="77777777" w:rsidR="00920851" w:rsidRPr="00D77322" w:rsidRDefault="00920851" w:rsidP="00920851">
      <w:pPr>
        <w:jc w:val="both"/>
        <w:rPr>
          <w:rFonts w:eastAsia="Calibri"/>
          <w:sz w:val="22"/>
          <w:szCs w:val="22"/>
        </w:rPr>
      </w:pPr>
      <w:r w:rsidRPr="00D77322">
        <w:rPr>
          <w:rFonts w:eastAsia="Calibri"/>
          <w:sz w:val="22"/>
          <w:szCs w:val="22"/>
        </w:rPr>
        <w:t xml:space="preserve">            2.2. Su laimėtoju bus pasirašoma siuntų pristatymo paslaugų teikimo sutartis, kurios trukmė – 36 mėn.;</w:t>
      </w:r>
    </w:p>
    <w:p w14:paraId="42F391F8" w14:textId="77777777" w:rsidR="00920851" w:rsidRPr="00D77322" w:rsidRDefault="00920851" w:rsidP="00920851">
      <w:pPr>
        <w:jc w:val="both"/>
        <w:rPr>
          <w:color w:val="000000"/>
          <w:sz w:val="22"/>
          <w:szCs w:val="22"/>
          <w:lang w:eastAsia="lt-LT"/>
        </w:rPr>
      </w:pPr>
      <w:r w:rsidRPr="00D77322">
        <w:rPr>
          <w:rFonts w:eastAsia="Calibri"/>
          <w:sz w:val="22"/>
          <w:szCs w:val="22"/>
        </w:rPr>
        <w:t xml:space="preserve">          </w:t>
      </w:r>
      <w:r>
        <w:rPr>
          <w:color w:val="000000"/>
          <w:sz w:val="22"/>
          <w:szCs w:val="22"/>
          <w:lang w:eastAsia="lt-LT"/>
        </w:rPr>
        <w:t xml:space="preserve"> </w:t>
      </w:r>
      <w:r w:rsidRPr="00D77322">
        <w:rPr>
          <w:color w:val="000000"/>
          <w:sz w:val="22"/>
          <w:szCs w:val="22"/>
          <w:lang w:eastAsia="lt-LT"/>
        </w:rPr>
        <w:t>2.3. Paslaugos teikėjas įsipareigos paskirti kontaktinius asmenis sutarties vykdymo kontrolei ir probleminiams  klausimams spręsti;</w:t>
      </w:r>
    </w:p>
    <w:p w14:paraId="1533A70C" w14:textId="77777777" w:rsidR="00920851" w:rsidRPr="00D77322" w:rsidRDefault="00920851" w:rsidP="00920851">
      <w:pPr>
        <w:jc w:val="both"/>
        <w:rPr>
          <w:rFonts w:eastAsia="Calibri"/>
          <w:sz w:val="22"/>
          <w:szCs w:val="22"/>
        </w:rPr>
      </w:pPr>
      <w:r>
        <w:rPr>
          <w:color w:val="000000"/>
          <w:sz w:val="22"/>
          <w:szCs w:val="22"/>
          <w:lang w:eastAsia="lt-LT"/>
        </w:rPr>
        <w:t xml:space="preserve">           </w:t>
      </w:r>
      <w:r w:rsidRPr="00D77322">
        <w:rPr>
          <w:color w:val="000000"/>
          <w:sz w:val="22"/>
          <w:szCs w:val="22"/>
          <w:lang w:eastAsia="lt-LT"/>
        </w:rPr>
        <w:t xml:space="preserve">2.4. Turi būti sudaryta galimybė Užsakovo nurodytiems siuntėjams iškviesti </w:t>
      </w:r>
      <w:r w:rsidRPr="004E53E4">
        <w:rPr>
          <w:color w:val="000000"/>
          <w:sz w:val="22"/>
          <w:szCs w:val="22"/>
          <w:lang w:eastAsia="lt-LT"/>
        </w:rPr>
        <w:t>kurjerį</w:t>
      </w:r>
      <w:r w:rsidRPr="00D77322">
        <w:rPr>
          <w:color w:val="000000"/>
          <w:sz w:val="22"/>
          <w:szCs w:val="22"/>
          <w:lang w:eastAsia="lt-LT"/>
        </w:rPr>
        <w:t xml:space="preserve"> Užsakovo sąskaita. Iškvietimai turi būti priimami elektroninėje sistemoje</w:t>
      </w:r>
      <w:r>
        <w:rPr>
          <w:color w:val="000000"/>
          <w:sz w:val="22"/>
          <w:szCs w:val="22"/>
          <w:lang w:eastAsia="lt-LT"/>
        </w:rPr>
        <w:t>, e</w:t>
      </w:r>
      <w:r w:rsidRPr="00D77322">
        <w:rPr>
          <w:color w:val="000000"/>
          <w:sz w:val="22"/>
          <w:szCs w:val="22"/>
          <w:lang w:eastAsia="lt-LT"/>
        </w:rPr>
        <w:t xml:space="preserve">sant poreikiui, privalo išlikti galimybė iškviesti kurjerį telefonu. </w:t>
      </w:r>
      <w:r>
        <w:rPr>
          <w:color w:val="000000"/>
          <w:sz w:val="22"/>
          <w:szCs w:val="22"/>
          <w:lang w:eastAsia="lt-LT"/>
        </w:rPr>
        <w:t xml:space="preserve">Turi būti numatyta galimybė užsakyti kurjerio iškvietimą nustatytu periodiškumu, papildomai neformuojant atskirų užsakymų. </w:t>
      </w:r>
      <w:r w:rsidRPr="00D77322">
        <w:rPr>
          <w:color w:val="000000"/>
          <w:sz w:val="22"/>
          <w:szCs w:val="22"/>
          <w:lang w:eastAsia="lt-LT"/>
        </w:rPr>
        <w:t xml:space="preserve"> </w:t>
      </w:r>
    </w:p>
    <w:p w14:paraId="799C2390" w14:textId="77777777" w:rsidR="00920851" w:rsidRPr="00D77322" w:rsidRDefault="00920851" w:rsidP="00920851">
      <w:pPr>
        <w:jc w:val="both"/>
        <w:rPr>
          <w:rFonts w:eastAsia="Calibri"/>
          <w:sz w:val="22"/>
          <w:szCs w:val="22"/>
        </w:rPr>
      </w:pPr>
      <w:r>
        <w:rPr>
          <w:color w:val="000000"/>
          <w:sz w:val="22"/>
          <w:szCs w:val="22"/>
          <w:lang w:eastAsia="lt-LT"/>
        </w:rPr>
        <w:t xml:space="preserve">            </w:t>
      </w:r>
      <w:r w:rsidRPr="00D77322">
        <w:rPr>
          <w:color w:val="000000"/>
          <w:sz w:val="22"/>
          <w:szCs w:val="22"/>
          <w:lang w:eastAsia="lt-LT"/>
        </w:rPr>
        <w:t xml:space="preserve">2.5. Paslaugos teikėjas įsipareigos tvarkyti paimtų siuntų apskaitą: kiekvieną mėnesį  (ne vėliau kaip iki 10 kito mėnesio dienos) pateikti paslaugos </w:t>
      </w:r>
      <w:r>
        <w:rPr>
          <w:color w:val="000000"/>
          <w:sz w:val="22"/>
          <w:szCs w:val="22"/>
          <w:lang w:eastAsia="lt-LT"/>
        </w:rPr>
        <w:t>užsakovui</w:t>
      </w:r>
      <w:r w:rsidRPr="00D77322">
        <w:rPr>
          <w:color w:val="000000"/>
          <w:sz w:val="22"/>
          <w:szCs w:val="22"/>
          <w:lang w:eastAsia="lt-LT"/>
        </w:rPr>
        <w:t xml:space="preserve">  išsamią informaciją apie praėjusį mėnesį suteiktas</w:t>
      </w:r>
      <w:r>
        <w:rPr>
          <w:color w:val="000000"/>
          <w:sz w:val="22"/>
          <w:szCs w:val="22"/>
          <w:lang w:eastAsia="lt-LT"/>
        </w:rPr>
        <w:t xml:space="preserve"> paslaugas </w:t>
      </w:r>
      <w:r w:rsidRPr="00D77322">
        <w:rPr>
          <w:color w:val="000000"/>
          <w:sz w:val="22"/>
          <w:szCs w:val="22"/>
          <w:lang w:eastAsia="lt-LT"/>
        </w:rPr>
        <w:t xml:space="preserve">bei PVM sąskaitą faktūrą,  joje nurodant pasiuntinių pašto paslaugų teikimo sutarties numerį ir jos  sudarymo datą; </w:t>
      </w:r>
    </w:p>
    <w:p w14:paraId="760D51F5" w14:textId="57DDD32E" w:rsidR="00920851" w:rsidRPr="00D77322" w:rsidRDefault="00920851" w:rsidP="0092085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</w:t>
      </w:r>
      <w:r w:rsidRPr="00D77322">
        <w:rPr>
          <w:rFonts w:eastAsia="Calibri"/>
          <w:sz w:val="22"/>
          <w:szCs w:val="22"/>
        </w:rPr>
        <w:t>2.6. Siuntos iš Sveikatos priežiūros įstaigų įva</w:t>
      </w:r>
      <w:r>
        <w:rPr>
          <w:rFonts w:eastAsia="Calibri"/>
          <w:sz w:val="22"/>
          <w:szCs w:val="22"/>
        </w:rPr>
        <w:t>i</w:t>
      </w:r>
      <w:r w:rsidRPr="00D77322">
        <w:rPr>
          <w:rFonts w:eastAsia="Calibri"/>
          <w:sz w:val="22"/>
          <w:szCs w:val="22"/>
        </w:rPr>
        <w:t>riose</w:t>
      </w:r>
      <w:r w:rsidR="00C62BEB">
        <w:rPr>
          <w:rFonts w:eastAsia="Calibri"/>
          <w:sz w:val="22"/>
          <w:szCs w:val="22"/>
        </w:rPr>
        <w:t xml:space="preserve"> </w:t>
      </w:r>
      <w:r w:rsidRPr="00D77322">
        <w:rPr>
          <w:rFonts w:eastAsia="Calibri"/>
          <w:sz w:val="22"/>
          <w:szCs w:val="22"/>
        </w:rPr>
        <w:t>Lietuvos Respublikos vietovėse</w:t>
      </w:r>
      <w:r>
        <w:rPr>
          <w:rFonts w:eastAsia="Calibri"/>
          <w:color w:val="000000"/>
          <w:sz w:val="22"/>
          <w:szCs w:val="22"/>
          <w:lang w:eastAsia="lt-LT"/>
        </w:rPr>
        <w:t xml:space="preserve"> </w:t>
      </w:r>
      <w:r w:rsidRPr="00D77322">
        <w:rPr>
          <w:rFonts w:eastAsia="Calibri"/>
          <w:sz w:val="22"/>
          <w:szCs w:val="22"/>
        </w:rPr>
        <w:t xml:space="preserve">turės būti paimamos, apskaitomos ir saugiai bei operatyviai pristatytos perkančiajai organizacijai, o siuntos iš </w:t>
      </w:r>
      <w:r>
        <w:rPr>
          <w:rFonts w:eastAsia="Calibri"/>
          <w:sz w:val="22"/>
          <w:szCs w:val="22"/>
        </w:rPr>
        <w:t>p</w:t>
      </w:r>
      <w:r w:rsidRPr="00D77322">
        <w:rPr>
          <w:rFonts w:eastAsia="Calibri"/>
          <w:sz w:val="22"/>
          <w:szCs w:val="22"/>
        </w:rPr>
        <w:t xml:space="preserve">aslaugos </w:t>
      </w:r>
      <w:r>
        <w:rPr>
          <w:rFonts w:eastAsia="Calibri"/>
          <w:sz w:val="22"/>
          <w:szCs w:val="22"/>
        </w:rPr>
        <w:t>užsakovo</w:t>
      </w:r>
      <w:r w:rsidRPr="00D77322">
        <w:rPr>
          <w:rFonts w:eastAsia="Calibri"/>
          <w:sz w:val="22"/>
          <w:szCs w:val="22"/>
        </w:rPr>
        <w:t xml:space="preserve"> taip pat saugiai ir operatyviai - Sveikatos priežiūros įstaigoms</w:t>
      </w:r>
      <w:r>
        <w:rPr>
          <w:rFonts w:eastAsia="Calibri"/>
          <w:sz w:val="22"/>
          <w:szCs w:val="22"/>
        </w:rPr>
        <w:t xml:space="preserve"> ar kitoms institucijoms</w:t>
      </w:r>
      <w:r w:rsidRPr="00D77322">
        <w:rPr>
          <w:rFonts w:eastAsia="Calibri"/>
          <w:sz w:val="22"/>
          <w:szCs w:val="22"/>
        </w:rPr>
        <w:t>;</w:t>
      </w:r>
    </w:p>
    <w:p w14:paraId="780E0D93" w14:textId="008C0DA5" w:rsidR="00920851" w:rsidRPr="00D77322" w:rsidRDefault="00920851" w:rsidP="0092085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</w:t>
      </w:r>
      <w:r w:rsidR="006C63A7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</w:t>
      </w:r>
      <w:r w:rsidRPr="00D77322">
        <w:rPr>
          <w:rFonts w:eastAsia="Calibri"/>
          <w:sz w:val="22"/>
          <w:szCs w:val="22"/>
        </w:rPr>
        <w:t xml:space="preserve"> 2.7. Pasiuntinį iškvietus iki 1</w:t>
      </w:r>
      <w:r w:rsidR="002F50A7">
        <w:rPr>
          <w:rFonts w:eastAsia="Calibri"/>
          <w:sz w:val="22"/>
          <w:szCs w:val="22"/>
        </w:rPr>
        <w:t>2</w:t>
      </w:r>
      <w:r w:rsidRPr="00D77322">
        <w:rPr>
          <w:rFonts w:eastAsia="Calibri"/>
          <w:sz w:val="22"/>
          <w:szCs w:val="22"/>
        </w:rPr>
        <w:t xml:space="preserve"> valandos, siunta turi būti paimama tą pačią dieną, jei iškvietimas gautas po 1</w:t>
      </w:r>
      <w:r w:rsidR="002F50A7">
        <w:rPr>
          <w:rFonts w:eastAsia="Calibri"/>
          <w:sz w:val="22"/>
          <w:szCs w:val="22"/>
        </w:rPr>
        <w:t>2</w:t>
      </w:r>
      <w:r w:rsidRPr="00D77322">
        <w:rPr>
          <w:rFonts w:eastAsia="Calibri"/>
          <w:sz w:val="22"/>
          <w:szCs w:val="22"/>
        </w:rPr>
        <w:t xml:space="preserve"> val. – siunta paimama sekančią darbo dieną;</w:t>
      </w:r>
    </w:p>
    <w:p w14:paraId="4E2BBE0E" w14:textId="0E820340" w:rsidR="00920851" w:rsidRDefault="00920851" w:rsidP="00920851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6C63A7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</w:t>
      </w:r>
      <w:r w:rsidRPr="00D77322">
        <w:rPr>
          <w:rFonts w:eastAsia="Calibri"/>
          <w:sz w:val="22"/>
          <w:szCs w:val="22"/>
        </w:rPr>
        <w:t xml:space="preserve">2.8. Siuntos </w:t>
      </w:r>
      <w:r>
        <w:rPr>
          <w:rFonts w:eastAsia="Calibri"/>
          <w:sz w:val="22"/>
          <w:szCs w:val="22"/>
        </w:rPr>
        <w:t>į/iš Lietuvos Respublikos</w:t>
      </w:r>
      <w:r w:rsidR="00893E39">
        <w:rPr>
          <w:rFonts w:eastAsia="Calibri"/>
          <w:sz w:val="22"/>
          <w:szCs w:val="22"/>
        </w:rPr>
        <w:t xml:space="preserve"> </w:t>
      </w:r>
      <w:r w:rsidRPr="00D77322">
        <w:rPr>
          <w:rFonts w:eastAsia="Calibri"/>
          <w:sz w:val="22"/>
          <w:szCs w:val="22"/>
        </w:rPr>
        <w:t xml:space="preserve">perkančiai organizacijai turės būti pristatomos per vieną darbo dieną nuo siuntos paėmimo dienos (išskyrus prieš šventines ir laisvas nuo darbo dienas; kai siuntinys paimamas prieš šventines ar prieš laisvas nuo darbo dienas, jis turi būti pristatytas adresatui pirmos darbo dienos eigoje) siunčiančioms įstaigoms iškvietus pasiuntinį adresais, nurodytais 1 lentelėje: </w:t>
      </w:r>
    </w:p>
    <w:p w14:paraId="7F271073" w14:textId="77777777" w:rsidR="00920851" w:rsidRDefault="006C63A7" w:rsidP="00022130">
      <w:pPr>
        <w:ind w:firstLine="336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      </w:t>
      </w:r>
      <w:r w:rsidR="00920851" w:rsidRPr="00D77322">
        <w:rPr>
          <w:color w:val="000000"/>
          <w:sz w:val="22"/>
          <w:szCs w:val="22"/>
          <w:lang w:eastAsia="lt-LT"/>
        </w:rPr>
        <w:t>2.</w:t>
      </w:r>
      <w:r>
        <w:rPr>
          <w:color w:val="000000"/>
          <w:sz w:val="22"/>
          <w:szCs w:val="22"/>
          <w:lang w:eastAsia="lt-LT"/>
        </w:rPr>
        <w:t>9</w:t>
      </w:r>
      <w:r w:rsidR="00920851" w:rsidRPr="00D77322">
        <w:rPr>
          <w:color w:val="000000"/>
          <w:sz w:val="22"/>
          <w:szCs w:val="22"/>
          <w:lang w:eastAsia="lt-LT"/>
        </w:rPr>
        <w:t xml:space="preserve">. </w:t>
      </w:r>
      <w:r w:rsidR="00920851">
        <w:rPr>
          <w:color w:val="000000"/>
          <w:sz w:val="22"/>
          <w:szCs w:val="22"/>
          <w:lang w:eastAsia="lt-LT"/>
        </w:rPr>
        <w:t xml:space="preserve">Siuntų paėmimo adresai gali būti keičiami/papildomi apie tai suderinus elektroniniu paštu tarp užsakovo ir paslaugos teikėjo. </w:t>
      </w:r>
    </w:p>
    <w:p w14:paraId="18AF052A" w14:textId="77777777" w:rsidR="00920851" w:rsidRPr="00D77322" w:rsidRDefault="006C63A7" w:rsidP="00022130">
      <w:pPr>
        <w:ind w:firstLine="336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      </w:t>
      </w:r>
      <w:r w:rsidR="00920851">
        <w:rPr>
          <w:color w:val="000000"/>
          <w:sz w:val="22"/>
          <w:szCs w:val="22"/>
          <w:lang w:eastAsia="lt-LT"/>
        </w:rPr>
        <w:t>2.1</w:t>
      </w:r>
      <w:r>
        <w:rPr>
          <w:color w:val="000000"/>
          <w:sz w:val="22"/>
          <w:szCs w:val="22"/>
          <w:lang w:eastAsia="lt-LT"/>
        </w:rPr>
        <w:t>0</w:t>
      </w:r>
      <w:r w:rsidR="00920851">
        <w:rPr>
          <w:color w:val="000000"/>
          <w:sz w:val="22"/>
          <w:szCs w:val="22"/>
          <w:lang w:eastAsia="lt-LT"/>
        </w:rPr>
        <w:t xml:space="preserve">. </w:t>
      </w:r>
      <w:r w:rsidR="00920851" w:rsidRPr="00D77322">
        <w:rPr>
          <w:color w:val="000000"/>
          <w:sz w:val="22"/>
          <w:szCs w:val="22"/>
          <w:lang w:eastAsia="lt-LT"/>
        </w:rPr>
        <w:t>Paslaugos teikėjas privalės suteikti skubioms siuntoms numerius arba brūkšninius kodus;</w:t>
      </w:r>
    </w:p>
    <w:p w14:paraId="0D65D9A1" w14:textId="77777777" w:rsidR="00920851" w:rsidRPr="00D77322" w:rsidRDefault="006C63A7" w:rsidP="00022130">
      <w:pPr>
        <w:ind w:firstLine="3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20851" w:rsidRPr="00D77322">
        <w:rPr>
          <w:sz w:val="22"/>
          <w:szCs w:val="22"/>
        </w:rPr>
        <w:t>2.1</w:t>
      </w:r>
      <w:r>
        <w:rPr>
          <w:sz w:val="22"/>
          <w:szCs w:val="22"/>
        </w:rPr>
        <w:t>1</w:t>
      </w:r>
      <w:r w:rsidR="00920851" w:rsidRPr="00D77322">
        <w:rPr>
          <w:sz w:val="22"/>
          <w:szCs w:val="22"/>
        </w:rPr>
        <w:t xml:space="preserve">.  Paslaugos teikėjas privalės grąžinti skubias siuntas, kurių nebuvo galima įteikti gavėjams, </w:t>
      </w:r>
      <w:r w:rsidR="00920851">
        <w:rPr>
          <w:sz w:val="22"/>
          <w:szCs w:val="22"/>
        </w:rPr>
        <w:t>užsakovui</w:t>
      </w:r>
      <w:r w:rsidR="00920851" w:rsidRPr="00D77322">
        <w:rPr>
          <w:sz w:val="22"/>
          <w:szCs w:val="22"/>
        </w:rPr>
        <w:t xml:space="preserve"> ar jo padaliniams, nurodant to priežastis;</w:t>
      </w:r>
    </w:p>
    <w:p w14:paraId="175A9FE7" w14:textId="77777777" w:rsidR="00920851" w:rsidRPr="00D77322" w:rsidRDefault="006C3B4D" w:rsidP="00022130">
      <w:pPr>
        <w:ind w:firstLine="336"/>
        <w:jc w:val="both"/>
        <w:rPr>
          <w:b/>
          <w:color w:val="000000"/>
          <w:sz w:val="22"/>
          <w:szCs w:val="22"/>
          <w:lang w:eastAsia="lt-LT"/>
        </w:rPr>
      </w:pPr>
      <w:r>
        <w:rPr>
          <w:b/>
          <w:color w:val="000000"/>
          <w:sz w:val="22"/>
          <w:szCs w:val="22"/>
          <w:lang w:eastAsia="lt-LT"/>
        </w:rPr>
        <w:t xml:space="preserve">      </w:t>
      </w:r>
      <w:r w:rsidR="00920851" w:rsidRPr="00D77322">
        <w:rPr>
          <w:b/>
          <w:color w:val="000000"/>
          <w:sz w:val="22"/>
          <w:szCs w:val="22"/>
          <w:lang w:eastAsia="lt-LT"/>
        </w:rPr>
        <w:t>2.1</w:t>
      </w:r>
      <w:r>
        <w:rPr>
          <w:b/>
          <w:color w:val="000000"/>
          <w:sz w:val="22"/>
          <w:szCs w:val="22"/>
          <w:lang w:eastAsia="lt-LT"/>
        </w:rPr>
        <w:t>2</w:t>
      </w:r>
      <w:r w:rsidR="00920851" w:rsidRPr="00D77322">
        <w:rPr>
          <w:b/>
          <w:color w:val="000000"/>
          <w:sz w:val="22"/>
          <w:szCs w:val="22"/>
          <w:lang w:eastAsia="lt-LT"/>
        </w:rPr>
        <w:t>. Paslaugos teikėjas privalės turėti internetu pasiekiamą skubių siuntų paieškos sistemą, kurios pagalba būtų galima stebėti skubių siuntų judėjimo kelią bei  jų faktinę būseną:</w:t>
      </w:r>
    </w:p>
    <w:p w14:paraId="0AB50D0E" w14:textId="29AD49A9" w:rsidR="00920851" w:rsidRPr="00D77322" w:rsidRDefault="006C3B4D" w:rsidP="00022130">
      <w:pPr>
        <w:tabs>
          <w:tab w:val="left" w:pos="364"/>
          <w:tab w:val="left" w:pos="426"/>
          <w:tab w:val="left" w:pos="567"/>
        </w:tabs>
        <w:ind w:firstLine="336"/>
        <w:jc w:val="both"/>
        <w:rPr>
          <w:b/>
          <w:color w:val="000000"/>
          <w:sz w:val="22"/>
          <w:szCs w:val="22"/>
          <w:lang w:eastAsia="lt-LT"/>
        </w:rPr>
      </w:pPr>
      <w:r>
        <w:rPr>
          <w:b/>
          <w:color w:val="000000"/>
          <w:sz w:val="22"/>
          <w:szCs w:val="22"/>
          <w:lang w:eastAsia="lt-LT"/>
        </w:rPr>
        <w:t xml:space="preserve">     </w:t>
      </w:r>
      <w:r w:rsidR="00920851" w:rsidRPr="00D77322">
        <w:rPr>
          <w:b/>
          <w:color w:val="000000"/>
          <w:sz w:val="22"/>
          <w:szCs w:val="22"/>
          <w:lang w:eastAsia="lt-LT"/>
        </w:rPr>
        <w:t>2.</w:t>
      </w:r>
      <w:r>
        <w:rPr>
          <w:b/>
          <w:color w:val="000000"/>
          <w:sz w:val="22"/>
          <w:szCs w:val="22"/>
          <w:lang w:eastAsia="lt-LT"/>
        </w:rPr>
        <w:t>12</w:t>
      </w:r>
      <w:r w:rsidR="00920851" w:rsidRPr="00D77322">
        <w:rPr>
          <w:b/>
          <w:color w:val="000000"/>
          <w:sz w:val="22"/>
          <w:szCs w:val="22"/>
          <w:lang w:eastAsia="lt-LT"/>
        </w:rPr>
        <w:t xml:space="preserve">.1. </w:t>
      </w:r>
      <w:r w:rsidR="00920851" w:rsidRPr="00D77322">
        <w:rPr>
          <w:b/>
          <w:sz w:val="22"/>
          <w:szCs w:val="22"/>
          <w:u w:val="single"/>
        </w:rPr>
        <w:t>Te</w:t>
      </w:r>
      <w:r w:rsidR="00920851">
        <w:rPr>
          <w:b/>
          <w:sz w:val="22"/>
          <w:szCs w:val="22"/>
          <w:u w:val="single"/>
        </w:rPr>
        <w:t>i</w:t>
      </w:r>
      <w:r w:rsidR="00920851" w:rsidRPr="00D77322">
        <w:rPr>
          <w:b/>
          <w:sz w:val="22"/>
          <w:szCs w:val="22"/>
          <w:u w:val="single"/>
        </w:rPr>
        <w:t>kėjas kartu su pasiūlymu pateikia turimos vartotojų informavimo sistemos funkcionalumo aprašymą,</w:t>
      </w:r>
      <w:r w:rsidR="00920851" w:rsidRPr="00D77322">
        <w:rPr>
          <w:b/>
          <w:sz w:val="22"/>
          <w:szCs w:val="22"/>
        </w:rPr>
        <w:t xml:space="preserve"> trumpą naudotojo vadovą ir ekrano nuotraukas, kuriose būtų pavaizduoti pagrindiniai sistemos įrankiai, kurių pagalba vartotojas gauna reikalingą informaciją. Vietoje ekrano nuotraukų te</w:t>
      </w:r>
      <w:r w:rsidR="00920851">
        <w:rPr>
          <w:b/>
          <w:sz w:val="22"/>
          <w:szCs w:val="22"/>
        </w:rPr>
        <w:t>i</w:t>
      </w:r>
      <w:r w:rsidR="00920851" w:rsidRPr="00D77322">
        <w:rPr>
          <w:b/>
          <w:sz w:val="22"/>
          <w:szCs w:val="22"/>
        </w:rPr>
        <w:t xml:space="preserve">kėjas gali pateikti nuorodą į vartotojų informavimo sistemą ir prisijungimo prie </w:t>
      </w:r>
      <w:proofErr w:type="spellStart"/>
      <w:r w:rsidR="00920851" w:rsidRPr="00D77322">
        <w:rPr>
          <w:b/>
          <w:sz w:val="22"/>
          <w:szCs w:val="22"/>
        </w:rPr>
        <w:t>testinės</w:t>
      </w:r>
      <w:proofErr w:type="spellEnd"/>
      <w:r w:rsidR="00920851" w:rsidRPr="00D77322">
        <w:rPr>
          <w:b/>
          <w:sz w:val="22"/>
          <w:szCs w:val="22"/>
        </w:rPr>
        <w:t xml:space="preserve"> aplinkos duomenis.</w:t>
      </w:r>
    </w:p>
    <w:p w14:paraId="5EC28509" w14:textId="5B63D9E5" w:rsidR="00920851" w:rsidRDefault="00920851" w:rsidP="00920851">
      <w:pPr>
        <w:rPr>
          <w:color w:val="000000"/>
          <w:sz w:val="22"/>
          <w:szCs w:val="22"/>
          <w:lang w:eastAsia="lt-LT"/>
        </w:rPr>
      </w:pPr>
      <w:r w:rsidRPr="00D77322">
        <w:rPr>
          <w:color w:val="000000"/>
          <w:sz w:val="22"/>
          <w:szCs w:val="22"/>
          <w:lang w:eastAsia="lt-LT"/>
        </w:rPr>
        <w:t xml:space="preserve">      </w:t>
      </w:r>
      <w:r w:rsidR="006C3B4D">
        <w:rPr>
          <w:color w:val="000000"/>
          <w:sz w:val="22"/>
          <w:szCs w:val="22"/>
          <w:lang w:eastAsia="lt-LT"/>
        </w:rPr>
        <w:t xml:space="preserve">        </w:t>
      </w:r>
      <w:r w:rsidRPr="00D77322">
        <w:rPr>
          <w:color w:val="000000"/>
          <w:sz w:val="22"/>
          <w:szCs w:val="22"/>
          <w:lang w:eastAsia="lt-LT"/>
        </w:rPr>
        <w:t>2.1</w:t>
      </w:r>
      <w:r w:rsidR="006C3B4D">
        <w:rPr>
          <w:color w:val="000000"/>
          <w:sz w:val="22"/>
          <w:szCs w:val="22"/>
          <w:lang w:eastAsia="lt-LT"/>
        </w:rPr>
        <w:t>3</w:t>
      </w:r>
      <w:r w:rsidRPr="00D77322">
        <w:rPr>
          <w:color w:val="000000"/>
          <w:sz w:val="22"/>
          <w:szCs w:val="22"/>
          <w:lang w:eastAsia="lt-LT"/>
        </w:rPr>
        <w:t xml:space="preserve">. Paslaugos teikėjas įsipareigos nedelsiant raštu </w:t>
      </w:r>
      <w:r>
        <w:rPr>
          <w:color w:val="000000"/>
          <w:sz w:val="22"/>
          <w:szCs w:val="22"/>
          <w:lang w:eastAsia="lt-LT"/>
        </w:rPr>
        <w:t xml:space="preserve">ir tą pačią dieną </w:t>
      </w:r>
      <w:r w:rsidR="00D05CB5">
        <w:rPr>
          <w:color w:val="000000"/>
          <w:sz w:val="22"/>
          <w:szCs w:val="22"/>
          <w:lang w:eastAsia="lt-LT"/>
        </w:rPr>
        <w:t>(jei aplinkybės išaiškėjo ne darbo dieną</w:t>
      </w:r>
      <w:r w:rsidR="00C942E0">
        <w:rPr>
          <w:color w:val="000000"/>
          <w:sz w:val="22"/>
          <w:szCs w:val="22"/>
          <w:lang w:eastAsia="lt-LT"/>
        </w:rPr>
        <w:t xml:space="preserve"> -</w:t>
      </w:r>
      <w:r w:rsidR="00D05CB5">
        <w:rPr>
          <w:color w:val="000000"/>
          <w:sz w:val="22"/>
          <w:szCs w:val="22"/>
          <w:lang w:eastAsia="lt-LT"/>
        </w:rPr>
        <w:t xml:space="preserve"> kitą darbo dieną) </w:t>
      </w:r>
      <w:r>
        <w:rPr>
          <w:color w:val="000000"/>
          <w:sz w:val="22"/>
          <w:szCs w:val="22"/>
          <w:lang w:eastAsia="lt-LT"/>
        </w:rPr>
        <w:t xml:space="preserve">telefonu </w:t>
      </w:r>
      <w:r w:rsidRPr="00D77322">
        <w:rPr>
          <w:color w:val="000000"/>
          <w:sz w:val="22"/>
          <w:szCs w:val="22"/>
          <w:lang w:eastAsia="lt-LT"/>
        </w:rPr>
        <w:t>informuoti perkančiąją organizaciją apie bet kokias aplinkybes, kurios trukdytų jam atlikti paslaugų teikimą numatytomis sąlygomis bei terminais;</w:t>
      </w:r>
    </w:p>
    <w:p w14:paraId="30820C26" w14:textId="690EA2CB" w:rsidR="001B3D6F" w:rsidRDefault="001B3D6F" w:rsidP="001B3D6F">
      <w:pPr>
        <w:ind w:firstLine="720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2.14. </w:t>
      </w:r>
      <w:r w:rsidRPr="00507AF8">
        <w:rPr>
          <w:color w:val="000000"/>
          <w:sz w:val="22"/>
          <w:szCs w:val="22"/>
          <w:u w:val="single"/>
          <w:lang w:eastAsia="lt-LT"/>
        </w:rPr>
        <w:t xml:space="preserve">Nedelsiant el. paštu ir telefonu </w:t>
      </w:r>
      <w:r w:rsidR="00007ACF" w:rsidRPr="00507AF8">
        <w:rPr>
          <w:color w:val="000000"/>
          <w:sz w:val="22"/>
          <w:szCs w:val="22"/>
          <w:u w:val="single"/>
          <w:lang w:eastAsia="lt-LT"/>
        </w:rPr>
        <w:t>(nustačius pakuotės pažeidimą ne darbo metu</w:t>
      </w:r>
      <w:r w:rsidR="00C942E0" w:rsidRPr="00507AF8">
        <w:rPr>
          <w:color w:val="000000"/>
          <w:sz w:val="22"/>
          <w:szCs w:val="22"/>
          <w:u w:val="single"/>
          <w:lang w:eastAsia="lt-LT"/>
        </w:rPr>
        <w:t xml:space="preserve"> -</w:t>
      </w:r>
      <w:r w:rsidR="00007ACF" w:rsidRPr="00507AF8">
        <w:rPr>
          <w:color w:val="000000"/>
          <w:sz w:val="22"/>
          <w:szCs w:val="22"/>
          <w:u w:val="single"/>
          <w:lang w:eastAsia="lt-LT"/>
        </w:rPr>
        <w:t xml:space="preserve"> kitą darbo dieną) </w:t>
      </w:r>
      <w:r w:rsidRPr="00507AF8">
        <w:rPr>
          <w:color w:val="000000"/>
          <w:sz w:val="22"/>
          <w:szCs w:val="22"/>
          <w:u w:val="single"/>
          <w:lang w:eastAsia="lt-LT"/>
        </w:rPr>
        <w:t>susisiekti su Užsakovu, esant siuntos pakuotės pažeidimui, galinčiam paveikti siuntos turinį</w:t>
      </w:r>
      <w:r w:rsidR="00D05CB5" w:rsidRPr="00507AF8">
        <w:rPr>
          <w:color w:val="000000"/>
          <w:sz w:val="22"/>
          <w:szCs w:val="22"/>
          <w:u w:val="single"/>
          <w:lang w:eastAsia="lt-LT"/>
        </w:rPr>
        <w:t xml:space="preserve">. </w:t>
      </w:r>
      <w:r w:rsidR="00C942E0" w:rsidRPr="00507AF8">
        <w:rPr>
          <w:color w:val="000000"/>
          <w:sz w:val="22"/>
          <w:szCs w:val="22"/>
          <w:u w:val="single"/>
          <w:lang w:eastAsia="lt-LT"/>
        </w:rPr>
        <w:t>Jokiais atvejais n</w:t>
      </w:r>
      <w:r w:rsidRPr="00507AF8">
        <w:rPr>
          <w:color w:val="000000"/>
          <w:sz w:val="22"/>
          <w:szCs w:val="22"/>
          <w:u w:val="single"/>
          <w:lang w:eastAsia="lt-LT"/>
        </w:rPr>
        <w:t>epriimti vienašališko sprendimo dėl pažeistos siuntos utilizavimo ne</w:t>
      </w:r>
      <w:r w:rsidR="00C942E0" w:rsidRPr="00507AF8">
        <w:rPr>
          <w:color w:val="000000"/>
          <w:sz w:val="22"/>
          <w:szCs w:val="22"/>
          <w:u w:val="single"/>
          <w:lang w:eastAsia="lt-LT"/>
        </w:rPr>
        <w:t xml:space="preserve">suderinus su </w:t>
      </w:r>
      <w:r w:rsidRPr="00507AF8">
        <w:rPr>
          <w:color w:val="000000"/>
          <w:sz w:val="22"/>
          <w:szCs w:val="22"/>
          <w:u w:val="single"/>
          <w:lang w:eastAsia="lt-LT"/>
        </w:rPr>
        <w:t>Užsakovu.</w:t>
      </w:r>
      <w:r>
        <w:rPr>
          <w:color w:val="000000"/>
          <w:sz w:val="22"/>
          <w:szCs w:val="22"/>
          <w:lang w:eastAsia="lt-LT"/>
        </w:rPr>
        <w:t xml:space="preserve"> </w:t>
      </w:r>
    </w:p>
    <w:p w14:paraId="677697E3" w14:textId="58A3D024" w:rsidR="00920851" w:rsidRDefault="00920851" w:rsidP="00920851">
      <w:pPr>
        <w:rPr>
          <w:color w:val="000000"/>
          <w:sz w:val="22"/>
          <w:szCs w:val="22"/>
          <w:lang w:eastAsia="lt-LT"/>
        </w:rPr>
      </w:pPr>
      <w:r w:rsidRPr="00D77322">
        <w:rPr>
          <w:color w:val="000000"/>
          <w:sz w:val="22"/>
          <w:szCs w:val="22"/>
          <w:lang w:eastAsia="lt-LT"/>
        </w:rPr>
        <w:t xml:space="preserve">     </w:t>
      </w:r>
      <w:r w:rsidR="006C3B4D">
        <w:rPr>
          <w:color w:val="000000"/>
          <w:sz w:val="22"/>
          <w:szCs w:val="22"/>
          <w:lang w:eastAsia="lt-LT"/>
        </w:rPr>
        <w:t xml:space="preserve">       </w:t>
      </w:r>
      <w:r w:rsidRPr="00D77322">
        <w:rPr>
          <w:color w:val="000000"/>
          <w:sz w:val="22"/>
          <w:szCs w:val="22"/>
          <w:lang w:eastAsia="lt-LT"/>
        </w:rPr>
        <w:t xml:space="preserve"> 2.1</w:t>
      </w:r>
      <w:r w:rsidR="00D05CB5">
        <w:rPr>
          <w:color w:val="000000"/>
          <w:sz w:val="22"/>
          <w:szCs w:val="22"/>
          <w:lang w:eastAsia="lt-LT"/>
        </w:rPr>
        <w:t>5</w:t>
      </w:r>
      <w:r w:rsidRPr="00D77322">
        <w:rPr>
          <w:color w:val="000000"/>
          <w:sz w:val="22"/>
          <w:szCs w:val="22"/>
          <w:lang w:eastAsia="lt-LT"/>
        </w:rPr>
        <w:t>. Paslaugos teikėjas įsipareigos užtikrinti sutarties vykdymo metu iš perkančios organizacijos gautos ir su sutarties vykdymu susijusios informacijos konfidencialumą ir apsaugą</w:t>
      </w:r>
      <w:r>
        <w:rPr>
          <w:color w:val="000000"/>
          <w:sz w:val="22"/>
          <w:szCs w:val="22"/>
          <w:lang w:eastAsia="lt-LT"/>
        </w:rPr>
        <w:t xml:space="preserve"> bei tinkamą pacientų duomenų saugumo lygį pagal BDAR</w:t>
      </w:r>
      <w:r w:rsidRPr="00D77322">
        <w:rPr>
          <w:color w:val="000000"/>
          <w:sz w:val="22"/>
          <w:szCs w:val="22"/>
          <w:lang w:eastAsia="lt-LT"/>
        </w:rPr>
        <w:t>.</w:t>
      </w:r>
    </w:p>
    <w:p w14:paraId="4BADD5B4" w14:textId="614C66DB" w:rsidR="00920851" w:rsidRPr="008560AD" w:rsidRDefault="006C3B4D" w:rsidP="00920851">
      <w:pPr>
        <w:ind w:firstLine="336"/>
        <w:jc w:val="both"/>
        <w:rPr>
          <w:sz w:val="22"/>
          <w:szCs w:val="22"/>
        </w:rPr>
      </w:pPr>
      <w:r>
        <w:rPr>
          <w:sz w:val="22"/>
          <w:szCs w:val="22"/>
          <w:lang w:eastAsia="lt-LT"/>
        </w:rPr>
        <w:t xml:space="preserve">      </w:t>
      </w:r>
      <w:r w:rsidR="00920851" w:rsidRPr="00D77322">
        <w:rPr>
          <w:sz w:val="22"/>
          <w:szCs w:val="22"/>
          <w:lang w:eastAsia="lt-LT"/>
        </w:rPr>
        <w:t>2.1</w:t>
      </w:r>
      <w:r w:rsidR="00D05CB5">
        <w:rPr>
          <w:sz w:val="22"/>
          <w:szCs w:val="22"/>
          <w:lang w:eastAsia="lt-LT"/>
        </w:rPr>
        <w:t>6</w:t>
      </w:r>
      <w:r w:rsidR="00920851" w:rsidRPr="00D77322">
        <w:rPr>
          <w:sz w:val="22"/>
          <w:szCs w:val="22"/>
          <w:lang w:eastAsia="lt-LT"/>
        </w:rPr>
        <w:t xml:space="preserve">. </w:t>
      </w:r>
      <w:r w:rsidR="00920851">
        <w:rPr>
          <w:sz w:val="22"/>
          <w:szCs w:val="22"/>
          <w:lang w:eastAsia="lt-LT"/>
        </w:rPr>
        <w:t xml:space="preserve">Paslaugų kiekiai yra preliminarūs ir gali kisti pagal faktinį poreikį, </w:t>
      </w:r>
      <w:r w:rsidR="00920851" w:rsidRPr="00BB1FC4">
        <w:rPr>
          <w:sz w:val="22"/>
          <w:szCs w:val="22"/>
        </w:rPr>
        <w:t xml:space="preserve">tačiau </w:t>
      </w:r>
      <w:r w:rsidR="00920851" w:rsidRPr="008560AD">
        <w:rPr>
          <w:sz w:val="22"/>
          <w:szCs w:val="22"/>
        </w:rPr>
        <w:t xml:space="preserve">neviršijant </w:t>
      </w:r>
      <w:r w:rsidR="00F50F96">
        <w:rPr>
          <w:sz w:val="22"/>
          <w:szCs w:val="22"/>
        </w:rPr>
        <w:t xml:space="preserve">sutartyje </w:t>
      </w:r>
      <w:r w:rsidR="00920851" w:rsidRPr="008560AD">
        <w:rPr>
          <w:sz w:val="22"/>
          <w:szCs w:val="22"/>
        </w:rPr>
        <w:t xml:space="preserve">nurodytos maksimalios sutarties </w:t>
      </w:r>
      <w:r w:rsidR="00F50F96">
        <w:rPr>
          <w:sz w:val="22"/>
          <w:szCs w:val="22"/>
        </w:rPr>
        <w:t>vertės</w:t>
      </w:r>
      <w:r w:rsidR="00920851" w:rsidRPr="008560AD">
        <w:rPr>
          <w:sz w:val="22"/>
          <w:szCs w:val="22"/>
        </w:rPr>
        <w:t xml:space="preserve">. </w:t>
      </w:r>
    </w:p>
    <w:p w14:paraId="66EC25FE" w14:textId="325D0C8E" w:rsidR="00920851" w:rsidRDefault="006C3B4D" w:rsidP="00920851">
      <w:pPr>
        <w:ind w:firstLine="3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20851" w:rsidRPr="008560AD">
        <w:rPr>
          <w:sz w:val="22"/>
          <w:szCs w:val="22"/>
        </w:rPr>
        <w:t>2.1</w:t>
      </w:r>
      <w:r w:rsidR="00D05CB5">
        <w:rPr>
          <w:sz w:val="22"/>
          <w:szCs w:val="22"/>
        </w:rPr>
        <w:t>7</w:t>
      </w:r>
      <w:r w:rsidR="00920851" w:rsidRPr="008560AD">
        <w:rPr>
          <w:sz w:val="22"/>
          <w:szCs w:val="22"/>
        </w:rPr>
        <w:t>. Siuntų pristatymo laikas į Valstybinio patologijos centro, viešosios įstaigos Vilniaus universiteto</w:t>
      </w:r>
      <w:r w:rsidR="00920851" w:rsidRPr="00D77322">
        <w:rPr>
          <w:sz w:val="22"/>
          <w:szCs w:val="22"/>
        </w:rPr>
        <w:t xml:space="preserve"> ligoninės Santaros klinikų filialą:</w:t>
      </w:r>
    </w:p>
    <w:p w14:paraId="36B7673F" w14:textId="77777777" w:rsidR="00487D67" w:rsidRDefault="00487D67" w:rsidP="00920851">
      <w:pPr>
        <w:ind w:firstLine="336"/>
        <w:jc w:val="both"/>
        <w:rPr>
          <w:sz w:val="22"/>
          <w:szCs w:val="22"/>
        </w:rPr>
      </w:pPr>
    </w:p>
    <w:p w14:paraId="13896A67" w14:textId="77777777" w:rsidR="001B3D6F" w:rsidRPr="00D77322" w:rsidRDefault="001B3D6F" w:rsidP="00920851">
      <w:pPr>
        <w:ind w:firstLine="336"/>
        <w:jc w:val="both"/>
        <w:rPr>
          <w:sz w:val="22"/>
          <w:szCs w:val="22"/>
        </w:rPr>
      </w:pPr>
    </w:p>
    <w:p w14:paraId="0C7A65AE" w14:textId="77777777" w:rsidR="00920851" w:rsidRPr="00D77322" w:rsidRDefault="00920851" w:rsidP="00920851">
      <w:pPr>
        <w:rPr>
          <w:sz w:val="22"/>
          <w:szCs w:val="22"/>
        </w:rPr>
      </w:pPr>
      <w:r w:rsidRPr="00D77322">
        <w:rPr>
          <w:sz w:val="22"/>
          <w:szCs w:val="22"/>
        </w:rPr>
        <w:lastRenderedPageBreak/>
        <w:t xml:space="preserve"> Darbo dienomis I - IV: nuo 7.30 iki 17.00 val.;</w:t>
      </w:r>
    </w:p>
    <w:p w14:paraId="4E9B86F9" w14:textId="77777777" w:rsidR="00920851" w:rsidRPr="00D77322" w:rsidRDefault="00920851" w:rsidP="00920851">
      <w:pPr>
        <w:rPr>
          <w:sz w:val="22"/>
          <w:szCs w:val="22"/>
        </w:rPr>
      </w:pPr>
      <w:r w:rsidRPr="00D77322">
        <w:rPr>
          <w:sz w:val="22"/>
          <w:szCs w:val="22"/>
        </w:rPr>
        <w:t xml:space="preserve">                            V: nuo 7.30 iki 15.45 val.;</w:t>
      </w:r>
    </w:p>
    <w:p w14:paraId="3F95D23A" w14:textId="77777777" w:rsidR="00920851" w:rsidRPr="00D77322" w:rsidRDefault="00920851" w:rsidP="00920851">
      <w:pPr>
        <w:jc w:val="both"/>
        <w:rPr>
          <w:sz w:val="22"/>
          <w:szCs w:val="22"/>
        </w:rPr>
      </w:pPr>
      <w:r w:rsidRPr="00D77322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</w:t>
      </w:r>
      <w:r w:rsidRPr="00D77322">
        <w:rPr>
          <w:sz w:val="22"/>
          <w:szCs w:val="22"/>
        </w:rPr>
        <w:t xml:space="preserve"> Prieš šventines dienas: nuo 7.30 iki 16.00 val.</w:t>
      </w:r>
    </w:p>
    <w:p w14:paraId="71AED7C1" w14:textId="77777777" w:rsidR="00920851" w:rsidRDefault="00920851" w:rsidP="00920851">
      <w:pPr>
        <w:rPr>
          <w:b/>
          <w:sz w:val="22"/>
          <w:szCs w:val="22"/>
        </w:rPr>
      </w:pPr>
    </w:p>
    <w:p w14:paraId="709474A8" w14:textId="77777777" w:rsidR="00E26B93" w:rsidRPr="00920851" w:rsidRDefault="00920851" w:rsidP="009C593C">
      <w:pPr>
        <w:widowControl w:val="0"/>
        <w:tabs>
          <w:tab w:val="left" w:pos="1800"/>
        </w:tabs>
        <w:ind w:left="1440"/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C593C">
        <w:rPr>
          <w:b/>
          <w:bCs/>
          <w:sz w:val="22"/>
          <w:szCs w:val="22"/>
        </w:rPr>
        <w:tab/>
      </w:r>
      <w:r w:rsidR="009C593C">
        <w:rPr>
          <w:b/>
          <w:bCs/>
          <w:sz w:val="22"/>
          <w:szCs w:val="22"/>
        </w:rPr>
        <w:tab/>
      </w:r>
      <w:r w:rsidR="009C593C">
        <w:rPr>
          <w:b/>
          <w:bCs/>
          <w:sz w:val="22"/>
          <w:szCs w:val="22"/>
        </w:rPr>
        <w:tab/>
      </w:r>
      <w:r w:rsidR="009C593C">
        <w:rPr>
          <w:b/>
          <w:bCs/>
          <w:sz w:val="22"/>
          <w:szCs w:val="22"/>
        </w:rPr>
        <w:tab/>
      </w:r>
      <w:r w:rsidR="009C593C">
        <w:rPr>
          <w:b/>
          <w:bCs/>
          <w:sz w:val="22"/>
          <w:szCs w:val="22"/>
        </w:rPr>
        <w:tab/>
      </w:r>
      <w:r w:rsidR="009C593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C593C">
        <w:rPr>
          <w:b/>
          <w:bCs/>
          <w:sz w:val="22"/>
          <w:szCs w:val="22"/>
        </w:rPr>
        <w:t xml:space="preserve">                            </w:t>
      </w:r>
      <w:r w:rsidR="007F5FD9">
        <w:rPr>
          <w:b/>
          <w:bCs/>
          <w:sz w:val="22"/>
          <w:szCs w:val="22"/>
        </w:rPr>
        <w:t xml:space="preserve">                                               </w:t>
      </w:r>
      <w:r w:rsidRPr="00920851">
        <w:rPr>
          <w:bCs/>
          <w:sz w:val="22"/>
          <w:szCs w:val="22"/>
        </w:rPr>
        <w:t>Lentelė Nr. 1</w:t>
      </w:r>
    </w:p>
    <w:tbl>
      <w:tblPr>
        <w:tblW w:w="1002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127"/>
        <w:gridCol w:w="1417"/>
        <w:gridCol w:w="993"/>
        <w:gridCol w:w="992"/>
        <w:gridCol w:w="1984"/>
        <w:gridCol w:w="1843"/>
      </w:tblGrid>
      <w:tr w:rsidR="00920BE6" w:rsidRPr="00920BE6" w14:paraId="45DFD524" w14:textId="77777777" w:rsidTr="0047643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53DC" w14:textId="77777777" w:rsidR="00920BE6" w:rsidRPr="00920BE6" w:rsidRDefault="00920BE6" w:rsidP="00920BE6">
            <w:pPr>
              <w:jc w:val="center"/>
              <w:rPr>
                <w:sz w:val="22"/>
                <w:szCs w:val="22"/>
              </w:rPr>
            </w:pPr>
            <w:r w:rsidRPr="00920BE6">
              <w:rPr>
                <w:sz w:val="22"/>
                <w:szCs w:val="22"/>
              </w:rPr>
              <w:t>Eil.</w:t>
            </w:r>
          </w:p>
          <w:p w14:paraId="2D39D818" w14:textId="77777777" w:rsidR="00920BE6" w:rsidRPr="00920BE6" w:rsidRDefault="00920BE6" w:rsidP="00920BE6">
            <w:pPr>
              <w:jc w:val="center"/>
              <w:rPr>
                <w:sz w:val="22"/>
                <w:szCs w:val="22"/>
              </w:rPr>
            </w:pPr>
            <w:r w:rsidRPr="00920BE6">
              <w:rPr>
                <w:sz w:val="22"/>
                <w:szCs w:val="22"/>
              </w:rPr>
              <w:t>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DAE6" w14:textId="77777777" w:rsidR="00920BE6" w:rsidRPr="00920BE6" w:rsidRDefault="00920BE6" w:rsidP="00920BE6">
            <w:pPr>
              <w:jc w:val="center"/>
              <w:rPr>
                <w:sz w:val="22"/>
                <w:szCs w:val="22"/>
              </w:rPr>
            </w:pPr>
            <w:r w:rsidRPr="00920BE6">
              <w:rPr>
                <w:sz w:val="22"/>
                <w:szCs w:val="22"/>
              </w:rPr>
              <w:t>Paslaugos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7CA7" w14:textId="77777777" w:rsidR="00920BE6" w:rsidRPr="00920BE6" w:rsidRDefault="00920BE6" w:rsidP="00920BE6">
            <w:pPr>
              <w:jc w:val="center"/>
              <w:rPr>
                <w:sz w:val="22"/>
                <w:szCs w:val="22"/>
              </w:rPr>
            </w:pPr>
            <w:r w:rsidRPr="00920BE6">
              <w:rPr>
                <w:sz w:val="22"/>
                <w:szCs w:val="22"/>
              </w:rPr>
              <w:t>Preliminarus kiekis*</w:t>
            </w:r>
          </w:p>
          <w:p w14:paraId="1167D701" w14:textId="77777777" w:rsidR="00920BE6" w:rsidRPr="00920BE6" w:rsidRDefault="00920BE6" w:rsidP="00920BE6">
            <w:pPr>
              <w:jc w:val="center"/>
              <w:rPr>
                <w:sz w:val="22"/>
                <w:szCs w:val="22"/>
              </w:rPr>
            </w:pPr>
            <w:r w:rsidRPr="00920BE6">
              <w:rPr>
                <w:sz w:val="22"/>
                <w:szCs w:val="22"/>
              </w:rPr>
              <w:t>vnt./36 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0E04" w14:textId="77777777" w:rsidR="00920BE6" w:rsidRPr="00920BE6" w:rsidRDefault="00920BE6" w:rsidP="00920BE6">
            <w:pPr>
              <w:jc w:val="center"/>
              <w:rPr>
                <w:sz w:val="22"/>
                <w:szCs w:val="22"/>
              </w:rPr>
            </w:pPr>
            <w:r w:rsidRPr="00920BE6">
              <w:rPr>
                <w:sz w:val="22"/>
                <w:szCs w:val="22"/>
              </w:rPr>
              <w:t>Siuntos vnt. įkainis Eur be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8254" w14:textId="77777777" w:rsidR="00920BE6" w:rsidRPr="00920BE6" w:rsidRDefault="00920BE6" w:rsidP="00920BE6">
            <w:pPr>
              <w:rPr>
                <w:sz w:val="22"/>
                <w:szCs w:val="22"/>
              </w:rPr>
            </w:pPr>
          </w:p>
          <w:p w14:paraId="32927FF2" w14:textId="77777777" w:rsidR="00920BE6" w:rsidRPr="00920BE6" w:rsidRDefault="00920BE6" w:rsidP="00920BE6">
            <w:pPr>
              <w:jc w:val="center"/>
              <w:rPr>
                <w:sz w:val="22"/>
                <w:szCs w:val="22"/>
              </w:rPr>
            </w:pPr>
            <w:r w:rsidRPr="00920BE6">
              <w:rPr>
                <w:sz w:val="22"/>
                <w:szCs w:val="22"/>
              </w:rPr>
              <w:t>PVM dydis, %</w:t>
            </w:r>
          </w:p>
          <w:p w14:paraId="39433FEE" w14:textId="77777777" w:rsidR="00920BE6" w:rsidRPr="00920BE6" w:rsidRDefault="00920BE6" w:rsidP="00920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5F35" w14:textId="77777777" w:rsidR="00920BE6" w:rsidRPr="00920BE6" w:rsidRDefault="00920BE6" w:rsidP="00920BE6">
            <w:pPr>
              <w:jc w:val="center"/>
              <w:rPr>
                <w:sz w:val="22"/>
                <w:szCs w:val="22"/>
              </w:rPr>
            </w:pPr>
            <w:r w:rsidRPr="00920BE6">
              <w:rPr>
                <w:sz w:val="22"/>
                <w:szCs w:val="22"/>
              </w:rPr>
              <w:t>Siuntos vnt. įkainis Eur su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549D" w14:textId="77777777" w:rsidR="00920BE6" w:rsidRPr="00920BE6" w:rsidRDefault="00920BE6" w:rsidP="00920BE6">
            <w:pPr>
              <w:jc w:val="center"/>
              <w:rPr>
                <w:sz w:val="22"/>
                <w:szCs w:val="22"/>
              </w:rPr>
            </w:pPr>
            <w:r w:rsidRPr="00920BE6">
              <w:rPr>
                <w:sz w:val="22"/>
                <w:szCs w:val="22"/>
              </w:rPr>
              <w:br/>
              <w:t xml:space="preserve">Bendra suma </w:t>
            </w:r>
            <w:r w:rsidRPr="00920BE6">
              <w:rPr>
                <w:b/>
                <w:sz w:val="22"/>
                <w:szCs w:val="22"/>
              </w:rPr>
              <w:t>Eur be PVM</w:t>
            </w:r>
          </w:p>
        </w:tc>
      </w:tr>
      <w:tr w:rsidR="00920BE6" w:rsidRPr="00920BE6" w14:paraId="7EA233C0" w14:textId="77777777" w:rsidTr="002238DC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7009235" w14:textId="77777777" w:rsidR="00920BE6" w:rsidRPr="00E76AFE" w:rsidRDefault="00920BE6" w:rsidP="00920BE6">
            <w:pPr>
              <w:jc w:val="center"/>
              <w:rPr>
                <w:i/>
                <w:sz w:val="16"/>
                <w:szCs w:val="16"/>
              </w:rPr>
            </w:pPr>
            <w:r w:rsidRPr="00E76AFE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F5C3B6" w14:textId="77777777" w:rsidR="00920BE6" w:rsidRPr="00E76AFE" w:rsidRDefault="00920BE6" w:rsidP="00920BE6">
            <w:pPr>
              <w:jc w:val="center"/>
              <w:rPr>
                <w:i/>
                <w:sz w:val="16"/>
                <w:szCs w:val="16"/>
              </w:rPr>
            </w:pPr>
            <w:r w:rsidRPr="00E76AFE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61E966" w14:textId="77777777" w:rsidR="00920BE6" w:rsidRPr="00E76AFE" w:rsidRDefault="00920BE6" w:rsidP="00920BE6">
            <w:pPr>
              <w:jc w:val="center"/>
              <w:rPr>
                <w:i/>
                <w:sz w:val="16"/>
                <w:szCs w:val="16"/>
              </w:rPr>
            </w:pPr>
            <w:r w:rsidRPr="00E76AFE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439E15" w14:textId="77777777" w:rsidR="00920BE6" w:rsidRPr="00E76AFE" w:rsidRDefault="00920BE6" w:rsidP="00920BE6">
            <w:pPr>
              <w:jc w:val="center"/>
              <w:rPr>
                <w:i/>
                <w:sz w:val="16"/>
                <w:szCs w:val="16"/>
              </w:rPr>
            </w:pPr>
            <w:r w:rsidRPr="00E76AF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147608" w14:textId="77777777" w:rsidR="00920BE6" w:rsidRPr="00E76AFE" w:rsidRDefault="00920BE6" w:rsidP="00920BE6">
            <w:pPr>
              <w:jc w:val="center"/>
              <w:rPr>
                <w:i/>
                <w:sz w:val="16"/>
                <w:szCs w:val="16"/>
              </w:rPr>
            </w:pPr>
            <w:r w:rsidRPr="00E76AFE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00C1AF" w14:textId="77777777" w:rsidR="00920BE6" w:rsidRPr="00E76AFE" w:rsidRDefault="00920BE6" w:rsidP="00920BE6">
            <w:pPr>
              <w:jc w:val="center"/>
              <w:rPr>
                <w:i/>
                <w:sz w:val="16"/>
                <w:szCs w:val="16"/>
              </w:rPr>
            </w:pPr>
            <w:r w:rsidRPr="00E76AFE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1339ED" w14:textId="77777777" w:rsidR="00920BE6" w:rsidRPr="00E76AFE" w:rsidRDefault="00E76AFE" w:rsidP="00920BE6">
            <w:pPr>
              <w:jc w:val="center"/>
              <w:rPr>
                <w:i/>
                <w:sz w:val="16"/>
                <w:szCs w:val="16"/>
              </w:rPr>
            </w:pPr>
            <w:r w:rsidRPr="00E76AFE">
              <w:rPr>
                <w:i/>
                <w:sz w:val="16"/>
                <w:szCs w:val="16"/>
              </w:rPr>
              <w:t>7</w:t>
            </w:r>
          </w:p>
        </w:tc>
      </w:tr>
      <w:tr w:rsidR="00352BEC" w:rsidRPr="00920BE6" w14:paraId="29A0A904" w14:textId="77777777" w:rsidTr="002447A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5A37" w14:textId="32DCE526" w:rsidR="00352BEC" w:rsidRPr="00920BE6" w:rsidRDefault="00352BEC" w:rsidP="00352BEC">
            <w:pPr>
              <w:jc w:val="center"/>
              <w:rPr>
                <w:sz w:val="22"/>
                <w:szCs w:val="22"/>
              </w:rPr>
            </w:pPr>
            <w:r w:rsidRPr="00352BE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C76B" w14:textId="72473244" w:rsidR="00352BEC" w:rsidRPr="00834512" w:rsidRDefault="00352BEC" w:rsidP="00352BEC">
            <w:pPr>
              <w:rPr>
                <w:color w:val="000000"/>
                <w:sz w:val="22"/>
                <w:szCs w:val="22"/>
                <w:lang w:val="en-US" w:eastAsia="lt-LT"/>
              </w:rPr>
            </w:pPr>
            <w:r w:rsidRPr="00352BEC">
              <w:rPr>
                <w:color w:val="000000"/>
                <w:sz w:val="22"/>
                <w:szCs w:val="22"/>
                <w:lang w:eastAsia="lt-LT"/>
              </w:rPr>
              <w:t xml:space="preserve">Siuntos svoris nuo 0 iki </w:t>
            </w:r>
            <w:r w:rsidR="0048373D">
              <w:rPr>
                <w:color w:val="000000"/>
                <w:sz w:val="22"/>
                <w:szCs w:val="22"/>
                <w:lang w:eastAsia="lt-LT"/>
              </w:rPr>
              <w:t>2 kilogramų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5319" w14:textId="300465D7" w:rsidR="00352BEC" w:rsidRDefault="00F65709" w:rsidP="00352BE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D041" w14:textId="29DB1CCC" w:rsidR="00352BEC" w:rsidRPr="00920BE6" w:rsidRDefault="00352BEC" w:rsidP="00352B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364A" w14:textId="482CEA82" w:rsidR="00352BEC" w:rsidRPr="001135F3" w:rsidRDefault="00352BEC" w:rsidP="00352BE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8534" w14:textId="78B92075" w:rsidR="00352BEC" w:rsidRPr="00920BE6" w:rsidRDefault="00352BEC" w:rsidP="00352B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114F" w14:textId="20911401" w:rsidR="00352BEC" w:rsidRPr="00920BE6" w:rsidRDefault="00352BEC" w:rsidP="00352BEC">
            <w:pPr>
              <w:jc w:val="both"/>
              <w:rPr>
                <w:sz w:val="22"/>
                <w:szCs w:val="22"/>
              </w:rPr>
            </w:pPr>
          </w:p>
        </w:tc>
      </w:tr>
      <w:tr w:rsidR="00352BEC" w:rsidRPr="00920BE6" w14:paraId="46C30618" w14:textId="77777777" w:rsidTr="002447A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A512" w14:textId="0AC6C0F2" w:rsidR="00352BEC" w:rsidRPr="00920BE6" w:rsidRDefault="00352BEC" w:rsidP="00352BEC">
            <w:pPr>
              <w:jc w:val="center"/>
              <w:rPr>
                <w:sz w:val="22"/>
                <w:szCs w:val="22"/>
              </w:rPr>
            </w:pPr>
            <w:r w:rsidRPr="00352BE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A696" w14:textId="545D397D" w:rsidR="00352BEC" w:rsidRDefault="00352BEC" w:rsidP="00352BEC">
            <w:pPr>
              <w:rPr>
                <w:color w:val="000000"/>
                <w:sz w:val="22"/>
                <w:szCs w:val="22"/>
                <w:lang w:eastAsia="lt-LT"/>
              </w:rPr>
            </w:pPr>
            <w:r w:rsidRPr="00352BEC">
              <w:rPr>
                <w:color w:val="000000"/>
                <w:sz w:val="22"/>
                <w:szCs w:val="22"/>
                <w:lang w:eastAsia="lt-LT"/>
              </w:rPr>
              <w:t xml:space="preserve">Siuntos svoris nuo </w:t>
            </w:r>
            <w:r w:rsidR="00FF2FE2">
              <w:rPr>
                <w:color w:val="000000"/>
                <w:sz w:val="22"/>
                <w:szCs w:val="22"/>
                <w:lang w:eastAsia="lt-LT"/>
              </w:rPr>
              <w:t>2 kilogramų</w:t>
            </w:r>
            <w:r w:rsidRPr="00352BEC">
              <w:rPr>
                <w:color w:val="000000"/>
                <w:sz w:val="22"/>
                <w:szCs w:val="22"/>
                <w:lang w:eastAsia="lt-LT"/>
              </w:rPr>
              <w:t xml:space="preserve"> iki </w:t>
            </w:r>
            <w:r w:rsidR="00FF2FE2">
              <w:rPr>
                <w:color w:val="000000"/>
                <w:sz w:val="22"/>
                <w:szCs w:val="22"/>
                <w:lang w:eastAsia="lt-LT"/>
              </w:rPr>
              <w:t>5 kilo</w:t>
            </w:r>
            <w:r w:rsidRPr="00352BEC">
              <w:rPr>
                <w:color w:val="000000"/>
                <w:sz w:val="22"/>
                <w:szCs w:val="22"/>
                <w:lang w:eastAsia="lt-LT"/>
              </w:rPr>
              <w:t>gramų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BCDB" w14:textId="106F97F4" w:rsidR="00352BEC" w:rsidRDefault="001135F3" w:rsidP="00352BE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F65709">
              <w:rPr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AD8" w14:textId="55EC751B" w:rsidR="00352BEC" w:rsidRDefault="00352BEC" w:rsidP="00352BE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0FC8" w14:textId="7E2D5D0E" w:rsidR="00352BEC" w:rsidRDefault="00352BEC" w:rsidP="00352B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0ED" w14:textId="543E2FEE" w:rsidR="00352BEC" w:rsidRDefault="00352BEC" w:rsidP="00352BE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29EB" w14:textId="711F2E40" w:rsidR="00352BEC" w:rsidRDefault="00352BEC" w:rsidP="00352BEC">
            <w:pPr>
              <w:jc w:val="both"/>
              <w:rPr>
                <w:sz w:val="22"/>
                <w:szCs w:val="22"/>
              </w:rPr>
            </w:pPr>
          </w:p>
        </w:tc>
      </w:tr>
      <w:tr w:rsidR="00352BEC" w:rsidRPr="00920BE6" w14:paraId="5BBB4802" w14:textId="77777777" w:rsidTr="002447A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C377" w14:textId="652166DB" w:rsidR="00352BEC" w:rsidRPr="00920BE6" w:rsidRDefault="00352BEC" w:rsidP="00352BEC">
            <w:pPr>
              <w:jc w:val="center"/>
              <w:rPr>
                <w:sz w:val="22"/>
                <w:szCs w:val="22"/>
              </w:rPr>
            </w:pPr>
            <w:r w:rsidRPr="00352BE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6ADF" w14:textId="742C8986" w:rsidR="00352BEC" w:rsidRDefault="00352BEC" w:rsidP="00352BEC">
            <w:pPr>
              <w:rPr>
                <w:color w:val="000000"/>
                <w:sz w:val="22"/>
                <w:szCs w:val="22"/>
                <w:lang w:eastAsia="lt-LT"/>
              </w:rPr>
            </w:pPr>
            <w:r w:rsidRPr="00352BEC">
              <w:rPr>
                <w:color w:val="000000"/>
                <w:sz w:val="22"/>
                <w:szCs w:val="22"/>
                <w:lang w:eastAsia="lt-LT"/>
              </w:rPr>
              <w:t xml:space="preserve">Siuntos svoris nuo </w:t>
            </w:r>
            <w:r w:rsidR="00FF2FE2">
              <w:rPr>
                <w:color w:val="000000"/>
                <w:sz w:val="22"/>
                <w:szCs w:val="22"/>
                <w:lang w:eastAsia="lt-LT"/>
              </w:rPr>
              <w:t>5 kilogramų</w:t>
            </w:r>
            <w:r w:rsidRPr="00352BEC">
              <w:rPr>
                <w:color w:val="000000"/>
                <w:sz w:val="22"/>
                <w:szCs w:val="22"/>
                <w:lang w:eastAsia="lt-LT"/>
              </w:rPr>
              <w:t xml:space="preserve"> iki </w:t>
            </w:r>
            <w:r w:rsidR="00FF2FE2">
              <w:rPr>
                <w:color w:val="000000"/>
                <w:sz w:val="22"/>
                <w:szCs w:val="22"/>
                <w:lang w:eastAsia="lt-LT"/>
              </w:rPr>
              <w:t>10</w:t>
            </w:r>
            <w:r w:rsidRPr="00352BEC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FF2FE2">
              <w:rPr>
                <w:color w:val="000000"/>
                <w:sz w:val="22"/>
                <w:szCs w:val="22"/>
                <w:lang w:eastAsia="lt-LT"/>
              </w:rPr>
              <w:t>kilo</w:t>
            </w:r>
            <w:r w:rsidRPr="00352BEC">
              <w:rPr>
                <w:color w:val="000000"/>
                <w:sz w:val="22"/>
                <w:szCs w:val="22"/>
                <w:lang w:eastAsia="lt-LT"/>
              </w:rPr>
              <w:t>gramų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C128" w14:textId="1C119FCF" w:rsidR="00352BEC" w:rsidRDefault="00F65709" w:rsidP="00352BE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F4B3" w14:textId="21658DA0" w:rsidR="00352BEC" w:rsidRPr="00920BE6" w:rsidRDefault="00352BEC" w:rsidP="00352B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3058" w14:textId="2D57EE81" w:rsidR="00352BEC" w:rsidRPr="00920BE6" w:rsidRDefault="00352BEC" w:rsidP="00352B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9E72" w14:textId="4F1DE7E7" w:rsidR="00352BEC" w:rsidRPr="00920BE6" w:rsidRDefault="00352BEC" w:rsidP="00352B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CA2" w14:textId="70C19FD7" w:rsidR="00352BEC" w:rsidRPr="00920BE6" w:rsidRDefault="00352BEC" w:rsidP="00352BEC">
            <w:pPr>
              <w:jc w:val="both"/>
              <w:rPr>
                <w:sz w:val="22"/>
                <w:szCs w:val="22"/>
              </w:rPr>
            </w:pPr>
          </w:p>
        </w:tc>
      </w:tr>
      <w:tr w:rsidR="00352BEC" w:rsidRPr="00920BE6" w14:paraId="1976A78B" w14:textId="77777777" w:rsidTr="002447A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67AB" w14:textId="67A002A1" w:rsidR="00352BEC" w:rsidRPr="00920BE6" w:rsidRDefault="00352BEC" w:rsidP="00352BEC">
            <w:pPr>
              <w:jc w:val="center"/>
              <w:rPr>
                <w:sz w:val="22"/>
                <w:szCs w:val="22"/>
              </w:rPr>
            </w:pPr>
            <w:r w:rsidRPr="00352BE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D705" w14:textId="58118521" w:rsidR="00352BEC" w:rsidRDefault="00352BEC" w:rsidP="00352BEC">
            <w:pPr>
              <w:rPr>
                <w:color w:val="000000"/>
                <w:sz w:val="22"/>
                <w:szCs w:val="22"/>
                <w:lang w:eastAsia="lt-LT"/>
              </w:rPr>
            </w:pPr>
            <w:r w:rsidRPr="00352BEC">
              <w:rPr>
                <w:color w:val="000000"/>
                <w:sz w:val="22"/>
                <w:szCs w:val="22"/>
                <w:lang w:eastAsia="lt-LT"/>
              </w:rPr>
              <w:t xml:space="preserve">Siuntos svoris nuo </w:t>
            </w:r>
            <w:r w:rsidR="00FF2FE2">
              <w:rPr>
                <w:color w:val="000000"/>
                <w:sz w:val="22"/>
                <w:szCs w:val="22"/>
                <w:lang w:eastAsia="lt-LT"/>
              </w:rPr>
              <w:t>1</w:t>
            </w:r>
            <w:r w:rsidRPr="00352BEC">
              <w:rPr>
                <w:color w:val="000000"/>
                <w:sz w:val="22"/>
                <w:szCs w:val="22"/>
                <w:lang w:eastAsia="lt-LT"/>
              </w:rPr>
              <w:t xml:space="preserve">0 iki </w:t>
            </w:r>
            <w:r w:rsidR="00FF2FE2"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352BEC">
              <w:rPr>
                <w:color w:val="000000"/>
                <w:sz w:val="22"/>
                <w:szCs w:val="22"/>
                <w:lang w:eastAsia="lt-LT"/>
              </w:rPr>
              <w:t xml:space="preserve">0 </w:t>
            </w:r>
            <w:r w:rsidR="00FF2FE2">
              <w:rPr>
                <w:color w:val="000000"/>
                <w:sz w:val="22"/>
                <w:szCs w:val="22"/>
                <w:lang w:eastAsia="lt-LT"/>
              </w:rPr>
              <w:t>kilo</w:t>
            </w:r>
            <w:r w:rsidRPr="00352BEC">
              <w:rPr>
                <w:color w:val="000000"/>
                <w:sz w:val="22"/>
                <w:szCs w:val="22"/>
                <w:lang w:eastAsia="lt-LT"/>
              </w:rPr>
              <w:t>gramų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DB18" w14:textId="68E60FEE" w:rsidR="00352BEC" w:rsidRDefault="001135F3" w:rsidP="00352BE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F65709">
              <w:rPr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005C" w14:textId="4FF706E5" w:rsidR="00352BEC" w:rsidRPr="00920BE6" w:rsidRDefault="00352BEC" w:rsidP="00352B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EB1" w14:textId="52D05BE0" w:rsidR="00352BEC" w:rsidRPr="00920BE6" w:rsidRDefault="00352BEC" w:rsidP="00352B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BAE6" w14:textId="1E6194AB" w:rsidR="00352BEC" w:rsidRPr="00920BE6" w:rsidRDefault="00352BEC" w:rsidP="00352B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F825" w14:textId="4E00B7A0" w:rsidR="00352BEC" w:rsidRPr="00920BE6" w:rsidRDefault="00352BEC" w:rsidP="00352BEC">
            <w:pPr>
              <w:jc w:val="both"/>
              <w:rPr>
                <w:sz w:val="22"/>
                <w:szCs w:val="22"/>
              </w:rPr>
            </w:pPr>
          </w:p>
        </w:tc>
      </w:tr>
      <w:tr w:rsidR="00C62BEB" w:rsidRPr="00920BE6" w14:paraId="798FD182" w14:textId="77777777" w:rsidTr="00476436">
        <w:trPr>
          <w:cantSplit/>
        </w:trPr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95ACD" w14:textId="77777777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D2D3D" w14:textId="77777777" w:rsidR="00C62BEB" w:rsidRPr="00920BE6" w:rsidRDefault="00C62BEB" w:rsidP="00C62BE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D2A92" w14:textId="77777777" w:rsidR="00C62BEB" w:rsidRPr="00920BE6" w:rsidRDefault="00C62BEB" w:rsidP="00C62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6F05A" w14:textId="77777777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DFAEFE" w14:textId="77777777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19C" w14:textId="77777777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  <w:r w:rsidRPr="00920BE6">
              <w:rPr>
                <w:sz w:val="22"/>
                <w:szCs w:val="22"/>
              </w:rPr>
              <w:t>Bendra suma be PVM: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B08D" w14:textId="0C915EA1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</w:p>
        </w:tc>
      </w:tr>
      <w:tr w:rsidR="00C62BEB" w:rsidRPr="00920BE6" w14:paraId="7FC9CEF7" w14:textId="77777777" w:rsidTr="00476436">
        <w:trPr>
          <w:cantSplit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1D656296" w14:textId="77777777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583DFCB" w14:textId="77777777" w:rsidR="00C62BEB" w:rsidRPr="00920BE6" w:rsidRDefault="00C62BEB" w:rsidP="00C62BE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2D5DA4" w14:textId="77777777" w:rsidR="00C62BEB" w:rsidRPr="00920BE6" w:rsidRDefault="00C62BEB" w:rsidP="00C62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6E2FD3" w14:textId="77777777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D83EE" w14:textId="77777777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F81" w14:textId="77777777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  <w:r w:rsidRPr="00920BE6">
              <w:rPr>
                <w:sz w:val="22"/>
                <w:szCs w:val="22"/>
              </w:rPr>
              <w:t>PVM suma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51DA" w14:textId="3FE7F060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</w:p>
        </w:tc>
      </w:tr>
      <w:tr w:rsidR="00C62BEB" w:rsidRPr="00920BE6" w14:paraId="2B0D657D" w14:textId="77777777" w:rsidTr="00476436">
        <w:trPr>
          <w:cantSplit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C15D176" w14:textId="77777777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11A642" w14:textId="77777777" w:rsidR="00C62BEB" w:rsidRPr="00920BE6" w:rsidRDefault="00C62BEB" w:rsidP="00C62BEB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241EB2" w14:textId="77777777" w:rsidR="00C62BEB" w:rsidRPr="00920BE6" w:rsidRDefault="00C62BEB" w:rsidP="00C62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BA8216" w14:textId="77777777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D3D5D" w14:textId="77777777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FB8B" w14:textId="77777777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  <w:r w:rsidRPr="00920BE6">
              <w:rPr>
                <w:sz w:val="22"/>
                <w:szCs w:val="22"/>
              </w:rPr>
              <w:t>Bendra suma, Eur su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C668" w14:textId="3FFD5AF5" w:rsidR="00C62BEB" w:rsidRPr="00920BE6" w:rsidRDefault="00C62BEB" w:rsidP="00C62BEB">
            <w:pPr>
              <w:jc w:val="both"/>
              <w:rPr>
                <w:sz w:val="22"/>
                <w:szCs w:val="22"/>
              </w:rPr>
            </w:pPr>
          </w:p>
        </w:tc>
      </w:tr>
    </w:tbl>
    <w:p w14:paraId="3BFB40DB" w14:textId="77777777" w:rsidR="00920BE6" w:rsidRPr="00920BE6" w:rsidRDefault="00920BE6" w:rsidP="00920BE6">
      <w:pPr>
        <w:tabs>
          <w:tab w:val="left" w:pos="1800"/>
        </w:tabs>
        <w:jc w:val="both"/>
        <w:rPr>
          <w:color w:val="000000" w:themeColor="text1"/>
          <w:sz w:val="22"/>
          <w:szCs w:val="22"/>
        </w:rPr>
      </w:pPr>
      <w:r w:rsidRPr="00920BE6">
        <w:rPr>
          <w:sz w:val="22"/>
          <w:szCs w:val="22"/>
        </w:rPr>
        <w:t xml:space="preserve">*Pastaba: </w:t>
      </w:r>
      <w:r w:rsidRPr="00920BE6">
        <w:rPr>
          <w:color w:val="000000" w:themeColor="text1"/>
        </w:rPr>
        <w:t>nurodyti preliminarūs kiekiai nelaikomi maksimaliais</w:t>
      </w:r>
    </w:p>
    <w:p w14:paraId="30F3E03C" w14:textId="77777777" w:rsidR="00920BE6" w:rsidRPr="00920BE6" w:rsidRDefault="00920BE6" w:rsidP="00920BE6">
      <w:pPr>
        <w:tabs>
          <w:tab w:val="left" w:pos="1800"/>
        </w:tabs>
        <w:jc w:val="both"/>
        <w:rPr>
          <w:sz w:val="22"/>
          <w:szCs w:val="22"/>
        </w:rPr>
      </w:pPr>
    </w:p>
    <w:p w14:paraId="16EE2D00" w14:textId="46B06481" w:rsidR="00920BE6" w:rsidRPr="00920BE6" w:rsidRDefault="00920BE6" w:rsidP="00920BE6">
      <w:pPr>
        <w:rPr>
          <w:sz w:val="22"/>
          <w:szCs w:val="22"/>
        </w:rPr>
      </w:pPr>
      <w:r w:rsidRPr="00920BE6">
        <w:rPr>
          <w:sz w:val="22"/>
          <w:szCs w:val="22"/>
        </w:rPr>
        <w:tab/>
      </w:r>
      <w:r w:rsidRPr="00920BE6">
        <w:rPr>
          <w:sz w:val="22"/>
          <w:szCs w:val="22"/>
        </w:rPr>
        <w:tab/>
        <w:t xml:space="preserve"> </w:t>
      </w:r>
      <w:r w:rsidRPr="00920BE6">
        <w:rPr>
          <w:sz w:val="22"/>
          <w:szCs w:val="22"/>
        </w:rPr>
        <w:tab/>
      </w:r>
      <w:r w:rsidRPr="00920BE6">
        <w:rPr>
          <w:sz w:val="22"/>
          <w:szCs w:val="22"/>
        </w:rPr>
        <w:tab/>
      </w:r>
    </w:p>
    <w:p w14:paraId="38566DBC" w14:textId="0705DA2C" w:rsidR="009C593C" w:rsidRPr="009C593C" w:rsidRDefault="00920851" w:rsidP="001B3D6F">
      <w:pPr>
        <w:widowControl w:val="0"/>
        <w:tabs>
          <w:tab w:val="left" w:pos="1800"/>
        </w:tabs>
        <w:ind w:firstLine="720"/>
        <w:jc w:val="both"/>
        <w:rPr>
          <w:rFonts w:eastAsia="Calibri"/>
          <w:sz w:val="22"/>
          <w:szCs w:val="22"/>
          <w:lang w:val="en-US"/>
        </w:rPr>
      </w:pPr>
      <w:r>
        <w:rPr>
          <w:bCs/>
          <w:sz w:val="22"/>
          <w:szCs w:val="22"/>
        </w:rPr>
        <w:tab/>
      </w:r>
    </w:p>
    <w:p w14:paraId="66BC9578" w14:textId="77777777" w:rsidR="009C593C" w:rsidRPr="00920851" w:rsidRDefault="009C593C" w:rsidP="00920851">
      <w:pPr>
        <w:widowControl w:val="0"/>
        <w:tabs>
          <w:tab w:val="left" w:pos="1800"/>
        </w:tabs>
        <w:ind w:firstLine="720"/>
        <w:jc w:val="both"/>
        <w:rPr>
          <w:bCs/>
          <w:sz w:val="22"/>
          <w:szCs w:val="22"/>
        </w:rPr>
      </w:pPr>
    </w:p>
    <w:p w14:paraId="6BBF0411" w14:textId="77777777" w:rsidR="00920BE6" w:rsidRDefault="00920BE6" w:rsidP="00920BE6">
      <w:pPr>
        <w:rPr>
          <w:sz w:val="22"/>
          <w:szCs w:val="22"/>
        </w:rPr>
      </w:pPr>
    </w:p>
    <w:p w14:paraId="1A0BFA76" w14:textId="77777777" w:rsidR="00D77322" w:rsidRPr="00D77322" w:rsidRDefault="00D77322" w:rsidP="00D77322">
      <w:pPr>
        <w:jc w:val="both"/>
        <w:rPr>
          <w:rFonts w:eastAsia="Calibri"/>
          <w:b/>
          <w:sz w:val="22"/>
          <w:szCs w:val="22"/>
        </w:rPr>
      </w:pPr>
    </w:p>
    <w:sectPr w:rsidR="00D77322" w:rsidRPr="00D77322" w:rsidSect="00D339F2"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6F9F0" w14:textId="77777777" w:rsidR="0027560D" w:rsidRDefault="0027560D" w:rsidP="009D4CC4">
      <w:r>
        <w:separator/>
      </w:r>
    </w:p>
  </w:endnote>
  <w:endnote w:type="continuationSeparator" w:id="0">
    <w:p w14:paraId="503D1D8B" w14:textId="77777777" w:rsidR="0027560D" w:rsidRDefault="0027560D" w:rsidP="009D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088A1" w14:textId="77777777" w:rsidR="0027560D" w:rsidRDefault="0027560D" w:rsidP="009D4CC4">
      <w:r>
        <w:separator/>
      </w:r>
    </w:p>
  </w:footnote>
  <w:footnote w:type="continuationSeparator" w:id="0">
    <w:p w14:paraId="014B5B9A" w14:textId="77777777" w:rsidR="0027560D" w:rsidRDefault="0027560D" w:rsidP="009D4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3394"/>
    <w:multiLevelType w:val="hybridMultilevel"/>
    <w:tmpl w:val="A6E2A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2C49"/>
    <w:multiLevelType w:val="hybridMultilevel"/>
    <w:tmpl w:val="4E9C23AE"/>
    <w:lvl w:ilvl="0" w:tplc="6BF4CE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DE6610"/>
    <w:multiLevelType w:val="hybridMultilevel"/>
    <w:tmpl w:val="A6DA99E0"/>
    <w:lvl w:ilvl="0" w:tplc="CF2660CA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A03D9"/>
    <w:multiLevelType w:val="multilevel"/>
    <w:tmpl w:val="9D9039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3142"/>
        </w:tabs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53"/>
        </w:tabs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4" w15:restartNumberingAfterBreak="0">
    <w:nsid w:val="1C3674F7"/>
    <w:multiLevelType w:val="multilevel"/>
    <w:tmpl w:val="119E522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125" w:hanging="54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475" w:hanging="72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005" w:hanging="108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535" w:hanging="144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B38AB"/>
    <w:multiLevelType w:val="hybridMultilevel"/>
    <w:tmpl w:val="F1248C54"/>
    <w:lvl w:ilvl="0" w:tplc="2ECA4E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A7166"/>
    <w:multiLevelType w:val="multilevel"/>
    <w:tmpl w:val="63E260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32"/>
        </w:tabs>
        <w:ind w:left="1732" w:hanging="10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  <w:rPr>
        <w:rFonts w:hint="default"/>
      </w:rPr>
    </w:lvl>
  </w:abstractNum>
  <w:abstractNum w:abstractNumId="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F5D5B"/>
    <w:multiLevelType w:val="multilevel"/>
    <w:tmpl w:val="84E81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B37885"/>
    <w:multiLevelType w:val="multilevel"/>
    <w:tmpl w:val="91DE8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B82FFF"/>
    <w:multiLevelType w:val="multilevel"/>
    <w:tmpl w:val="38628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70" w:hanging="36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150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130" w:hanging="108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110" w:hanging="144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13" w15:restartNumberingAfterBreak="0">
    <w:nsid w:val="5E471CDD"/>
    <w:multiLevelType w:val="hybridMultilevel"/>
    <w:tmpl w:val="8780CFC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678F0"/>
    <w:multiLevelType w:val="hybridMultilevel"/>
    <w:tmpl w:val="5DAAA6D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6B692B"/>
    <w:multiLevelType w:val="hybridMultilevel"/>
    <w:tmpl w:val="5E42854C"/>
    <w:lvl w:ilvl="0" w:tplc="498E3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C5CE2"/>
    <w:multiLevelType w:val="hybridMultilevel"/>
    <w:tmpl w:val="41E68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15"/>
  </w:num>
  <w:num w:numId="8">
    <w:abstractNumId w:val="10"/>
  </w:num>
  <w:num w:numId="9">
    <w:abstractNumId w:val="11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48"/>
    <w:rsid w:val="00003CB4"/>
    <w:rsid w:val="00007ACF"/>
    <w:rsid w:val="00010EC5"/>
    <w:rsid w:val="000147EB"/>
    <w:rsid w:val="00015DEB"/>
    <w:rsid w:val="00022130"/>
    <w:rsid w:val="00026A5D"/>
    <w:rsid w:val="00033307"/>
    <w:rsid w:val="00035F25"/>
    <w:rsid w:val="00044899"/>
    <w:rsid w:val="00056B43"/>
    <w:rsid w:val="00066402"/>
    <w:rsid w:val="000678B5"/>
    <w:rsid w:val="00086516"/>
    <w:rsid w:val="000906F1"/>
    <w:rsid w:val="00096735"/>
    <w:rsid w:val="000A39B7"/>
    <w:rsid w:val="000B122C"/>
    <w:rsid w:val="000B22DB"/>
    <w:rsid w:val="000C287B"/>
    <w:rsid w:val="000C4147"/>
    <w:rsid w:val="000D1B53"/>
    <w:rsid w:val="000D2078"/>
    <w:rsid w:val="000E1B71"/>
    <w:rsid w:val="000E31F2"/>
    <w:rsid w:val="000F3353"/>
    <w:rsid w:val="000F67D7"/>
    <w:rsid w:val="001025E2"/>
    <w:rsid w:val="00105BC3"/>
    <w:rsid w:val="0011039A"/>
    <w:rsid w:val="00111E2E"/>
    <w:rsid w:val="001135F3"/>
    <w:rsid w:val="001336D8"/>
    <w:rsid w:val="00135B74"/>
    <w:rsid w:val="00136BE1"/>
    <w:rsid w:val="00140CE0"/>
    <w:rsid w:val="00160932"/>
    <w:rsid w:val="00164153"/>
    <w:rsid w:val="0017457A"/>
    <w:rsid w:val="001779A5"/>
    <w:rsid w:val="00187DED"/>
    <w:rsid w:val="001946F1"/>
    <w:rsid w:val="001A3967"/>
    <w:rsid w:val="001B3D6F"/>
    <w:rsid w:val="001B4055"/>
    <w:rsid w:val="001D6829"/>
    <w:rsid w:val="001E2190"/>
    <w:rsid w:val="001F01E3"/>
    <w:rsid w:val="001F6FED"/>
    <w:rsid w:val="001F77FA"/>
    <w:rsid w:val="00206C4B"/>
    <w:rsid w:val="00211879"/>
    <w:rsid w:val="00213A5B"/>
    <w:rsid w:val="0022262E"/>
    <w:rsid w:val="002238DC"/>
    <w:rsid w:val="00235400"/>
    <w:rsid w:val="00240ADF"/>
    <w:rsid w:val="00257533"/>
    <w:rsid w:val="00263AE6"/>
    <w:rsid w:val="002755E6"/>
    <w:rsid w:val="0027560D"/>
    <w:rsid w:val="002815F1"/>
    <w:rsid w:val="00281D01"/>
    <w:rsid w:val="00285211"/>
    <w:rsid w:val="00287C77"/>
    <w:rsid w:val="0029120F"/>
    <w:rsid w:val="002A04CD"/>
    <w:rsid w:val="002A1F81"/>
    <w:rsid w:val="002A3335"/>
    <w:rsid w:val="002B4E5D"/>
    <w:rsid w:val="002E033C"/>
    <w:rsid w:val="002E068C"/>
    <w:rsid w:val="002E1EC6"/>
    <w:rsid w:val="002F269A"/>
    <w:rsid w:val="002F50A7"/>
    <w:rsid w:val="0030706B"/>
    <w:rsid w:val="003101A5"/>
    <w:rsid w:val="003113DE"/>
    <w:rsid w:val="003119A5"/>
    <w:rsid w:val="0031225E"/>
    <w:rsid w:val="003122ED"/>
    <w:rsid w:val="00321D5A"/>
    <w:rsid w:val="0032618F"/>
    <w:rsid w:val="00326EC5"/>
    <w:rsid w:val="00332D9C"/>
    <w:rsid w:val="00333B87"/>
    <w:rsid w:val="003373EF"/>
    <w:rsid w:val="00343530"/>
    <w:rsid w:val="00352BEC"/>
    <w:rsid w:val="00357F48"/>
    <w:rsid w:val="00372203"/>
    <w:rsid w:val="00373276"/>
    <w:rsid w:val="003761C9"/>
    <w:rsid w:val="00385A87"/>
    <w:rsid w:val="00393B3D"/>
    <w:rsid w:val="003A20CC"/>
    <w:rsid w:val="003A2F10"/>
    <w:rsid w:val="003A77DF"/>
    <w:rsid w:val="003C0B88"/>
    <w:rsid w:val="003E08F5"/>
    <w:rsid w:val="003E21DD"/>
    <w:rsid w:val="003F6AA2"/>
    <w:rsid w:val="00417442"/>
    <w:rsid w:val="00423B52"/>
    <w:rsid w:val="00425FD1"/>
    <w:rsid w:val="00427DF5"/>
    <w:rsid w:val="00432989"/>
    <w:rsid w:val="004461FF"/>
    <w:rsid w:val="00456EB9"/>
    <w:rsid w:val="00464FAA"/>
    <w:rsid w:val="004718CE"/>
    <w:rsid w:val="00472ECD"/>
    <w:rsid w:val="004754B2"/>
    <w:rsid w:val="00476436"/>
    <w:rsid w:val="004819CC"/>
    <w:rsid w:val="00481D78"/>
    <w:rsid w:val="0048373D"/>
    <w:rsid w:val="00485851"/>
    <w:rsid w:val="00486166"/>
    <w:rsid w:val="00487D67"/>
    <w:rsid w:val="00493A33"/>
    <w:rsid w:val="004A47E2"/>
    <w:rsid w:val="004C4C8A"/>
    <w:rsid w:val="004C5F92"/>
    <w:rsid w:val="004C6578"/>
    <w:rsid w:val="004C6E4C"/>
    <w:rsid w:val="004D08CC"/>
    <w:rsid w:val="004E53E4"/>
    <w:rsid w:val="004E6DFD"/>
    <w:rsid w:val="00504208"/>
    <w:rsid w:val="00507AF8"/>
    <w:rsid w:val="0052570A"/>
    <w:rsid w:val="00540CC4"/>
    <w:rsid w:val="00543513"/>
    <w:rsid w:val="005500DC"/>
    <w:rsid w:val="00550476"/>
    <w:rsid w:val="00552F51"/>
    <w:rsid w:val="005539AD"/>
    <w:rsid w:val="005546EC"/>
    <w:rsid w:val="0056303E"/>
    <w:rsid w:val="005741B5"/>
    <w:rsid w:val="00583594"/>
    <w:rsid w:val="005943C4"/>
    <w:rsid w:val="005A46DF"/>
    <w:rsid w:val="005B098F"/>
    <w:rsid w:val="005F3720"/>
    <w:rsid w:val="005F6104"/>
    <w:rsid w:val="0060228E"/>
    <w:rsid w:val="006100CD"/>
    <w:rsid w:val="006136E9"/>
    <w:rsid w:val="006161DC"/>
    <w:rsid w:val="00630CDF"/>
    <w:rsid w:val="00632697"/>
    <w:rsid w:val="00634D8E"/>
    <w:rsid w:val="006376A8"/>
    <w:rsid w:val="00644107"/>
    <w:rsid w:val="00661C87"/>
    <w:rsid w:val="00663CB3"/>
    <w:rsid w:val="00664290"/>
    <w:rsid w:val="006664D1"/>
    <w:rsid w:val="00671E61"/>
    <w:rsid w:val="00676B9C"/>
    <w:rsid w:val="006800D3"/>
    <w:rsid w:val="006930F6"/>
    <w:rsid w:val="00694E6D"/>
    <w:rsid w:val="006A4A00"/>
    <w:rsid w:val="006B6044"/>
    <w:rsid w:val="006C3B4D"/>
    <w:rsid w:val="006C40B8"/>
    <w:rsid w:val="006C63A7"/>
    <w:rsid w:val="006E20B7"/>
    <w:rsid w:val="006F3D97"/>
    <w:rsid w:val="006F55CD"/>
    <w:rsid w:val="006F7326"/>
    <w:rsid w:val="00714B05"/>
    <w:rsid w:val="00731541"/>
    <w:rsid w:val="007354B2"/>
    <w:rsid w:val="00741224"/>
    <w:rsid w:val="00746A8B"/>
    <w:rsid w:val="00747A96"/>
    <w:rsid w:val="00747D9F"/>
    <w:rsid w:val="00772757"/>
    <w:rsid w:val="00773526"/>
    <w:rsid w:val="00790B97"/>
    <w:rsid w:val="00790F56"/>
    <w:rsid w:val="00793126"/>
    <w:rsid w:val="007944CB"/>
    <w:rsid w:val="007A1CEA"/>
    <w:rsid w:val="007A71D0"/>
    <w:rsid w:val="007B4A86"/>
    <w:rsid w:val="007B6F0D"/>
    <w:rsid w:val="007C378F"/>
    <w:rsid w:val="007E2C8E"/>
    <w:rsid w:val="007E73B6"/>
    <w:rsid w:val="007F13F3"/>
    <w:rsid w:val="007F3A2F"/>
    <w:rsid w:val="007F5FD9"/>
    <w:rsid w:val="00800311"/>
    <w:rsid w:val="00804A60"/>
    <w:rsid w:val="00807656"/>
    <w:rsid w:val="00820F2A"/>
    <w:rsid w:val="008332AA"/>
    <w:rsid w:val="00834512"/>
    <w:rsid w:val="0083462A"/>
    <w:rsid w:val="008348FA"/>
    <w:rsid w:val="00840F40"/>
    <w:rsid w:val="00844536"/>
    <w:rsid w:val="008530C4"/>
    <w:rsid w:val="008555F1"/>
    <w:rsid w:val="008556D4"/>
    <w:rsid w:val="008560AD"/>
    <w:rsid w:val="008609C2"/>
    <w:rsid w:val="00873875"/>
    <w:rsid w:val="00893E39"/>
    <w:rsid w:val="00897899"/>
    <w:rsid w:val="008A16B7"/>
    <w:rsid w:val="008B3B2E"/>
    <w:rsid w:val="008F220A"/>
    <w:rsid w:val="008F59A0"/>
    <w:rsid w:val="009013CC"/>
    <w:rsid w:val="009051DB"/>
    <w:rsid w:val="009062AC"/>
    <w:rsid w:val="00906D2E"/>
    <w:rsid w:val="00914826"/>
    <w:rsid w:val="009207E4"/>
    <w:rsid w:val="00920851"/>
    <w:rsid w:val="00920BE6"/>
    <w:rsid w:val="0092339B"/>
    <w:rsid w:val="009243EF"/>
    <w:rsid w:val="00926AB5"/>
    <w:rsid w:val="0093257C"/>
    <w:rsid w:val="009338CD"/>
    <w:rsid w:val="00936023"/>
    <w:rsid w:val="00955813"/>
    <w:rsid w:val="00962669"/>
    <w:rsid w:val="009737E0"/>
    <w:rsid w:val="009A5361"/>
    <w:rsid w:val="009A6CC4"/>
    <w:rsid w:val="009B5D92"/>
    <w:rsid w:val="009C2D0D"/>
    <w:rsid w:val="009C593C"/>
    <w:rsid w:val="009C671A"/>
    <w:rsid w:val="009D4CC4"/>
    <w:rsid w:val="009D6C0C"/>
    <w:rsid w:val="009D7695"/>
    <w:rsid w:val="009E01DB"/>
    <w:rsid w:val="009F3644"/>
    <w:rsid w:val="009F6B3A"/>
    <w:rsid w:val="00A03FB3"/>
    <w:rsid w:val="00A049CB"/>
    <w:rsid w:val="00A115FC"/>
    <w:rsid w:val="00A152C7"/>
    <w:rsid w:val="00A22A7B"/>
    <w:rsid w:val="00A23542"/>
    <w:rsid w:val="00A33A86"/>
    <w:rsid w:val="00A376E7"/>
    <w:rsid w:val="00A41ABC"/>
    <w:rsid w:val="00A4403C"/>
    <w:rsid w:val="00A505F6"/>
    <w:rsid w:val="00A603BD"/>
    <w:rsid w:val="00A77830"/>
    <w:rsid w:val="00A83004"/>
    <w:rsid w:val="00A83A42"/>
    <w:rsid w:val="00A95002"/>
    <w:rsid w:val="00A97686"/>
    <w:rsid w:val="00AB2E66"/>
    <w:rsid w:val="00AD51A2"/>
    <w:rsid w:val="00AE0779"/>
    <w:rsid w:val="00AE09C9"/>
    <w:rsid w:val="00AE4820"/>
    <w:rsid w:val="00AE76A0"/>
    <w:rsid w:val="00B00932"/>
    <w:rsid w:val="00B057C9"/>
    <w:rsid w:val="00B0643B"/>
    <w:rsid w:val="00B079EC"/>
    <w:rsid w:val="00B14952"/>
    <w:rsid w:val="00B1548A"/>
    <w:rsid w:val="00B20E67"/>
    <w:rsid w:val="00B23ACF"/>
    <w:rsid w:val="00B26C0A"/>
    <w:rsid w:val="00B35DE7"/>
    <w:rsid w:val="00B451B4"/>
    <w:rsid w:val="00B51691"/>
    <w:rsid w:val="00B8423E"/>
    <w:rsid w:val="00BA0E12"/>
    <w:rsid w:val="00BA2871"/>
    <w:rsid w:val="00BA2CC5"/>
    <w:rsid w:val="00BB1FC4"/>
    <w:rsid w:val="00BB38A3"/>
    <w:rsid w:val="00BC3C33"/>
    <w:rsid w:val="00BD3F81"/>
    <w:rsid w:val="00BE1CCC"/>
    <w:rsid w:val="00BF05AF"/>
    <w:rsid w:val="00C0612E"/>
    <w:rsid w:val="00C17F01"/>
    <w:rsid w:val="00C233EF"/>
    <w:rsid w:val="00C267A1"/>
    <w:rsid w:val="00C32EE3"/>
    <w:rsid w:val="00C40A26"/>
    <w:rsid w:val="00C43F8F"/>
    <w:rsid w:val="00C46C78"/>
    <w:rsid w:val="00C51CE1"/>
    <w:rsid w:val="00C56DFB"/>
    <w:rsid w:val="00C62BEB"/>
    <w:rsid w:val="00C63C11"/>
    <w:rsid w:val="00C744E8"/>
    <w:rsid w:val="00C761AB"/>
    <w:rsid w:val="00C81590"/>
    <w:rsid w:val="00C83D2F"/>
    <w:rsid w:val="00C942E0"/>
    <w:rsid w:val="00CA3CE4"/>
    <w:rsid w:val="00CA5F24"/>
    <w:rsid w:val="00CB3F9F"/>
    <w:rsid w:val="00CD4303"/>
    <w:rsid w:val="00CE0689"/>
    <w:rsid w:val="00CE6AE0"/>
    <w:rsid w:val="00CF627B"/>
    <w:rsid w:val="00D02093"/>
    <w:rsid w:val="00D05CB5"/>
    <w:rsid w:val="00D2430C"/>
    <w:rsid w:val="00D339F2"/>
    <w:rsid w:val="00D520EE"/>
    <w:rsid w:val="00D6127A"/>
    <w:rsid w:val="00D70A46"/>
    <w:rsid w:val="00D77322"/>
    <w:rsid w:val="00D826EF"/>
    <w:rsid w:val="00D866FA"/>
    <w:rsid w:val="00D95482"/>
    <w:rsid w:val="00DA3702"/>
    <w:rsid w:val="00DA7A56"/>
    <w:rsid w:val="00DB172C"/>
    <w:rsid w:val="00DB5503"/>
    <w:rsid w:val="00DB610A"/>
    <w:rsid w:val="00DB7117"/>
    <w:rsid w:val="00DB733C"/>
    <w:rsid w:val="00DC3120"/>
    <w:rsid w:val="00DC7B63"/>
    <w:rsid w:val="00DE1499"/>
    <w:rsid w:val="00DF597E"/>
    <w:rsid w:val="00E033FC"/>
    <w:rsid w:val="00E103A8"/>
    <w:rsid w:val="00E1320C"/>
    <w:rsid w:val="00E1385C"/>
    <w:rsid w:val="00E26B93"/>
    <w:rsid w:val="00E310EE"/>
    <w:rsid w:val="00E35FC6"/>
    <w:rsid w:val="00E41AF2"/>
    <w:rsid w:val="00E679A7"/>
    <w:rsid w:val="00E76AFE"/>
    <w:rsid w:val="00E803CC"/>
    <w:rsid w:val="00E8434D"/>
    <w:rsid w:val="00EA03E6"/>
    <w:rsid w:val="00EA0CF9"/>
    <w:rsid w:val="00EA1D54"/>
    <w:rsid w:val="00EA6C89"/>
    <w:rsid w:val="00EB45FC"/>
    <w:rsid w:val="00EB4FB6"/>
    <w:rsid w:val="00EE59F8"/>
    <w:rsid w:val="00F01F0D"/>
    <w:rsid w:val="00F12A4E"/>
    <w:rsid w:val="00F25BBB"/>
    <w:rsid w:val="00F41382"/>
    <w:rsid w:val="00F50F96"/>
    <w:rsid w:val="00F65709"/>
    <w:rsid w:val="00F71C52"/>
    <w:rsid w:val="00F85729"/>
    <w:rsid w:val="00F97503"/>
    <w:rsid w:val="00FD2B3A"/>
    <w:rsid w:val="00FD4D84"/>
    <w:rsid w:val="00FE5774"/>
    <w:rsid w:val="00FE5836"/>
    <w:rsid w:val="00FE6625"/>
    <w:rsid w:val="00FF151F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03842B"/>
  <w15:docId w15:val="{2386B0BB-D127-432F-860C-4C600F65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78F"/>
    <w:rPr>
      <w:lang w:eastAsia="en-US"/>
    </w:rPr>
  </w:style>
  <w:style w:type="paragraph" w:styleId="Heading1">
    <w:name w:val="heading 1"/>
    <w:basedOn w:val="Normal"/>
    <w:next w:val="Normal"/>
    <w:qFormat/>
    <w:rsid w:val="007C378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C378F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C378F"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1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C378F"/>
    <w:rPr>
      <w:sz w:val="24"/>
    </w:rPr>
  </w:style>
  <w:style w:type="character" w:styleId="Hyperlink">
    <w:name w:val="Hyperlink"/>
    <w:basedOn w:val="DefaultParagraphFont"/>
    <w:rsid w:val="007C37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906F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906F1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90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E310EE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B71"/>
    <w:rPr>
      <w:rFonts w:ascii="Tahoma" w:hAnsi="Tahoma" w:cs="Tahoma"/>
      <w:sz w:val="16"/>
      <w:szCs w:val="16"/>
      <w:lang w:eastAsia="en-US"/>
    </w:rPr>
  </w:style>
  <w:style w:type="paragraph" w:customStyle="1" w:styleId="Char">
    <w:name w:val="Char"/>
    <w:basedOn w:val="Normal"/>
    <w:semiHidden/>
    <w:rsid w:val="00C32EE3"/>
    <w:pPr>
      <w:spacing w:after="160" w:line="240" w:lineRule="exact"/>
    </w:pPr>
    <w:rPr>
      <w:rFonts w:ascii="Verdana" w:hAnsi="Verdana" w:cs="Verdana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12E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8434D"/>
    <w:rPr>
      <w:lang w:eastAsia="en-US"/>
    </w:rPr>
  </w:style>
  <w:style w:type="table" w:customStyle="1" w:styleId="TableGrid1">
    <w:name w:val="Table Grid1"/>
    <w:basedOn w:val="TableNormal"/>
    <w:next w:val="TableGrid"/>
    <w:rsid w:val="00481D7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481D7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3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B87"/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B87"/>
    <w:rPr>
      <w:rFonts w:ascii="Calibri" w:eastAsia="Calibri" w:hAnsi="Calibri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55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56D4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60228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41224"/>
    <w:pPr>
      <w:ind w:left="720"/>
      <w:contextualSpacing/>
    </w:pPr>
  </w:style>
  <w:style w:type="paragraph" w:customStyle="1" w:styleId="Default">
    <w:name w:val="Default"/>
    <w:rsid w:val="00EA0CF9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A1C4-1EF7-4692-9053-6633F2B1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santar</Company>
  <LinksUpToDate>false</LinksUpToDate>
  <CharactersWithSpaces>5254</CharactersWithSpaces>
  <SharedDoc>false</SharedDoc>
  <HLinks>
    <vt:vector size="12" baseType="variant">
      <vt:variant>
        <vt:i4>6422619</vt:i4>
      </vt:variant>
      <vt:variant>
        <vt:i4>3</vt:i4>
      </vt:variant>
      <vt:variant>
        <vt:i4>0</vt:i4>
      </vt:variant>
      <vt:variant>
        <vt:i4>5</vt:i4>
      </vt:variant>
      <vt:variant>
        <vt:lpwstr>mailto:info@santa.lt</vt:lpwstr>
      </vt:variant>
      <vt:variant>
        <vt:lpwstr/>
      </vt:variant>
      <vt:variant>
        <vt:i4>1310751</vt:i4>
      </vt:variant>
      <vt:variant>
        <vt:i4>0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robis</dc:creator>
  <cp:lastModifiedBy>Algimantas Varžgalys</cp:lastModifiedBy>
  <cp:revision>5</cp:revision>
  <cp:lastPrinted>2019-09-13T09:34:00Z</cp:lastPrinted>
  <dcterms:created xsi:type="dcterms:W3CDTF">2025-04-03T07:04:00Z</dcterms:created>
  <dcterms:modified xsi:type="dcterms:W3CDTF">2025-04-15T08:11:00Z</dcterms:modified>
</cp:coreProperties>
</file>