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377A7" w14:textId="77777777" w:rsidR="009D0FED" w:rsidRPr="00807E4E" w:rsidRDefault="009D0FED" w:rsidP="009D0FED">
      <w:pPr>
        <w:pStyle w:val="Antrat2"/>
        <w:ind w:left="5103"/>
        <w:jc w:val="right"/>
        <w:rPr>
          <w:rFonts w:ascii="Times New Roman" w:eastAsia="Calibri" w:hAnsi="Times New Roman" w:cs="Times New Roman"/>
          <w:color w:val="0070C0"/>
          <w:sz w:val="21"/>
          <w:szCs w:val="21"/>
        </w:rPr>
      </w:pPr>
      <w:r w:rsidRPr="00807E4E">
        <w:rPr>
          <w:rFonts w:ascii="Times New Roman" w:eastAsia="Calibri" w:hAnsi="Times New Roman" w:cs="Times New Roman"/>
          <w:color w:val="0070C0"/>
          <w:sz w:val="21"/>
          <w:szCs w:val="21"/>
        </w:rPr>
        <w:t>Pirkimo sąlygų 2 priedas „Techninė specifikacija“</w:t>
      </w:r>
    </w:p>
    <w:p w14:paraId="0AAE8791" w14:textId="673C911B" w:rsidR="009D0FED" w:rsidRPr="00807E4E" w:rsidRDefault="00A53939" w:rsidP="00A53939">
      <w:pPr>
        <w:jc w:val="left"/>
        <w:rPr>
          <w:rFonts w:ascii="Times New Roman" w:hAnsi="Times New Roman" w:cs="Times New Roman"/>
          <w:b/>
          <w:bCs/>
        </w:rPr>
      </w:pPr>
      <w:r>
        <w:rPr>
          <w:rFonts w:ascii="Times New Roman" w:hAnsi="Times New Roman" w:cs="Times New Roman"/>
          <w:b/>
          <w:bCs/>
        </w:rPr>
        <w:t>1 pirkimo dalis</w:t>
      </w:r>
    </w:p>
    <w:p w14:paraId="6252A767" w14:textId="4CE1BA22" w:rsidR="0055076D" w:rsidRPr="00807E4E" w:rsidRDefault="001F06A8" w:rsidP="00620F51">
      <w:pPr>
        <w:jc w:val="center"/>
        <w:rPr>
          <w:rFonts w:ascii="Times New Roman" w:hAnsi="Times New Roman" w:cs="Times New Roman"/>
          <w:b/>
          <w:bCs/>
        </w:rPr>
      </w:pPr>
      <w:r w:rsidRPr="00807E4E">
        <w:rPr>
          <w:rFonts w:ascii="Times New Roman" w:hAnsi="Times New Roman" w:cs="Times New Roman"/>
          <w:b/>
          <w:bCs/>
        </w:rPr>
        <w:t>TEKSTYNO EKSTRAKTYVIAM AUTOMATINIŲ SANTRAUKŲ SUDARYMUI SURINKIM</w:t>
      </w:r>
      <w:r w:rsidR="00595FD0" w:rsidRPr="00807E4E">
        <w:rPr>
          <w:rFonts w:ascii="Times New Roman" w:hAnsi="Times New Roman" w:cs="Times New Roman"/>
          <w:b/>
          <w:bCs/>
        </w:rPr>
        <w:t>O</w:t>
      </w:r>
      <w:r w:rsidRPr="00807E4E">
        <w:rPr>
          <w:rFonts w:ascii="Times New Roman" w:hAnsi="Times New Roman" w:cs="Times New Roman"/>
          <w:b/>
          <w:bCs/>
        </w:rPr>
        <w:t>, PARENGIM</w:t>
      </w:r>
      <w:r w:rsidR="00595FD0" w:rsidRPr="00807E4E">
        <w:rPr>
          <w:rFonts w:ascii="Times New Roman" w:hAnsi="Times New Roman" w:cs="Times New Roman"/>
          <w:b/>
          <w:bCs/>
        </w:rPr>
        <w:t>O</w:t>
      </w:r>
      <w:r w:rsidRPr="00807E4E">
        <w:rPr>
          <w:rFonts w:ascii="Times New Roman" w:hAnsi="Times New Roman" w:cs="Times New Roman"/>
          <w:b/>
          <w:bCs/>
        </w:rPr>
        <w:t>, ANOTAVIM</w:t>
      </w:r>
      <w:r w:rsidR="00595FD0" w:rsidRPr="00807E4E">
        <w:rPr>
          <w:rFonts w:ascii="Times New Roman" w:hAnsi="Times New Roman" w:cs="Times New Roman"/>
          <w:b/>
          <w:bCs/>
        </w:rPr>
        <w:t>O</w:t>
      </w:r>
      <w:r w:rsidRPr="00807E4E">
        <w:rPr>
          <w:rFonts w:ascii="Times New Roman" w:hAnsi="Times New Roman" w:cs="Times New Roman"/>
          <w:b/>
          <w:bCs/>
        </w:rPr>
        <w:t xml:space="preserve"> IR PIRMINIŲ VALIDAVIMO MODELIŲ SUKŪRIMO PASLAUGOS </w:t>
      </w:r>
    </w:p>
    <w:p w14:paraId="57C9E69E" w14:textId="296D5495" w:rsidR="000A1E35" w:rsidRPr="00807E4E" w:rsidRDefault="00620F51" w:rsidP="00620F51">
      <w:pPr>
        <w:jc w:val="center"/>
        <w:rPr>
          <w:rFonts w:ascii="Times New Roman" w:hAnsi="Times New Roman" w:cs="Times New Roman"/>
          <w:b/>
          <w:bCs/>
        </w:rPr>
      </w:pPr>
      <w:r w:rsidRPr="00807E4E">
        <w:rPr>
          <w:rFonts w:ascii="Times New Roman" w:hAnsi="Times New Roman" w:cs="Times New Roman"/>
          <w:b/>
          <w:bCs/>
        </w:rPr>
        <w:br/>
      </w:r>
      <w:r w:rsidR="001F06A8" w:rsidRPr="00807E4E">
        <w:rPr>
          <w:rFonts w:ascii="Times New Roman" w:hAnsi="Times New Roman" w:cs="Times New Roman"/>
          <w:b/>
          <w:bCs/>
        </w:rPr>
        <w:t>TECHNINĖ SPECIFIKACIJA</w:t>
      </w:r>
    </w:p>
    <w:p w14:paraId="6B0B153E" w14:textId="77777777" w:rsidR="00BC2FEA" w:rsidRPr="00807E4E" w:rsidRDefault="00BC2FEA" w:rsidP="007102D6">
      <w:pPr>
        <w:jc w:val="center"/>
        <w:rPr>
          <w:rFonts w:ascii="Times New Roman" w:hAnsi="Times New Roman" w:cs="Times New Roman"/>
        </w:rPr>
      </w:pPr>
    </w:p>
    <w:p w14:paraId="72CD84F0" w14:textId="77777777" w:rsidR="00F73103" w:rsidRPr="00807E4E" w:rsidRDefault="00E65EF5" w:rsidP="00693D6F">
      <w:pPr>
        <w:pStyle w:val="Sraopastraipa"/>
        <w:numPr>
          <w:ilvl w:val="0"/>
          <w:numId w:val="1"/>
        </w:numPr>
        <w:contextualSpacing w:val="0"/>
        <w:jc w:val="center"/>
        <w:rPr>
          <w:rFonts w:ascii="Times New Roman" w:hAnsi="Times New Roman" w:cs="Times New Roman"/>
          <w:b/>
          <w:bCs/>
        </w:rPr>
      </w:pPr>
      <w:r w:rsidRPr="00807E4E">
        <w:rPr>
          <w:rFonts w:ascii="Times New Roman" w:hAnsi="Times New Roman" w:cs="Times New Roman"/>
          <w:b/>
          <w:bCs/>
        </w:rPr>
        <w:t>INFORMACIJA APIE PROJEKTĄ</w:t>
      </w:r>
    </w:p>
    <w:p w14:paraId="346030B6" w14:textId="7A31FC7B" w:rsidR="00D574C8" w:rsidRPr="00807E4E" w:rsidRDefault="00F73103" w:rsidP="00D0563B">
      <w:pPr>
        <w:pStyle w:val="Sraopastraipa"/>
        <w:numPr>
          <w:ilvl w:val="0"/>
          <w:numId w:val="2"/>
        </w:numPr>
        <w:spacing w:line="240" w:lineRule="auto"/>
        <w:ind w:left="0" w:firstLine="357"/>
        <w:rPr>
          <w:rFonts w:ascii="Times New Roman" w:hAnsi="Times New Roman" w:cs="Times New Roman"/>
        </w:rPr>
      </w:pPr>
      <w:r w:rsidRPr="00807E4E">
        <w:rPr>
          <w:rFonts w:ascii="Times New Roman" w:hAnsi="Times New Roman" w:cs="Times New Roman"/>
        </w:rPr>
        <w:t>Perkančioji organizacija</w:t>
      </w:r>
      <w:r w:rsidR="007D317A" w:rsidRPr="00807E4E">
        <w:rPr>
          <w:rFonts w:ascii="Times New Roman" w:hAnsi="Times New Roman" w:cs="Times New Roman"/>
        </w:rPr>
        <w:t xml:space="preserve"> (Vytauto Didžiojo universitetas)</w:t>
      </w:r>
      <w:r w:rsidRPr="00807E4E">
        <w:rPr>
          <w:rFonts w:ascii="Times New Roman" w:hAnsi="Times New Roman" w:cs="Times New Roman"/>
        </w:rPr>
        <w:t xml:space="preserve"> kartu su partneri</w:t>
      </w:r>
      <w:r w:rsidR="00E432C2" w:rsidRPr="00807E4E">
        <w:rPr>
          <w:rFonts w:ascii="Times New Roman" w:hAnsi="Times New Roman" w:cs="Times New Roman"/>
        </w:rPr>
        <w:t>u</w:t>
      </w:r>
      <w:r w:rsidRPr="00807E4E">
        <w:rPr>
          <w:rFonts w:ascii="Times New Roman" w:hAnsi="Times New Roman" w:cs="Times New Roman"/>
        </w:rPr>
        <w:t xml:space="preserve"> (</w:t>
      </w:r>
      <w:r w:rsidR="005078DA" w:rsidRPr="00807E4E">
        <w:rPr>
          <w:rFonts w:ascii="Times New Roman" w:hAnsi="Times New Roman" w:cs="Times New Roman"/>
        </w:rPr>
        <w:t>Vilniaus universitetas</w:t>
      </w:r>
      <w:r w:rsidRPr="00807E4E">
        <w:rPr>
          <w:rFonts w:ascii="Times New Roman" w:hAnsi="Times New Roman" w:cs="Times New Roman"/>
        </w:rPr>
        <w:t>)</w:t>
      </w:r>
      <w:r w:rsidR="002A050E" w:rsidRPr="00807E4E">
        <w:rPr>
          <w:rFonts w:ascii="Times New Roman" w:hAnsi="Times New Roman" w:cs="Times New Roman"/>
        </w:rPr>
        <w:t xml:space="preserve"> bendrai įgyvendina projektą </w:t>
      </w:r>
      <w:r w:rsidR="00584764" w:rsidRPr="00807E4E">
        <w:rPr>
          <w:rFonts w:ascii="Times New Roman" w:hAnsi="Times New Roman" w:cs="Times New Roman"/>
        </w:rPr>
        <w:t>„Santraukų tekstynai dirbtiniam intelektui“</w:t>
      </w:r>
      <w:r w:rsidR="00F37B31" w:rsidRPr="00807E4E">
        <w:rPr>
          <w:rFonts w:ascii="Times New Roman" w:hAnsi="Times New Roman" w:cs="Times New Roman"/>
        </w:rPr>
        <w:t xml:space="preserve"> (toliau – </w:t>
      </w:r>
      <w:r w:rsidR="00F37B31" w:rsidRPr="00807E4E">
        <w:rPr>
          <w:rFonts w:ascii="Times New Roman" w:hAnsi="Times New Roman" w:cs="Times New Roman"/>
          <w:b/>
          <w:bCs/>
        </w:rPr>
        <w:t>Projektas</w:t>
      </w:r>
      <w:r w:rsidR="00F37B31" w:rsidRPr="00807E4E">
        <w:rPr>
          <w:rFonts w:ascii="Times New Roman" w:hAnsi="Times New Roman" w:cs="Times New Roman"/>
        </w:rPr>
        <w:t>)</w:t>
      </w:r>
      <w:r w:rsidR="00B641EE" w:rsidRPr="00807E4E">
        <w:rPr>
          <w:rFonts w:ascii="Times New Roman" w:hAnsi="Times New Roman" w:cs="Times New Roman"/>
        </w:rPr>
        <w:t>,</w:t>
      </w:r>
      <w:r w:rsidR="00B42334" w:rsidRPr="00807E4E">
        <w:rPr>
          <w:rFonts w:ascii="Times New Roman" w:hAnsi="Times New Roman" w:cs="Times New Roman"/>
        </w:rPr>
        <w:t xml:space="preserve"> projekto Nr. 02-101-K-0001,</w:t>
      </w:r>
      <w:r w:rsidR="00B641EE" w:rsidRPr="00807E4E">
        <w:rPr>
          <w:rFonts w:ascii="Times New Roman" w:hAnsi="Times New Roman" w:cs="Times New Roman"/>
        </w:rPr>
        <w:t xml:space="preserve"> inicijuotą pagal kvietimą teikti projektų įgyvendinimo planus</w:t>
      </w:r>
      <w:r w:rsidR="00B42334" w:rsidRPr="00807E4E">
        <w:rPr>
          <w:rFonts w:ascii="Times New Roman" w:hAnsi="Times New Roman" w:cs="Times New Roman"/>
        </w:rPr>
        <w:t xml:space="preserve"> </w:t>
      </w:r>
      <w:r w:rsidR="002A050E" w:rsidRPr="00807E4E">
        <w:rPr>
          <w:rFonts w:ascii="Times New Roman" w:hAnsi="Times New Roman" w:cs="Times New Roman"/>
        </w:rPr>
        <w:t>„</w:t>
      </w:r>
      <w:r w:rsidR="006C03D1" w:rsidRPr="00807E4E">
        <w:rPr>
          <w:rFonts w:ascii="Times New Roman" w:hAnsi="Times New Roman" w:cs="Times New Roman"/>
        </w:rPr>
        <w:t xml:space="preserve">Mišrių </w:t>
      </w:r>
      <w:r w:rsidR="008C0455" w:rsidRPr="00807E4E">
        <w:rPr>
          <w:rFonts w:ascii="Times New Roman" w:hAnsi="Times New Roman" w:cs="Times New Roman"/>
        </w:rPr>
        <w:t>l</w:t>
      </w:r>
      <w:r w:rsidR="006C03D1" w:rsidRPr="00807E4E">
        <w:rPr>
          <w:rFonts w:ascii="Times New Roman" w:hAnsi="Times New Roman" w:cs="Times New Roman"/>
        </w:rPr>
        <w:t>ietuvių kalbos tekstų santraukų/abstraktų tekstynų sukūrimas (automatinio sudarymo giliojo mokymo pagrindu veikiančių sistemų apmokinimui)</w:t>
      </w:r>
      <w:r w:rsidR="002A050E" w:rsidRPr="00807E4E">
        <w:rPr>
          <w:rFonts w:ascii="Times New Roman" w:hAnsi="Times New Roman" w:cs="Times New Roman"/>
        </w:rPr>
        <w:t>“</w:t>
      </w:r>
      <w:r w:rsidR="00634E2C" w:rsidRPr="00807E4E">
        <w:rPr>
          <w:rFonts w:ascii="Times New Roman" w:hAnsi="Times New Roman" w:cs="Times New Roman"/>
        </w:rPr>
        <w:t>,</w:t>
      </w:r>
      <w:r w:rsidR="00A54093" w:rsidRPr="00807E4E">
        <w:rPr>
          <w:rFonts w:ascii="Times New Roman" w:hAnsi="Times New Roman" w:cs="Times New Roman"/>
        </w:rPr>
        <w:t xml:space="preserve"> kvietimo</w:t>
      </w:r>
      <w:r w:rsidR="00634E2C" w:rsidRPr="00807E4E">
        <w:rPr>
          <w:rFonts w:ascii="Times New Roman" w:hAnsi="Times New Roman" w:cs="Times New Roman"/>
        </w:rPr>
        <w:t xml:space="preserve"> Nr. </w:t>
      </w:r>
      <w:r w:rsidR="00E4476E" w:rsidRPr="00807E4E">
        <w:rPr>
          <w:rFonts w:ascii="Times New Roman" w:hAnsi="Times New Roman" w:cs="Times New Roman"/>
        </w:rPr>
        <w:t>02-101-K</w:t>
      </w:r>
      <w:r w:rsidR="00FC6EF8" w:rsidRPr="00807E4E">
        <w:rPr>
          <w:rFonts w:ascii="Times New Roman" w:hAnsi="Times New Roman" w:cs="Times New Roman"/>
        </w:rPr>
        <w:t xml:space="preserve">. </w:t>
      </w:r>
      <w:r w:rsidR="00160321" w:rsidRPr="00807E4E">
        <w:rPr>
          <w:rFonts w:ascii="Times New Roman" w:hAnsi="Times New Roman" w:cs="Times New Roman"/>
        </w:rPr>
        <w:t>Kvietimas parengtas</w:t>
      </w:r>
      <w:r w:rsidR="00160321" w:rsidRPr="00807E4E">
        <w:rPr>
          <w:rFonts w:ascii="Times New Roman" w:hAnsi="Times New Roman" w:cs="Times New Roman"/>
          <w:i/>
          <w:iCs/>
        </w:rPr>
        <w:t> </w:t>
      </w:r>
      <w:r w:rsidR="00160321" w:rsidRPr="00807E4E">
        <w:rPr>
          <w:rFonts w:ascii="Times New Roman" w:hAnsi="Times New Roman" w:cs="Times New Roman"/>
        </w:rPr>
        <w:t>vadovaujantis 2021–2030 metų Lietuvos Respublikos</w:t>
      </w:r>
      <w:r w:rsidR="00160321" w:rsidRPr="00807E4E">
        <w:rPr>
          <w:rFonts w:ascii="Times New Roman" w:hAnsi="Times New Roman" w:cs="Times New Roman"/>
          <w:b/>
          <w:bCs/>
        </w:rPr>
        <w:t> </w:t>
      </w:r>
      <w:r w:rsidR="00160321" w:rsidRPr="00807E4E">
        <w:rPr>
          <w:rFonts w:ascii="Times New Roman" w:hAnsi="Times New Roman" w:cs="Times New Roman"/>
        </w:rPr>
        <w:t xml:space="preserve">Ekonomikos ir inovacijų ministerijos valstybės skaitmeninimo plėtros programos pažangos priemonės Nr. 05-002-01-07-08 „Kurti technologinius sprendimus ir įrankius, leidžiančius saugiai ir patogiai naudotis paslaugomis“ veiklos „Kalbinių išteklių dirbtinio intelekto technologijų sprendimų poreikiams plėtra“ projektų finansavimo sąlygų aprašu Nr. 5 (toliau </w:t>
      </w:r>
      <w:r w:rsidR="005F74DD" w:rsidRPr="00807E4E">
        <w:rPr>
          <w:rFonts w:ascii="Times New Roman" w:hAnsi="Times New Roman" w:cs="Times New Roman"/>
        </w:rPr>
        <w:t>–</w:t>
      </w:r>
      <w:r w:rsidR="00160321" w:rsidRPr="00807E4E">
        <w:rPr>
          <w:rFonts w:ascii="Times New Roman" w:hAnsi="Times New Roman" w:cs="Times New Roman"/>
        </w:rPr>
        <w:t xml:space="preserve"> </w:t>
      </w:r>
      <w:r w:rsidR="00160321" w:rsidRPr="00807E4E">
        <w:rPr>
          <w:rFonts w:ascii="Times New Roman" w:hAnsi="Times New Roman" w:cs="Times New Roman"/>
          <w:b/>
          <w:bCs/>
        </w:rPr>
        <w:t>A</w:t>
      </w:r>
      <w:r w:rsidR="005F74DD" w:rsidRPr="00807E4E">
        <w:rPr>
          <w:rFonts w:ascii="Times New Roman" w:hAnsi="Times New Roman" w:cs="Times New Roman"/>
          <w:b/>
          <w:bCs/>
        </w:rPr>
        <w:t>pr</w:t>
      </w:r>
      <w:r w:rsidR="00160321" w:rsidRPr="00807E4E">
        <w:rPr>
          <w:rFonts w:ascii="Times New Roman" w:hAnsi="Times New Roman" w:cs="Times New Roman"/>
          <w:b/>
          <w:bCs/>
        </w:rPr>
        <w:t>ašas</w:t>
      </w:r>
      <w:r w:rsidR="00160321" w:rsidRPr="00807E4E">
        <w:rPr>
          <w:rFonts w:ascii="Times New Roman" w:hAnsi="Times New Roman" w:cs="Times New Roman"/>
        </w:rPr>
        <w:t>), patvirtintu Lietuvos Respublikos ekonomikos ir inovacijų ministro 2024 m. vasario 20 d. įsakymu Nr. 4-84 „Dėl ekonomikos ir inovacijų ministro 2022 m. liepos 12 d. įsakymo Nr. 4-869 „Dėl 2021-2030 metų Lietuvos Respublikos ekonomikos ir inovacijų ministerijos valstybės skaitmeninimo plėtros programos pažangos priemonės Nr. 05-002-01-07-08 „Kurti technologinius sprendimus ir įrankius, leidžiančius saugiai ir patogiai naudotis paslaugomis“ aprašo patvirtinimo“ pakeitimo“ ir Lietuvos Respublikos ekonomikos ir inovacijų ministerijos pateiktu kvietimų teikti projektų įgyvendinimo planus planu. </w:t>
      </w:r>
      <w:r w:rsidR="00A84E21" w:rsidRPr="00807E4E">
        <w:rPr>
          <w:rFonts w:ascii="Times New Roman" w:hAnsi="Times New Roman" w:cs="Times New Roman"/>
        </w:rPr>
        <w:t xml:space="preserve">Projektas finansuojamas iš </w:t>
      </w:r>
      <w:r w:rsidR="005E40CD" w:rsidRPr="00807E4E">
        <w:rPr>
          <w:rFonts w:ascii="Times New Roman" w:hAnsi="Times New Roman" w:cs="Times New Roman"/>
        </w:rPr>
        <w:t>Ekonomikos gaivinimo ir atsparumo didinimo priemonės</w:t>
      </w:r>
      <w:r w:rsidR="00854412" w:rsidRPr="00807E4E">
        <w:rPr>
          <w:rFonts w:ascii="Times New Roman" w:hAnsi="Times New Roman" w:cs="Times New Roman"/>
        </w:rPr>
        <w:t xml:space="preserve"> (toliau – </w:t>
      </w:r>
      <w:r w:rsidR="00854412" w:rsidRPr="00807E4E">
        <w:rPr>
          <w:rFonts w:ascii="Times New Roman" w:hAnsi="Times New Roman" w:cs="Times New Roman"/>
          <w:b/>
          <w:bCs/>
        </w:rPr>
        <w:t>EGADP</w:t>
      </w:r>
      <w:r w:rsidR="00854412" w:rsidRPr="00807E4E">
        <w:rPr>
          <w:rFonts w:ascii="Times New Roman" w:hAnsi="Times New Roman" w:cs="Times New Roman"/>
        </w:rPr>
        <w:t>)</w:t>
      </w:r>
      <w:r w:rsidR="005E40CD" w:rsidRPr="00807E4E">
        <w:rPr>
          <w:rFonts w:ascii="Times New Roman" w:hAnsi="Times New Roman" w:cs="Times New Roman"/>
        </w:rPr>
        <w:t xml:space="preserve"> </w:t>
      </w:r>
      <w:r w:rsidR="007B78C5" w:rsidRPr="00807E4E">
        <w:rPr>
          <w:rFonts w:ascii="Times New Roman" w:hAnsi="Times New Roman" w:cs="Times New Roman"/>
        </w:rPr>
        <w:t xml:space="preserve">subsidijos </w:t>
      </w:r>
      <w:r w:rsidR="005E40CD" w:rsidRPr="00807E4E">
        <w:rPr>
          <w:rFonts w:ascii="Times New Roman" w:hAnsi="Times New Roman" w:cs="Times New Roman"/>
        </w:rPr>
        <w:t>lėšų ir</w:t>
      </w:r>
      <w:r w:rsidR="006009C1" w:rsidRPr="00807E4E">
        <w:rPr>
          <w:rFonts w:ascii="Times New Roman" w:hAnsi="Times New Roman" w:cs="Times New Roman"/>
        </w:rPr>
        <w:t xml:space="preserve"> </w:t>
      </w:r>
      <w:r w:rsidR="005E40CD" w:rsidRPr="00807E4E">
        <w:rPr>
          <w:rFonts w:ascii="Times New Roman" w:hAnsi="Times New Roman" w:cs="Times New Roman"/>
        </w:rPr>
        <w:t>Lietuvos</w:t>
      </w:r>
      <w:r w:rsidR="00561D90" w:rsidRPr="00807E4E">
        <w:rPr>
          <w:rFonts w:ascii="Times New Roman" w:hAnsi="Times New Roman" w:cs="Times New Roman"/>
        </w:rPr>
        <w:t xml:space="preserve"> </w:t>
      </w:r>
      <w:r w:rsidR="005E40CD" w:rsidRPr="00807E4E">
        <w:rPr>
          <w:rFonts w:ascii="Times New Roman" w:hAnsi="Times New Roman" w:cs="Times New Roman"/>
        </w:rPr>
        <w:t xml:space="preserve">valstybės biudžeto lėšų, skirtų </w:t>
      </w:r>
      <w:r w:rsidR="00295B8A" w:rsidRPr="00807E4E">
        <w:rPr>
          <w:rFonts w:ascii="Times New Roman" w:hAnsi="Times New Roman" w:cs="Times New Roman"/>
        </w:rPr>
        <w:t xml:space="preserve">ES fondų lėšomis </w:t>
      </w:r>
      <w:r w:rsidR="005E40CD" w:rsidRPr="00807E4E">
        <w:rPr>
          <w:rFonts w:ascii="Times New Roman" w:hAnsi="Times New Roman" w:cs="Times New Roman"/>
        </w:rPr>
        <w:t xml:space="preserve">netinkamam </w:t>
      </w:r>
      <w:r w:rsidR="00CF2BA7" w:rsidRPr="00807E4E">
        <w:rPr>
          <w:rFonts w:ascii="Times New Roman" w:hAnsi="Times New Roman" w:cs="Times New Roman"/>
        </w:rPr>
        <w:t>finansuo</w:t>
      </w:r>
      <w:r w:rsidR="004940EF" w:rsidRPr="00807E4E">
        <w:rPr>
          <w:rFonts w:ascii="Times New Roman" w:hAnsi="Times New Roman" w:cs="Times New Roman"/>
        </w:rPr>
        <w:t xml:space="preserve">ti </w:t>
      </w:r>
      <w:r w:rsidR="005E40CD" w:rsidRPr="00807E4E">
        <w:rPr>
          <w:rFonts w:ascii="Times New Roman" w:hAnsi="Times New Roman" w:cs="Times New Roman"/>
        </w:rPr>
        <w:t xml:space="preserve">pridėtinės vertės mokesčiui (toliau – </w:t>
      </w:r>
      <w:r w:rsidR="005E40CD" w:rsidRPr="00807E4E">
        <w:rPr>
          <w:rFonts w:ascii="Times New Roman" w:hAnsi="Times New Roman" w:cs="Times New Roman"/>
          <w:b/>
          <w:bCs/>
        </w:rPr>
        <w:t>PVM</w:t>
      </w:r>
      <w:r w:rsidR="005E40CD" w:rsidRPr="00807E4E">
        <w:rPr>
          <w:rFonts w:ascii="Times New Roman" w:hAnsi="Times New Roman" w:cs="Times New Roman"/>
        </w:rPr>
        <w:t>) apmokėti.</w:t>
      </w:r>
    </w:p>
    <w:p w14:paraId="7F23D0F0" w14:textId="634E59AC" w:rsidR="005E272E" w:rsidRPr="00807E4E" w:rsidRDefault="005E272E" w:rsidP="00D0563B">
      <w:pPr>
        <w:pStyle w:val="Sraopastraipa"/>
        <w:numPr>
          <w:ilvl w:val="0"/>
          <w:numId w:val="2"/>
        </w:numPr>
        <w:spacing w:line="240" w:lineRule="auto"/>
        <w:ind w:left="0" w:firstLine="357"/>
        <w:rPr>
          <w:rFonts w:ascii="Times New Roman" w:hAnsi="Times New Roman" w:cs="Times New Roman"/>
        </w:rPr>
      </w:pPr>
      <w:r w:rsidRPr="00807E4E">
        <w:rPr>
          <w:rFonts w:ascii="Times New Roman" w:hAnsi="Times New Roman" w:cs="Times New Roman"/>
          <w:b/>
          <w:bCs/>
        </w:rPr>
        <w:t>Projekto tik</w:t>
      </w:r>
      <w:r w:rsidR="00EE3B56" w:rsidRPr="00807E4E">
        <w:rPr>
          <w:rFonts w:ascii="Times New Roman" w:hAnsi="Times New Roman" w:cs="Times New Roman"/>
          <w:b/>
          <w:bCs/>
        </w:rPr>
        <w:t>s</w:t>
      </w:r>
      <w:r w:rsidRPr="00807E4E">
        <w:rPr>
          <w:rFonts w:ascii="Times New Roman" w:hAnsi="Times New Roman" w:cs="Times New Roman"/>
          <w:b/>
          <w:bCs/>
        </w:rPr>
        <w:t>las</w:t>
      </w:r>
      <w:r w:rsidRPr="00807E4E">
        <w:rPr>
          <w:rFonts w:ascii="Times New Roman" w:hAnsi="Times New Roman" w:cs="Times New Roman"/>
        </w:rPr>
        <w:t xml:space="preserve"> </w:t>
      </w:r>
      <w:r w:rsidR="000A4A7A" w:rsidRPr="00807E4E">
        <w:rPr>
          <w:rFonts w:ascii="Times New Roman" w:hAnsi="Times New Roman" w:cs="Times New Roman"/>
        </w:rPr>
        <w:t>–</w:t>
      </w:r>
      <w:r w:rsidRPr="00807E4E">
        <w:rPr>
          <w:rFonts w:ascii="Times New Roman" w:hAnsi="Times New Roman" w:cs="Times New Roman"/>
        </w:rPr>
        <w:t xml:space="preserve"> </w:t>
      </w:r>
      <w:r w:rsidR="000A4A7A" w:rsidRPr="00807E4E">
        <w:rPr>
          <w:rFonts w:ascii="Times New Roman" w:hAnsi="Times New Roman" w:cs="Times New Roman"/>
        </w:rPr>
        <w:t>p</w:t>
      </w:r>
      <w:r w:rsidR="00D574C8" w:rsidRPr="00807E4E">
        <w:rPr>
          <w:rFonts w:ascii="Times New Roman" w:hAnsi="Times New Roman" w:cs="Times New Roman"/>
        </w:rPr>
        <w:t xml:space="preserve">arengti ir </w:t>
      </w:r>
      <w:proofErr w:type="spellStart"/>
      <w:r w:rsidR="00D574C8" w:rsidRPr="00807E4E">
        <w:rPr>
          <w:rFonts w:ascii="Times New Roman" w:hAnsi="Times New Roman" w:cs="Times New Roman"/>
        </w:rPr>
        <w:t>validuoti</w:t>
      </w:r>
      <w:proofErr w:type="spellEnd"/>
      <w:r w:rsidR="00D574C8" w:rsidRPr="00807E4E">
        <w:rPr>
          <w:rFonts w:ascii="Times New Roman" w:hAnsi="Times New Roman" w:cs="Times New Roman"/>
        </w:rPr>
        <w:t xml:space="preserve"> mišrius lietuvių kalbos tekstų santraukų/abstraktų tekstynus, skirtus automatinio sudarymo giliojo mokymo pagrindu veikiančių sistemų apmokymui.</w:t>
      </w:r>
    </w:p>
    <w:p w14:paraId="51634812" w14:textId="048DA126" w:rsidR="0018739A" w:rsidRPr="00807E4E" w:rsidRDefault="0018739A" w:rsidP="00D0563B">
      <w:pPr>
        <w:pStyle w:val="Sraopastraipa"/>
        <w:numPr>
          <w:ilvl w:val="0"/>
          <w:numId w:val="2"/>
        </w:numPr>
        <w:spacing w:line="240" w:lineRule="auto"/>
        <w:ind w:left="0" w:firstLine="357"/>
        <w:rPr>
          <w:rFonts w:ascii="Times New Roman" w:hAnsi="Times New Roman" w:cs="Times New Roman"/>
        </w:rPr>
      </w:pPr>
      <w:r w:rsidRPr="00807E4E">
        <w:rPr>
          <w:rFonts w:ascii="Times New Roman" w:hAnsi="Times New Roman" w:cs="Times New Roman"/>
          <w:b/>
          <w:bCs/>
        </w:rPr>
        <w:t>Projektu sprendžiamos problemo</w:t>
      </w:r>
      <w:r w:rsidR="00C12321" w:rsidRPr="00807E4E">
        <w:rPr>
          <w:rFonts w:ascii="Times New Roman" w:hAnsi="Times New Roman" w:cs="Times New Roman"/>
          <w:b/>
          <w:bCs/>
        </w:rPr>
        <w:t>s.</w:t>
      </w:r>
      <w:r w:rsidRPr="00807E4E">
        <w:rPr>
          <w:rFonts w:ascii="Times New Roman" w:hAnsi="Times New Roman" w:cs="Times New Roman"/>
        </w:rPr>
        <w:t xml:space="preserve"> </w:t>
      </w:r>
      <w:r w:rsidR="00FB1905" w:rsidRPr="00807E4E">
        <w:rPr>
          <w:rFonts w:ascii="Times New Roman" w:hAnsi="Times New Roman" w:cs="Times New Roman"/>
        </w:rPr>
        <w:t xml:space="preserve">Projektas tiesiogiai sprendžia </w:t>
      </w:r>
      <w:r w:rsidR="00A65BC7" w:rsidRPr="00807E4E">
        <w:rPr>
          <w:rFonts w:ascii="Times New Roman" w:hAnsi="Times New Roman" w:cs="Times New Roman"/>
        </w:rPr>
        <w:t>2021–2030 m</w:t>
      </w:r>
      <w:r w:rsidR="00D61573" w:rsidRPr="00807E4E">
        <w:rPr>
          <w:rFonts w:ascii="Times New Roman" w:hAnsi="Times New Roman" w:cs="Times New Roman"/>
        </w:rPr>
        <w:t xml:space="preserve">etų </w:t>
      </w:r>
      <w:r w:rsidR="00F306FE" w:rsidRPr="00807E4E">
        <w:rPr>
          <w:rFonts w:ascii="Times New Roman" w:hAnsi="Times New Roman" w:cs="Times New Roman"/>
        </w:rPr>
        <w:t>valstybės</w:t>
      </w:r>
      <w:r w:rsidR="00FB1905" w:rsidRPr="00807E4E">
        <w:rPr>
          <w:rFonts w:ascii="Times New Roman" w:hAnsi="Times New Roman" w:cs="Times New Roman"/>
        </w:rPr>
        <w:t xml:space="preserve"> skaitmeninimo plėtros programoje įvardytą problemą – ribotą inovatyvių skaitmeninių sprendimų kūrimui tinkamų technologinių išteklių pasiūlą. Augant dirbtinio intelekto (DI) rinkai ir plečiantis </w:t>
      </w:r>
      <w:r w:rsidR="005B2BB9" w:rsidRPr="00807E4E">
        <w:rPr>
          <w:rFonts w:ascii="Times New Roman" w:hAnsi="Times New Roman" w:cs="Times New Roman"/>
        </w:rPr>
        <w:t>DI sprendimų</w:t>
      </w:r>
      <w:r w:rsidR="00FB1905" w:rsidRPr="00807E4E">
        <w:rPr>
          <w:rFonts w:ascii="Times New Roman" w:hAnsi="Times New Roman" w:cs="Times New Roman"/>
        </w:rPr>
        <w:t xml:space="preserve"> taikym</w:t>
      </w:r>
      <w:r w:rsidR="00EE2998" w:rsidRPr="00807E4E">
        <w:rPr>
          <w:rFonts w:ascii="Times New Roman" w:hAnsi="Times New Roman" w:cs="Times New Roman"/>
        </w:rPr>
        <w:t xml:space="preserve">ams </w:t>
      </w:r>
      <w:r w:rsidR="00FB1905" w:rsidRPr="00807E4E">
        <w:rPr>
          <w:rFonts w:ascii="Times New Roman" w:hAnsi="Times New Roman" w:cs="Times New Roman"/>
        </w:rPr>
        <w:t xml:space="preserve">įvairiose srityse, didėja pažangių lietuvių kalbai skirtų išteklių poreikis. Tokie ištekliai būtini efektyviems DI algoritmams, ypač </w:t>
      </w:r>
      <w:proofErr w:type="spellStart"/>
      <w:r w:rsidR="00FB1905" w:rsidRPr="00807E4E">
        <w:rPr>
          <w:rFonts w:ascii="Times New Roman" w:hAnsi="Times New Roman" w:cs="Times New Roman"/>
        </w:rPr>
        <w:t>generatyviniams</w:t>
      </w:r>
      <w:proofErr w:type="spellEnd"/>
      <w:r w:rsidR="00FB1905" w:rsidRPr="00807E4E">
        <w:rPr>
          <w:rFonts w:ascii="Times New Roman" w:hAnsi="Times New Roman" w:cs="Times New Roman"/>
        </w:rPr>
        <w:t xml:space="preserve"> modeliams, mokyti</w:t>
      </w:r>
      <w:r w:rsidR="00555ED7" w:rsidRPr="00807E4E">
        <w:rPr>
          <w:rFonts w:ascii="Times New Roman" w:hAnsi="Times New Roman" w:cs="Times New Roman"/>
        </w:rPr>
        <w:t xml:space="preserve"> ir tobulinti</w:t>
      </w:r>
      <w:r w:rsidR="00FB1905" w:rsidRPr="00807E4E">
        <w:rPr>
          <w:rFonts w:ascii="Times New Roman" w:hAnsi="Times New Roman" w:cs="Times New Roman"/>
        </w:rPr>
        <w:t>. Trūkstant didelės apimties ir kokybiškų lietuvių kalbos duomenų, kyla grėsmė, kad lietuvių kalba nepavys pasaulinių DI raidos tempų, o tai ilgainiui gali lemti ne tik kalbos, bet ir valstybės skaitmeninį atsilikimą.</w:t>
      </w:r>
    </w:p>
    <w:p w14:paraId="4F8A1C3F" w14:textId="41686426" w:rsidR="005F6C04" w:rsidRPr="00807E4E" w:rsidRDefault="00A552AF" w:rsidP="00645B29">
      <w:pPr>
        <w:pStyle w:val="Sraopastraipa"/>
        <w:numPr>
          <w:ilvl w:val="0"/>
          <w:numId w:val="2"/>
        </w:numPr>
        <w:spacing w:line="240" w:lineRule="auto"/>
        <w:ind w:left="0" w:firstLine="357"/>
        <w:rPr>
          <w:rFonts w:ascii="Times New Roman" w:hAnsi="Times New Roman" w:cs="Times New Roman"/>
        </w:rPr>
      </w:pPr>
      <w:r w:rsidRPr="00807E4E">
        <w:rPr>
          <w:rFonts w:ascii="Times New Roman" w:hAnsi="Times New Roman" w:cs="Times New Roman"/>
          <w:b/>
          <w:bCs/>
        </w:rPr>
        <w:t>Projek</w:t>
      </w:r>
      <w:r w:rsidR="009B5B71" w:rsidRPr="00807E4E">
        <w:rPr>
          <w:rFonts w:ascii="Times New Roman" w:hAnsi="Times New Roman" w:cs="Times New Roman"/>
          <w:b/>
          <w:bCs/>
        </w:rPr>
        <w:t>to paskirti</w:t>
      </w:r>
      <w:r w:rsidR="00550C4C" w:rsidRPr="00807E4E">
        <w:rPr>
          <w:rFonts w:ascii="Times New Roman" w:hAnsi="Times New Roman" w:cs="Times New Roman"/>
          <w:b/>
          <w:bCs/>
        </w:rPr>
        <w:t>s.</w:t>
      </w:r>
      <w:r w:rsidRPr="00807E4E">
        <w:rPr>
          <w:rFonts w:ascii="Times New Roman" w:hAnsi="Times New Roman" w:cs="Times New Roman"/>
        </w:rPr>
        <w:t xml:space="preserve"> </w:t>
      </w:r>
      <w:r w:rsidR="00BB6756" w:rsidRPr="00807E4E">
        <w:rPr>
          <w:rFonts w:ascii="Times New Roman" w:hAnsi="Times New Roman" w:cs="Times New Roman"/>
        </w:rPr>
        <w:t xml:space="preserve">Projektas skirtas parengti du lietuvių kalbai aktualius resursus – mišrius lietuvių kalbos tekstų santraukų/abstraktų tekstynus, pritaikytus (tinkamai anotuotus ir </w:t>
      </w:r>
      <w:proofErr w:type="spellStart"/>
      <w:r w:rsidR="00BB6756" w:rsidRPr="00807E4E">
        <w:rPr>
          <w:rFonts w:ascii="Times New Roman" w:hAnsi="Times New Roman" w:cs="Times New Roman"/>
        </w:rPr>
        <w:t>validuotus</w:t>
      </w:r>
      <w:proofErr w:type="spellEnd"/>
      <w:r w:rsidR="00BB6756" w:rsidRPr="00807E4E">
        <w:rPr>
          <w:rFonts w:ascii="Times New Roman" w:hAnsi="Times New Roman" w:cs="Times New Roman"/>
        </w:rPr>
        <w:t xml:space="preserve"> </w:t>
      </w:r>
      <w:r w:rsidR="00BB6756" w:rsidRPr="00807E4E">
        <w:rPr>
          <w:rFonts w:ascii="Times New Roman" w:hAnsi="Times New Roman" w:cs="Times New Roman"/>
        </w:rPr>
        <w:lastRenderedPageBreak/>
        <w:t>numatytiems naudojimo poreikiams) giliojo mokymo pagrindu veikiančių automatinio santraukų sudarymo sistemų apmokymui.</w:t>
      </w:r>
      <w:r w:rsidR="007265A4" w:rsidRPr="00807E4E">
        <w:rPr>
          <w:rFonts w:ascii="Times New Roman" w:hAnsi="Times New Roman" w:cs="Times New Roman"/>
        </w:rPr>
        <w:t xml:space="preserve"> </w:t>
      </w:r>
      <w:r w:rsidR="00483990" w:rsidRPr="00807E4E">
        <w:rPr>
          <w:rFonts w:ascii="Times New Roman" w:hAnsi="Times New Roman" w:cs="Times New Roman"/>
        </w:rPr>
        <w:t>Sukurti tekstynai bus laisvai prieinami ir galės būti naudojami kuriant</w:t>
      </w:r>
      <w:r w:rsidR="00E86FF4" w:rsidRPr="00807E4E">
        <w:rPr>
          <w:rFonts w:ascii="Times New Roman" w:hAnsi="Times New Roman" w:cs="Times New Roman"/>
        </w:rPr>
        <w:t xml:space="preserve"> išmania</w:t>
      </w:r>
      <w:r w:rsidR="00A86C02" w:rsidRPr="00807E4E">
        <w:rPr>
          <w:rFonts w:ascii="Times New Roman" w:hAnsi="Times New Roman" w:cs="Times New Roman"/>
        </w:rPr>
        <w:t xml:space="preserve">s dirbtiniu </w:t>
      </w:r>
      <w:r w:rsidR="00247459" w:rsidRPr="00807E4E">
        <w:rPr>
          <w:rFonts w:ascii="Times New Roman" w:hAnsi="Times New Roman" w:cs="Times New Roman"/>
        </w:rPr>
        <w:t>intelektu</w:t>
      </w:r>
      <w:r w:rsidR="00A86C02" w:rsidRPr="00807E4E">
        <w:rPr>
          <w:rFonts w:ascii="Times New Roman" w:hAnsi="Times New Roman" w:cs="Times New Roman"/>
        </w:rPr>
        <w:t xml:space="preserve"> paremtas </w:t>
      </w:r>
      <w:r w:rsidR="00E86FF4" w:rsidRPr="00807E4E">
        <w:rPr>
          <w:rFonts w:ascii="Times New Roman" w:hAnsi="Times New Roman" w:cs="Times New Roman"/>
        </w:rPr>
        <w:t>tekstų santraukų</w:t>
      </w:r>
      <w:r w:rsidR="00B340AA" w:rsidRPr="00807E4E">
        <w:rPr>
          <w:rFonts w:ascii="Times New Roman" w:hAnsi="Times New Roman" w:cs="Times New Roman"/>
        </w:rPr>
        <w:t>/abstraktų</w:t>
      </w:r>
      <w:r w:rsidR="00E86FF4" w:rsidRPr="00807E4E">
        <w:rPr>
          <w:rFonts w:ascii="Times New Roman" w:hAnsi="Times New Roman" w:cs="Times New Roman"/>
        </w:rPr>
        <w:t xml:space="preserve"> generavimo sistemas</w:t>
      </w:r>
      <w:r w:rsidR="00A86C02" w:rsidRPr="00807E4E">
        <w:rPr>
          <w:rFonts w:ascii="Times New Roman" w:hAnsi="Times New Roman" w:cs="Times New Roman"/>
        </w:rPr>
        <w:t xml:space="preserve"> i</w:t>
      </w:r>
      <w:r w:rsidR="00ED4976" w:rsidRPr="00807E4E">
        <w:rPr>
          <w:rFonts w:ascii="Times New Roman" w:hAnsi="Times New Roman" w:cs="Times New Roman"/>
        </w:rPr>
        <w:t>r</w:t>
      </w:r>
      <w:r w:rsidR="00A86C02" w:rsidRPr="00807E4E">
        <w:rPr>
          <w:rFonts w:ascii="Times New Roman" w:hAnsi="Times New Roman" w:cs="Times New Roman"/>
        </w:rPr>
        <w:t xml:space="preserve"> teik</w:t>
      </w:r>
      <w:r w:rsidR="00C66C6B" w:rsidRPr="00807E4E">
        <w:rPr>
          <w:rFonts w:ascii="Times New Roman" w:hAnsi="Times New Roman" w:cs="Times New Roman"/>
        </w:rPr>
        <w:t xml:space="preserve">iant </w:t>
      </w:r>
      <w:r w:rsidR="003A224A" w:rsidRPr="00807E4E">
        <w:rPr>
          <w:rFonts w:ascii="Times New Roman" w:hAnsi="Times New Roman" w:cs="Times New Roman"/>
        </w:rPr>
        <w:t>įvairias</w:t>
      </w:r>
      <w:r w:rsidR="00A86C02" w:rsidRPr="00807E4E">
        <w:rPr>
          <w:rFonts w:ascii="Times New Roman" w:hAnsi="Times New Roman" w:cs="Times New Roman"/>
        </w:rPr>
        <w:t xml:space="preserve"> </w:t>
      </w:r>
      <w:r w:rsidR="00C66C6B" w:rsidRPr="00807E4E">
        <w:rPr>
          <w:rFonts w:ascii="Times New Roman" w:hAnsi="Times New Roman" w:cs="Times New Roman"/>
        </w:rPr>
        <w:t xml:space="preserve">lietuvių kalba paremtas </w:t>
      </w:r>
      <w:r w:rsidR="00247459" w:rsidRPr="00807E4E">
        <w:rPr>
          <w:rFonts w:ascii="Times New Roman" w:hAnsi="Times New Roman" w:cs="Times New Roman"/>
        </w:rPr>
        <w:t>santraukų</w:t>
      </w:r>
      <w:r w:rsidR="00C66C6B" w:rsidRPr="00807E4E">
        <w:rPr>
          <w:rFonts w:ascii="Times New Roman" w:hAnsi="Times New Roman" w:cs="Times New Roman"/>
        </w:rPr>
        <w:t>/abstraktų</w:t>
      </w:r>
      <w:r w:rsidR="00247459" w:rsidRPr="00807E4E">
        <w:rPr>
          <w:rFonts w:ascii="Times New Roman" w:hAnsi="Times New Roman" w:cs="Times New Roman"/>
        </w:rPr>
        <w:t xml:space="preserve"> generavimo paslaugas. </w:t>
      </w:r>
      <w:r w:rsidR="00DA28D1" w:rsidRPr="00807E4E">
        <w:rPr>
          <w:rFonts w:ascii="Times New Roman" w:hAnsi="Times New Roman" w:cs="Times New Roman"/>
        </w:rPr>
        <w:t>Tokie ištekliai leis plė</w:t>
      </w:r>
      <w:r w:rsidR="00F51F27" w:rsidRPr="00807E4E">
        <w:rPr>
          <w:rFonts w:ascii="Times New Roman" w:hAnsi="Times New Roman" w:cs="Times New Roman"/>
        </w:rPr>
        <w:t xml:space="preserve">toti </w:t>
      </w:r>
      <w:r w:rsidR="00DA28D1" w:rsidRPr="00807E4E">
        <w:rPr>
          <w:rFonts w:ascii="Times New Roman" w:hAnsi="Times New Roman" w:cs="Times New Roman"/>
        </w:rPr>
        <w:t xml:space="preserve">inovatyvias technologijas versle, moksle, viešajame sektoriuje, prisidės prie didesnio </w:t>
      </w:r>
      <w:r w:rsidR="00C03139" w:rsidRPr="00807E4E">
        <w:rPr>
          <w:rFonts w:ascii="Times New Roman" w:hAnsi="Times New Roman" w:cs="Times New Roman"/>
        </w:rPr>
        <w:t xml:space="preserve">šalies </w:t>
      </w:r>
      <w:r w:rsidR="00DA28D1" w:rsidRPr="00807E4E">
        <w:rPr>
          <w:rFonts w:ascii="Times New Roman" w:hAnsi="Times New Roman" w:cs="Times New Roman"/>
        </w:rPr>
        <w:t>skaitmeninio konkurencingumo, inovacijų kūrimo ir visuomenės poreikius atitinkančių sprendimų diegimo.</w:t>
      </w:r>
    </w:p>
    <w:p w14:paraId="6AE52C55" w14:textId="77777777" w:rsidR="00002809" w:rsidRPr="00807E4E" w:rsidRDefault="00002809" w:rsidP="00144BB9">
      <w:pPr>
        <w:ind w:firstLine="0"/>
        <w:rPr>
          <w:rFonts w:ascii="Times New Roman" w:hAnsi="Times New Roman" w:cs="Times New Roman"/>
        </w:rPr>
      </w:pPr>
    </w:p>
    <w:p w14:paraId="18858E94" w14:textId="111D6F6A" w:rsidR="00181A45" w:rsidRPr="00807E4E" w:rsidRDefault="00181A45" w:rsidP="00693D6F">
      <w:pPr>
        <w:pStyle w:val="Sraopastraipa"/>
        <w:numPr>
          <w:ilvl w:val="0"/>
          <w:numId w:val="1"/>
        </w:numPr>
        <w:contextualSpacing w:val="0"/>
        <w:jc w:val="center"/>
        <w:rPr>
          <w:rFonts w:ascii="Times New Roman" w:hAnsi="Times New Roman" w:cs="Times New Roman"/>
          <w:b/>
          <w:bCs/>
        </w:rPr>
      </w:pPr>
      <w:r w:rsidRPr="00807E4E">
        <w:rPr>
          <w:rFonts w:ascii="Times New Roman" w:hAnsi="Times New Roman" w:cs="Times New Roman"/>
          <w:b/>
          <w:bCs/>
        </w:rPr>
        <w:t>PIRKIMO OBJEKTAS</w:t>
      </w:r>
    </w:p>
    <w:p w14:paraId="247C4A55" w14:textId="6D811328" w:rsidR="00C21981" w:rsidRPr="00807E4E" w:rsidRDefault="00CD5610" w:rsidP="00F90796">
      <w:pPr>
        <w:pStyle w:val="Sraopastraipa"/>
        <w:spacing w:line="240" w:lineRule="auto"/>
        <w:ind w:left="357" w:firstLine="0"/>
        <w:rPr>
          <w:rFonts w:ascii="Times New Roman" w:hAnsi="Times New Roman" w:cs="Times New Roman"/>
        </w:rPr>
      </w:pPr>
      <w:r w:rsidRPr="00807E4E">
        <w:rPr>
          <w:rFonts w:ascii="Times New Roman" w:hAnsi="Times New Roman" w:cs="Times New Roman"/>
          <w:b/>
          <w:bCs/>
        </w:rPr>
        <w:t>Pirkimo objektas</w:t>
      </w:r>
      <w:r w:rsidRPr="00807E4E">
        <w:rPr>
          <w:rFonts w:ascii="Times New Roman" w:hAnsi="Times New Roman" w:cs="Times New Roman"/>
        </w:rPr>
        <w:t xml:space="preserve"> </w:t>
      </w:r>
      <w:r w:rsidR="00F15C14" w:rsidRPr="00807E4E">
        <w:rPr>
          <w:rFonts w:ascii="Times New Roman" w:hAnsi="Times New Roman" w:cs="Times New Roman"/>
        </w:rPr>
        <w:t xml:space="preserve">– </w:t>
      </w:r>
      <w:r w:rsidR="00AD5C6D" w:rsidRPr="00807E4E">
        <w:rPr>
          <w:rFonts w:ascii="Times New Roman" w:hAnsi="Times New Roman" w:cs="Times New Roman"/>
        </w:rPr>
        <w:t>tekstyno, skirto giliojo mokymo pagrindu veikiančių automatini</w:t>
      </w:r>
      <w:r w:rsidR="00E12848" w:rsidRPr="00807E4E">
        <w:rPr>
          <w:rFonts w:ascii="Times New Roman" w:hAnsi="Times New Roman" w:cs="Times New Roman"/>
        </w:rPr>
        <w:t xml:space="preserve">o </w:t>
      </w:r>
      <w:proofErr w:type="spellStart"/>
      <w:r w:rsidR="00E12848" w:rsidRPr="00807E4E">
        <w:rPr>
          <w:rFonts w:ascii="Times New Roman" w:hAnsi="Times New Roman" w:cs="Times New Roman"/>
        </w:rPr>
        <w:t>ekstraktyvių</w:t>
      </w:r>
      <w:proofErr w:type="spellEnd"/>
      <w:r w:rsidR="00AD5C6D" w:rsidRPr="00807E4E">
        <w:rPr>
          <w:rFonts w:ascii="Times New Roman" w:hAnsi="Times New Roman" w:cs="Times New Roman"/>
        </w:rPr>
        <w:t xml:space="preserve"> santraukų sudarymo sistemų apmokymui, surinkimo, parengimo, anotavimo ir p</w:t>
      </w:r>
      <w:r w:rsidR="00256105" w:rsidRPr="00807E4E">
        <w:rPr>
          <w:rFonts w:ascii="Times New Roman" w:hAnsi="Times New Roman" w:cs="Times New Roman"/>
        </w:rPr>
        <w:t xml:space="preserve">irminių </w:t>
      </w:r>
      <w:proofErr w:type="spellStart"/>
      <w:r w:rsidR="00AD5C6D" w:rsidRPr="00807E4E">
        <w:rPr>
          <w:rFonts w:ascii="Times New Roman" w:hAnsi="Times New Roman" w:cs="Times New Roman"/>
        </w:rPr>
        <w:t>validavimo</w:t>
      </w:r>
      <w:proofErr w:type="spellEnd"/>
      <w:r w:rsidR="00AD5C6D" w:rsidRPr="00807E4E">
        <w:rPr>
          <w:rFonts w:ascii="Times New Roman" w:hAnsi="Times New Roman" w:cs="Times New Roman"/>
        </w:rPr>
        <w:t xml:space="preserve"> modelių </w:t>
      </w:r>
      <w:r w:rsidR="00310ECA" w:rsidRPr="00807E4E">
        <w:rPr>
          <w:rFonts w:ascii="Times New Roman" w:hAnsi="Times New Roman" w:cs="Times New Roman"/>
        </w:rPr>
        <w:t>su</w:t>
      </w:r>
      <w:r w:rsidR="00AD5C6D" w:rsidRPr="00807E4E">
        <w:rPr>
          <w:rFonts w:ascii="Times New Roman" w:hAnsi="Times New Roman" w:cs="Times New Roman"/>
        </w:rPr>
        <w:t>kūrimo paslaug</w:t>
      </w:r>
      <w:r w:rsidR="6854788D" w:rsidRPr="00807E4E">
        <w:rPr>
          <w:rFonts w:ascii="Times New Roman" w:hAnsi="Times New Roman" w:cs="Times New Roman"/>
        </w:rPr>
        <w:t>os</w:t>
      </w:r>
      <w:r w:rsidR="00AD5C6D" w:rsidRPr="00807E4E">
        <w:rPr>
          <w:rFonts w:ascii="Times New Roman" w:hAnsi="Times New Roman" w:cs="Times New Roman"/>
        </w:rPr>
        <w:t>.</w:t>
      </w:r>
    </w:p>
    <w:p w14:paraId="2D19BCC4" w14:textId="77777777" w:rsidR="00002809" w:rsidRPr="00807E4E" w:rsidRDefault="00002809" w:rsidP="0005430C">
      <w:pPr>
        <w:spacing w:before="0" w:after="0"/>
        <w:rPr>
          <w:rFonts w:ascii="Times New Roman" w:hAnsi="Times New Roman" w:cs="Times New Roman"/>
        </w:rPr>
      </w:pPr>
    </w:p>
    <w:p w14:paraId="4A330F8E" w14:textId="02219904" w:rsidR="00002809" w:rsidRPr="00807E4E" w:rsidRDefault="00687340" w:rsidP="00693D6F">
      <w:pPr>
        <w:pStyle w:val="Sraopastraipa"/>
        <w:numPr>
          <w:ilvl w:val="0"/>
          <w:numId w:val="1"/>
        </w:numPr>
        <w:contextualSpacing w:val="0"/>
        <w:jc w:val="center"/>
        <w:rPr>
          <w:rFonts w:ascii="Times New Roman" w:hAnsi="Times New Roman" w:cs="Times New Roman"/>
          <w:b/>
          <w:bCs/>
        </w:rPr>
      </w:pPr>
      <w:r w:rsidRPr="00807E4E">
        <w:rPr>
          <w:rFonts w:ascii="Times New Roman" w:hAnsi="Times New Roman" w:cs="Times New Roman"/>
          <w:b/>
          <w:bCs/>
        </w:rPr>
        <w:t>REIKALAVIMAI</w:t>
      </w:r>
      <w:r w:rsidR="004A12E7" w:rsidRPr="00807E4E">
        <w:rPr>
          <w:rFonts w:ascii="Times New Roman" w:hAnsi="Times New Roman" w:cs="Times New Roman"/>
          <w:b/>
          <w:bCs/>
        </w:rPr>
        <w:t xml:space="preserve"> TEKSTYNO SURINKIMUI, PARENGIMUI, ANOTAVIMUI IR PIRMINIŲ VALIDAVIMO MODELIŲ SUKŪRIMUI</w:t>
      </w:r>
    </w:p>
    <w:p w14:paraId="3A9DC714" w14:textId="2FED051A" w:rsidR="00F443DA" w:rsidRPr="00807E4E" w:rsidRDefault="00643227" w:rsidP="00F6108B">
      <w:pPr>
        <w:pStyle w:val="Sraopastraipa"/>
        <w:numPr>
          <w:ilvl w:val="0"/>
          <w:numId w:val="3"/>
        </w:numPr>
        <w:spacing w:before="0" w:after="0"/>
        <w:ind w:left="0" w:firstLine="357"/>
        <w:rPr>
          <w:rFonts w:ascii="Times New Roman" w:hAnsi="Times New Roman" w:cs="Times New Roman"/>
          <w:b/>
          <w:bCs/>
        </w:rPr>
      </w:pPr>
      <w:r w:rsidRPr="00807E4E">
        <w:rPr>
          <w:rFonts w:ascii="Times New Roman" w:hAnsi="Times New Roman" w:cs="Times New Roman"/>
          <w:b/>
          <w:bCs/>
        </w:rPr>
        <w:t>Techniniai reikalavimai tekstyn</w:t>
      </w:r>
      <w:r w:rsidR="00CD672B" w:rsidRPr="00807E4E">
        <w:rPr>
          <w:rFonts w:ascii="Times New Roman" w:hAnsi="Times New Roman" w:cs="Times New Roman"/>
          <w:b/>
          <w:bCs/>
        </w:rPr>
        <w:t>o sukūrimui</w:t>
      </w:r>
      <w:r w:rsidR="67B49039" w:rsidRPr="00807E4E">
        <w:rPr>
          <w:rFonts w:ascii="Times New Roman" w:hAnsi="Times New Roman" w:cs="Times New Roman"/>
          <w:b/>
          <w:bCs/>
        </w:rPr>
        <w:t xml:space="preserve"> ir anotavimui</w:t>
      </w:r>
      <w:r w:rsidR="00CD672B" w:rsidRPr="00807E4E">
        <w:rPr>
          <w:rFonts w:ascii="Times New Roman" w:hAnsi="Times New Roman" w:cs="Times New Roman"/>
          <w:b/>
          <w:bCs/>
        </w:rPr>
        <w:t xml:space="preserve">: </w:t>
      </w:r>
    </w:p>
    <w:p w14:paraId="23B2E58B" w14:textId="2C4B498F" w:rsidR="00F443DA" w:rsidRPr="00807E4E" w:rsidRDefault="000C083C" w:rsidP="00E17F1C">
      <w:pPr>
        <w:pStyle w:val="Sraopastraipa"/>
        <w:numPr>
          <w:ilvl w:val="1"/>
          <w:numId w:val="3"/>
        </w:numPr>
        <w:spacing w:before="0" w:after="0" w:line="240" w:lineRule="auto"/>
        <w:ind w:left="0" w:firstLine="357"/>
        <w:rPr>
          <w:rFonts w:ascii="Times New Roman" w:hAnsi="Times New Roman" w:cs="Times New Roman"/>
        </w:rPr>
      </w:pPr>
      <w:r w:rsidRPr="00807E4E">
        <w:rPr>
          <w:rFonts w:ascii="Times New Roman" w:hAnsi="Times New Roman" w:cs="Times New Roman"/>
        </w:rPr>
        <w:t>Turi būti sukur</w:t>
      </w:r>
      <w:r w:rsidR="0076604D" w:rsidRPr="00807E4E">
        <w:rPr>
          <w:rFonts w:ascii="Times New Roman" w:hAnsi="Times New Roman" w:cs="Times New Roman"/>
        </w:rPr>
        <w:t xml:space="preserve">tas </w:t>
      </w:r>
      <w:r w:rsidRPr="00807E4E">
        <w:rPr>
          <w:rFonts w:ascii="Times New Roman" w:hAnsi="Times New Roman" w:cs="Times New Roman"/>
        </w:rPr>
        <w:t>tekstynas</w:t>
      </w:r>
      <w:r w:rsidR="007204B4" w:rsidRPr="00807E4E">
        <w:rPr>
          <w:rFonts w:ascii="Times New Roman" w:hAnsi="Times New Roman" w:cs="Times New Roman"/>
        </w:rPr>
        <w:t>,</w:t>
      </w:r>
      <w:r w:rsidRPr="00807E4E">
        <w:rPr>
          <w:rFonts w:ascii="Times New Roman" w:hAnsi="Times New Roman" w:cs="Times New Roman"/>
        </w:rPr>
        <w:t xml:space="preserve"> skirtas </w:t>
      </w:r>
      <w:proofErr w:type="spellStart"/>
      <w:r w:rsidRPr="00807E4E">
        <w:rPr>
          <w:rFonts w:ascii="Times New Roman" w:hAnsi="Times New Roman" w:cs="Times New Roman"/>
        </w:rPr>
        <w:t>ekstraktyviam</w:t>
      </w:r>
      <w:proofErr w:type="spellEnd"/>
      <w:r w:rsidRPr="00807E4E">
        <w:rPr>
          <w:rFonts w:ascii="Times New Roman" w:hAnsi="Times New Roman" w:cs="Times New Roman"/>
        </w:rPr>
        <w:t xml:space="preserve"> santraukų sudarymo metodui – santraukos sudarytos </w:t>
      </w:r>
      <w:r w:rsidRPr="00807E4E">
        <w:rPr>
          <w:rFonts w:ascii="Times New Roman" w:hAnsi="Times New Roman" w:cs="Times New Roman"/>
          <w:b/>
          <w:bCs/>
        </w:rPr>
        <w:t>iš atrinktų duotojo teksto sakinių</w:t>
      </w:r>
      <w:r w:rsidR="00664AD0" w:rsidRPr="00807E4E">
        <w:rPr>
          <w:rFonts w:ascii="Times New Roman" w:hAnsi="Times New Roman" w:cs="Times New Roman"/>
        </w:rPr>
        <w:t>.</w:t>
      </w:r>
    </w:p>
    <w:p w14:paraId="07E24900" w14:textId="1F12E5B2" w:rsidR="007A2BE5" w:rsidRPr="00807E4E" w:rsidRDefault="00F168B2" w:rsidP="00E17F1C">
      <w:pPr>
        <w:pStyle w:val="Sraopastraipa"/>
        <w:numPr>
          <w:ilvl w:val="1"/>
          <w:numId w:val="3"/>
        </w:numPr>
        <w:spacing w:before="0" w:after="0" w:line="240" w:lineRule="auto"/>
        <w:ind w:left="0" w:firstLine="357"/>
        <w:rPr>
          <w:rFonts w:ascii="Times New Roman" w:hAnsi="Times New Roman" w:cs="Times New Roman"/>
        </w:rPr>
      </w:pPr>
      <w:r w:rsidRPr="00807E4E">
        <w:rPr>
          <w:rFonts w:ascii="Times New Roman" w:hAnsi="Times New Roman" w:cs="Times New Roman"/>
        </w:rPr>
        <w:t xml:space="preserve">Turi būti </w:t>
      </w:r>
      <w:r w:rsidR="004C77F4" w:rsidRPr="00807E4E">
        <w:rPr>
          <w:rFonts w:ascii="Times New Roman" w:hAnsi="Times New Roman" w:cs="Times New Roman"/>
        </w:rPr>
        <w:t xml:space="preserve">suanotuota </w:t>
      </w:r>
      <w:r w:rsidRPr="00807E4E">
        <w:rPr>
          <w:rFonts w:ascii="Times New Roman" w:hAnsi="Times New Roman" w:cs="Times New Roman"/>
        </w:rPr>
        <w:t>ne mažiau kaip 2 tūkst. dokumentų</w:t>
      </w:r>
      <w:r w:rsidR="00511BFD" w:rsidRPr="00807E4E">
        <w:rPr>
          <w:rFonts w:ascii="Times New Roman" w:hAnsi="Times New Roman" w:cs="Times New Roman"/>
        </w:rPr>
        <w:t>.</w:t>
      </w:r>
    </w:p>
    <w:p w14:paraId="2B70D60F" w14:textId="001C92C9" w:rsidR="00F168B2" w:rsidRPr="00807E4E" w:rsidRDefault="00C52E9D" w:rsidP="00E17F1C">
      <w:pPr>
        <w:pStyle w:val="Sraopastraipa"/>
        <w:numPr>
          <w:ilvl w:val="1"/>
          <w:numId w:val="3"/>
        </w:numPr>
        <w:spacing w:before="0" w:after="0" w:line="240" w:lineRule="auto"/>
        <w:ind w:left="0" w:firstLine="357"/>
        <w:rPr>
          <w:rFonts w:ascii="Times New Roman" w:hAnsi="Times New Roman" w:cs="Times New Roman"/>
        </w:rPr>
      </w:pPr>
      <w:r w:rsidRPr="00807E4E">
        <w:rPr>
          <w:rFonts w:ascii="Times New Roman" w:hAnsi="Times New Roman" w:cs="Times New Roman"/>
        </w:rPr>
        <w:t xml:space="preserve">Dokumentai turi būti iš 4 sričių: žiniasklaida (ne mažiau nei 500 dokumentų), teisė (ne mažiau nei 500 dokumentų), </w:t>
      </w:r>
      <w:r w:rsidR="005B5B4D" w:rsidRPr="00807E4E">
        <w:rPr>
          <w:rFonts w:ascii="Times New Roman" w:hAnsi="Times New Roman" w:cs="Times New Roman"/>
        </w:rPr>
        <w:t>medicina (ne mažiau nei 500 dokumentų) ir informacinės technologijos (ne mažiau nei 500 dokumentų)</w:t>
      </w:r>
      <w:r w:rsidR="00664AD0" w:rsidRPr="00807E4E">
        <w:rPr>
          <w:rFonts w:ascii="Times New Roman" w:hAnsi="Times New Roman" w:cs="Times New Roman"/>
        </w:rPr>
        <w:t>.</w:t>
      </w:r>
    </w:p>
    <w:p w14:paraId="22EDA1E8" w14:textId="401ED0D4" w:rsidR="008C5838" w:rsidRPr="00807E4E" w:rsidRDefault="008C5838" w:rsidP="00E17F1C">
      <w:pPr>
        <w:pStyle w:val="Sraopastraipa"/>
        <w:numPr>
          <w:ilvl w:val="1"/>
          <w:numId w:val="3"/>
        </w:numPr>
        <w:spacing w:before="0" w:after="0" w:line="240" w:lineRule="auto"/>
        <w:ind w:left="0" w:firstLine="357"/>
        <w:rPr>
          <w:rFonts w:ascii="Times New Roman" w:hAnsi="Times New Roman" w:cs="Times New Roman"/>
        </w:rPr>
      </w:pPr>
      <w:r w:rsidRPr="00807E4E">
        <w:rPr>
          <w:rFonts w:ascii="Times New Roman" w:hAnsi="Times New Roman" w:cs="Times New Roman"/>
        </w:rPr>
        <w:t xml:space="preserve">Dokumentas turi būti </w:t>
      </w:r>
      <w:proofErr w:type="spellStart"/>
      <w:r w:rsidRPr="00807E4E">
        <w:rPr>
          <w:rFonts w:ascii="Times New Roman" w:hAnsi="Times New Roman" w:cs="Times New Roman"/>
        </w:rPr>
        <w:t>visatekstis</w:t>
      </w:r>
      <w:proofErr w:type="spellEnd"/>
      <w:r w:rsidRPr="00807E4E">
        <w:rPr>
          <w:rFonts w:ascii="Times New Roman" w:hAnsi="Times New Roman" w:cs="Times New Roman"/>
        </w:rPr>
        <w:t xml:space="preserve"> tekstinis failas, ne mažesnis nei 300 žodžių.</w:t>
      </w:r>
    </w:p>
    <w:p w14:paraId="12F04E2D" w14:textId="06AE7ED7" w:rsidR="00675231" w:rsidRPr="00807E4E" w:rsidRDefault="00854FC6" w:rsidP="00E17F1C">
      <w:pPr>
        <w:pStyle w:val="Sraopastraipa"/>
        <w:numPr>
          <w:ilvl w:val="1"/>
          <w:numId w:val="3"/>
        </w:numPr>
        <w:spacing w:before="0" w:after="0" w:line="240" w:lineRule="auto"/>
        <w:ind w:left="0" w:firstLine="357"/>
        <w:rPr>
          <w:rFonts w:ascii="Times New Roman" w:hAnsi="Times New Roman" w:cs="Times New Roman"/>
        </w:rPr>
      </w:pPr>
      <w:r w:rsidRPr="00807E4E">
        <w:rPr>
          <w:rFonts w:ascii="Times New Roman" w:hAnsi="Times New Roman" w:cs="Times New Roman"/>
        </w:rPr>
        <w:t xml:space="preserve">Dokumentuose </w:t>
      </w:r>
      <w:r w:rsidR="00123AB5" w:rsidRPr="00807E4E">
        <w:rPr>
          <w:rFonts w:ascii="Times New Roman" w:hAnsi="Times New Roman" w:cs="Times New Roman"/>
        </w:rPr>
        <w:t xml:space="preserve">ir jų santraukose </w:t>
      </w:r>
      <w:r w:rsidRPr="00807E4E">
        <w:rPr>
          <w:rFonts w:ascii="Times New Roman" w:hAnsi="Times New Roman" w:cs="Times New Roman"/>
        </w:rPr>
        <w:t xml:space="preserve">negali būti palikta </w:t>
      </w:r>
      <w:r w:rsidR="00A65608" w:rsidRPr="00807E4E">
        <w:rPr>
          <w:rFonts w:ascii="Times New Roman" w:hAnsi="Times New Roman" w:cs="Times New Roman"/>
        </w:rPr>
        <w:t xml:space="preserve">netekstinių žymų, pavyzdžiui, </w:t>
      </w:r>
      <w:proofErr w:type="spellStart"/>
      <w:r w:rsidR="00DD7E2D" w:rsidRPr="00807E4E">
        <w:rPr>
          <w:rFonts w:ascii="Times New Roman" w:hAnsi="Times New Roman" w:cs="Times New Roman"/>
        </w:rPr>
        <w:t>jausmaženklių</w:t>
      </w:r>
      <w:proofErr w:type="spellEnd"/>
      <w:r w:rsidR="00DD7E2D" w:rsidRPr="00807E4E">
        <w:rPr>
          <w:rFonts w:ascii="Times New Roman" w:hAnsi="Times New Roman" w:cs="Times New Roman"/>
        </w:rPr>
        <w:t xml:space="preserve"> (angl. </w:t>
      </w:r>
      <w:proofErr w:type="spellStart"/>
      <w:r w:rsidR="008940A2" w:rsidRPr="00807E4E">
        <w:rPr>
          <w:rFonts w:ascii="Times New Roman" w:hAnsi="Times New Roman" w:cs="Times New Roman"/>
          <w:i/>
          <w:iCs/>
        </w:rPr>
        <w:t>emoti</w:t>
      </w:r>
      <w:r w:rsidR="00AD3BC2" w:rsidRPr="00807E4E">
        <w:rPr>
          <w:rFonts w:ascii="Times New Roman" w:hAnsi="Times New Roman" w:cs="Times New Roman"/>
          <w:i/>
          <w:iCs/>
        </w:rPr>
        <w:t>cons</w:t>
      </w:r>
      <w:proofErr w:type="spellEnd"/>
      <w:r w:rsidR="00AD3BC2" w:rsidRPr="00807E4E">
        <w:rPr>
          <w:rFonts w:ascii="Times New Roman" w:hAnsi="Times New Roman" w:cs="Times New Roman"/>
        </w:rPr>
        <w:t xml:space="preserve">), </w:t>
      </w:r>
      <w:r w:rsidR="009A3271" w:rsidRPr="00807E4E">
        <w:rPr>
          <w:rFonts w:ascii="Times New Roman" w:hAnsi="Times New Roman" w:cs="Times New Roman"/>
        </w:rPr>
        <w:t>internet</w:t>
      </w:r>
      <w:r w:rsidR="00562F34" w:rsidRPr="00807E4E">
        <w:rPr>
          <w:rFonts w:ascii="Times New Roman" w:hAnsi="Times New Roman" w:cs="Times New Roman"/>
        </w:rPr>
        <w:t>o</w:t>
      </w:r>
      <w:r w:rsidR="009A3271" w:rsidRPr="00807E4E">
        <w:rPr>
          <w:rFonts w:ascii="Times New Roman" w:hAnsi="Times New Roman" w:cs="Times New Roman"/>
        </w:rPr>
        <w:t xml:space="preserve"> puslapių nuorodų, HTML žymų ir pan.</w:t>
      </w:r>
    </w:p>
    <w:p w14:paraId="2FCC45A3" w14:textId="5F70720F" w:rsidR="008C5838" w:rsidRPr="00807E4E" w:rsidRDefault="00B353FE" w:rsidP="00E17F1C">
      <w:pPr>
        <w:pStyle w:val="Sraopastraipa"/>
        <w:numPr>
          <w:ilvl w:val="1"/>
          <w:numId w:val="3"/>
        </w:numPr>
        <w:spacing w:before="0" w:after="0" w:line="240" w:lineRule="auto"/>
        <w:ind w:left="0" w:firstLine="357"/>
        <w:rPr>
          <w:rFonts w:ascii="Times New Roman" w:hAnsi="Times New Roman" w:cs="Times New Roman"/>
        </w:rPr>
      </w:pPr>
      <w:r w:rsidRPr="00807E4E">
        <w:rPr>
          <w:rFonts w:ascii="Times New Roman" w:hAnsi="Times New Roman" w:cs="Times New Roman"/>
        </w:rPr>
        <w:t>Dokumentai turi būti ne senesni nei 2015 m.</w:t>
      </w:r>
    </w:p>
    <w:p w14:paraId="14ADD0DF" w14:textId="1F1FBC49" w:rsidR="00B353FE" w:rsidRPr="00807E4E" w:rsidRDefault="00B353FE" w:rsidP="00E17F1C">
      <w:pPr>
        <w:pStyle w:val="Sraopastraipa"/>
        <w:numPr>
          <w:ilvl w:val="1"/>
          <w:numId w:val="3"/>
        </w:numPr>
        <w:spacing w:before="0" w:after="0" w:line="240" w:lineRule="auto"/>
        <w:ind w:left="0" w:firstLine="357"/>
        <w:rPr>
          <w:rFonts w:ascii="Times New Roman" w:hAnsi="Times New Roman" w:cs="Times New Roman"/>
        </w:rPr>
      </w:pPr>
      <w:r w:rsidRPr="00807E4E">
        <w:rPr>
          <w:rFonts w:ascii="Times New Roman" w:hAnsi="Times New Roman" w:cs="Times New Roman"/>
        </w:rPr>
        <w:t xml:space="preserve">Santraukos turi būti sudarytos </w:t>
      </w:r>
      <w:proofErr w:type="spellStart"/>
      <w:r w:rsidRPr="00807E4E">
        <w:rPr>
          <w:rFonts w:ascii="Times New Roman" w:hAnsi="Times New Roman" w:cs="Times New Roman"/>
        </w:rPr>
        <w:t>ekstraktyviam</w:t>
      </w:r>
      <w:proofErr w:type="spellEnd"/>
      <w:r w:rsidRPr="00807E4E">
        <w:rPr>
          <w:rFonts w:ascii="Times New Roman" w:hAnsi="Times New Roman" w:cs="Times New Roman"/>
        </w:rPr>
        <w:t xml:space="preserve"> (angl. </w:t>
      </w:r>
      <w:proofErr w:type="spellStart"/>
      <w:r w:rsidRPr="00807E4E">
        <w:rPr>
          <w:rFonts w:ascii="Times New Roman" w:hAnsi="Times New Roman" w:cs="Times New Roman"/>
          <w:i/>
          <w:iCs/>
        </w:rPr>
        <w:t>extractive</w:t>
      </w:r>
      <w:proofErr w:type="spellEnd"/>
      <w:r w:rsidRPr="00807E4E">
        <w:rPr>
          <w:rFonts w:ascii="Times New Roman" w:hAnsi="Times New Roman" w:cs="Times New Roman"/>
        </w:rPr>
        <w:t>) automatinių santraukų sudarymo metod</w:t>
      </w:r>
      <w:r w:rsidR="001A5AFE" w:rsidRPr="00807E4E">
        <w:rPr>
          <w:rFonts w:ascii="Times New Roman" w:hAnsi="Times New Roman" w:cs="Times New Roman"/>
        </w:rPr>
        <w:t>ui.</w:t>
      </w:r>
    </w:p>
    <w:p w14:paraId="12167C9F" w14:textId="324416F3" w:rsidR="00B353FE" w:rsidRPr="00807E4E" w:rsidRDefault="00820FA6" w:rsidP="00480774">
      <w:pPr>
        <w:pStyle w:val="Sraopastraipa"/>
        <w:numPr>
          <w:ilvl w:val="1"/>
          <w:numId w:val="3"/>
        </w:numPr>
        <w:spacing w:before="0" w:after="0" w:line="240" w:lineRule="auto"/>
        <w:ind w:left="0" w:firstLine="357"/>
        <w:rPr>
          <w:rFonts w:ascii="Times New Roman" w:hAnsi="Times New Roman" w:cs="Times New Roman"/>
        </w:rPr>
      </w:pPr>
      <w:r w:rsidRPr="00807E4E">
        <w:rPr>
          <w:rFonts w:ascii="Times New Roman" w:hAnsi="Times New Roman" w:cs="Times New Roman"/>
        </w:rPr>
        <w:t>Dokumentų koduotė turi būti ne mažesnė nei UTF-8.</w:t>
      </w:r>
    </w:p>
    <w:p w14:paraId="7D63BA67" w14:textId="77777777" w:rsidR="00A26B75" w:rsidRPr="00807E4E" w:rsidRDefault="00D4796E" w:rsidP="00A26B75">
      <w:pPr>
        <w:pStyle w:val="Sraopastraipa"/>
        <w:numPr>
          <w:ilvl w:val="1"/>
          <w:numId w:val="3"/>
        </w:numPr>
        <w:spacing w:before="0" w:after="0" w:line="240" w:lineRule="auto"/>
        <w:ind w:left="0" w:firstLine="357"/>
        <w:rPr>
          <w:rFonts w:ascii="Times New Roman" w:hAnsi="Times New Roman" w:cs="Times New Roman"/>
        </w:rPr>
      </w:pPr>
      <w:r w:rsidRPr="00807E4E">
        <w:rPr>
          <w:rFonts w:ascii="Times New Roman" w:hAnsi="Times New Roman" w:cs="Times New Roman"/>
        </w:rPr>
        <w:t xml:space="preserve">Į santraukas įeinantys sakiniai turi būti anotuoti naudojant BIO (angl. </w:t>
      </w:r>
      <w:proofErr w:type="spellStart"/>
      <w:r w:rsidRPr="00807E4E">
        <w:rPr>
          <w:rFonts w:ascii="Times New Roman" w:hAnsi="Times New Roman" w:cs="Times New Roman"/>
          <w:i/>
          <w:iCs/>
        </w:rPr>
        <w:t>begining</w:t>
      </w:r>
      <w:proofErr w:type="spellEnd"/>
      <w:r w:rsidRPr="00807E4E">
        <w:rPr>
          <w:rFonts w:ascii="Times New Roman" w:hAnsi="Times New Roman" w:cs="Times New Roman"/>
          <w:i/>
          <w:iCs/>
        </w:rPr>
        <w:t xml:space="preserve">, </w:t>
      </w:r>
      <w:proofErr w:type="spellStart"/>
      <w:r w:rsidRPr="00807E4E">
        <w:rPr>
          <w:rFonts w:ascii="Times New Roman" w:hAnsi="Times New Roman" w:cs="Times New Roman"/>
          <w:i/>
          <w:iCs/>
        </w:rPr>
        <w:t>inside</w:t>
      </w:r>
      <w:proofErr w:type="spellEnd"/>
      <w:r w:rsidRPr="00807E4E">
        <w:rPr>
          <w:rFonts w:ascii="Times New Roman" w:hAnsi="Times New Roman" w:cs="Times New Roman"/>
          <w:i/>
          <w:iCs/>
        </w:rPr>
        <w:t xml:space="preserve">, </w:t>
      </w:r>
      <w:proofErr w:type="spellStart"/>
      <w:r w:rsidRPr="00807E4E">
        <w:rPr>
          <w:rFonts w:ascii="Times New Roman" w:hAnsi="Times New Roman" w:cs="Times New Roman"/>
          <w:i/>
          <w:iCs/>
        </w:rPr>
        <w:t>outside</w:t>
      </w:r>
      <w:proofErr w:type="spellEnd"/>
      <w:r w:rsidRPr="00807E4E">
        <w:rPr>
          <w:rFonts w:ascii="Times New Roman" w:hAnsi="Times New Roman" w:cs="Times New Roman"/>
        </w:rPr>
        <w:t xml:space="preserve">) arba XML (angl. </w:t>
      </w:r>
      <w:proofErr w:type="spellStart"/>
      <w:r w:rsidRPr="00807E4E">
        <w:rPr>
          <w:rFonts w:ascii="Times New Roman" w:hAnsi="Times New Roman" w:cs="Times New Roman"/>
          <w:i/>
          <w:iCs/>
        </w:rPr>
        <w:t>extensible</w:t>
      </w:r>
      <w:proofErr w:type="spellEnd"/>
      <w:r w:rsidRPr="00807E4E">
        <w:rPr>
          <w:rFonts w:ascii="Times New Roman" w:hAnsi="Times New Roman" w:cs="Times New Roman"/>
          <w:i/>
          <w:iCs/>
        </w:rPr>
        <w:t xml:space="preserve"> </w:t>
      </w:r>
      <w:proofErr w:type="spellStart"/>
      <w:r w:rsidRPr="00807E4E">
        <w:rPr>
          <w:rFonts w:ascii="Times New Roman" w:hAnsi="Times New Roman" w:cs="Times New Roman"/>
          <w:i/>
          <w:iCs/>
        </w:rPr>
        <w:t>markup</w:t>
      </w:r>
      <w:proofErr w:type="spellEnd"/>
      <w:r w:rsidRPr="00807E4E">
        <w:rPr>
          <w:rFonts w:ascii="Times New Roman" w:hAnsi="Times New Roman" w:cs="Times New Roman"/>
          <w:i/>
          <w:iCs/>
        </w:rPr>
        <w:t xml:space="preserve"> </w:t>
      </w:r>
      <w:proofErr w:type="spellStart"/>
      <w:r w:rsidRPr="00807E4E">
        <w:rPr>
          <w:rFonts w:ascii="Times New Roman" w:hAnsi="Times New Roman" w:cs="Times New Roman"/>
          <w:i/>
          <w:iCs/>
        </w:rPr>
        <w:t>language</w:t>
      </w:r>
      <w:proofErr w:type="spellEnd"/>
      <w:r w:rsidRPr="00807E4E">
        <w:rPr>
          <w:rFonts w:ascii="Times New Roman" w:hAnsi="Times New Roman" w:cs="Times New Roman"/>
        </w:rPr>
        <w:t>) standartus.</w:t>
      </w:r>
    </w:p>
    <w:p w14:paraId="50FAE61C" w14:textId="07DF7B5C" w:rsidR="00791158" w:rsidRPr="00807E4E" w:rsidRDefault="00D4796E" w:rsidP="009647A2">
      <w:pPr>
        <w:pStyle w:val="Sraopastraipa"/>
        <w:numPr>
          <w:ilvl w:val="1"/>
          <w:numId w:val="3"/>
        </w:numPr>
        <w:spacing w:before="0" w:after="0" w:line="240" w:lineRule="auto"/>
        <w:ind w:left="0" w:firstLine="357"/>
        <w:rPr>
          <w:rFonts w:ascii="Times New Roman" w:hAnsi="Times New Roman" w:cs="Times New Roman"/>
        </w:rPr>
      </w:pPr>
      <w:r w:rsidRPr="00807E4E">
        <w:rPr>
          <w:rFonts w:ascii="Times New Roman" w:hAnsi="Times New Roman" w:cs="Times New Roman"/>
        </w:rPr>
        <w:t>Santraukos dydis turi būti ne mažesnis nei 10</w:t>
      </w:r>
      <w:r w:rsidR="0008106F" w:rsidRPr="00807E4E">
        <w:rPr>
          <w:rFonts w:ascii="Times New Roman" w:hAnsi="Times New Roman" w:cs="Times New Roman"/>
        </w:rPr>
        <w:t xml:space="preserve"> </w:t>
      </w:r>
      <w:r w:rsidR="00A834CC" w:rsidRPr="00807E4E">
        <w:rPr>
          <w:rFonts w:ascii="Times New Roman" w:hAnsi="Times New Roman" w:cs="Times New Roman"/>
        </w:rPr>
        <w:t>proc.</w:t>
      </w:r>
      <w:r w:rsidRPr="00807E4E">
        <w:rPr>
          <w:rFonts w:ascii="Times New Roman" w:hAnsi="Times New Roman" w:cs="Times New Roman"/>
        </w:rPr>
        <w:t xml:space="preserve"> visų teksto sakinių.</w:t>
      </w:r>
    </w:p>
    <w:p w14:paraId="5B03B7A0" w14:textId="77777777" w:rsidR="0039656F" w:rsidRPr="00807E4E" w:rsidRDefault="0039656F" w:rsidP="0005430C">
      <w:pPr>
        <w:pStyle w:val="Sraopastraipa"/>
        <w:spacing w:before="0" w:after="0"/>
        <w:ind w:left="357"/>
        <w:rPr>
          <w:rFonts w:ascii="Times New Roman" w:hAnsi="Times New Roman" w:cs="Times New Roman"/>
          <w:b/>
          <w:bCs/>
        </w:rPr>
      </w:pPr>
    </w:p>
    <w:p w14:paraId="04F62D1D" w14:textId="44570FBE" w:rsidR="001A3294" w:rsidRPr="00807E4E" w:rsidRDefault="00A53CBE" w:rsidP="00F6108B">
      <w:pPr>
        <w:pStyle w:val="Sraopastraipa"/>
        <w:numPr>
          <w:ilvl w:val="0"/>
          <w:numId w:val="3"/>
        </w:numPr>
        <w:spacing w:before="0" w:after="0"/>
        <w:ind w:left="0" w:firstLine="357"/>
        <w:rPr>
          <w:rFonts w:ascii="Times New Roman" w:hAnsi="Times New Roman" w:cs="Times New Roman"/>
          <w:b/>
          <w:bCs/>
        </w:rPr>
      </w:pPr>
      <w:r w:rsidRPr="00807E4E">
        <w:rPr>
          <w:rFonts w:ascii="Times New Roman" w:hAnsi="Times New Roman" w:cs="Times New Roman"/>
          <w:b/>
          <w:bCs/>
        </w:rPr>
        <w:t xml:space="preserve">Reikalavimai tekstyno </w:t>
      </w:r>
      <w:proofErr w:type="spellStart"/>
      <w:r w:rsidRPr="00807E4E">
        <w:rPr>
          <w:rFonts w:ascii="Times New Roman" w:hAnsi="Times New Roman" w:cs="Times New Roman"/>
          <w:b/>
          <w:bCs/>
        </w:rPr>
        <w:t>validavimui</w:t>
      </w:r>
      <w:proofErr w:type="spellEnd"/>
      <w:r w:rsidRPr="00807E4E">
        <w:rPr>
          <w:rFonts w:ascii="Times New Roman" w:hAnsi="Times New Roman" w:cs="Times New Roman"/>
          <w:b/>
          <w:bCs/>
        </w:rPr>
        <w:t>:</w:t>
      </w:r>
    </w:p>
    <w:p w14:paraId="1BD4D7C8" w14:textId="10B5E4C9" w:rsidR="00A53CBE" w:rsidRPr="00807E4E" w:rsidRDefault="0076229E" w:rsidP="00DB1B59">
      <w:pPr>
        <w:pStyle w:val="Sraopastraipa"/>
        <w:numPr>
          <w:ilvl w:val="1"/>
          <w:numId w:val="3"/>
        </w:numPr>
        <w:spacing w:before="0" w:after="0" w:line="240" w:lineRule="auto"/>
        <w:ind w:left="0" w:firstLine="357"/>
        <w:rPr>
          <w:rFonts w:ascii="Times New Roman" w:hAnsi="Times New Roman" w:cs="Times New Roman"/>
        </w:rPr>
      </w:pPr>
      <w:r w:rsidRPr="00807E4E">
        <w:rPr>
          <w:rFonts w:ascii="Times New Roman" w:hAnsi="Times New Roman" w:cs="Times New Roman"/>
        </w:rPr>
        <w:t>Turi būti</w:t>
      </w:r>
      <w:r w:rsidR="00255FFD" w:rsidRPr="00807E4E">
        <w:rPr>
          <w:rFonts w:ascii="Times New Roman" w:hAnsi="Times New Roman" w:cs="Times New Roman"/>
        </w:rPr>
        <w:t xml:space="preserve"> sukurti </w:t>
      </w:r>
      <w:r w:rsidR="00ED32E0" w:rsidRPr="00807E4E">
        <w:rPr>
          <w:rFonts w:ascii="Times New Roman" w:hAnsi="Times New Roman" w:cs="Times New Roman"/>
        </w:rPr>
        <w:t>pirmini</w:t>
      </w:r>
      <w:r w:rsidRPr="00807E4E">
        <w:rPr>
          <w:rFonts w:ascii="Times New Roman" w:hAnsi="Times New Roman" w:cs="Times New Roman"/>
        </w:rPr>
        <w:t xml:space="preserve">ai </w:t>
      </w:r>
      <w:r w:rsidR="00255FFD" w:rsidRPr="00807E4E">
        <w:rPr>
          <w:rFonts w:ascii="Times New Roman" w:hAnsi="Times New Roman" w:cs="Times New Roman"/>
        </w:rPr>
        <w:t>sprendim</w:t>
      </w:r>
      <w:r w:rsidRPr="00807E4E">
        <w:rPr>
          <w:rFonts w:ascii="Times New Roman" w:hAnsi="Times New Roman" w:cs="Times New Roman"/>
        </w:rPr>
        <w:t xml:space="preserve">ai </w:t>
      </w:r>
      <w:r w:rsidR="00255FFD" w:rsidRPr="00807E4E">
        <w:rPr>
          <w:rFonts w:ascii="Times New Roman" w:hAnsi="Times New Roman" w:cs="Times New Roman"/>
        </w:rPr>
        <w:t>ir priemon</w:t>
      </w:r>
      <w:r w:rsidRPr="00807E4E">
        <w:rPr>
          <w:rFonts w:ascii="Times New Roman" w:hAnsi="Times New Roman" w:cs="Times New Roman"/>
        </w:rPr>
        <w:t xml:space="preserve">ės, </w:t>
      </w:r>
      <w:r w:rsidR="00255FFD" w:rsidRPr="00807E4E">
        <w:rPr>
          <w:rFonts w:ascii="Times New Roman" w:hAnsi="Times New Roman" w:cs="Times New Roman"/>
        </w:rPr>
        <w:t>leidžianči</w:t>
      </w:r>
      <w:r w:rsidR="000450FF" w:rsidRPr="00807E4E">
        <w:rPr>
          <w:rFonts w:ascii="Times New Roman" w:hAnsi="Times New Roman" w:cs="Times New Roman"/>
        </w:rPr>
        <w:t xml:space="preserve">os </w:t>
      </w:r>
      <w:r w:rsidR="00255FFD" w:rsidRPr="00807E4E">
        <w:rPr>
          <w:rFonts w:ascii="Times New Roman" w:hAnsi="Times New Roman" w:cs="Times New Roman"/>
        </w:rPr>
        <w:t>iš tekstyn</w:t>
      </w:r>
      <w:r w:rsidR="000450FF" w:rsidRPr="00807E4E">
        <w:rPr>
          <w:rFonts w:ascii="Times New Roman" w:hAnsi="Times New Roman" w:cs="Times New Roman"/>
        </w:rPr>
        <w:t xml:space="preserve">o </w:t>
      </w:r>
      <w:r w:rsidR="00255FFD" w:rsidRPr="00807E4E">
        <w:rPr>
          <w:rFonts w:ascii="Times New Roman" w:hAnsi="Times New Roman" w:cs="Times New Roman"/>
        </w:rPr>
        <w:t>apmokyti giliojo mokymo sprendimus ir pademonstruoti jų veikimą bei įvertinti sukurt</w:t>
      </w:r>
      <w:r w:rsidR="00E059C2" w:rsidRPr="00807E4E">
        <w:rPr>
          <w:rFonts w:ascii="Times New Roman" w:hAnsi="Times New Roman" w:cs="Times New Roman"/>
        </w:rPr>
        <w:t xml:space="preserve">o </w:t>
      </w:r>
      <w:r w:rsidR="00255FFD" w:rsidRPr="00807E4E">
        <w:rPr>
          <w:rFonts w:ascii="Times New Roman" w:hAnsi="Times New Roman" w:cs="Times New Roman"/>
        </w:rPr>
        <w:t>tekstyn</w:t>
      </w:r>
      <w:r w:rsidR="00E059C2" w:rsidRPr="00807E4E">
        <w:rPr>
          <w:rFonts w:ascii="Times New Roman" w:hAnsi="Times New Roman" w:cs="Times New Roman"/>
        </w:rPr>
        <w:t xml:space="preserve">o </w:t>
      </w:r>
      <w:r w:rsidR="00255FFD" w:rsidRPr="00807E4E">
        <w:rPr>
          <w:rFonts w:ascii="Times New Roman" w:hAnsi="Times New Roman" w:cs="Times New Roman"/>
        </w:rPr>
        <w:t>tinkamumą</w:t>
      </w:r>
      <w:r w:rsidR="00DA0F57" w:rsidRPr="00807E4E">
        <w:rPr>
          <w:rFonts w:ascii="Times New Roman" w:hAnsi="Times New Roman" w:cs="Times New Roman"/>
        </w:rPr>
        <w:t xml:space="preserve"> </w:t>
      </w:r>
      <w:proofErr w:type="spellStart"/>
      <w:r w:rsidR="00DA0F57" w:rsidRPr="00807E4E">
        <w:rPr>
          <w:rFonts w:ascii="Times New Roman" w:hAnsi="Times New Roman" w:cs="Times New Roman"/>
        </w:rPr>
        <w:t>ekstraktyvių</w:t>
      </w:r>
      <w:proofErr w:type="spellEnd"/>
      <w:r w:rsidR="00255FFD" w:rsidRPr="00807E4E">
        <w:rPr>
          <w:rFonts w:ascii="Times New Roman" w:hAnsi="Times New Roman" w:cs="Times New Roman"/>
        </w:rPr>
        <w:t xml:space="preserve"> santraukų sistemų konstravimui.</w:t>
      </w:r>
    </w:p>
    <w:p w14:paraId="4B06EE61" w14:textId="43D434AD" w:rsidR="00B84E8B" w:rsidRPr="00807E4E" w:rsidRDefault="00817F09" w:rsidP="00DB1B59">
      <w:pPr>
        <w:pStyle w:val="Sraopastraipa"/>
        <w:numPr>
          <w:ilvl w:val="1"/>
          <w:numId w:val="3"/>
        </w:numPr>
        <w:spacing w:before="0" w:after="0" w:line="240" w:lineRule="auto"/>
        <w:ind w:left="0" w:firstLine="357"/>
        <w:rPr>
          <w:rFonts w:ascii="Times New Roman" w:hAnsi="Times New Roman" w:cs="Times New Roman"/>
        </w:rPr>
      </w:pPr>
      <w:r w:rsidRPr="00807E4E">
        <w:rPr>
          <w:rFonts w:ascii="Times New Roman" w:hAnsi="Times New Roman" w:cs="Times New Roman"/>
        </w:rPr>
        <w:t xml:space="preserve">Tekstyno </w:t>
      </w:r>
      <w:proofErr w:type="spellStart"/>
      <w:r w:rsidRPr="00807E4E">
        <w:rPr>
          <w:rFonts w:ascii="Times New Roman" w:hAnsi="Times New Roman" w:cs="Times New Roman"/>
        </w:rPr>
        <w:t>validavimui</w:t>
      </w:r>
      <w:proofErr w:type="spellEnd"/>
      <w:r w:rsidRPr="00807E4E">
        <w:rPr>
          <w:rFonts w:ascii="Times New Roman" w:hAnsi="Times New Roman" w:cs="Times New Roman"/>
        </w:rPr>
        <w:t xml:space="preserve"> </w:t>
      </w:r>
      <w:r w:rsidR="002B17A6" w:rsidRPr="00807E4E">
        <w:rPr>
          <w:rFonts w:ascii="Times New Roman" w:hAnsi="Times New Roman" w:cs="Times New Roman"/>
        </w:rPr>
        <w:t xml:space="preserve">turi </w:t>
      </w:r>
      <w:r w:rsidR="000915F9" w:rsidRPr="00807E4E">
        <w:rPr>
          <w:rFonts w:ascii="Times New Roman" w:hAnsi="Times New Roman" w:cs="Times New Roman"/>
        </w:rPr>
        <w:t xml:space="preserve"> </w:t>
      </w:r>
      <w:r w:rsidR="002B17A6" w:rsidRPr="00807E4E">
        <w:rPr>
          <w:rFonts w:ascii="Times New Roman" w:hAnsi="Times New Roman" w:cs="Times New Roman"/>
        </w:rPr>
        <w:t xml:space="preserve">būti </w:t>
      </w:r>
      <w:r w:rsidR="000915F9" w:rsidRPr="00807E4E">
        <w:rPr>
          <w:rFonts w:ascii="Times New Roman" w:hAnsi="Times New Roman" w:cs="Times New Roman"/>
        </w:rPr>
        <w:t>panaudot</w:t>
      </w:r>
      <w:r w:rsidR="002B17A6" w:rsidRPr="00807E4E">
        <w:rPr>
          <w:rFonts w:ascii="Times New Roman" w:hAnsi="Times New Roman" w:cs="Times New Roman"/>
        </w:rPr>
        <w:t xml:space="preserve">os </w:t>
      </w:r>
      <w:r w:rsidR="000915F9" w:rsidRPr="00807E4E">
        <w:rPr>
          <w:rFonts w:ascii="Times New Roman" w:hAnsi="Times New Roman" w:cs="Times New Roman"/>
        </w:rPr>
        <w:t>esam</w:t>
      </w:r>
      <w:r w:rsidR="002B17A6" w:rsidRPr="00807E4E">
        <w:rPr>
          <w:rFonts w:ascii="Times New Roman" w:hAnsi="Times New Roman" w:cs="Times New Roman"/>
        </w:rPr>
        <w:t xml:space="preserve">os </w:t>
      </w:r>
      <w:r w:rsidR="000915F9" w:rsidRPr="00807E4E">
        <w:rPr>
          <w:rFonts w:ascii="Times New Roman" w:hAnsi="Times New Roman" w:cs="Times New Roman"/>
        </w:rPr>
        <w:t>ar sukurt</w:t>
      </w:r>
      <w:r w:rsidR="009A43A9" w:rsidRPr="00807E4E">
        <w:rPr>
          <w:rFonts w:ascii="Times New Roman" w:hAnsi="Times New Roman" w:cs="Times New Roman"/>
        </w:rPr>
        <w:t xml:space="preserve">os </w:t>
      </w:r>
      <w:r w:rsidR="000915F9" w:rsidRPr="00807E4E">
        <w:rPr>
          <w:rFonts w:ascii="Times New Roman" w:hAnsi="Times New Roman" w:cs="Times New Roman"/>
        </w:rPr>
        <w:t>nauj</w:t>
      </w:r>
      <w:r w:rsidR="009A43A9" w:rsidRPr="00807E4E">
        <w:rPr>
          <w:rFonts w:ascii="Times New Roman" w:hAnsi="Times New Roman" w:cs="Times New Roman"/>
        </w:rPr>
        <w:t xml:space="preserve">os </w:t>
      </w:r>
      <w:r w:rsidR="000915F9" w:rsidRPr="00807E4E">
        <w:rPr>
          <w:rFonts w:ascii="Times New Roman" w:hAnsi="Times New Roman" w:cs="Times New Roman"/>
        </w:rPr>
        <w:t>metrik</w:t>
      </w:r>
      <w:r w:rsidR="009A43A9" w:rsidRPr="00807E4E">
        <w:rPr>
          <w:rFonts w:ascii="Times New Roman" w:hAnsi="Times New Roman" w:cs="Times New Roman"/>
        </w:rPr>
        <w:t xml:space="preserve">os, </w:t>
      </w:r>
      <w:r w:rsidR="000915F9" w:rsidRPr="00807E4E">
        <w:rPr>
          <w:rFonts w:ascii="Times New Roman" w:hAnsi="Times New Roman" w:cs="Times New Roman"/>
        </w:rPr>
        <w:t xml:space="preserve">kurios leistų </w:t>
      </w:r>
      <w:r w:rsidR="009C1E0A" w:rsidRPr="00807E4E">
        <w:rPr>
          <w:rFonts w:ascii="Times New Roman" w:hAnsi="Times New Roman" w:cs="Times New Roman"/>
        </w:rPr>
        <w:t>įvertinti</w:t>
      </w:r>
      <w:r w:rsidR="00C42816" w:rsidRPr="00807E4E">
        <w:rPr>
          <w:rFonts w:ascii="Times New Roman" w:hAnsi="Times New Roman" w:cs="Times New Roman"/>
        </w:rPr>
        <w:t xml:space="preserve"> </w:t>
      </w:r>
      <w:r w:rsidR="00672329" w:rsidRPr="00807E4E">
        <w:rPr>
          <w:rFonts w:ascii="Times New Roman" w:hAnsi="Times New Roman" w:cs="Times New Roman"/>
        </w:rPr>
        <w:t xml:space="preserve">parengtų </w:t>
      </w:r>
      <w:r w:rsidR="00C42816" w:rsidRPr="00807E4E">
        <w:rPr>
          <w:rFonts w:ascii="Times New Roman" w:hAnsi="Times New Roman" w:cs="Times New Roman"/>
        </w:rPr>
        <w:t xml:space="preserve">pirminių </w:t>
      </w:r>
      <w:proofErr w:type="spellStart"/>
      <w:r w:rsidR="00C42816" w:rsidRPr="00807E4E">
        <w:rPr>
          <w:rFonts w:ascii="Times New Roman" w:hAnsi="Times New Roman" w:cs="Times New Roman"/>
        </w:rPr>
        <w:t>validavimo</w:t>
      </w:r>
      <w:proofErr w:type="spellEnd"/>
      <w:r w:rsidR="00C42816" w:rsidRPr="00807E4E">
        <w:rPr>
          <w:rFonts w:ascii="Times New Roman" w:hAnsi="Times New Roman" w:cs="Times New Roman"/>
        </w:rPr>
        <w:t xml:space="preserve"> modelių ar sprendimų sugeneruot</w:t>
      </w:r>
      <w:r w:rsidR="0022000E" w:rsidRPr="00807E4E">
        <w:rPr>
          <w:rFonts w:ascii="Times New Roman" w:hAnsi="Times New Roman" w:cs="Times New Roman"/>
        </w:rPr>
        <w:t xml:space="preserve">ų </w:t>
      </w:r>
      <w:r w:rsidR="004F7F55" w:rsidRPr="00807E4E">
        <w:rPr>
          <w:rFonts w:ascii="Times New Roman" w:hAnsi="Times New Roman" w:cs="Times New Roman"/>
        </w:rPr>
        <w:t>santrauk</w:t>
      </w:r>
      <w:r w:rsidR="0022000E" w:rsidRPr="00807E4E">
        <w:rPr>
          <w:rFonts w:ascii="Times New Roman" w:hAnsi="Times New Roman" w:cs="Times New Roman"/>
        </w:rPr>
        <w:t xml:space="preserve">ų </w:t>
      </w:r>
      <w:r w:rsidR="004F7F55" w:rsidRPr="00807E4E">
        <w:rPr>
          <w:rFonts w:ascii="Times New Roman" w:hAnsi="Times New Roman" w:cs="Times New Roman"/>
        </w:rPr>
        <w:t>atitikimą originali</w:t>
      </w:r>
      <w:r w:rsidR="00C74C0D" w:rsidRPr="00807E4E">
        <w:rPr>
          <w:rFonts w:ascii="Times New Roman" w:hAnsi="Times New Roman" w:cs="Times New Roman"/>
        </w:rPr>
        <w:t xml:space="preserve">ems </w:t>
      </w:r>
      <w:r w:rsidR="004F7F55" w:rsidRPr="00807E4E">
        <w:rPr>
          <w:rFonts w:ascii="Times New Roman" w:hAnsi="Times New Roman" w:cs="Times New Roman"/>
        </w:rPr>
        <w:t>tekst</w:t>
      </w:r>
      <w:r w:rsidR="00C74C0D" w:rsidRPr="00807E4E">
        <w:rPr>
          <w:rFonts w:ascii="Times New Roman" w:hAnsi="Times New Roman" w:cs="Times New Roman"/>
        </w:rPr>
        <w:t xml:space="preserve">ams </w:t>
      </w:r>
      <w:r w:rsidR="004F7F55" w:rsidRPr="00807E4E">
        <w:rPr>
          <w:rFonts w:ascii="Times New Roman" w:hAnsi="Times New Roman" w:cs="Times New Roman"/>
        </w:rPr>
        <w:t>i</w:t>
      </w:r>
      <w:r w:rsidR="00C74C0D" w:rsidRPr="00807E4E">
        <w:rPr>
          <w:rFonts w:ascii="Times New Roman" w:hAnsi="Times New Roman" w:cs="Times New Roman"/>
        </w:rPr>
        <w:t>r</w:t>
      </w:r>
      <w:r w:rsidR="004F7F55" w:rsidRPr="00807E4E">
        <w:rPr>
          <w:rFonts w:ascii="Times New Roman" w:hAnsi="Times New Roman" w:cs="Times New Roman"/>
        </w:rPr>
        <w:t xml:space="preserve"> apskaičiuoti </w:t>
      </w:r>
      <w:r w:rsidR="00B36C94" w:rsidRPr="00807E4E">
        <w:rPr>
          <w:rFonts w:ascii="Times New Roman" w:hAnsi="Times New Roman" w:cs="Times New Roman"/>
        </w:rPr>
        <w:t>padaryt</w:t>
      </w:r>
      <w:r w:rsidR="00C74C0D" w:rsidRPr="00807E4E">
        <w:rPr>
          <w:rFonts w:ascii="Times New Roman" w:hAnsi="Times New Roman" w:cs="Times New Roman"/>
        </w:rPr>
        <w:t xml:space="preserve">ų </w:t>
      </w:r>
      <w:r w:rsidR="004F7F55" w:rsidRPr="00807E4E">
        <w:rPr>
          <w:rFonts w:ascii="Times New Roman" w:hAnsi="Times New Roman" w:cs="Times New Roman"/>
        </w:rPr>
        <w:t>klaidų</w:t>
      </w:r>
      <w:r w:rsidR="00B36C94" w:rsidRPr="00807E4E">
        <w:rPr>
          <w:rFonts w:ascii="Times New Roman" w:hAnsi="Times New Roman" w:cs="Times New Roman"/>
        </w:rPr>
        <w:t xml:space="preserve"> </w:t>
      </w:r>
      <w:r w:rsidR="000025BD" w:rsidRPr="00807E4E">
        <w:rPr>
          <w:rFonts w:ascii="Times New Roman" w:hAnsi="Times New Roman" w:cs="Times New Roman"/>
        </w:rPr>
        <w:t>skaičių</w:t>
      </w:r>
      <w:r w:rsidR="004F7F55" w:rsidRPr="00807E4E">
        <w:rPr>
          <w:rFonts w:ascii="Times New Roman" w:hAnsi="Times New Roman" w:cs="Times New Roman"/>
        </w:rPr>
        <w:t>.</w:t>
      </w:r>
    </w:p>
    <w:p w14:paraId="0D99920A" w14:textId="3EF5A298" w:rsidR="005A77C7" w:rsidRPr="00807E4E" w:rsidRDefault="00D95A74" w:rsidP="00DB1B59">
      <w:pPr>
        <w:pStyle w:val="Sraopastraipa"/>
        <w:numPr>
          <w:ilvl w:val="1"/>
          <w:numId w:val="3"/>
        </w:numPr>
        <w:spacing w:before="0" w:after="0" w:line="240" w:lineRule="auto"/>
        <w:ind w:left="0" w:firstLine="357"/>
        <w:rPr>
          <w:rFonts w:ascii="Times New Roman" w:hAnsi="Times New Roman" w:cs="Times New Roman"/>
        </w:rPr>
      </w:pPr>
      <w:proofErr w:type="spellStart"/>
      <w:r w:rsidRPr="00807E4E">
        <w:rPr>
          <w:rFonts w:ascii="Times New Roman" w:hAnsi="Times New Roman" w:cs="Times New Roman"/>
        </w:rPr>
        <w:lastRenderedPageBreak/>
        <w:t>Validavimui</w:t>
      </w:r>
      <w:proofErr w:type="spellEnd"/>
      <w:r w:rsidRPr="00807E4E">
        <w:rPr>
          <w:rFonts w:ascii="Times New Roman" w:hAnsi="Times New Roman" w:cs="Times New Roman"/>
        </w:rPr>
        <w:t xml:space="preserve"> skirtas sprendimas turi pademonstruoti, kad sudarant </w:t>
      </w:r>
      <w:proofErr w:type="spellStart"/>
      <w:r w:rsidRPr="00807E4E">
        <w:rPr>
          <w:rFonts w:ascii="Times New Roman" w:hAnsi="Times New Roman" w:cs="Times New Roman"/>
        </w:rPr>
        <w:t>ekstraktyvias</w:t>
      </w:r>
      <w:proofErr w:type="spellEnd"/>
      <w:r w:rsidRPr="00807E4E">
        <w:rPr>
          <w:rFonts w:ascii="Times New Roman" w:hAnsi="Times New Roman" w:cs="Times New Roman"/>
        </w:rPr>
        <w:t xml:space="preserve"> santraukas ne mažiau kaip iš dviejų sričių</w:t>
      </w:r>
      <w:r w:rsidR="004A505F" w:rsidRPr="00807E4E">
        <w:rPr>
          <w:rFonts w:ascii="Times New Roman" w:hAnsi="Times New Roman" w:cs="Times New Roman"/>
        </w:rPr>
        <w:t xml:space="preserve">, nurodytų </w:t>
      </w:r>
      <w:r w:rsidR="00863538" w:rsidRPr="00807E4E">
        <w:rPr>
          <w:rFonts w:ascii="Times New Roman" w:hAnsi="Times New Roman" w:cs="Times New Roman"/>
        </w:rPr>
        <w:t>techninės</w:t>
      </w:r>
      <w:r w:rsidR="004A505F" w:rsidRPr="00807E4E">
        <w:rPr>
          <w:rFonts w:ascii="Times New Roman" w:hAnsi="Times New Roman" w:cs="Times New Roman"/>
        </w:rPr>
        <w:t xml:space="preserve"> specifikacijos 6.3 punkte,</w:t>
      </w:r>
      <w:r w:rsidRPr="00807E4E">
        <w:rPr>
          <w:rFonts w:ascii="Times New Roman" w:hAnsi="Times New Roman" w:cs="Times New Roman"/>
        </w:rPr>
        <w:t xml:space="preserve"> ne</w:t>
      </w:r>
      <w:r w:rsidR="74B41FED" w:rsidRPr="00807E4E">
        <w:rPr>
          <w:rFonts w:ascii="Times New Roman" w:hAnsi="Times New Roman" w:cs="Times New Roman"/>
        </w:rPr>
        <w:t xml:space="preserve">bus </w:t>
      </w:r>
      <w:r w:rsidRPr="00807E4E">
        <w:rPr>
          <w:rFonts w:ascii="Times New Roman" w:hAnsi="Times New Roman" w:cs="Times New Roman"/>
        </w:rPr>
        <w:t>viršytas 15 proc. klaidų skaičius.</w:t>
      </w:r>
    </w:p>
    <w:p w14:paraId="7350171C" w14:textId="75C89839" w:rsidR="0039656F" w:rsidRPr="00807E4E" w:rsidRDefault="00D95A74" w:rsidP="00DB1B59">
      <w:pPr>
        <w:pStyle w:val="Sraopastraipa"/>
        <w:numPr>
          <w:ilvl w:val="1"/>
          <w:numId w:val="3"/>
        </w:numPr>
        <w:spacing w:before="0" w:after="0" w:line="240" w:lineRule="auto"/>
        <w:ind w:left="0" w:firstLine="357"/>
        <w:rPr>
          <w:rFonts w:ascii="Times New Roman" w:hAnsi="Times New Roman" w:cs="Times New Roman"/>
        </w:rPr>
      </w:pPr>
      <w:proofErr w:type="spellStart"/>
      <w:r w:rsidRPr="00807E4E">
        <w:rPr>
          <w:rFonts w:ascii="Times New Roman" w:hAnsi="Times New Roman" w:cs="Times New Roman"/>
        </w:rPr>
        <w:t>Validavimo</w:t>
      </w:r>
      <w:proofErr w:type="spellEnd"/>
      <w:r w:rsidRPr="00807E4E">
        <w:rPr>
          <w:rFonts w:ascii="Times New Roman" w:hAnsi="Times New Roman" w:cs="Times New Roman"/>
        </w:rPr>
        <w:t xml:space="preserve"> apimtis – 100 dokumentų </w:t>
      </w:r>
      <w:proofErr w:type="spellStart"/>
      <w:r w:rsidRPr="00807E4E">
        <w:rPr>
          <w:rFonts w:ascii="Times New Roman" w:hAnsi="Times New Roman" w:cs="Times New Roman"/>
        </w:rPr>
        <w:t>ekstraktyvioms</w:t>
      </w:r>
      <w:proofErr w:type="spellEnd"/>
      <w:r w:rsidRPr="00807E4E">
        <w:rPr>
          <w:rFonts w:ascii="Times New Roman" w:hAnsi="Times New Roman" w:cs="Times New Roman"/>
        </w:rPr>
        <w:t xml:space="preserve"> santraukoms</w:t>
      </w:r>
      <w:r w:rsidR="005A77C7" w:rsidRPr="00807E4E">
        <w:rPr>
          <w:rFonts w:ascii="Times New Roman" w:hAnsi="Times New Roman" w:cs="Times New Roman"/>
        </w:rPr>
        <w:t>.</w:t>
      </w:r>
    </w:p>
    <w:p w14:paraId="42F317E9" w14:textId="26E669F0" w:rsidR="00A73DAB" w:rsidRPr="00807E4E" w:rsidRDefault="003C0AB2" w:rsidP="00DB1B59">
      <w:pPr>
        <w:pStyle w:val="Sraopastraipa"/>
        <w:numPr>
          <w:ilvl w:val="1"/>
          <w:numId w:val="3"/>
        </w:numPr>
        <w:spacing w:before="0" w:after="0" w:line="240" w:lineRule="auto"/>
        <w:ind w:left="0" w:firstLine="357"/>
        <w:rPr>
          <w:rFonts w:ascii="Times New Roman" w:hAnsi="Times New Roman" w:cs="Times New Roman"/>
        </w:rPr>
      </w:pPr>
      <w:proofErr w:type="spellStart"/>
      <w:r w:rsidRPr="00807E4E">
        <w:rPr>
          <w:rFonts w:ascii="Times New Roman" w:hAnsi="Times New Roman" w:cs="Times New Roman"/>
        </w:rPr>
        <w:t>Validavimo</w:t>
      </w:r>
      <w:proofErr w:type="spellEnd"/>
      <w:r w:rsidRPr="00807E4E">
        <w:rPr>
          <w:rFonts w:ascii="Times New Roman" w:hAnsi="Times New Roman" w:cs="Times New Roman"/>
        </w:rPr>
        <w:t xml:space="preserve"> demonstravimui turi būti naudojami tekstai, kurie nebuvo naudoti tekstyn</w:t>
      </w:r>
      <w:r w:rsidR="000C2EBA" w:rsidRPr="00807E4E">
        <w:rPr>
          <w:rFonts w:ascii="Times New Roman" w:hAnsi="Times New Roman" w:cs="Times New Roman"/>
        </w:rPr>
        <w:t xml:space="preserve">ui </w:t>
      </w:r>
      <w:r w:rsidRPr="00807E4E">
        <w:rPr>
          <w:rFonts w:ascii="Times New Roman" w:hAnsi="Times New Roman" w:cs="Times New Roman"/>
        </w:rPr>
        <w:t>form</w:t>
      </w:r>
      <w:r w:rsidR="000C2EBA" w:rsidRPr="00807E4E">
        <w:rPr>
          <w:rFonts w:ascii="Times New Roman" w:hAnsi="Times New Roman" w:cs="Times New Roman"/>
        </w:rPr>
        <w:t xml:space="preserve">uoti </w:t>
      </w:r>
      <w:r w:rsidRPr="00807E4E">
        <w:rPr>
          <w:rFonts w:ascii="Times New Roman" w:hAnsi="Times New Roman" w:cs="Times New Roman"/>
        </w:rPr>
        <w:t xml:space="preserve"> ir mokymo procese.</w:t>
      </w:r>
    </w:p>
    <w:p w14:paraId="549EA189" w14:textId="77777777" w:rsidR="00A73DAB" w:rsidRPr="00807E4E" w:rsidRDefault="00A73DAB" w:rsidP="0005430C">
      <w:pPr>
        <w:spacing w:before="0" w:after="0"/>
        <w:rPr>
          <w:rFonts w:ascii="Times New Roman" w:hAnsi="Times New Roman" w:cs="Times New Roman"/>
        </w:rPr>
      </w:pPr>
    </w:p>
    <w:p w14:paraId="6CFEC079" w14:textId="7AFFC96A" w:rsidR="00464DE9" w:rsidRPr="00807E4E" w:rsidRDefault="00464DE9" w:rsidP="00151831">
      <w:pPr>
        <w:pStyle w:val="Sraopastraipa"/>
        <w:numPr>
          <w:ilvl w:val="0"/>
          <w:numId w:val="3"/>
        </w:numPr>
        <w:spacing w:before="0" w:line="240" w:lineRule="auto"/>
        <w:ind w:left="0" w:firstLine="357"/>
        <w:rPr>
          <w:rFonts w:ascii="Times New Roman" w:hAnsi="Times New Roman" w:cs="Times New Roman"/>
          <w:b/>
          <w:bCs/>
        </w:rPr>
      </w:pPr>
      <w:r w:rsidRPr="00807E4E">
        <w:rPr>
          <w:rFonts w:ascii="Times New Roman" w:hAnsi="Times New Roman" w:cs="Times New Roman"/>
          <w:b/>
          <w:bCs/>
        </w:rPr>
        <w:t>Doku</w:t>
      </w:r>
      <w:r w:rsidR="00A73DAB" w:rsidRPr="00807E4E">
        <w:rPr>
          <w:rFonts w:ascii="Times New Roman" w:hAnsi="Times New Roman" w:cs="Times New Roman"/>
          <w:b/>
          <w:bCs/>
        </w:rPr>
        <w:t>mentavimo reikalavimai:</w:t>
      </w:r>
    </w:p>
    <w:p w14:paraId="20F89666" w14:textId="60985945" w:rsidR="00A01413" w:rsidRPr="00807E4E" w:rsidRDefault="009227A9" w:rsidP="00151831">
      <w:pPr>
        <w:pStyle w:val="Sraopastraipa"/>
        <w:numPr>
          <w:ilvl w:val="1"/>
          <w:numId w:val="3"/>
        </w:numPr>
        <w:spacing w:before="0" w:line="240" w:lineRule="auto"/>
        <w:ind w:left="0" w:firstLine="357"/>
        <w:rPr>
          <w:rFonts w:ascii="Times New Roman" w:hAnsi="Times New Roman" w:cs="Times New Roman"/>
        </w:rPr>
      </w:pPr>
      <w:r w:rsidRPr="00807E4E">
        <w:rPr>
          <w:rFonts w:ascii="Times New Roman" w:hAnsi="Times New Roman" w:cs="Times New Roman"/>
        </w:rPr>
        <w:t>Kartu su t</w:t>
      </w:r>
      <w:r w:rsidR="002745CD" w:rsidRPr="00807E4E">
        <w:rPr>
          <w:rFonts w:ascii="Times New Roman" w:hAnsi="Times New Roman" w:cs="Times New Roman"/>
        </w:rPr>
        <w:t>ekstynu</w:t>
      </w:r>
      <w:r w:rsidRPr="00807E4E">
        <w:rPr>
          <w:rFonts w:ascii="Times New Roman" w:hAnsi="Times New Roman" w:cs="Times New Roman"/>
        </w:rPr>
        <w:t xml:space="preserve"> </w:t>
      </w:r>
      <w:r w:rsidR="002745CD" w:rsidRPr="00807E4E">
        <w:rPr>
          <w:rFonts w:ascii="Times New Roman" w:hAnsi="Times New Roman" w:cs="Times New Roman"/>
        </w:rPr>
        <w:t xml:space="preserve">turi būti parengta </w:t>
      </w:r>
      <w:r w:rsidR="009A068B" w:rsidRPr="00807E4E">
        <w:rPr>
          <w:rFonts w:ascii="Times New Roman" w:hAnsi="Times New Roman" w:cs="Times New Roman"/>
        </w:rPr>
        <w:t xml:space="preserve">tekstyno rengimo </w:t>
      </w:r>
      <w:r w:rsidR="00AC59E9" w:rsidRPr="00807E4E">
        <w:rPr>
          <w:rFonts w:ascii="Times New Roman" w:hAnsi="Times New Roman" w:cs="Times New Roman"/>
        </w:rPr>
        <w:t xml:space="preserve">procesą detalizuojanti </w:t>
      </w:r>
      <w:r w:rsidR="002745CD" w:rsidRPr="00807E4E">
        <w:rPr>
          <w:rFonts w:ascii="Times New Roman" w:hAnsi="Times New Roman" w:cs="Times New Roman"/>
        </w:rPr>
        <w:t xml:space="preserve">dokumentacija, </w:t>
      </w:r>
      <w:r w:rsidR="008B49D1" w:rsidRPr="00807E4E">
        <w:rPr>
          <w:rFonts w:ascii="Times New Roman" w:hAnsi="Times New Roman" w:cs="Times New Roman"/>
        </w:rPr>
        <w:t xml:space="preserve">apimanti šias dalis: </w:t>
      </w:r>
    </w:p>
    <w:p w14:paraId="46F63034" w14:textId="49C4817C" w:rsidR="00ED0EEB" w:rsidRPr="00807E4E" w:rsidRDefault="002D6BC0" w:rsidP="00151831">
      <w:pPr>
        <w:pStyle w:val="Sraopastraipa"/>
        <w:numPr>
          <w:ilvl w:val="2"/>
          <w:numId w:val="3"/>
        </w:numPr>
        <w:spacing w:before="0" w:line="240" w:lineRule="auto"/>
        <w:ind w:left="720" w:firstLine="0"/>
        <w:rPr>
          <w:rFonts w:ascii="Times New Roman" w:hAnsi="Times New Roman" w:cs="Times New Roman"/>
        </w:rPr>
      </w:pPr>
      <w:r w:rsidRPr="00807E4E">
        <w:rPr>
          <w:rFonts w:ascii="Times New Roman" w:hAnsi="Times New Roman" w:cs="Times New Roman"/>
        </w:rPr>
        <w:t>b</w:t>
      </w:r>
      <w:r w:rsidR="00C37AF2" w:rsidRPr="00807E4E">
        <w:rPr>
          <w:rFonts w:ascii="Times New Roman" w:hAnsi="Times New Roman" w:cs="Times New Roman"/>
        </w:rPr>
        <w:t>endr</w:t>
      </w:r>
      <w:r w:rsidRPr="00807E4E">
        <w:rPr>
          <w:rFonts w:ascii="Times New Roman" w:hAnsi="Times New Roman" w:cs="Times New Roman"/>
        </w:rPr>
        <w:t xml:space="preserve">as </w:t>
      </w:r>
      <w:r w:rsidR="00ED0EEB" w:rsidRPr="00807E4E">
        <w:rPr>
          <w:rFonts w:ascii="Times New Roman" w:hAnsi="Times New Roman" w:cs="Times New Roman"/>
        </w:rPr>
        <w:t>tekstyn</w:t>
      </w:r>
      <w:r w:rsidRPr="00807E4E">
        <w:rPr>
          <w:rFonts w:ascii="Times New Roman" w:hAnsi="Times New Roman" w:cs="Times New Roman"/>
        </w:rPr>
        <w:t xml:space="preserve">o </w:t>
      </w:r>
      <w:r w:rsidR="00ED0EEB" w:rsidRPr="00807E4E">
        <w:rPr>
          <w:rFonts w:ascii="Times New Roman" w:hAnsi="Times New Roman" w:cs="Times New Roman"/>
        </w:rPr>
        <w:t>ir j</w:t>
      </w:r>
      <w:r w:rsidRPr="00807E4E">
        <w:rPr>
          <w:rFonts w:ascii="Times New Roman" w:hAnsi="Times New Roman" w:cs="Times New Roman"/>
        </w:rPr>
        <w:t xml:space="preserve">o </w:t>
      </w:r>
      <w:r w:rsidR="00F66A89" w:rsidRPr="00807E4E">
        <w:rPr>
          <w:rFonts w:ascii="Times New Roman" w:hAnsi="Times New Roman" w:cs="Times New Roman"/>
        </w:rPr>
        <w:t>sudarymo eig</w:t>
      </w:r>
      <w:r w:rsidRPr="00807E4E">
        <w:rPr>
          <w:rFonts w:ascii="Times New Roman" w:hAnsi="Times New Roman" w:cs="Times New Roman"/>
        </w:rPr>
        <w:t xml:space="preserve">os aprašymas; </w:t>
      </w:r>
    </w:p>
    <w:p w14:paraId="6BAD7C40" w14:textId="2A1B7BE6" w:rsidR="00F66A89" w:rsidRPr="00807E4E" w:rsidRDefault="00F66A89" w:rsidP="00151831">
      <w:pPr>
        <w:pStyle w:val="Sraopastraipa"/>
        <w:numPr>
          <w:ilvl w:val="2"/>
          <w:numId w:val="3"/>
        </w:numPr>
        <w:spacing w:before="0" w:line="240" w:lineRule="auto"/>
        <w:ind w:left="720" w:firstLine="0"/>
        <w:rPr>
          <w:rFonts w:ascii="Times New Roman" w:hAnsi="Times New Roman" w:cs="Times New Roman"/>
        </w:rPr>
      </w:pPr>
      <w:r w:rsidRPr="00807E4E">
        <w:rPr>
          <w:rFonts w:ascii="Times New Roman" w:hAnsi="Times New Roman" w:cs="Times New Roman"/>
        </w:rPr>
        <w:t>tekstyn</w:t>
      </w:r>
      <w:r w:rsidR="005A2652" w:rsidRPr="00807E4E">
        <w:rPr>
          <w:rFonts w:ascii="Times New Roman" w:hAnsi="Times New Roman" w:cs="Times New Roman"/>
        </w:rPr>
        <w:t xml:space="preserve">ui rinkti naudotų </w:t>
      </w:r>
      <w:r w:rsidRPr="00807E4E">
        <w:rPr>
          <w:rFonts w:ascii="Times New Roman" w:hAnsi="Times New Roman" w:cs="Times New Roman"/>
        </w:rPr>
        <w:t>šaltini</w:t>
      </w:r>
      <w:r w:rsidR="005A2652" w:rsidRPr="00807E4E">
        <w:rPr>
          <w:rFonts w:ascii="Times New Roman" w:hAnsi="Times New Roman" w:cs="Times New Roman"/>
        </w:rPr>
        <w:t xml:space="preserve">ų aprašymas </w:t>
      </w:r>
      <w:r w:rsidR="00522EBC" w:rsidRPr="00807E4E">
        <w:rPr>
          <w:rFonts w:ascii="Times New Roman" w:hAnsi="Times New Roman" w:cs="Times New Roman"/>
        </w:rPr>
        <w:t>(</w:t>
      </w:r>
      <w:r w:rsidR="00522EBC" w:rsidRPr="00807E4E">
        <w:rPr>
          <w:rFonts w:ascii="Times New Roman" w:hAnsi="Times New Roman" w:cs="Times New Roman"/>
          <w:lang w:eastAsia="en-US"/>
        </w:rPr>
        <w:t xml:space="preserve">informacija turi leisti </w:t>
      </w:r>
      <w:r w:rsidR="00DE511D" w:rsidRPr="00807E4E">
        <w:rPr>
          <w:rFonts w:ascii="Times New Roman" w:hAnsi="Times New Roman" w:cs="Times New Roman"/>
          <w:lang w:eastAsia="en-US"/>
        </w:rPr>
        <w:t xml:space="preserve">Perkančiajai organizacijai </w:t>
      </w:r>
      <w:r w:rsidR="00522EBC" w:rsidRPr="00807E4E">
        <w:rPr>
          <w:rFonts w:ascii="Times New Roman" w:hAnsi="Times New Roman" w:cs="Times New Roman"/>
          <w:lang w:eastAsia="en-US"/>
        </w:rPr>
        <w:t>patikrinti šaltini</w:t>
      </w:r>
      <w:r w:rsidR="00B629CF" w:rsidRPr="00807E4E">
        <w:rPr>
          <w:rFonts w:ascii="Times New Roman" w:hAnsi="Times New Roman" w:cs="Times New Roman"/>
          <w:lang w:eastAsia="en-US"/>
        </w:rPr>
        <w:t xml:space="preserve">ų </w:t>
      </w:r>
      <w:r w:rsidR="00522EBC" w:rsidRPr="00807E4E">
        <w:rPr>
          <w:rFonts w:ascii="Times New Roman" w:hAnsi="Times New Roman" w:cs="Times New Roman"/>
          <w:lang w:eastAsia="en-US"/>
        </w:rPr>
        <w:t>tekst</w:t>
      </w:r>
      <w:r w:rsidR="00B629CF" w:rsidRPr="00807E4E">
        <w:rPr>
          <w:rFonts w:ascii="Times New Roman" w:hAnsi="Times New Roman" w:cs="Times New Roman"/>
          <w:lang w:eastAsia="en-US"/>
        </w:rPr>
        <w:t xml:space="preserve">ų </w:t>
      </w:r>
      <w:r w:rsidR="00522EBC" w:rsidRPr="00807E4E">
        <w:rPr>
          <w:rFonts w:ascii="Times New Roman" w:hAnsi="Times New Roman" w:cs="Times New Roman"/>
          <w:lang w:eastAsia="en-US"/>
        </w:rPr>
        <w:t xml:space="preserve">atitiktį </w:t>
      </w:r>
      <w:r w:rsidR="00AF5B93" w:rsidRPr="00807E4E">
        <w:rPr>
          <w:rFonts w:ascii="Times New Roman" w:hAnsi="Times New Roman" w:cs="Times New Roman"/>
          <w:lang w:eastAsia="en-US"/>
        </w:rPr>
        <w:t>pateiktiems reikalavimams</w:t>
      </w:r>
      <w:r w:rsidR="00522EBC" w:rsidRPr="00807E4E">
        <w:rPr>
          <w:rFonts w:ascii="Times New Roman" w:hAnsi="Times New Roman" w:cs="Times New Roman"/>
        </w:rPr>
        <w:t>)</w:t>
      </w:r>
      <w:r w:rsidRPr="00807E4E">
        <w:rPr>
          <w:rFonts w:ascii="Times New Roman" w:hAnsi="Times New Roman" w:cs="Times New Roman"/>
        </w:rPr>
        <w:t>;</w:t>
      </w:r>
    </w:p>
    <w:p w14:paraId="735091E3" w14:textId="25C7C907" w:rsidR="00F66A89" w:rsidRPr="00807E4E" w:rsidRDefault="00CE15D9" w:rsidP="00151831">
      <w:pPr>
        <w:pStyle w:val="Sraopastraipa"/>
        <w:numPr>
          <w:ilvl w:val="2"/>
          <w:numId w:val="3"/>
        </w:numPr>
        <w:spacing w:before="0" w:line="240" w:lineRule="auto"/>
        <w:ind w:left="720" w:firstLine="0"/>
        <w:rPr>
          <w:rFonts w:ascii="Times New Roman" w:hAnsi="Times New Roman" w:cs="Times New Roman"/>
        </w:rPr>
      </w:pPr>
      <w:r w:rsidRPr="00807E4E">
        <w:rPr>
          <w:rFonts w:ascii="Times New Roman" w:hAnsi="Times New Roman" w:cs="Times New Roman"/>
        </w:rPr>
        <w:t>tekstyn</w:t>
      </w:r>
      <w:r w:rsidR="008E660D" w:rsidRPr="00807E4E">
        <w:rPr>
          <w:rFonts w:ascii="Times New Roman" w:hAnsi="Times New Roman" w:cs="Times New Roman"/>
        </w:rPr>
        <w:t xml:space="preserve">o </w:t>
      </w:r>
      <w:r w:rsidR="00F66A89" w:rsidRPr="00807E4E">
        <w:rPr>
          <w:rFonts w:ascii="Times New Roman" w:hAnsi="Times New Roman" w:cs="Times New Roman"/>
        </w:rPr>
        <w:t>sudarymo metodik</w:t>
      </w:r>
      <w:r w:rsidR="008E660D" w:rsidRPr="00807E4E">
        <w:rPr>
          <w:rFonts w:ascii="Times New Roman" w:hAnsi="Times New Roman" w:cs="Times New Roman"/>
        </w:rPr>
        <w:t xml:space="preserve">os aprašymas; </w:t>
      </w:r>
    </w:p>
    <w:p w14:paraId="00969A03" w14:textId="1EB08A3C" w:rsidR="00F66A89" w:rsidRPr="00807E4E" w:rsidRDefault="002C52E2" w:rsidP="00151831">
      <w:pPr>
        <w:pStyle w:val="Sraopastraipa"/>
        <w:numPr>
          <w:ilvl w:val="2"/>
          <w:numId w:val="3"/>
        </w:numPr>
        <w:spacing w:before="0" w:line="240" w:lineRule="auto"/>
        <w:ind w:left="720" w:firstLine="0"/>
        <w:rPr>
          <w:rFonts w:ascii="Times New Roman" w:hAnsi="Times New Roman" w:cs="Times New Roman"/>
        </w:rPr>
      </w:pPr>
      <w:r w:rsidRPr="00807E4E">
        <w:rPr>
          <w:rFonts w:ascii="Times New Roman" w:hAnsi="Times New Roman" w:cs="Times New Roman"/>
        </w:rPr>
        <w:t>tekstyn</w:t>
      </w:r>
      <w:r w:rsidR="002375E0" w:rsidRPr="00807E4E">
        <w:rPr>
          <w:rFonts w:ascii="Times New Roman" w:hAnsi="Times New Roman" w:cs="Times New Roman"/>
        </w:rPr>
        <w:t xml:space="preserve">o </w:t>
      </w:r>
      <w:r w:rsidRPr="00807E4E">
        <w:rPr>
          <w:rFonts w:ascii="Times New Roman" w:hAnsi="Times New Roman" w:cs="Times New Roman"/>
        </w:rPr>
        <w:t>naudojimo instrukcija;</w:t>
      </w:r>
    </w:p>
    <w:p w14:paraId="22092ADC" w14:textId="7B6CE903" w:rsidR="002C52E2" w:rsidRPr="00807E4E" w:rsidRDefault="002C52E2" w:rsidP="00151831">
      <w:pPr>
        <w:pStyle w:val="Sraopastraipa"/>
        <w:numPr>
          <w:ilvl w:val="2"/>
          <w:numId w:val="3"/>
        </w:numPr>
        <w:spacing w:before="0" w:line="240" w:lineRule="auto"/>
        <w:ind w:left="720" w:firstLine="0"/>
        <w:rPr>
          <w:rFonts w:ascii="Times New Roman" w:hAnsi="Times New Roman" w:cs="Times New Roman"/>
        </w:rPr>
      </w:pPr>
      <w:r w:rsidRPr="00807E4E">
        <w:rPr>
          <w:rFonts w:ascii="Times New Roman" w:hAnsi="Times New Roman" w:cs="Times New Roman"/>
        </w:rPr>
        <w:t>rekomendacijos tekstyn</w:t>
      </w:r>
      <w:r w:rsidR="002375E0" w:rsidRPr="00807E4E">
        <w:rPr>
          <w:rFonts w:ascii="Times New Roman" w:hAnsi="Times New Roman" w:cs="Times New Roman"/>
        </w:rPr>
        <w:t xml:space="preserve">o </w:t>
      </w:r>
      <w:r w:rsidRPr="00807E4E">
        <w:rPr>
          <w:rFonts w:ascii="Times New Roman" w:hAnsi="Times New Roman" w:cs="Times New Roman"/>
        </w:rPr>
        <w:t>taikymams;</w:t>
      </w:r>
    </w:p>
    <w:p w14:paraId="7A56BBB2" w14:textId="44630723" w:rsidR="002C52E2" w:rsidRPr="00807E4E" w:rsidRDefault="002C52E2" w:rsidP="00151831">
      <w:pPr>
        <w:pStyle w:val="Sraopastraipa"/>
        <w:numPr>
          <w:ilvl w:val="2"/>
          <w:numId w:val="3"/>
        </w:numPr>
        <w:spacing w:before="0" w:line="240" w:lineRule="auto"/>
        <w:ind w:left="720" w:firstLine="0"/>
        <w:rPr>
          <w:rFonts w:ascii="Times New Roman" w:hAnsi="Times New Roman" w:cs="Times New Roman"/>
        </w:rPr>
      </w:pPr>
      <w:r w:rsidRPr="00807E4E">
        <w:rPr>
          <w:rFonts w:ascii="Times New Roman" w:hAnsi="Times New Roman" w:cs="Times New Roman"/>
        </w:rPr>
        <w:t>rekomendacijos tolesniam tekstyn</w:t>
      </w:r>
      <w:r w:rsidR="00C77368" w:rsidRPr="00807E4E">
        <w:rPr>
          <w:rFonts w:ascii="Times New Roman" w:hAnsi="Times New Roman" w:cs="Times New Roman"/>
        </w:rPr>
        <w:t xml:space="preserve">o </w:t>
      </w:r>
      <w:r w:rsidRPr="00807E4E">
        <w:rPr>
          <w:rFonts w:ascii="Times New Roman" w:hAnsi="Times New Roman" w:cs="Times New Roman"/>
        </w:rPr>
        <w:t>pildymui ir plėtrai.</w:t>
      </w:r>
    </w:p>
    <w:p w14:paraId="1ED96963" w14:textId="7332CF64" w:rsidR="00A73DAB" w:rsidRPr="00807E4E" w:rsidRDefault="00C94B3E" w:rsidP="00151831">
      <w:pPr>
        <w:pStyle w:val="Sraopastraipa"/>
        <w:numPr>
          <w:ilvl w:val="1"/>
          <w:numId w:val="3"/>
        </w:numPr>
        <w:spacing w:before="0" w:line="240" w:lineRule="auto"/>
        <w:ind w:left="0" w:firstLine="357"/>
        <w:rPr>
          <w:rFonts w:ascii="Times New Roman" w:hAnsi="Times New Roman" w:cs="Times New Roman"/>
        </w:rPr>
      </w:pPr>
      <w:r w:rsidRPr="00807E4E">
        <w:rPr>
          <w:rFonts w:ascii="Times New Roman" w:hAnsi="Times New Roman" w:cs="Times New Roman"/>
        </w:rPr>
        <w:t>S</w:t>
      </w:r>
      <w:r w:rsidR="00676554" w:rsidRPr="00807E4E">
        <w:rPr>
          <w:rFonts w:ascii="Times New Roman" w:hAnsi="Times New Roman" w:cs="Times New Roman"/>
        </w:rPr>
        <w:t>ukurtam ištekliui turi būti taikomas detaliai dokumentuotas tarptautinis metaduomenų standartas (p</w:t>
      </w:r>
      <w:r w:rsidR="0051419F" w:rsidRPr="00807E4E">
        <w:rPr>
          <w:rFonts w:ascii="Times New Roman" w:hAnsi="Times New Roman" w:cs="Times New Roman"/>
        </w:rPr>
        <w:t>avyzdžiui</w:t>
      </w:r>
      <w:r w:rsidR="00676554" w:rsidRPr="00807E4E">
        <w:rPr>
          <w:rFonts w:ascii="Times New Roman" w:hAnsi="Times New Roman" w:cs="Times New Roman"/>
        </w:rPr>
        <w:t xml:space="preserve">, </w:t>
      </w:r>
      <w:r w:rsidR="00676554" w:rsidRPr="00807E4E">
        <w:rPr>
          <w:rFonts w:ascii="Times New Roman" w:hAnsi="Times New Roman" w:cs="Times New Roman"/>
          <w:i/>
          <w:iCs/>
        </w:rPr>
        <w:t xml:space="preserve">Data </w:t>
      </w:r>
      <w:proofErr w:type="spellStart"/>
      <w:r w:rsidR="00676554" w:rsidRPr="00807E4E">
        <w:rPr>
          <w:rFonts w:ascii="Times New Roman" w:hAnsi="Times New Roman" w:cs="Times New Roman"/>
          <w:i/>
          <w:iCs/>
        </w:rPr>
        <w:t>Catalog</w:t>
      </w:r>
      <w:proofErr w:type="spellEnd"/>
      <w:r w:rsidR="00676554" w:rsidRPr="00807E4E">
        <w:rPr>
          <w:rFonts w:ascii="Times New Roman" w:hAnsi="Times New Roman" w:cs="Times New Roman"/>
          <w:i/>
          <w:iCs/>
        </w:rPr>
        <w:t xml:space="preserve"> </w:t>
      </w:r>
      <w:proofErr w:type="spellStart"/>
      <w:r w:rsidR="00676554" w:rsidRPr="00807E4E">
        <w:rPr>
          <w:rFonts w:ascii="Times New Roman" w:hAnsi="Times New Roman" w:cs="Times New Roman"/>
          <w:i/>
          <w:iCs/>
        </w:rPr>
        <w:t>Vocabulary</w:t>
      </w:r>
      <w:proofErr w:type="spellEnd"/>
      <w:r w:rsidR="00676554" w:rsidRPr="00807E4E">
        <w:rPr>
          <w:rFonts w:ascii="Times New Roman" w:hAnsi="Times New Roman" w:cs="Times New Roman"/>
        </w:rPr>
        <w:t xml:space="preserve"> (DCAT</w:t>
      </w:r>
      <w:r w:rsidR="0051419F" w:rsidRPr="00807E4E">
        <w:rPr>
          <w:rFonts w:ascii="Times New Roman" w:hAnsi="Times New Roman" w:cs="Times New Roman"/>
        </w:rPr>
        <w:t xml:space="preserve">; </w:t>
      </w:r>
      <w:r w:rsidR="00676554" w:rsidRPr="00807E4E">
        <w:rPr>
          <w:rFonts w:ascii="Times New Roman" w:hAnsi="Times New Roman" w:cs="Times New Roman"/>
        </w:rPr>
        <w:t>https://www.w3.org/TR/vocab-dcat-3/</w:t>
      </w:r>
      <w:r w:rsidR="0051419F" w:rsidRPr="00807E4E">
        <w:rPr>
          <w:rFonts w:ascii="Times New Roman" w:hAnsi="Times New Roman" w:cs="Times New Roman"/>
        </w:rPr>
        <w:t>)</w:t>
      </w:r>
      <w:r w:rsidR="00676554" w:rsidRPr="00807E4E">
        <w:rPr>
          <w:rFonts w:ascii="Times New Roman" w:hAnsi="Times New Roman" w:cs="Times New Roman"/>
        </w:rPr>
        <w:t xml:space="preserve">, </w:t>
      </w:r>
      <w:r w:rsidR="00676554" w:rsidRPr="00807E4E">
        <w:rPr>
          <w:rFonts w:ascii="Times New Roman" w:hAnsi="Times New Roman" w:cs="Times New Roman"/>
          <w:i/>
          <w:iCs/>
        </w:rPr>
        <w:t xml:space="preserve">Dublin </w:t>
      </w:r>
      <w:proofErr w:type="spellStart"/>
      <w:r w:rsidR="00676554" w:rsidRPr="00807E4E">
        <w:rPr>
          <w:rFonts w:ascii="Times New Roman" w:hAnsi="Times New Roman" w:cs="Times New Roman"/>
          <w:i/>
          <w:iCs/>
        </w:rPr>
        <w:t>Core</w:t>
      </w:r>
      <w:proofErr w:type="spellEnd"/>
      <w:r w:rsidR="00676554" w:rsidRPr="00807E4E">
        <w:rPr>
          <w:rFonts w:ascii="Times New Roman" w:hAnsi="Times New Roman" w:cs="Times New Roman"/>
          <w:i/>
          <w:iCs/>
        </w:rPr>
        <w:t xml:space="preserve"> </w:t>
      </w:r>
      <w:proofErr w:type="spellStart"/>
      <w:r w:rsidR="00676554" w:rsidRPr="00807E4E">
        <w:rPr>
          <w:rFonts w:ascii="Times New Roman" w:hAnsi="Times New Roman" w:cs="Times New Roman"/>
          <w:i/>
          <w:iCs/>
        </w:rPr>
        <w:t>Metadata</w:t>
      </w:r>
      <w:proofErr w:type="spellEnd"/>
      <w:r w:rsidR="00676554" w:rsidRPr="00807E4E">
        <w:rPr>
          <w:rFonts w:ascii="Times New Roman" w:hAnsi="Times New Roman" w:cs="Times New Roman"/>
          <w:i/>
          <w:iCs/>
        </w:rPr>
        <w:t xml:space="preserve"> </w:t>
      </w:r>
      <w:proofErr w:type="spellStart"/>
      <w:r w:rsidR="00676554" w:rsidRPr="00807E4E">
        <w:rPr>
          <w:rFonts w:ascii="Times New Roman" w:hAnsi="Times New Roman" w:cs="Times New Roman"/>
          <w:i/>
          <w:iCs/>
        </w:rPr>
        <w:t>Element</w:t>
      </w:r>
      <w:proofErr w:type="spellEnd"/>
      <w:r w:rsidR="00676554" w:rsidRPr="00807E4E">
        <w:rPr>
          <w:rFonts w:ascii="Times New Roman" w:hAnsi="Times New Roman" w:cs="Times New Roman"/>
          <w:i/>
          <w:iCs/>
        </w:rPr>
        <w:t xml:space="preserve"> </w:t>
      </w:r>
      <w:proofErr w:type="spellStart"/>
      <w:r w:rsidR="00676554" w:rsidRPr="00807E4E">
        <w:rPr>
          <w:rFonts w:ascii="Times New Roman" w:hAnsi="Times New Roman" w:cs="Times New Roman"/>
          <w:i/>
          <w:iCs/>
        </w:rPr>
        <w:t>Set</w:t>
      </w:r>
      <w:proofErr w:type="spellEnd"/>
      <w:r w:rsidR="00676554" w:rsidRPr="00807E4E">
        <w:rPr>
          <w:rFonts w:ascii="Times New Roman" w:hAnsi="Times New Roman" w:cs="Times New Roman"/>
        </w:rPr>
        <w:t xml:space="preserve"> (DCMES</w:t>
      </w:r>
      <w:r w:rsidR="0051419F" w:rsidRPr="00807E4E">
        <w:rPr>
          <w:rFonts w:ascii="Times New Roman" w:hAnsi="Times New Roman" w:cs="Times New Roman"/>
        </w:rPr>
        <w:t>;</w:t>
      </w:r>
      <w:r w:rsidR="00676554" w:rsidRPr="00807E4E">
        <w:rPr>
          <w:rFonts w:ascii="Times New Roman" w:hAnsi="Times New Roman" w:cs="Times New Roman"/>
        </w:rPr>
        <w:t xml:space="preserve"> https://www.dublincore.org/specifications/dublin-core/dces/</w:t>
      </w:r>
      <w:r w:rsidR="0051419F" w:rsidRPr="00807E4E">
        <w:rPr>
          <w:rFonts w:ascii="Times New Roman" w:hAnsi="Times New Roman" w:cs="Times New Roman"/>
        </w:rPr>
        <w:t>)</w:t>
      </w:r>
      <w:r w:rsidR="00676554" w:rsidRPr="00807E4E">
        <w:rPr>
          <w:rFonts w:ascii="Times New Roman" w:hAnsi="Times New Roman" w:cs="Times New Roman"/>
        </w:rPr>
        <w:t xml:space="preserve">, </w:t>
      </w:r>
      <w:proofErr w:type="spellStart"/>
      <w:r w:rsidR="00676554" w:rsidRPr="00807E4E">
        <w:rPr>
          <w:rFonts w:ascii="Times New Roman" w:hAnsi="Times New Roman" w:cs="Times New Roman"/>
          <w:i/>
          <w:iCs/>
        </w:rPr>
        <w:t>The</w:t>
      </w:r>
      <w:proofErr w:type="spellEnd"/>
      <w:r w:rsidR="00676554" w:rsidRPr="00807E4E">
        <w:rPr>
          <w:rFonts w:ascii="Times New Roman" w:hAnsi="Times New Roman" w:cs="Times New Roman"/>
          <w:i/>
          <w:iCs/>
        </w:rPr>
        <w:t xml:space="preserve"> </w:t>
      </w:r>
      <w:proofErr w:type="spellStart"/>
      <w:r w:rsidR="00676554" w:rsidRPr="00807E4E">
        <w:rPr>
          <w:rFonts w:ascii="Times New Roman" w:hAnsi="Times New Roman" w:cs="Times New Roman"/>
          <w:i/>
          <w:iCs/>
        </w:rPr>
        <w:t>Component</w:t>
      </w:r>
      <w:proofErr w:type="spellEnd"/>
      <w:r w:rsidR="00676554" w:rsidRPr="00807E4E">
        <w:rPr>
          <w:rFonts w:ascii="Times New Roman" w:hAnsi="Times New Roman" w:cs="Times New Roman"/>
          <w:i/>
          <w:iCs/>
        </w:rPr>
        <w:t xml:space="preserve"> </w:t>
      </w:r>
      <w:proofErr w:type="spellStart"/>
      <w:r w:rsidR="00676554" w:rsidRPr="00807E4E">
        <w:rPr>
          <w:rFonts w:ascii="Times New Roman" w:hAnsi="Times New Roman" w:cs="Times New Roman"/>
          <w:i/>
          <w:iCs/>
        </w:rPr>
        <w:t>Metadata</w:t>
      </w:r>
      <w:proofErr w:type="spellEnd"/>
      <w:r w:rsidR="00676554" w:rsidRPr="00807E4E">
        <w:rPr>
          <w:rFonts w:ascii="Times New Roman" w:hAnsi="Times New Roman" w:cs="Times New Roman"/>
          <w:i/>
          <w:iCs/>
        </w:rPr>
        <w:t xml:space="preserve"> </w:t>
      </w:r>
      <w:proofErr w:type="spellStart"/>
      <w:r w:rsidR="00676554" w:rsidRPr="00807E4E">
        <w:rPr>
          <w:rFonts w:ascii="Times New Roman" w:hAnsi="Times New Roman" w:cs="Times New Roman"/>
          <w:i/>
          <w:iCs/>
        </w:rPr>
        <w:t>Initiative</w:t>
      </w:r>
      <w:proofErr w:type="spellEnd"/>
      <w:r w:rsidR="00676554" w:rsidRPr="00807E4E">
        <w:rPr>
          <w:rFonts w:ascii="Times New Roman" w:hAnsi="Times New Roman" w:cs="Times New Roman"/>
          <w:i/>
          <w:iCs/>
        </w:rPr>
        <w:t xml:space="preserve"> </w:t>
      </w:r>
      <w:r w:rsidR="00676554" w:rsidRPr="00807E4E">
        <w:rPr>
          <w:rFonts w:ascii="Times New Roman" w:hAnsi="Times New Roman" w:cs="Times New Roman"/>
        </w:rPr>
        <w:t>(CMDI</w:t>
      </w:r>
      <w:r w:rsidR="0051419F" w:rsidRPr="00807E4E">
        <w:rPr>
          <w:rFonts w:ascii="Times New Roman" w:hAnsi="Times New Roman" w:cs="Times New Roman"/>
        </w:rPr>
        <w:t>;</w:t>
      </w:r>
      <w:r w:rsidR="00676554" w:rsidRPr="00807E4E">
        <w:rPr>
          <w:rFonts w:ascii="Times New Roman" w:hAnsi="Times New Roman" w:cs="Times New Roman"/>
        </w:rPr>
        <w:t xml:space="preserve"> https://media.dwds.de/clarin/userguide/text/metadata_CMDI.xhtml</w:t>
      </w:r>
      <w:r w:rsidR="00533F31" w:rsidRPr="00807E4E">
        <w:rPr>
          <w:rFonts w:ascii="Times New Roman" w:hAnsi="Times New Roman" w:cs="Times New Roman"/>
        </w:rPr>
        <w:t>)</w:t>
      </w:r>
      <w:r w:rsidR="00676554" w:rsidRPr="00807E4E">
        <w:rPr>
          <w:rFonts w:ascii="Times New Roman" w:hAnsi="Times New Roman" w:cs="Times New Roman"/>
        </w:rPr>
        <w:t xml:space="preserve"> arba analogiški). </w:t>
      </w:r>
    </w:p>
    <w:p w14:paraId="610F4C6F" w14:textId="5081674C" w:rsidR="00DD2EFB" w:rsidRPr="00807E4E" w:rsidRDefault="00D50A8B" w:rsidP="00151831">
      <w:pPr>
        <w:pStyle w:val="Sraopastraipa"/>
        <w:numPr>
          <w:ilvl w:val="1"/>
          <w:numId w:val="3"/>
        </w:numPr>
        <w:spacing w:before="0" w:line="240" w:lineRule="auto"/>
        <w:ind w:left="0" w:firstLine="357"/>
        <w:rPr>
          <w:rFonts w:ascii="Times New Roman" w:hAnsi="Times New Roman" w:cs="Times New Roman"/>
        </w:rPr>
      </w:pPr>
      <w:r w:rsidRPr="00807E4E">
        <w:rPr>
          <w:rFonts w:ascii="Times New Roman" w:hAnsi="Times New Roman" w:cs="Times New Roman"/>
        </w:rPr>
        <w:t>Dokumentacijoje t</w:t>
      </w:r>
      <w:r w:rsidR="002B7409" w:rsidRPr="00807E4E">
        <w:rPr>
          <w:rFonts w:ascii="Times New Roman" w:hAnsi="Times New Roman" w:cs="Times New Roman"/>
        </w:rPr>
        <w:t>uri būti pateikta detali tekstyn</w:t>
      </w:r>
      <w:r w:rsidRPr="00807E4E">
        <w:rPr>
          <w:rFonts w:ascii="Times New Roman" w:hAnsi="Times New Roman" w:cs="Times New Roman"/>
        </w:rPr>
        <w:t xml:space="preserve">o </w:t>
      </w:r>
      <w:r w:rsidR="002B7409" w:rsidRPr="00807E4E">
        <w:rPr>
          <w:rFonts w:ascii="Times New Roman" w:hAnsi="Times New Roman" w:cs="Times New Roman"/>
        </w:rPr>
        <w:t>statistika įvairiais pjūviais. Pjūviais laikoma tekstyno struktūra</w:t>
      </w:r>
      <w:r w:rsidR="00BD245B" w:rsidRPr="00807E4E">
        <w:rPr>
          <w:rFonts w:ascii="Times New Roman" w:hAnsi="Times New Roman" w:cs="Times New Roman"/>
        </w:rPr>
        <w:t xml:space="preserve"> pagal temas</w:t>
      </w:r>
      <w:r w:rsidR="00FB216A" w:rsidRPr="00807E4E">
        <w:rPr>
          <w:rFonts w:ascii="Times New Roman" w:hAnsi="Times New Roman" w:cs="Times New Roman"/>
        </w:rPr>
        <w:t>,</w:t>
      </w:r>
      <w:r w:rsidR="002B7409" w:rsidRPr="00807E4E">
        <w:rPr>
          <w:rFonts w:ascii="Times New Roman" w:hAnsi="Times New Roman" w:cs="Times New Roman"/>
        </w:rPr>
        <w:t xml:space="preserve"> išreikšta procentais</w:t>
      </w:r>
      <w:r w:rsidR="00BD245B" w:rsidRPr="00807E4E">
        <w:rPr>
          <w:rFonts w:ascii="Times New Roman" w:hAnsi="Times New Roman" w:cs="Times New Roman"/>
        </w:rPr>
        <w:t>,</w:t>
      </w:r>
      <w:r w:rsidR="00DE6A82" w:rsidRPr="00807E4E">
        <w:rPr>
          <w:rFonts w:ascii="Times New Roman" w:hAnsi="Times New Roman" w:cs="Times New Roman"/>
        </w:rPr>
        <w:t xml:space="preserve"> </w:t>
      </w:r>
      <w:r w:rsidR="002B7409" w:rsidRPr="00807E4E">
        <w:rPr>
          <w:rFonts w:ascii="Times New Roman" w:hAnsi="Times New Roman" w:cs="Times New Roman"/>
        </w:rPr>
        <w:t xml:space="preserve">tekstyno struktūra </w:t>
      </w:r>
      <w:r w:rsidR="00BD245B" w:rsidRPr="00807E4E">
        <w:rPr>
          <w:rFonts w:ascii="Times New Roman" w:hAnsi="Times New Roman" w:cs="Times New Roman"/>
        </w:rPr>
        <w:t xml:space="preserve">pagal temas, </w:t>
      </w:r>
      <w:r w:rsidR="002B7409" w:rsidRPr="00807E4E">
        <w:rPr>
          <w:rFonts w:ascii="Times New Roman" w:hAnsi="Times New Roman" w:cs="Times New Roman"/>
        </w:rPr>
        <w:t>išreikšta žodžių skaičiumi</w:t>
      </w:r>
      <w:r w:rsidR="00BD245B" w:rsidRPr="00807E4E">
        <w:rPr>
          <w:rFonts w:ascii="Times New Roman" w:hAnsi="Times New Roman" w:cs="Times New Roman"/>
        </w:rPr>
        <w:t>,</w:t>
      </w:r>
      <w:r w:rsidR="00DE6A82" w:rsidRPr="00807E4E">
        <w:rPr>
          <w:rFonts w:ascii="Times New Roman" w:hAnsi="Times New Roman" w:cs="Times New Roman"/>
        </w:rPr>
        <w:t xml:space="preserve"> </w:t>
      </w:r>
      <w:r w:rsidR="002B7409" w:rsidRPr="00807E4E">
        <w:rPr>
          <w:rFonts w:ascii="Times New Roman" w:hAnsi="Times New Roman" w:cs="Times New Roman"/>
        </w:rPr>
        <w:t xml:space="preserve">tekstyno struktūra </w:t>
      </w:r>
      <w:r w:rsidR="00DE6A82" w:rsidRPr="00807E4E">
        <w:rPr>
          <w:rFonts w:ascii="Times New Roman" w:hAnsi="Times New Roman" w:cs="Times New Roman"/>
        </w:rPr>
        <w:t xml:space="preserve">pagal temas, </w:t>
      </w:r>
      <w:r w:rsidR="002B7409" w:rsidRPr="00807E4E">
        <w:rPr>
          <w:rFonts w:ascii="Times New Roman" w:hAnsi="Times New Roman" w:cs="Times New Roman"/>
        </w:rPr>
        <w:t>išreikšta sakinių skaičiumi</w:t>
      </w:r>
      <w:r w:rsidR="00DE6A82" w:rsidRPr="00807E4E">
        <w:rPr>
          <w:rFonts w:ascii="Times New Roman" w:hAnsi="Times New Roman" w:cs="Times New Roman"/>
        </w:rPr>
        <w:t>,</w:t>
      </w:r>
      <w:r w:rsidR="00896ECF" w:rsidRPr="00807E4E">
        <w:rPr>
          <w:rFonts w:ascii="Times New Roman" w:hAnsi="Times New Roman" w:cs="Times New Roman"/>
        </w:rPr>
        <w:t xml:space="preserve"> </w:t>
      </w:r>
      <w:r w:rsidR="002B7409" w:rsidRPr="00807E4E">
        <w:rPr>
          <w:rFonts w:ascii="Times New Roman" w:hAnsi="Times New Roman" w:cs="Times New Roman"/>
        </w:rPr>
        <w:t>šaltinių statistinė analizė ir pan.</w:t>
      </w:r>
      <w:r w:rsidR="005D2678" w:rsidRPr="00807E4E">
        <w:rPr>
          <w:rFonts w:ascii="Times New Roman" w:hAnsi="Times New Roman" w:cs="Times New Roman"/>
        </w:rPr>
        <w:t xml:space="preserve"> </w:t>
      </w:r>
      <w:r w:rsidR="00BC398D" w:rsidRPr="00807E4E">
        <w:rPr>
          <w:rFonts w:ascii="Times New Roman" w:hAnsi="Times New Roman" w:cs="Times New Roman"/>
        </w:rPr>
        <w:t>Šalims susitarus, gali būti</w:t>
      </w:r>
      <w:r w:rsidR="005D6F03" w:rsidRPr="00807E4E">
        <w:rPr>
          <w:rFonts w:ascii="Times New Roman" w:hAnsi="Times New Roman" w:cs="Times New Roman"/>
        </w:rPr>
        <w:t xml:space="preserve"> atliekama papildomų tekstyno pjūvių analizė.</w:t>
      </w:r>
    </w:p>
    <w:p w14:paraId="1B20DD2E" w14:textId="62A03953" w:rsidR="002B7409" w:rsidRPr="00807E4E" w:rsidRDefault="001D4F52" w:rsidP="00151831">
      <w:pPr>
        <w:pStyle w:val="Sraopastraipa"/>
        <w:numPr>
          <w:ilvl w:val="1"/>
          <w:numId w:val="3"/>
        </w:numPr>
        <w:spacing w:before="0" w:line="240" w:lineRule="auto"/>
        <w:ind w:left="0" w:firstLine="357"/>
        <w:rPr>
          <w:rFonts w:ascii="Times New Roman" w:hAnsi="Times New Roman" w:cs="Times New Roman"/>
        </w:rPr>
      </w:pPr>
      <w:r w:rsidRPr="00807E4E">
        <w:rPr>
          <w:rFonts w:ascii="Times New Roman" w:hAnsi="Times New Roman" w:cs="Times New Roman"/>
          <w:lang w:eastAsia="en-US"/>
        </w:rPr>
        <w:t>Visa dokumentacija turi būti parengta laikantis bendrinės lietuvių kalbos taisyklių. Visi Paslaug</w:t>
      </w:r>
      <w:r w:rsidR="00AD77BE" w:rsidRPr="00807E4E">
        <w:rPr>
          <w:rFonts w:ascii="Times New Roman" w:hAnsi="Times New Roman" w:cs="Times New Roman"/>
          <w:lang w:eastAsia="en-US"/>
        </w:rPr>
        <w:t>ų</w:t>
      </w:r>
      <w:r w:rsidRPr="00807E4E">
        <w:rPr>
          <w:rFonts w:ascii="Times New Roman" w:hAnsi="Times New Roman" w:cs="Times New Roman"/>
          <w:lang w:eastAsia="en-US"/>
        </w:rPr>
        <w:t xml:space="preserve"> </w:t>
      </w:r>
      <w:r w:rsidR="00BF2829" w:rsidRPr="00807E4E">
        <w:rPr>
          <w:rFonts w:ascii="Times New Roman" w:hAnsi="Times New Roman" w:cs="Times New Roman"/>
          <w:lang w:eastAsia="en-US"/>
        </w:rPr>
        <w:t>t</w:t>
      </w:r>
      <w:r w:rsidRPr="00807E4E">
        <w:rPr>
          <w:rFonts w:ascii="Times New Roman" w:hAnsi="Times New Roman" w:cs="Times New Roman"/>
          <w:lang w:eastAsia="en-US"/>
        </w:rPr>
        <w:t>eikėjo parengti dokumentai tur</w:t>
      </w:r>
      <w:r w:rsidR="00BF2829" w:rsidRPr="00807E4E">
        <w:rPr>
          <w:rFonts w:ascii="Times New Roman" w:hAnsi="Times New Roman" w:cs="Times New Roman"/>
          <w:lang w:eastAsia="en-US"/>
        </w:rPr>
        <w:t xml:space="preserve">i </w:t>
      </w:r>
      <w:r w:rsidRPr="00807E4E">
        <w:rPr>
          <w:rFonts w:ascii="Times New Roman" w:hAnsi="Times New Roman" w:cs="Times New Roman"/>
          <w:lang w:eastAsia="en-US"/>
        </w:rPr>
        <w:t xml:space="preserve">būti suderinti su Perkančiąja organizacija. Dokumentų galutinės versijos turi būti pateiktos elektroniniu </w:t>
      </w:r>
      <w:r w:rsidR="009211B2" w:rsidRPr="00807E4E">
        <w:rPr>
          <w:rFonts w:ascii="Times New Roman" w:hAnsi="Times New Roman" w:cs="Times New Roman"/>
          <w:lang w:eastAsia="en-US"/>
        </w:rPr>
        <w:t xml:space="preserve">formatu </w:t>
      </w:r>
      <w:r w:rsidRPr="00807E4E">
        <w:rPr>
          <w:rFonts w:ascii="Times New Roman" w:hAnsi="Times New Roman" w:cs="Times New Roman"/>
          <w:lang w:eastAsia="en-US"/>
        </w:rPr>
        <w:t>(</w:t>
      </w:r>
      <w:r w:rsidRPr="00807E4E">
        <w:rPr>
          <w:rFonts w:ascii="Times New Roman" w:hAnsi="Times New Roman" w:cs="Times New Roman"/>
          <w:i/>
          <w:iCs/>
          <w:lang w:eastAsia="en-US"/>
        </w:rPr>
        <w:t>MS Word</w:t>
      </w:r>
      <w:r w:rsidRPr="00807E4E">
        <w:rPr>
          <w:rFonts w:ascii="Times New Roman" w:hAnsi="Times New Roman" w:cs="Times New Roman"/>
          <w:lang w:eastAsia="en-US"/>
        </w:rPr>
        <w:t xml:space="preserve"> arba kitu su Perkančiąja</w:t>
      </w:r>
      <w:r w:rsidRPr="00807E4E">
        <w:rPr>
          <w:rFonts w:ascii="Times New Roman" w:eastAsia="Times New Roman" w:hAnsi="Times New Roman" w:cs="Times New Roman"/>
        </w:rPr>
        <w:t xml:space="preserve"> organizacija suderintu redag</w:t>
      </w:r>
      <w:r w:rsidR="00BF0D1E" w:rsidRPr="00807E4E">
        <w:rPr>
          <w:rFonts w:ascii="Times New Roman" w:eastAsia="Times New Roman" w:hAnsi="Times New Roman" w:cs="Times New Roman"/>
        </w:rPr>
        <w:t>uoti</w:t>
      </w:r>
      <w:r w:rsidRPr="00807E4E">
        <w:rPr>
          <w:rFonts w:ascii="Times New Roman" w:eastAsia="Times New Roman" w:hAnsi="Times New Roman" w:cs="Times New Roman"/>
        </w:rPr>
        <w:t xml:space="preserve"> tinkamu formatu). Pastabos i</w:t>
      </w:r>
      <w:r w:rsidR="00320249" w:rsidRPr="00807E4E">
        <w:rPr>
          <w:rFonts w:ascii="Times New Roman" w:eastAsia="Times New Roman" w:hAnsi="Times New Roman" w:cs="Times New Roman"/>
        </w:rPr>
        <w:t>r</w:t>
      </w:r>
      <w:r w:rsidRPr="00807E4E">
        <w:rPr>
          <w:rFonts w:ascii="Times New Roman" w:eastAsia="Times New Roman" w:hAnsi="Times New Roman" w:cs="Times New Roman"/>
        </w:rPr>
        <w:t xml:space="preserve"> korekcijos dokumentų projektuose turi būti teikiamos </w:t>
      </w:r>
      <w:r w:rsidR="001D5F66" w:rsidRPr="00807E4E">
        <w:rPr>
          <w:rFonts w:ascii="Times New Roman" w:eastAsia="Times New Roman" w:hAnsi="Times New Roman" w:cs="Times New Roman"/>
        </w:rPr>
        <w:t xml:space="preserve">naudojant </w:t>
      </w:r>
      <w:r w:rsidRPr="00807E4E">
        <w:rPr>
          <w:rFonts w:ascii="Times New Roman" w:eastAsia="Times New Roman" w:hAnsi="Times New Roman" w:cs="Times New Roman"/>
          <w:i/>
          <w:iCs/>
        </w:rPr>
        <w:t>MS Office</w:t>
      </w:r>
      <w:r w:rsidRPr="00807E4E">
        <w:rPr>
          <w:rFonts w:ascii="Times New Roman" w:eastAsia="Times New Roman" w:hAnsi="Times New Roman" w:cs="Times New Roman"/>
        </w:rPr>
        <w:t xml:space="preserve"> programinio paketo (ar lygiaverčio) pakeitimų sekimo (angl. </w:t>
      </w:r>
      <w:proofErr w:type="spellStart"/>
      <w:r w:rsidRPr="00807E4E">
        <w:rPr>
          <w:rFonts w:ascii="Times New Roman" w:eastAsia="Times New Roman" w:hAnsi="Times New Roman" w:cs="Times New Roman"/>
          <w:i/>
          <w:iCs/>
        </w:rPr>
        <w:t>track</w:t>
      </w:r>
      <w:proofErr w:type="spellEnd"/>
      <w:r w:rsidRPr="00807E4E">
        <w:rPr>
          <w:rFonts w:ascii="Times New Roman" w:eastAsia="Times New Roman" w:hAnsi="Times New Roman" w:cs="Times New Roman"/>
          <w:i/>
          <w:iCs/>
        </w:rPr>
        <w:t xml:space="preserve"> </w:t>
      </w:r>
      <w:proofErr w:type="spellStart"/>
      <w:r w:rsidRPr="00807E4E">
        <w:rPr>
          <w:rFonts w:ascii="Times New Roman" w:eastAsia="Times New Roman" w:hAnsi="Times New Roman" w:cs="Times New Roman"/>
          <w:i/>
          <w:iCs/>
        </w:rPr>
        <w:t>changes</w:t>
      </w:r>
      <w:proofErr w:type="spellEnd"/>
      <w:r w:rsidRPr="00807E4E">
        <w:rPr>
          <w:rFonts w:ascii="Times New Roman" w:eastAsia="Times New Roman" w:hAnsi="Times New Roman" w:cs="Times New Roman"/>
        </w:rPr>
        <w:t>) i</w:t>
      </w:r>
      <w:r w:rsidR="001D5F66" w:rsidRPr="00807E4E">
        <w:rPr>
          <w:rFonts w:ascii="Times New Roman" w:eastAsia="Times New Roman" w:hAnsi="Times New Roman" w:cs="Times New Roman"/>
        </w:rPr>
        <w:t>r</w:t>
      </w:r>
      <w:r w:rsidRPr="00807E4E">
        <w:rPr>
          <w:rFonts w:ascii="Times New Roman" w:eastAsia="Times New Roman" w:hAnsi="Times New Roman" w:cs="Times New Roman"/>
        </w:rPr>
        <w:t xml:space="preserve"> komentavimo funkcij</w:t>
      </w:r>
      <w:r w:rsidR="001D5F66" w:rsidRPr="00807E4E">
        <w:rPr>
          <w:rFonts w:ascii="Times New Roman" w:eastAsia="Times New Roman" w:hAnsi="Times New Roman" w:cs="Times New Roman"/>
        </w:rPr>
        <w:t xml:space="preserve">as. </w:t>
      </w:r>
    </w:p>
    <w:p w14:paraId="3E3D7268" w14:textId="77777777" w:rsidR="00B47A0E" w:rsidRPr="00807E4E" w:rsidRDefault="00B47A0E" w:rsidP="00151831">
      <w:pPr>
        <w:pStyle w:val="Sraopastraipa"/>
        <w:spacing w:before="0" w:line="240" w:lineRule="auto"/>
        <w:ind w:firstLine="0"/>
        <w:rPr>
          <w:rFonts w:ascii="Times New Roman" w:hAnsi="Times New Roman" w:cs="Times New Roman"/>
        </w:rPr>
      </w:pPr>
    </w:p>
    <w:p w14:paraId="51FB1F47" w14:textId="3739C4BE" w:rsidR="003D56EA" w:rsidRPr="00807E4E" w:rsidRDefault="003D56EA" w:rsidP="00151831">
      <w:pPr>
        <w:pStyle w:val="Sraopastraipa"/>
        <w:numPr>
          <w:ilvl w:val="0"/>
          <w:numId w:val="3"/>
        </w:numPr>
        <w:spacing w:before="0" w:line="240" w:lineRule="auto"/>
        <w:ind w:left="0" w:firstLine="357"/>
        <w:rPr>
          <w:rFonts w:ascii="Times New Roman" w:hAnsi="Times New Roman" w:cs="Times New Roman"/>
          <w:b/>
          <w:bCs/>
        </w:rPr>
      </w:pPr>
      <w:r w:rsidRPr="00807E4E">
        <w:rPr>
          <w:rFonts w:ascii="Times New Roman" w:eastAsia="Times New Roman" w:hAnsi="Times New Roman" w:cs="Times New Roman"/>
          <w:b/>
          <w:bCs/>
        </w:rPr>
        <w:t>Teisiniai reikalavimai</w:t>
      </w:r>
      <w:r w:rsidR="00B47A0E" w:rsidRPr="00807E4E">
        <w:rPr>
          <w:rFonts w:ascii="Times New Roman" w:eastAsia="Times New Roman" w:hAnsi="Times New Roman" w:cs="Times New Roman"/>
          <w:b/>
          <w:bCs/>
        </w:rPr>
        <w:t>:</w:t>
      </w:r>
    </w:p>
    <w:p w14:paraId="10EEE0FB" w14:textId="793697CB" w:rsidR="00B47A0E" w:rsidRPr="00807E4E" w:rsidRDefault="00550027" w:rsidP="00151831">
      <w:pPr>
        <w:pStyle w:val="Sraopastraipa"/>
        <w:numPr>
          <w:ilvl w:val="1"/>
          <w:numId w:val="3"/>
        </w:numPr>
        <w:spacing w:before="0" w:line="240" w:lineRule="auto"/>
        <w:ind w:left="0" w:firstLine="357"/>
        <w:rPr>
          <w:rFonts w:ascii="Times New Roman" w:hAnsi="Times New Roman" w:cs="Times New Roman"/>
        </w:rPr>
      </w:pPr>
      <w:r w:rsidRPr="00807E4E">
        <w:rPr>
          <w:rFonts w:ascii="Times New Roman" w:hAnsi="Times New Roman" w:cs="Times New Roman"/>
        </w:rPr>
        <w:t>Kuriant tekstyn</w:t>
      </w:r>
      <w:r w:rsidR="00A26BBE" w:rsidRPr="00807E4E">
        <w:rPr>
          <w:rFonts w:ascii="Times New Roman" w:hAnsi="Times New Roman" w:cs="Times New Roman"/>
        </w:rPr>
        <w:t>ą</w:t>
      </w:r>
      <w:r w:rsidRPr="00807E4E">
        <w:rPr>
          <w:rFonts w:ascii="Times New Roman" w:hAnsi="Times New Roman" w:cs="Times New Roman"/>
        </w:rPr>
        <w:t xml:space="preserve"> privalu laikytis:</w:t>
      </w:r>
    </w:p>
    <w:p w14:paraId="581D1C0F" w14:textId="294A95BA" w:rsidR="00550027" w:rsidRPr="00807E4E" w:rsidRDefault="00FB3D84" w:rsidP="00151831">
      <w:pPr>
        <w:pStyle w:val="Sraopastraipa"/>
        <w:numPr>
          <w:ilvl w:val="2"/>
          <w:numId w:val="3"/>
        </w:numPr>
        <w:spacing w:before="0" w:line="240" w:lineRule="auto"/>
        <w:ind w:left="720" w:firstLine="0"/>
        <w:rPr>
          <w:rFonts w:ascii="Times New Roman" w:hAnsi="Times New Roman" w:cs="Times New Roman"/>
        </w:rPr>
      </w:pPr>
      <w:r w:rsidRPr="00807E4E">
        <w:rPr>
          <w:rFonts w:ascii="Times New Roman" w:hAnsi="Times New Roman" w:cs="Times New Roman"/>
        </w:rPr>
        <w:t>autorių ir gretutines teises reguliuojančių Lietuvos ir ES teisės aktų;</w:t>
      </w:r>
    </w:p>
    <w:p w14:paraId="25F1793D" w14:textId="1F5DB58D" w:rsidR="00FB3D84" w:rsidRPr="00807E4E" w:rsidRDefault="0093581A" w:rsidP="00151831">
      <w:pPr>
        <w:pStyle w:val="Sraopastraipa"/>
        <w:numPr>
          <w:ilvl w:val="2"/>
          <w:numId w:val="3"/>
        </w:numPr>
        <w:spacing w:before="0" w:line="240" w:lineRule="auto"/>
        <w:ind w:left="720" w:firstLine="0"/>
        <w:rPr>
          <w:rFonts w:ascii="Times New Roman" w:hAnsi="Times New Roman" w:cs="Times New Roman"/>
        </w:rPr>
      </w:pPr>
      <w:r w:rsidRPr="00807E4E">
        <w:rPr>
          <w:rFonts w:ascii="Times New Roman" w:hAnsi="Times New Roman" w:cs="Times New Roman"/>
        </w:rPr>
        <w:t>duomenų apsaugą reguliuojančių Lietuvos ir ES teisės aktų;</w:t>
      </w:r>
    </w:p>
    <w:p w14:paraId="5679C18F" w14:textId="0CD2C531" w:rsidR="0093581A" w:rsidRPr="00807E4E" w:rsidRDefault="00AC279A" w:rsidP="00151831">
      <w:pPr>
        <w:pStyle w:val="Sraopastraipa"/>
        <w:numPr>
          <w:ilvl w:val="2"/>
          <w:numId w:val="3"/>
        </w:numPr>
        <w:spacing w:before="0" w:line="240" w:lineRule="auto"/>
        <w:ind w:left="720" w:firstLine="0"/>
        <w:rPr>
          <w:rFonts w:ascii="Times New Roman" w:hAnsi="Times New Roman" w:cs="Times New Roman"/>
        </w:rPr>
      </w:pPr>
      <w:r w:rsidRPr="00807E4E">
        <w:rPr>
          <w:rFonts w:ascii="Times New Roman" w:hAnsi="Times New Roman" w:cs="Times New Roman"/>
        </w:rPr>
        <w:t>dirbtinio intelekto sistemoms rengiamų mokymo duomenų kokybę reguliuojančių Lietuvos ir Europos teisės aktų;</w:t>
      </w:r>
    </w:p>
    <w:p w14:paraId="14A9CD8D" w14:textId="3A74FBBC" w:rsidR="00AC279A" w:rsidRPr="00807E4E" w:rsidRDefault="00917772" w:rsidP="00151831">
      <w:pPr>
        <w:pStyle w:val="Sraopastraipa"/>
        <w:numPr>
          <w:ilvl w:val="2"/>
          <w:numId w:val="3"/>
        </w:numPr>
        <w:spacing w:before="0" w:line="240" w:lineRule="auto"/>
        <w:ind w:left="720" w:firstLine="0"/>
        <w:rPr>
          <w:rFonts w:ascii="Times New Roman" w:hAnsi="Times New Roman" w:cs="Times New Roman"/>
        </w:rPr>
      </w:pPr>
      <w:r w:rsidRPr="00807E4E">
        <w:rPr>
          <w:rFonts w:ascii="Times New Roman" w:hAnsi="Times New Roman" w:cs="Times New Roman"/>
        </w:rPr>
        <w:t>Lietuvos ir E</w:t>
      </w:r>
      <w:r w:rsidR="00831BD2" w:rsidRPr="00807E4E">
        <w:rPr>
          <w:rFonts w:ascii="Times New Roman" w:hAnsi="Times New Roman" w:cs="Times New Roman"/>
        </w:rPr>
        <w:t>S</w:t>
      </w:r>
      <w:r w:rsidRPr="00807E4E">
        <w:rPr>
          <w:rFonts w:ascii="Times New Roman" w:hAnsi="Times New Roman" w:cs="Times New Roman"/>
        </w:rPr>
        <w:t xml:space="preserve"> teisės aktų, reguliuojančių atvirų duomenų formavimo ir skelbimo principus (ES direktyva dėl atvirųjų duomenų ir viešojo sektoriaus informacijos pakartotinio naudojimo BDAR (EUR-</w:t>
      </w:r>
      <w:proofErr w:type="spellStart"/>
      <w:r w:rsidRPr="00807E4E">
        <w:rPr>
          <w:rFonts w:ascii="Times New Roman" w:hAnsi="Times New Roman" w:cs="Times New Roman"/>
        </w:rPr>
        <w:t>Lex</w:t>
      </w:r>
      <w:proofErr w:type="spellEnd"/>
      <w:r w:rsidRPr="00807E4E">
        <w:rPr>
          <w:rFonts w:ascii="Times New Roman" w:hAnsi="Times New Roman" w:cs="Times New Roman"/>
        </w:rPr>
        <w:t xml:space="preserve"> - 32016R0679 - EN - EUR-</w:t>
      </w:r>
      <w:proofErr w:type="spellStart"/>
      <w:r w:rsidRPr="00807E4E">
        <w:rPr>
          <w:rFonts w:ascii="Times New Roman" w:hAnsi="Times New Roman" w:cs="Times New Roman"/>
        </w:rPr>
        <w:t>Lex</w:t>
      </w:r>
      <w:proofErr w:type="spellEnd"/>
      <w:r w:rsidRPr="00807E4E">
        <w:rPr>
          <w:rFonts w:ascii="Times New Roman" w:hAnsi="Times New Roman" w:cs="Times New Roman"/>
        </w:rPr>
        <w:t xml:space="preserve"> (europa.eu)) </w:t>
      </w:r>
      <w:r w:rsidR="005A501C" w:rsidRPr="00807E4E">
        <w:rPr>
          <w:rFonts w:ascii="Times New Roman" w:hAnsi="Times New Roman" w:cs="Times New Roman"/>
        </w:rPr>
        <w:t>https://eur-lex.europa.eu/legal-content/EN/TXT/?qid=1561563110433&amp;uri=CELEX:32019L1024</w:t>
      </w:r>
      <w:r w:rsidRPr="00807E4E">
        <w:rPr>
          <w:rFonts w:ascii="Times New Roman" w:hAnsi="Times New Roman" w:cs="Times New Roman"/>
        </w:rPr>
        <w:t>).</w:t>
      </w:r>
    </w:p>
    <w:p w14:paraId="5EB0B60E" w14:textId="369B60BD" w:rsidR="006C55DC" w:rsidRPr="00807E4E" w:rsidRDefault="006C55DC" w:rsidP="00151831">
      <w:pPr>
        <w:pStyle w:val="Default"/>
        <w:numPr>
          <w:ilvl w:val="1"/>
          <w:numId w:val="3"/>
        </w:numPr>
        <w:tabs>
          <w:tab w:val="left" w:pos="691"/>
        </w:tabs>
        <w:spacing w:before="0"/>
        <w:ind w:left="0" w:firstLine="357"/>
        <w:rPr>
          <w:sz w:val="23"/>
          <w:szCs w:val="23"/>
        </w:rPr>
      </w:pPr>
      <w:r w:rsidRPr="00807E4E">
        <w:rPr>
          <w:sz w:val="23"/>
          <w:szCs w:val="23"/>
        </w:rPr>
        <w:lastRenderedPageBreak/>
        <w:t>Kuriant visus produktus (rezultatus) rekomenduojama atsižvelgti į dirbtinio intelekto aktą (</w:t>
      </w:r>
      <w:r w:rsidR="0091005B" w:rsidRPr="00807E4E">
        <w:rPr>
          <w:sz w:val="23"/>
          <w:szCs w:val="23"/>
        </w:rPr>
        <w:t>EUR-</w:t>
      </w:r>
      <w:proofErr w:type="spellStart"/>
      <w:r w:rsidR="0091005B" w:rsidRPr="00807E4E">
        <w:rPr>
          <w:sz w:val="23"/>
          <w:szCs w:val="23"/>
        </w:rPr>
        <w:t>Lex</w:t>
      </w:r>
      <w:proofErr w:type="spellEnd"/>
      <w:r w:rsidR="0091005B" w:rsidRPr="00807E4E">
        <w:rPr>
          <w:sz w:val="23"/>
          <w:szCs w:val="23"/>
        </w:rPr>
        <w:t xml:space="preserve"> - 52021PC0206 - EN - EUR-</w:t>
      </w:r>
      <w:proofErr w:type="spellStart"/>
      <w:r w:rsidR="0091005B" w:rsidRPr="00807E4E">
        <w:rPr>
          <w:sz w:val="23"/>
          <w:szCs w:val="23"/>
        </w:rPr>
        <w:t>Lex</w:t>
      </w:r>
      <w:proofErr w:type="spellEnd"/>
      <w:r w:rsidR="0091005B" w:rsidRPr="00807E4E">
        <w:rPr>
          <w:sz w:val="23"/>
          <w:szCs w:val="23"/>
        </w:rPr>
        <w:t xml:space="preserve"> (europa.eu) </w:t>
      </w:r>
      <w:r w:rsidR="00197311" w:rsidRPr="00807E4E">
        <w:rPr>
          <w:sz w:val="23"/>
          <w:szCs w:val="23"/>
        </w:rPr>
        <w:t>https://eur-lex.europa.eu/legal-content/EN/TXT/?uri=celex:52021PC0206</w:t>
      </w:r>
      <w:r w:rsidR="0004219A" w:rsidRPr="00807E4E">
        <w:rPr>
          <w:sz w:val="23"/>
          <w:szCs w:val="23"/>
        </w:rPr>
        <w:t>).</w:t>
      </w:r>
    </w:p>
    <w:p w14:paraId="2E04CB5A" w14:textId="078EBD36" w:rsidR="006C55DC" w:rsidRPr="00807E4E" w:rsidRDefault="00645B09" w:rsidP="00151831">
      <w:pPr>
        <w:pStyle w:val="Default"/>
        <w:numPr>
          <w:ilvl w:val="1"/>
          <w:numId w:val="3"/>
        </w:numPr>
        <w:tabs>
          <w:tab w:val="left" w:pos="691"/>
        </w:tabs>
        <w:spacing w:before="0"/>
        <w:ind w:left="0" w:firstLine="357"/>
        <w:rPr>
          <w:sz w:val="23"/>
          <w:szCs w:val="23"/>
        </w:rPr>
      </w:pPr>
      <w:r w:rsidRPr="00807E4E">
        <w:rPr>
          <w:sz w:val="23"/>
          <w:szCs w:val="23"/>
        </w:rPr>
        <w:t xml:space="preserve">Turi būti parengta ištekliaus naudojimo licencija, kuri užtikrina atvirą ir nemokamą prieigą prie ištekliaus. Visi surinkti tekstyno įrašai turi turėti atitinkamas licencijas. </w:t>
      </w:r>
    </w:p>
    <w:p w14:paraId="29641E3D" w14:textId="55405523" w:rsidR="007B6351" w:rsidRPr="00807E4E" w:rsidRDefault="007B6351" w:rsidP="00151831">
      <w:pPr>
        <w:pStyle w:val="Default"/>
        <w:numPr>
          <w:ilvl w:val="1"/>
          <w:numId w:val="3"/>
        </w:numPr>
        <w:tabs>
          <w:tab w:val="left" w:pos="691"/>
        </w:tabs>
        <w:spacing w:before="0"/>
        <w:ind w:left="0" w:firstLine="357"/>
        <w:rPr>
          <w:sz w:val="23"/>
          <w:szCs w:val="23"/>
        </w:rPr>
      </w:pPr>
      <w:r w:rsidRPr="00807E4E">
        <w:t xml:space="preserve">Visos turtinės teisės į paslaugų rezultatus perleidžiamos </w:t>
      </w:r>
      <w:r w:rsidR="0004219A" w:rsidRPr="00807E4E">
        <w:t>Perkančiajai organizacijai</w:t>
      </w:r>
      <w:r w:rsidRPr="00807E4E">
        <w:t>.</w:t>
      </w:r>
    </w:p>
    <w:p w14:paraId="0C3324B5" w14:textId="77777777" w:rsidR="000161A6" w:rsidRPr="00807E4E" w:rsidRDefault="000161A6" w:rsidP="000161A6">
      <w:pPr>
        <w:pStyle w:val="Default"/>
        <w:tabs>
          <w:tab w:val="left" w:pos="691"/>
        </w:tabs>
      </w:pPr>
    </w:p>
    <w:p w14:paraId="1E8B2254" w14:textId="42A727D8" w:rsidR="00FF0021" w:rsidRPr="00807E4E" w:rsidRDefault="002111C8" w:rsidP="00FF2C37">
      <w:pPr>
        <w:pStyle w:val="Default"/>
        <w:numPr>
          <w:ilvl w:val="0"/>
          <w:numId w:val="1"/>
        </w:numPr>
        <w:tabs>
          <w:tab w:val="left" w:pos="691"/>
        </w:tabs>
        <w:spacing w:after="160" w:line="278" w:lineRule="auto"/>
        <w:jc w:val="center"/>
        <w:rPr>
          <w:b/>
          <w:bCs/>
          <w:sz w:val="23"/>
          <w:szCs w:val="23"/>
        </w:rPr>
      </w:pPr>
      <w:r w:rsidRPr="00807E4E">
        <w:rPr>
          <w:b/>
          <w:bCs/>
          <w:sz w:val="23"/>
          <w:szCs w:val="23"/>
        </w:rPr>
        <w:t>REIKALAVIMAI PAŽANGOS STEBĖSENAI IR PASLAUGŲ REZULTATŲ PATEIKIMO ETAPAMS</w:t>
      </w:r>
    </w:p>
    <w:p w14:paraId="25613211" w14:textId="20F35386" w:rsidR="009F10FC" w:rsidRPr="00807E4E" w:rsidRDefault="00D350E6" w:rsidP="006637C7">
      <w:pPr>
        <w:pStyle w:val="Default"/>
        <w:numPr>
          <w:ilvl w:val="0"/>
          <w:numId w:val="3"/>
        </w:numPr>
        <w:spacing w:before="0"/>
        <w:ind w:left="0" w:firstLine="357"/>
        <w:rPr>
          <w:sz w:val="23"/>
          <w:szCs w:val="23"/>
        </w:rPr>
      </w:pPr>
      <w:r w:rsidRPr="00807E4E">
        <w:rPr>
          <w:sz w:val="23"/>
          <w:szCs w:val="23"/>
        </w:rPr>
        <w:t xml:space="preserve">Pasirašius Sutartį, </w:t>
      </w:r>
      <w:r w:rsidR="008B0FB0" w:rsidRPr="00807E4E">
        <w:rPr>
          <w:sz w:val="23"/>
          <w:szCs w:val="23"/>
        </w:rPr>
        <w:t>Paslaugų t</w:t>
      </w:r>
      <w:r w:rsidRPr="00807E4E">
        <w:rPr>
          <w:sz w:val="23"/>
          <w:szCs w:val="23"/>
        </w:rPr>
        <w:t xml:space="preserve">eikėjas per 10 (dešimt) darbo dienų turės parengti ir derinimui su </w:t>
      </w:r>
      <w:r w:rsidR="00B15D9A" w:rsidRPr="00807E4E">
        <w:rPr>
          <w:sz w:val="23"/>
          <w:szCs w:val="23"/>
        </w:rPr>
        <w:t>Perkančiąja organizacija</w:t>
      </w:r>
      <w:r w:rsidRPr="00807E4E">
        <w:rPr>
          <w:sz w:val="23"/>
          <w:szCs w:val="23"/>
        </w:rPr>
        <w:t xml:space="preserve"> pateikti:</w:t>
      </w:r>
    </w:p>
    <w:p w14:paraId="2C08EE14" w14:textId="6CCF2D17" w:rsidR="00104E08" w:rsidRPr="00807E4E" w:rsidRDefault="009F10FC" w:rsidP="006637C7">
      <w:pPr>
        <w:pStyle w:val="Default"/>
        <w:numPr>
          <w:ilvl w:val="1"/>
          <w:numId w:val="3"/>
        </w:numPr>
        <w:adjustRightInd/>
        <w:spacing w:before="0"/>
        <w:ind w:left="0" w:firstLine="357"/>
        <w:rPr>
          <w:sz w:val="23"/>
          <w:szCs w:val="23"/>
        </w:rPr>
      </w:pPr>
      <w:r w:rsidRPr="00807E4E">
        <w:rPr>
          <w14:ligatures w14:val="standardContextual"/>
        </w:rPr>
        <w:t xml:space="preserve">Reglamentą, kuriame turi būti nustatyta paslaugų teikimo rezultatų pateikimo, </w:t>
      </w:r>
      <w:r w:rsidR="00172196" w:rsidRPr="00807E4E">
        <w:rPr>
          <w14:ligatures w14:val="standardContextual"/>
        </w:rPr>
        <w:t>Perkančiosios organizacijos</w:t>
      </w:r>
      <w:r w:rsidR="00172196" w:rsidRPr="00807E4E">
        <w:rPr>
          <w:rStyle w:val="Komentaronuoroda"/>
          <w:rFonts w:asciiTheme="minorHAnsi" w:eastAsiaTheme="minorEastAsia" w:hAnsiTheme="minorHAnsi" w:cstheme="minorBidi"/>
          <w:color w:val="auto"/>
          <w:lang w:eastAsia="ja-JP"/>
        </w:rPr>
        <w:t xml:space="preserve"> </w:t>
      </w:r>
      <w:r w:rsidR="00172196" w:rsidRPr="00807E4E">
        <w:rPr>
          <w:rStyle w:val="Komentaronuoroda"/>
          <w:rFonts w:eastAsiaTheme="minorEastAsia"/>
          <w:color w:val="auto"/>
          <w:sz w:val="24"/>
          <w:szCs w:val="24"/>
          <w:lang w:eastAsia="ja-JP"/>
        </w:rPr>
        <w:t>i</w:t>
      </w:r>
      <w:r w:rsidRPr="00807E4E">
        <w:rPr>
          <w14:ligatures w14:val="standardContextual"/>
        </w:rPr>
        <w:t xml:space="preserve">nformavimo apie paslaugų teikimo progresą tvarka, grafikas, komunikavimo tvarka;  </w:t>
      </w:r>
    </w:p>
    <w:p w14:paraId="21B6EFC7" w14:textId="5E688CA3" w:rsidR="00104E08" w:rsidRPr="00807E4E" w:rsidRDefault="00A37F19" w:rsidP="00F50552">
      <w:pPr>
        <w:pStyle w:val="Default"/>
        <w:numPr>
          <w:ilvl w:val="1"/>
          <w:numId w:val="3"/>
        </w:numPr>
        <w:adjustRightInd/>
        <w:spacing w:before="0"/>
        <w:ind w:left="0" w:firstLine="357"/>
        <w:rPr>
          <w:sz w:val="23"/>
          <w:szCs w:val="23"/>
        </w:rPr>
      </w:pPr>
      <w:r w:rsidRPr="00807E4E">
        <w:rPr>
          <w14:ligatures w14:val="standardContextual"/>
        </w:rPr>
        <w:t>Tekstyn</w:t>
      </w:r>
      <w:r w:rsidR="001D2DF8" w:rsidRPr="00807E4E">
        <w:rPr>
          <w14:ligatures w14:val="standardContextual"/>
        </w:rPr>
        <w:t>o</w:t>
      </w:r>
      <w:r w:rsidRPr="00807E4E">
        <w:rPr>
          <w14:ligatures w14:val="standardContextual"/>
        </w:rPr>
        <w:t xml:space="preserve"> kūrimo metodinę dokumentaciją, kurioje</w:t>
      </w:r>
      <w:r w:rsidR="001D2DF8" w:rsidRPr="00807E4E">
        <w:rPr>
          <w14:ligatures w14:val="standardContextual"/>
        </w:rPr>
        <w:t xml:space="preserve"> turi</w:t>
      </w:r>
      <w:r w:rsidRPr="00807E4E">
        <w:rPr>
          <w14:ligatures w14:val="standardContextual"/>
        </w:rPr>
        <w:t xml:space="preserve"> būt</w:t>
      </w:r>
      <w:r w:rsidR="001D2DF8" w:rsidRPr="00807E4E">
        <w:rPr>
          <w14:ligatures w14:val="standardContextual"/>
        </w:rPr>
        <w:t>i</w:t>
      </w:r>
      <w:r w:rsidRPr="00807E4E">
        <w:rPr>
          <w14:ligatures w14:val="standardContextual"/>
        </w:rPr>
        <w:t xml:space="preserve"> pateiktos su tekstyn</w:t>
      </w:r>
      <w:r w:rsidR="007B3772" w:rsidRPr="00807E4E">
        <w:rPr>
          <w14:ligatures w14:val="standardContextual"/>
        </w:rPr>
        <w:t>o</w:t>
      </w:r>
      <w:r w:rsidRPr="00807E4E">
        <w:rPr>
          <w14:ligatures w14:val="standardContextual"/>
        </w:rPr>
        <w:t xml:space="preserve"> kūrimu susijusios metodikos ir strategija. Viena iš privalomų sąlygų </w:t>
      </w:r>
      <w:r w:rsidR="006B478F" w:rsidRPr="00807E4E">
        <w:rPr>
          <w14:ligatures w14:val="standardContextual"/>
        </w:rPr>
        <w:t>–</w:t>
      </w:r>
      <w:r w:rsidRPr="00807E4E">
        <w:rPr>
          <w14:ligatures w14:val="standardContextual"/>
        </w:rPr>
        <w:t xml:space="preserve"> </w:t>
      </w:r>
      <w:r w:rsidR="00CB640F" w:rsidRPr="00807E4E">
        <w:rPr>
          <w14:ligatures w14:val="standardContextual"/>
        </w:rPr>
        <w:t>la</w:t>
      </w:r>
      <w:r w:rsidR="003936D2" w:rsidRPr="00807E4E">
        <w:rPr>
          <w14:ligatures w14:val="standardContextual"/>
        </w:rPr>
        <w:t>i</w:t>
      </w:r>
      <w:r w:rsidR="00CB640F" w:rsidRPr="00807E4E">
        <w:rPr>
          <w14:ligatures w14:val="standardContextual"/>
        </w:rPr>
        <w:t xml:space="preserve">kantis 1 lentelėje pateikto grafiko, Paslaugų tiekėjas Perkančiajai organizacijai pateikia </w:t>
      </w:r>
      <w:r w:rsidRPr="00807E4E">
        <w:rPr>
          <w14:ligatures w14:val="standardContextual"/>
        </w:rPr>
        <w:t xml:space="preserve">informaciją apie </w:t>
      </w:r>
      <w:r w:rsidR="00F50552" w:rsidRPr="00807E4E">
        <w:rPr>
          <w14:ligatures w14:val="standardContextual"/>
        </w:rPr>
        <w:t xml:space="preserve">užbaigtame etape </w:t>
      </w:r>
      <w:r w:rsidRPr="00807E4E">
        <w:rPr>
          <w14:ligatures w14:val="standardContextual"/>
        </w:rPr>
        <w:t>pasiekt</w:t>
      </w:r>
      <w:r w:rsidR="00F50552" w:rsidRPr="00807E4E">
        <w:rPr>
          <w14:ligatures w14:val="standardContextual"/>
        </w:rPr>
        <w:t>us</w:t>
      </w:r>
      <w:r w:rsidRPr="00807E4E">
        <w:rPr>
          <w14:ligatures w14:val="standardContextual"/>
        </w:rPr>
        <w:t xml:space="preserve"> </w:t>
      </w:r>
      <w:r w:rsidR="00F50552" w:rsidRPr="00807E4E">
        <w:rPr>
          <w14:ligatures w14:val="standardContextual"/>
        </w:rPr>
        <w:t>rezultatus</w:t>
      </w:r>
      <w:r w:rsidRPr="00807E4E">
        <w:rPr>
          <w14:ligatures w14:val="standardContextual"/>
        </w:rPr>
        <w:t>.</w:t>
      </w:r>
    </w:p>
    <w:p w14:paraId="6B316024" w14:textId="1F24DBFB" w:rsidR="00B67DC0" w:rsidRPr="00807E4E" w:rsidRDefault="00172196" w:rsidP="006637C7">
      <w:pPr>
        <w:pStyle w:val="Default"/>
        <w:numPr>
          <w:ilvl w:val="1"/>
          <w:numId w:val="3"/>
        </w:numPr>
        <w:adjustRightInd/>
        <w:spacing w:before="0"/>
        <w:ind w:left="0" w:firstLine="357"/>
        <w:rPr>
          <w:sz w:val="23"/>
          <w:szCs w:val="23"/>
        </w:rPr>
      </w:pPr>
      <w:r w:rsidRPr="00807E4E">
        <w:rPr>
          <w14:ligatures w14:val="standardContextual"/>
        </w:rPr>
        <w:t>Perkančioji organizacija</w:t>
      </w:r>
      <w:r w:rsidR="00B67DC0" w:rsidRPr="00807E4E">
        <w:rPr>
          <w14:ligatures w14:val="standardContextual"/>
        </w:rPr>
        <w:t xml:space="preserve"> pastabas derinimui pateiktiems dokumentams turi pateikti per 5 (penkias) darbo dienas nuo dokumentų gavimo dienos. </w:t>
      </w:r>
      <w:r w:rsidR="006A3C10" w:rsidRPr="00807E4E">
        <w:rPr>
          <w14:ligatures w14:val="standardContextual"/>
        </w:rPr>
        <w:t>Paslaugų t</w:t>
      </w:r>
      <w:r w:rsidR="00B67DC0" w:rsidRPr="00807E4E">
        <w:rPr>
          <w14:ligatures w14:val="standardContextual"/>
        </w:rPr>
        <w:t xml:space="preserve">eikėjas pagal </w:t>
      </w:r>
      <w:r w:rsidRPr="00807E4E">
        <w:rPr>
          <w14:ligatures w14:val="standardContextual"/>
        </w:rPr>
        <w:t>Perkančiosios organizacijos</w:t>
      </w:r>
      <w:r w:rsidR="00B67DC0" w:rsidRPr="00807E4E">
        <w:rPr>
          <w14:ligatures w14:val="standardContextual"/>
        </w:rPr>
        <w:t xml:space="preserve"> pateiktas pastabas dokumentus turi ištaisyti per 5 (penkias) darbo dienas</w:t>
      </w:r>
      <w:r w:rsidR="00CE7897" w:rsidRPr="00807E4E">
        <w:rPr>
          <w14:ligatures w14:val="standardContextual"/>
        </w:rPr>
        <w:t xml:space="preserve"> (nuo pastabų gavimo dienos)</w:t>
      </w:r>
      <w:r w:rsidR="00B67DC0" w:rsidRPr="00807E4E">
        <w:rPr>
          <w14:ligatures w14:val="standardContextual"/>
        </w:rPr>
        <w:t xml:space="preserve">. Techninės specifikacijos </w:t>
      </w:r>
      <w:r w:rsidR="00961484">
        <w:rPr>
          <w14:ligatures w14:val="standardContextual"/>
        </w:rPr>
        <w:t>7</w:t>
      </w:r>
      <w:r w:rsidR="00B67DC0" w:rsidRPr="00807E4E">
        <w:rPr>
          <w14:ligatures w14:val="standardContextual"/>
        </w:rPr>
        <w:t>.1 punkt</w:t>
      </w:r>
      <w:r w:rsidR="00D779F2">
        <w:rPr>
          <w14:ligatures w14:val="standardContextual"/>
        </w:rPr>
        <w:t>e</w:t>
      </w:r>
      <w:r w:rsidR="00B67DC0" w:rsidRPr="00807E4E">
        <w:rPr>
          <w14:ligatures w14:val="standardContextual"/>
        </w:rPr>
        <w:t xml:space="preserve">  nustatyti dokumentai su </w:t>
      </w:r>
      <w:r w:rsidR="00A06005" w:rsidRPr="00807E4E">
        <w:rPr>
          <w14:ligatures w14:val="standardContextual"/>
        </w:rPr>
        <w:t>Perkančiąja</w:t>
      </w:r>
      <w:r w:rsidR="00EC356C" w:rsidRPr="00807E4E">
        <w:rPr>
          <w14:ligatures w14:val="standardContextual"/>
        </w:rPr>
        <w:t xml:space="preserve"> organizacija</w:t>
      </w:r>
      <w:r w:rsidR="00B67DC0" w:rsidRPr="00807E4E">
        <w:rPr>
          <w14:ligatures w14:val="standardContextual"/>
        </w:rPr>
        <w:t xml:space="preserve"> turi būti suderinti ne vėliau kaip per 1 (vieną) mėnesį nuo Sutarties pasirašymo dienos. </w:t>
      </w:r>
    </w:p>
    <w:p w14:paraId="03EA820C" w14:textId="546A754F" w:rsidR="001D312C" w:rsidRPr="00807E4E" w:rsidRDefault="001D312C" w:rsidP="005D6048">
      <w:pPr>
        <w:pStyle w:val="Sraopastraipa"/>
        <w:numPr>
          <w:ilvl w:val="0"/>
          <w:numId w:val="3"/>
        </w:numPr>
        <w:spacing w:before="0" w:after="0" w:line="240" w:lineRule="auto"/>
        <w:ind w:left="0" w:firstLine="357"/>
        <w:rPr>
          <w:rFonts w:ascii="Times New Roman" w:hAnsi="Times New Roman" w:cs="Times New Roman"/>
          <w:lang w:eastAsia="en-US"/>
          <w14:ligatures w14:val="standardContextual"/>
        </w:rPr>
      </w:pPr>
      <w:r w:rsidRPr="00807E4E">
        <w:rPr>
          <w:rFonts w:ascii="Times New Roman" w:hAnsi="Times New Roman" w:cs="Times New Roman"/>
          <w:lang w:eastAsia="en-US"/>
          <w14:ligatures w14:val="standardContextual"/>
        </w:rPr>
        <w:t>Tekstyn</w:t>
      </w:r>
      <w:r w:rsidR="00863538" w:rsidRPr="00807E4E">
        <w:rPr>
          <w:rFonts w:ascii="Times New Roman" w:hAnsi="Times New Roman" w:cs="Times New Roman"/>
          <w:lang w:eastAsia="en-US"/>
          <w14:ligatures w14:val="standardContextual"/>
        </w:rPr>
        <w:t xml:space="preserve">o </w:t>
      </w:r>
      <w:r w:rsidRPr="00807E4E">
        <w:rPr>
          <w:rFonts w:ascii="Times New Roman" w:hAnsi="Times New Roman" w:cs="Times New Roman"/>
          <w:lang w:eastAsia="en-US"/>
          <w14:ligatures w14:val="standardContextual"/>
        </w:rPr>
        <w:t>kūrimo rezultata</w:t>
      </w:r>
      <w:r w:rsidR="007B401E" w:rsidRPr="00807E4E">
        <w:rPr>
          <w:rFonts w:ascii="Times New Roman" w:hAnsi="Times New Roman" w:cs="Times New Roman"/>
          <w:lang w:eastAsia="en-US"/>
          <w14:ligatures w14:val="standardContextual"/>
        </w:rPr>
        <w:t xml:space="preserve">i </w:t>
      </w:r>
      <w:r w:rsidRPr="00807E4E">
        <w:rPr>
          <w:rFonts w:ascii="Times New Roman" w:hAnsi="Times New Roman" w:cs="Times New Roman"/>
          <w:lang w:eastAsia="en-US"/>
          <w14:ligatures w14:val="standardContextual"/>
        </w:rPr>
        <w:t>pateikiam</w:t>
      </w:r>
      <w:r w:rsidR="007B401E" w:rsidRPr="00807E4E">
        <w:rPr>
          <w:rFonts w:ascii="Times New Roman" w:hAnsi="Times New Roman" w:cs="Times New Roman"/>
          <w:lang w:eastAsia="en-US"/>
          <w14:ligatures w14:val="standardContextual"/>
        </w:rPr>
        <w:t xml:space="preserve">i </w:t>
      </w:r>
      <w:r w:rsidRPr="00807E4E">
        <w:rPr>
          <w:rFonts w:ascii="Times New Roman" w:hAnsi="Times New Roman" w:cs="Times New Roman"/>
          <w:lang w:eastAsia="en-US"/>
          <w14:ligatures w14:val="standardContextual"/>
        </w:rPr>
        <w:t>etapais, susijusiais su apmokėjimu</w:t>
      </w:r>
      <w:r w:rsidR="000E7FA3" w:rsidRPr="00807E4E">
        <w:rPr>
          <w:rFonts w:ascii="Times New Roman" w:hAnsi="Times New Roman" w:cs="Times New Roman"/>
          <w:lang w:eastAsia="en-US"/>
          <w14:ligatures w14:val="standardContextual"/>
        </w:rPr>
        <w:t xml:space="preserve"> už atitinkamas atsiskaitymų dalis, nurodytas </w:t>
      </w:r>
      <w:r w:rsidR="001E2DED" w:rsidRPr="00807E4E">
        <w:rPr>
          <w:rFonts w:ascii="Times New Roman" w:hAnsi="Times New Roman" w:cs="Times New Roman"/>
          <w:lang w:eastAsia="en-US"/>
          <w14:ligatures w14:val="standardContextual"/>
        </w:rPr>
        <w:t xml:space="preserve">techninėje specifikacijoje pateiktoje </w:t>
      </w:r>
      <w:r w:rsidR="00104FBC" w:rsidRPr="00807E4E">
        <w:rPr>
          <w:rFonts w:ascii="Times New Roman" w:hAnsi="Times New Roman" w:cs="Times New Roman"/>
          <w:lang w:eastAsia="en-US"/>
          <w14:ligatures w14:val="standardContextual"/>
        </w:rPr>
        <w:t>1 lentelė</w:t>
      </w:r>
      <w:r w:rsidR="005002E3" w:rsidRPr="00807E4E">
        <w:rPr>
          <w:rFonts w:ascii="Times New Roman" w:hAnsi="Times New Roman" w:cs="Times New Roman"/>
          <w:lang w:eastAsia="en-US"/>
          <w14:ligatures w14:val="standardContextual"/>
        </w:rPr>
        <w:t>je</w:t>
      </w:r>
      <w:r w:rsidRPr="00807E4E">
        <w:rPr>
          <w:rFonts w:ascii="Times New Roman" w:hAnsi="Times New Roman" w:cs="Times New Roman"/>
          <w:lang w:eastAsia="en-US"/>
          <w14:ligatures w14:val="standardContextual"/>
        </w:rPr>
        <w:t>. Kiekvieno etapo pabaigoje turi būti pateikt</w:t>
      </w:r>
      <w:r w:rsidR="005002E3" w:rsidRPr="00807E4E">
        <w:rPr>
          <w:rFonts w:ascii="Times New Roman" w:hAnsi="Times New Roman" w:cs="Times New Roman"/>
          <w:lang w:eastAsia="en-US"/>
          <w14:ligatures w14:val="standardContextual"/>
        </w:rPr>
        <w:t xml:space="preserve">i </w:t>
      </w:r>
      <w:r w:rsidRPr="00807E4E">
        <w:rPr>
          <w:rFonts w:ascii="Times New Roman" w:hAnsi="Times New Roman" w:cs="Times New Roman"/>
          <w:lang w:eastAsia="en-US"/>
          <w14:ligatures w14:val="standardContextual"/>
        </w:rPr>
        <w:t>rezultata</w:t>
      </w:r>
      <w:r w:rsidR="005002E3" w:rsidRPr="00807E4E">
        <w:rPr>
          <w:rFonts w:ascii="Times New Roman" w:hAnsi="Times New Roman" w:cs="Times New Roman"/>
          <w:lang w:eastAsia="en-US"/>
          <w14:ligatures w14:val="standardContextual"/>
        </w:rPr>
        <w:t xml:space="preserve">i </w:t>
      </w:r>
      <w:r w:rsidRPr="00807E4E">
        <w:rPr>
          <w:rFonts w:ascii="Times New Roman" w:hAnsi="Times New Roman" w:cs="Times New Roman"/>
          <w:lang w:eastAsia="en-US"/>
          <w14:ligatures w14:val="standardContextual"/>
        </w:rPr>
        <w:t xml:space="preserve">su </w:t>
      </w:r>
      <w:r w:rsidR="00D4238E" w:rsidRPr="00807E4E">
        <w:rPr>
          <w:rFonts w:ascii="Times New Roman" w:hAnsi="Times New Roman" w:cs="Times New Roman"/>
          <w:lang w:eastAsia="en-US"/>
          <w14:ligatures w14:val="standardContextual"/>
        </w:rPr>
        <w:t>progresą</w:t>
      </w:r>
      <w:r w:rsidRPr="00807E4E">
        <w:rPr>
          <w:rFonts w:ascii="Times New Roman" w:hAnsi="Times New Roman" w:cs="Times New Roman"/>
          <w:lang w:eastAsia="en-US"/>
          <w14:ligatures w14:val="standardContextual"/>
        </w:rPr>
        <w:t xml:space="preserve"> detalizuojančia </w:t>
      </w:r>
      <w:r w:rsidR="00361767" w:rsidRPr="00807E4E">
        <w:rPr>
          <w:rFonts w:ascii="Times New Roman" w:hAnsi="Times New Roman" w:cs="Times New Roman"/>
          <w:lang w:eastAsia="en-US"/>
          <w14:ligatures w14:val="standardContextual"/>
        </w:rPr>
        <w:t>ir</w:t>
      </w:r>
      <w:r w:rsidRPr="00807E4E">
        <w:rPr>
          <w:rFonts w:ascii="Times New Roman" w:hAnsi="Times New Roman" w:cs="Times New Roman"/>
          <w:lang w:eastAsia="en-US"/>
          <w14:ligatures w14:val="standardContextual"/>
        </w:rPr>
        <w:t xml:space="preserve"> aiškinančia dokumentacija.</w:t>
      </w:r>
    </w:p>
    <w:p w14:paraId="21A1FF86" w14:textId="0D999D47" w:rsidR="009F10FC" w:rsidRPr="00807E4E" w:rsidRDefault="00D15071" w:rsidP="006637C7">
      <w:pPr>
        <w:pStyle w:val="Default"/>
        <w:numPr>
          <w:ilvl w:val="0"/>
          <w:numId w:val="3"/>
        </w:numPr>
        <w:spacing w:before="0"/>
        <w:ind w:left="0" w:firstLine="357"/>
        <w:rPr>
          <w:sz w:val="23"/>
          <w:szCs w:val="23"/>
        </w:rPr>
      </w:pPr>
      <w:r w:rsidRPr="00807E4E">
        <w:rPr>
          <w:sz w:val="23"/>
          <w:szCs w:val="23"/>
        </w:rPr>
        <w:t xml:space="preserve">Paslaugų rezultatų metaduomenys turi būti aprašyti pagal Lietuvos teisės aktais nustatytą ir Reglamente su </w:t>
      </w:r>
      <w:r w:rsidR="00D4238E" w:rsidRPr="00807E4E">
        <w:rPr>
          <w:sz w:val="23"/>
          <w:szCs w:val="23"/>
        </w:rPr>
        <w:t>Perkančiąja organizacija</w:t>
      </w:r>
      <w:r w:rsidRPr="00807E4E">
        <w:rPr>
          <w:sz w:val="23"/>
          <w:szCs w:val="23"/>
        </w:rPr>
        <w:t xml:space="preserve"> suderint</w:t>
      </w:r>
      <w:r w:rsidR="005002E3" w:rsidRPr="00807E4E">
        <w:rPr>
          <w:sz w:val="23"/>
          <w:szCs w:val="23"/>
        </w:rPr>
        <w:t>ą</w:t>
      </w:r>
      <w:r w:rsidRPr="00807E4E">
        <w:rPr>
          <w:sz w:val="23"/>
          <w:szCs w:val="23"/>
        </w:rPr>
        <w:t xml:space="preserve"> metaduomenų standartą, taip pat turi būti </w:t>
      </w:r>
      <w:r w:rsidR="005002E3" w:rsidRPr="00807E4E">
        <w:rPr>
          <w:sz w:val="23"/>
          <w:szCs w:val="23"/>
        </w:rPr>
        <w:t>pateikti</w:t>
      </w:r>
      <w:r w:rsidRPr="00807E4E">
        <w:rPr>
          <w:sz w:val="23"/>
          <w:szCs w:val="23"/>
        </w:rPr>
        <w:t xml:space="preserve"> </w:t>
      </w:r>
      <w:r w:rsidR="00D4238E" w:rsidRPr="00807E4E">
        <w:rPr>
          <w:sz w:val="23"/>
          <w:szCs w:val="23"/>
        </w:rPr>
        <w:t>Perkančiosios organizacijos</w:t>
      </w:r>
      <w:r w:rsidRPr="00807E4E">
        <w:rPr>
          <w:sz w:val="23"/>
          <w:szCs w:val="23"/>
        </w:rPr>
        <w:t xml:space="preserve"> nustatytoje metaduomenų saugykloje. </w:t>
      </w:r>
      <w:r w:rsidR="005002E3" w:rsidRPr="00807E4E">
        <w:rPr>
          <w:sz w:val="23"/>
          <w:szCs w:val="23"/>
        </w:rPr>
        <w:t xml:space="preserve">Paslaugų rezultatai taip pat turi būti </w:t>
      </w:r>
      <w:r w:rsidRPr="00807E4E">
        <w:rPr>
          <w:sz w:val="23"/>
          <w:szCs w:val="23"/>
        </w:rPr>
        <w:t>pasiekiami Lietuvos atvirų duomenų portale (</w:t>
      </w:r>
      <w:proofErr w:type="spellStart"/>
      <w:r w:rsidRPr="00807E4E">
        <w:rPr>
          <w:i/>
          <w:iCs/>
          <w:sz w:val="23"/>
          <w:szCs w:val="23"/>
        </w:rPr>
        <w:t>data.gov.lt</w:t>
      </w:r>
      <w:proofErr w:type="spellEnd"/>
      <w:r w:rsidRPr="00807E4E">
        <w:rPr>
          <w:sz w:val="23"/>
          <w:szCs w:val="23"/>
        </w:rPr>
        <w:t xml:space="preserve">) </w:t>
      </w:r>
      <w:r w:rsidR="005002E3" w:rsidRPr="00807E4E">
        <w:rPr>
          <w:sz w:val="23"/>
          <w:szCs w:val="23"/>
        </w:rPr>
        <w:t>ir</w:t>
      </w:r>
      <w:r w:rsidRPr="00807E4E">
        <w:rPr>
          <w:sz w:val="23"/>
          <w:szCs w:val="23"/>
        </w:rPr>
        <w:t xml:space="preserve"> </w:t>
      </w:r>
      <w:r w:rsidR="00636103" w:rsidRPr="00807E4E">
        <w:rPr>
          <w:sz w:val="23"/>
          <w:szCs w:val="23"/>
        </w:rPr>
        <w:t>Perkančiosios organizacijos</w:t>
      </w:r>
      <w:r w:rsidRPr="00807E4E">
        <w:rPr>
          <w:sz w:val="23"/>
          <w:szCs w:val="23"/>
        </w:rPr>
        <w:t xml:space="preserve"> pasirinkto</w:t>
      </w:r>
      <w:r w:rsidR="00636103" w:rsidRPr="00807E4E">
        <w:rPr>
          <w:sz w:val="23"/>
          <w:szCs w:val="23"/>
        </w:rPr>
        <w:t>se mažiausiai dvejose</w:t>
      </w:r>
      <w:r w:rsidRPr="00807E4E">
        <w:rPr>
          <w:sz w:val="23"/>
          <w:szCs w:val="23"/>
        </w:rPr>
        <w:t xml:space="preserve"> atvirųjų duomenų platformo</w:t>
      </w:r>
      <w:r w:rsidR="00636103" w:rsidRPr="00807E4E">
        <w:rPr>
          <w:sz w:val="23"/>
          <w:szCs w:val="23"/>
        </w:rPr>
        <w:t>se</w:t>
      </w:r>
      <w:r w:rsidR="005002E3" w:rsidRPr="00807E4E">
        <w:rPr>
          <w:sz w:val="23"/>
          <w:szCs w:val="23"/>
        </w:rPr>
        <w:t xml:space="preserve"> </w:t>
      </w:r>
      <w:r w:rsidRPr="00807E4E">
        <w:rPr>
          <w:sz w:val="23"/>
          <w:szCs w:val="23"/>
        </w:rPr>
        <w:t>/</w:t>
      </w:r>
      <w:r w:rsidR="005002E3" w:rsidRPr="00807E4E">
        <w:rPr>
          <w:sz w:val="23"/>
          <w:szCs w:val="23"/>
        </w:rPr>
        <w:t xml:space="preserve"> </w:t>
      </w:r>
      <w:r w:rsidRPr="00807E4E">
        <w:rPr>
          <w:sz w:val="23"/>
          <w:szCs w:val="23"/>
        </w:rPr>
        <w:t>saugyklo</w:t>
      </w:r>
      <w:r w:rsidR="00636103" w:rsidRPr="00807E4E">
        <w:rPr>
          <w:sz w:val="23"/>
          <w:szCs w:val="23"/>
        </w:rPr>
        <w:t>se (</w:t>
      </w:r>
      <w:r w:rsidRPr="00807E4E">
        <w:rPr>
          <w:sz w:val="23"/>
          <w:szCs w:val="23"/>
        </w:rPr>
        <w:t>p</w:t>
      </w:r>
      <w:r w:rsidR="005002E3" w:rsidRPr="00807E4E">
        <w:rPr>
          <w:sz w:val="23"/>
          <w:szCs w:val="23"/>
        </w:rPr>
        <w:t xml:space="preserve">avyzdžiui, </w:t>
      </w:r>
      <w:proofErr w:type="spellStart"/>
      <w:r w:rsidRPr="00807E4E">
        <w:rPr>
          <w:i/>
          <w:iCs/>
          <w:sz w:val="23"/>
          <w:szCs w:val="23"/>
        </w:rPr>
        <w:t>Hugging</w:t>
      </w:r>
      <w:proofErr w:type="spellEnd"/>
      <w:r w:rsidRPr="00807E4E">
        <w:rPr>
          <w:sz w:val="23"/>
          <w:szCs w:val="23"/>
        </w:rPr>
        <w:t xml:space="preserve"> </w:t>
      </w:r>
      <w:proofErr w:type="spellStart"/>
      <w:r w:rsidRPr="00807E4E">
        <w:rPr>
          <w:i/>
          <w:iCs/>
          <w:sz w:val="23"/>
          <w:szCs w:val="23"/>
        </w:rPr>
        <w:t>Face</w:t>
      </w:r>
      <w:proofErr w:type="spellEnd"/>
      <w:r w:rsidRPr="00807E4E">
        <w:rPr>
          <w:sz w:val="23"/>
          <w:szCs w:val="23"/>
        </w:rPr>
        <w:t xml:space="preserve">, CLARIN ar kt.). </w:t>
      </w:r>
      <w:r w:rsidR="00636103" w:rsidRPr="00807E4E">
        <w:rPr>
          <w:sz w:val="23"/>
          <w:szCs w:val="23"/>
        </w:rPr>
        <w:t>Perkančioji organizacija</w:t>
      </w:r>
      <w:r w:rsidRPr="00807E4E">
        <w:rPr>
          <w:sz w:val="23"/>
          <w:szCs w:val="23"/>
        </w:rPr>
        <w:t xml:space="preserve"> atvirųjų duomenų platformą</w:t>
      </w:r>
      <w:r w:rsidR="005002E3" w:rsidRPr="00807E4E">
        <w:rPr>
          <w:sz w:val="23"/>
          <w:szCs w:val="23"/>
        </w:rPr>
        <w:t xml:space="preserve"> </w:t>
      </w:r>
      <w:r w:rsidRPr="00807E4E">
        <w:rPr>
          <w:sz w:val="23"/>
          <w:szCs w:val="23"/>
        </w:rPr>
        <w:t>/</w:t>
      </w:r>
      <w:r w:rsidR="005002E3" w:rsidRPr="00807E4E">
        <w:rPr>
          <w:sz w:val="23"/>
          <w:szCs w:val="23"/>
        </w:rPr>
        <w:t xml:space="preserve"> </w:t>
      </w:r>
      <w:r w:rsidRPr="00807E4E">
        <w:rPr>
          <w:sz w:val="23"/>
          <w:szCs w:val="23"/>
        </w:rPr>
        <w:t xml:space="preserve">saugyklą turi pasirinkti ne vėliau kaip per 3 (tris) mėnesius nuo Sutarties įsigaliojimo dienos. Paslaugų rezultatų </w:t>
      </w:r>
      <w:r w:rsidR="005002E3" w:rsidRPr="00807E4E">
        <w:rPr>
          <w:sz w:val="23"/>
          <w:szCs w:val="23"/>
        </w:rPr>
        <w:t>pateikimas</w:t>
      </w:r>
      <w:r w:rsidRPr="00807E4E">
        <w:rPr>
          <w:sz w:val="23"/>
          <w:szCs w:val="23"/>
        </w:rPr>
        <w:t xml:space="preserve"> </w:t>
      </w:r>
      <w:r w:rsidR="005002E3" w:rsidRPr="00807E4E">
        <w:rPr>
          <w:sz w:val="23"/>
          <w:szCs w:val="23"/>
        </w:rPr>
        <w:t xml:space="preserve">pasirinktoje atvirųjų duomenų platformoje / saugykloje </w:t>
      </w:r>
      <w:r w:rsidRPr="00807E4E">
        <w:rPr>
          <w:sz w:val="23"/>
          <w:szCs w:val="23"/>
        </w:rPr>
        <w:t>turi būti nemokamas.</w:t>
      </w:r>
    </w:p>
    <w:p w14:paraId="1BB5F893" w14:textId="2910F0B5" w:rsidR="00AA7E9C" w:rsidRPr="00807E4E" w:rsidRDefault="00AA7E9C" w:rsidP="006637C7">
      <w:pPr>
        <w:pStyle w:val="Default"/>
        <w:numPr>
          <w:ilvl w:val="0"/>
          <w:numId w:val="3"/>
        </w:numPr>
        <w:spacing w:before="0"/>
        <w:ind w:left="0" w:firstLine="357"/>
        <w:rPr>
          <w:sz w:val="23"/>
          <w:szCs w:val="23"/>
        </w:rPr>
      </w:pPr>
      <w:r w:rsidRPr="00807E4E">
        <w:rPr>
          <w:sz w:val="23"/>
          <w:szCs w:val="23"/>
        </w:rPr>
        <w:t>Tekstyn</w:t>
      </w:r>
      <w:r w:rsidR="005002E3" w:rsidRPr="00807E4E">
        <w:rPr>
          <w:sz w:val="23"/>
          <w:szCs w:val="23"/>
        </w:rPr>
        <w:t xml:space="preserve">o </w:t>
      </w:r>
      <w:r w:rsidRPr="00807E4E">
        <w:rPr>
          <w:sz w:val="23"/>
          <w:szCs w:val="23"/>
        </w:rPr>
        <w:t>kūrimo paslaugos laikomos pilnai suteikto</w:t>
      </w:r>
      <w:r w:rsidR="005002E3" w:rsidRPr="00807E4E">
        <w:rPr>
          <w:sz w:val="23"/>
          <w:szCs w:val="23"/>
        </w:rPr>
        <w:t>mi</w:t>
      </w:r>
      <w:r w:rsidRPr="00807E4E">
        <w:rPr>
          <w:sz w:val="23"/>
          <w:szCs w:val="23"/>
        </w:rPr>
        <w:t xml:space="preserve">s, kai galutinis paslaugų rezultatas </w:t>
      </w:r>
      <w:r w:rsidR="005002E3" w:rsidRPr="00807E4E">
        <w:rPr>
          <w:sz w:val="23"/>
          <w:szCs w:val="23"/>
        </w:rPr>
        <w:t>–</w:t>
      </w:r>
      <w:r w:rsidRPr="00807E4E">
        <w:rPr>
          <w:sz w:val="23"/>
          <w:szCs w:val="23"/>
        </w:rPr>
        <w:t xml:space="preserve"> tekstyna</w:t>
      </w:r>
      <w:r w:rsidR="00A7220C" w:rsidRPr="00807E4E">
        <w:rPr>
          <w:sz w:val="23"/>
          <w:szCs w:val="23"/>
        </w:rPr>
        <w:t>s</w:t>
      </w:r>
      <w:r w:rsidRPr="00807E4E">
        <w:rPr>
          <w:sz w:val="23"/>
          <w:szCs w:val="23"/>
        </w:rPr>
        <w:t xml:space="preserve"> </w:t>
      </w:r>
      <w:r w:rsidR="005002E3" w:rsidRPr="00807E4E">
        <w:rPr>
          <w:sz w:val="23"/>
          <w:szCs w:val="23"/>
        </w:rPr>
        <w:t>–</w:t>
      </w:r>
      <w:r w:rsidRPr="00807E4E">
        <w:rPr>
          <w:sz w:val="23"/>
          <w:szCs w:val="23"/>
        </w:rPr>
        <w:t xml:space="preserve"> </w:t>
      </w:r>
      <w:r w:rsidR="005002E3" w:rsidRPr="00807E4E">
        <w:rPr>
          <w:sz w:val="23"/>
          <w:szCs w:val="23"/>
        </w:rPr>
        <w:t xml:space="preserve">yra </w:t>
      </w:r>
      <w:r w:rsidRPr="00807E4E">
        <w:rPr>
          <w:sz w:val="23"/>
          <w:szCs w:val="23"/>
        </w:rPr>
        <w:t>sukurt</w:t>
      </w:r>
      <w:r w:rsidR="005002E3" w:rsidRPr="00807E4E">
        <w:rPr>
          <w:sz w:val="23"/>
          <w:szCs w:val="23"/>
        </w:rPr>
        <w:t xml:space="preserve">as </w:t>
      </w:r>
      <w:r w:rsidRPr="00807E4E">
        <w:rPr>
          <w:sz w:val="23"/>
          <w:szCs w:val="23"/>
        </w:rPr>
        <w:t>pilna apimti</w:t>
      </w:r>
      <w:r w:rsidR="005002E3" w:rsidRPr="00807E4E">
        <w:rPr>
          <w:sz w:val="23"/>
          <w:szCs w:val="23"/>
        </w:rPr>
        <w:t>mi</w:t>
      </w:r>
      <w:r w:rsidRPr="00807E4E">
        <w:rPr>
          <w:sz w:val="23"/>
          <w:szCs w:val="23"/>
        </w:rPr>
        <w:t xml:space="preserve">, </w:t>
      </w:r>
      <w:r w:rsidR="00A7220C" w:rsidRPr="00807E4E">
        <w:rPr>
          <w:sz w:val="23"/>
          <w:szCs w:val="23"/>
        </w:rPr>
        <w:t xml:space="preserve">yra </w:t>
      </w:r>
      <w:r w:rsidRPr="00807E4E">
        <w:rPr>
          <w:sz w:val="23"/>
          <w:szCs w:val="23"/>
        </w:rPr>
        <w:t>pateikta pilna ir išsami dokumentacija, licencijos, tekstyna</w:t>
      </w:r>
      <w:r w:rsidR="00A7220C" w:rsidRPr="00807E4E">
        <w:rPr>
          <w:sz w:val="23"/>
          <w:szCs w:val="23"/>
        </w:rPr>
        <w:t xml:space="preserve">s </w:t>
      </w:r>
      <w:r w:rsidRPr="00807E4E">
        <w:rPr>
          <w:sz w:val="23"/>
          <w:szCs w:val="23"/>
        </w:rPr>
        <w:t>aprašyt</w:t>
      </w:r>
      <w:r w:rsidR="00A7220C" w:rsidRPr="00807E4E">
        <w:rPr>
          <w:sz w:val="23"/>
          <w:szCs w:val="23"/>
        </w:rPr>
        <w:t xml:space="preserve">as </w:t>
      </w:r>
      <w:r w:rsidRPr="00807E4E">
        <w:rPr>
          <w:sz w:val="23"/>
          <w:szCs w:val="23"/>
        </w:rPr>
        <w:t>metaduomenimis, metaduomenys ir tekstyna</w:t>
      </w:r>
      <w:r w:rsidR="00A7220C" w:rsidRPr="00807E4E">
        <w:rPr>
          <w:sz w:val="23"/>
          <w:szCs w:val="23"/>
        </w:rPr>
        <w:t xml:space="preserve">s </w:t>
      </w:r>
      <w:r w:rsidRPr="00807E4E">
        <w:rPr>
          <w:sz w:val="23"/>
          <w:szCs w:val="23"/>
        </w:rPr>
        <w:t>(įskaitant j</w:t>
      </w:r>
      <w:r w:rsidR="00A7220C" w:rsidRPr="00807E4E">
        <w:rPr>
          <w:sz w:val="23"/>
          <w:szCs w:val="23"/>
        </w:rPr>
        <w:t xml:space="preserve">o </w:t>
      </w:r>
      <w:r w:rsidRPr="00807E4E">
        <w:rPr>
          <w:sz w:val="23"/>
          <w:szCs w:val="23"/>
        </w:rPr>
        <w:t>aprašym</w:t>
      </w:r>
      <w:r w:rsidR="00A7220C" w:rsidRPr="00807E4E">
        <w:rPr>
          <w:sz w:val="23"/>
          <w:szCs w:val="23"/>
        </w:rPr>
        <w:t xml:space="preserve">ą </w:t>
      </w:r>
      <w:r w:rsidRPr="00807E4E">
        <w:rPr>
          <w:sz w:val="23"/>
          <w:szCs w:val="23"/>
        </w:rPr>
        <w:t xml:space="preserve">ir kt. reikalingą dokumentaciją) pateikti </w:t>
      </w:r>
      <w:r w:rsidR="00F64618" w:rsidRPr="00807E4E">
        <w:rPr>
          <w:sz w:val="23"/>
          <w:szCs w:val="23"/>
        </w:rPr>
        <w:t>Perkančiosios organizacijos</w:t>
      </w:r>
      <w:r w:rsidRPr="00807E4E">
        <w:rPr>
          <w:sz w:val="23"/>
          <w:szCs w:val="23"/>
        </w:rPr>
        <w:t xml:space="preserve"> nurodyt</w:t>
      </w:r>
      <w:r w:rsidR="00A7220C" w:rsidRPr="00807E4E">
        <w:rPr>
          <w:sz w:val="23"/>
          <w:szCs w:val="23"/>
        </w:rPr>
        <w:t xml:space="preserve">ose </w:t>
      </w:r>
      <w:r w:rsidRPr="00807E4E">
        <w:rPr>
          <w:sz w:val="23"/>
          <w:szCs w:val="23"/>
        </w:rPr>
        <w:t>platform</w:t>
      </w:r>
      <w:r w:rsidR="00A7220C" w:rsidRPr="00807E4E">
        <w:rPr>
          <w:sz w:val="23"/>
          <w:szCs w:val="23"/>
        </w:rPr>
        <w:t xml:space="preserve">ose / saugyklose </w:t>
      </w:r>
      <w:r w:rsidRPr="00807E4E">
        <w:rPr>
          <w:sz w:val="23"/>
          <w:szCs w:val="23"/>
        </w:rPr>
        <w:t>i</w:t>
      </w:r>
      <w:r w:rsidR="00A7220C" w:rsidRPr="00807E4E">
        <w:rPr>
          <w:sz w:val="23"/>
          <w:szCs w:val="23"/>
        </w:rPr>
        <w:t>r</w:t>
      </w:r>
      <w:r w:rsidRPr="00807E4E">
        <w:rPr>
          <w:sz w:val="23"/>
          <w:szCs w:val="23"/>
        </w:rPr>
        <w:t xml:space="preserve"> išpildyti visi kiti techninėje specifikacijoje nustatyti reikalavimai </w:t>
      </w:r>
      <w:r w:rsidR="00A7220C" w:rsidRPr="00807E4E">
        <w:rPr>
          <w:sz w:val="23"/>
          <w:szCs w:val="23"/>
        </w:rPr>
        <w:t xml:space="preserve">bei </w:t>
      </w:r>
      <w:r w:rsidRPr="00807E4E">
        <w:rPr>
          <w:sz w:val="23"/>
          <w:szCs w:val="23"/>
        </w:rPr>
        <w:t>pasirašytas galutinis paslaugų perdavimo-priėmimo aktas.</w:t>
      </w:r>
    </w:p>
    <w:p w14:paraId="65679D28" w14:textId="3EE81919" w:rsidR="00AA7E9C" w:rsidRPr="00807E4E" w:rsidRDefault="00A7220C" w:rsidP="006637C7">
      <w:pPr>
        <w:pStyle w:val="Default"/>
        <w:numPr>
          <w:ilvl w:val="0"/>
          <w:numId w:val="3"/>
        </w:numPr>
        <w:spacing w:before="0"/>
        <w:ind w:left="0" w:firstLine="357"/>
        <w:rPr>
          <w:sz w:val="23"/>
          <w:szCs w:val="23"/>
        </w:rPr>
      </w:pPr>
      <w:r w:rsidRPr="00807E4E">
        <w:t>P</w:t>
      </w:r>
      <w:r w:rsidR="00CE2531" w:rsidRPr="00807E4E">
        <w:t xml:space="preserve">o kiekvieno etapo, nurodyto 1 lentelėje, </w:t>
      </w:r>
      <w:r w:rsidR="00F64618" w:rsidRPr="00807E4E">
        <w:t>Perkančioji organizacija</w:t>
      </w:r>
      <w:r w:rsidRPr="00807E4E">
        <w:t xml:space="preserve"> </w:t>
      </w:r>
      <w:r w:rsidR="00CE2531" w:rsidRPr="00807E4E">
        <w:t xml:space="preserve">sumoka </w:t>
      </w:r>
      <w:r w:rsidRPr="00807E4E">
        <w:t>Paslaugų t</w:t>
      </w:r>
      <w:r w:rsidR="00CE2531" w:rsidRPr="00807E4E">
        <w:t>e</w:t>
      </w:r>
      <w:r w:rsidRPr="00807E4E">
        <w:t>i</w:t>
      </w:r>
      <w:r w:rsidR="00CE2531" w:rsidRPr="00807E4E">
        <w:t xml:space="preserve">kėjui už tinkamai ir kokybiškai suteiktas </w:t>
      </w:r>
      <w:r w:rsidRPr="00807E4E">
        <w:rPr>
          <w14:ligatures w14:val="standardContextual"/>
        </w:rPr>
        <w:t>p</w:t>
      </w:r>
      <w:r w:rsidR="00CE2531" w:rsidRPr="00807E4E">
        <w:rPr>
          <w14:ligatures w14:val="standardContextual"/>
        </w:rPr>
        <w:t xml:space="preserve">aslaugas šalims pasirašius </w:t>
      </w:r>
      <w:r w:rsidRPr="00807E4E">
        <w:rPr>
          <w14:ligatures w14:val="standardContextual"/>
        </w:rPr>
        <w:t>pa</w:t>
      </w:r>
      <w:r w:rsidR="00CE2531" w:rsidRPr="00807E4E">
        <w:rPr>
          <w14:ligatures w14:val="standardContextual"/>
        </w:rPr>
        <w:t xml:space="preserve">slaugų perdavimo-priėmimo aktą ir </w:t>
      </w:r>
      <w:r w:rsidRPr="00807E4E">
        <w:rPr>
          <w14:ligatures w14:val="standardContextual"/>
        </w:rPr>
        <w:t>Paslaugų t</w:t>
      </w:r>
      <w:r w:rsidR="00CE2531" w:rsidRPr="00807E4E">
        <w:rPr>
          <w14:ligatures w14:val="standardContextual"/>
        </w:rPr>
        <w:t>e</w:t>
      </w:r>
      <w:r w:rsidRPr="00807E4E">
        <w:rPr>
          <w14:ligatures w14:val="standardContextual"/>
        </w:rPr>
        <w:t>i</w:t>
      </w:r>
      <w:r w:rsidR="00CE2531" w:rsidRPr="00807E4E">
        <w:rPr>
          <w14:ligatures w14:val="standardContextual"/>
        </w:rPr>
        <w:t xml:space="preserve">kėjui Sutartyje nustatyta tvarka pateikus sąskaitą-faktūrą. </w:t>
      </w:r>
    </w:p>
    <w:p w14:paraId="02C02147" w14:textId="4608CF9E" w:rsidR="00333457" w:rsidRPr="00807E4E" w:rsidRDefault="00D90D7C" w:rsidP="006637C7">
      <w:pPr>
        <w:pStyle w:val="Default"/>
        <w:numPr>
          <w:ilvl w:val="0"/>
          <w:numId w:val="3"/>
        </w:numPr>
        <w:spacing w:before="0"/>
        <w:ind w:left="0" w:firstLine="357"/>
        <w:rPr>
          <w:sz w:val="23"/>
          <w:szCs w:val="23"/>
        </w:rPr>
      </w:pPr>
      <w:r w:rsidRPr="00807E4E">
        <w:rPr>
          <w14:ligatures w14:val="standardContextual"/>
        </w:rPr>
        <w:t xml:space="preserve">Paslaugos turi būti suteiktos </w:t>
      </w:r>
      <w:r w:rsidR="003E4260">
        <w:rPr>
          <w14:ligatures w14:val="standardContextual"/>
        </w:rPr>
        <w:t xml:space="preserve">per </w:t>
      </w:r>
      <w:r w:rsidR="003E4260" w:rsidRPr="003E4260">
        <w:rPr>
          <w:rFonts w:eastAsia="Times New Roman"/>
          <w:b/>
          <w:bCs/>
        </w:rPr>
        <w:t>7 mėn. nuo Sutarties įsigaliojimo dienos</w:t>
      </w:r>
    </w:p>
    <w:p w14:paraId="48CF9561" w14:textId="5C1B2E96" w:rsidR="000A5B47" w:rsidRPr="00807E4E" w:rsidRDefault="003B049C" w:rsidP="008E4AA1">
      <w:pPr>
        <w:pStyle w:val="Sraopastraipa"/>
        <w:numPr>
          <w:ilvl w:val="0"/>
          <w:numId w:val="3"/>
        </w:numPr>
        <w:spacing w:before="0" w:after="120" w:line="240" w:lineRule="auto"/>
        <w:ind w:left="0" w:firstLine="357"/>
        <w:rPr>
          <w:rFonts w:ascii="Times New Roman" w:hAnsi="Times New Roman" w:cs="Times New Roman"/>
          <w:lang w:eastAsia="en-US"/>
          <w14:ligatures w14:val="standardContextual"/>
        </w:rPr>
      </w:pPr>
      <w:r w:rsidRPr="00807E4E">
        <w:rPr>
          <w:rFonts w:ascii="Times New Roman" w:hAnsi="Times New Roman" w:cs="Times New Roman"/>
          <w:lang w:eastAsia="en-US"/>
          <w14:ligatures w14:val="standardContextual"/>
        </w:rPr>
        <w:t xml:space="preserve">Paskutinis atsiskaitymas atliekamas tik po to, kai </w:t>
      </w:r>
      <w:r w:rsidR="00065E0E" w:rsidRPr="00807E4E">
        <w:rPr>
          <w:rFonts w:ascii="Times New Roman" w:hAnsi="Times New Roman" w:cs="Times New Roman"/>
          <w:lang w:eastAsia="en-US"/>
          <w14:ligatures w14:val="standardContextual"/>
        </w:rPr>
        <w:t>Perkančioji organizacija</w:t>
      </w:r>
      <w:r w:rsidRPr="00807E4E">
        <w:rPr>
          <w:rFonts w:ascii="Times New Roman" w:hAnsi="Times New Roman" w:cs="Times New Roman"/>
          <w:lang w:eastAsia="en-US"/>
          <w14:ligatures w14:val="standardContextual"/>
        </w:rPr>
        <w:t xml:space="preserve"> pasirašo paslaugų perdavimo</w:t>
      </w:r>
      <w:r w:rsidR="00A7220C" w:rsidRPr="00807E4E">
        <w:rPr>
          <w:rFonts w:ascii="Times New Roman" w:hAnsi="Times New Roman" w:cs="Times New Roman"/>
          <w:lang w:eastAsia="en-US"/>
          <w14:ligatures w14:val="standardContextual"/>
        </w:rPr>
        <w:t>-</w:t>
      </w:r>
      <w:r w:rsidRPr="00807E4E">
        <w:rPr>
          <w:rFonts w:ascii="Times New Roman" w:hAnsi="Times New Roman" w:cs="Times New Roman"/>
          <w:lang w:eastAsia="en-US"/>
          <w14:ligatures w14:val="standardContextual"/>
        </w:rPr>
        <w:t>priėmimo aktą.</w:t>
      </w:r>
    </w:p>
    <w:p w14:paraId="4A7DA23D" w14:textId="77777777" w:rsidR="00A7220C" w:rsidRPr="00807E4E" w:rsidRDefault="00A7220C" w:rsidP="00A7220C">
      <w:pPr>
        <w:pStyle w:val="Sraopastraipa"/>
        <w:spacing w:before="0" w:after="120" w:line="240" w:lineRule="auto"/>
        <w:ind w:left="357" w:firstLine="0"/>
        <w:rPr>
          <w:rFonts w:ascii="Times New Roman" w:hAnsi="Times New Roman" w:cs="Times New Roman"/>
          <w:lang w:eastAsia="en-US"/>
          <w14:ligatures w14:val="standardContextual"/>
        </w:rPr>
      </w:pPr>
    </w:p>
    <w:p w14:paraId="17CF9E39" w14:textId="77777777" w:rsidR="00BD7D46" w:rsidRPr="00807E4E" w:rsidRDefault="00BD7D46" w:rsidP="00BD7D46">
      <w:pPr>
        <w:spacing w:after="120" w:line="240" w:lineRule="auto"/>
        <w:ind w:firstLine="567"/>
        <w:rPr>
          <w:rFonts w:ascii="Times New Roman" w:hAnsi="Times New Roman" w:cs="Times New Roman"/>
          <w:b/>
          <w:bCs/>
        </w:rPr>
      </w:pPr>
      <w:r w:rsidRPr="00807E4E">
        <w:rPr>
          <w:rFonts w:ascii="Times New Roman" w:hAnsi="Times New Roman" w:cs="Times New Roman"/>
          <w:b/>
          <w:bCs/>
        </w:rPr>
        <w:t>1 lentelė</w:t>
      </w:r>
      <w:bookmarkStart w:id="0" w:name="_Hlk166427384"/>
    </w:p>
    <w:tbl>
      <w:tblPr>
        <w:tblStyle w:val="Lentelstinklelis"/>
        <w:tblW w:w="5000" w:type="pct"/>
        <w:tblInd w:w="0" w:type="dxa"/>
        <w:tblLook w:val="04A0" w:firstRow="1" w:lastRow="0" w:firstColumn="1" w:lastColumn="0" w:noHBand="0" w:noVBand="1"/>
      </w:tblPr>
      <w:tblGrid>
        <w:gridCol w:w="1233"/>
        <w:gridCol w:w="3716"/>
        <w:gridCol w:w="2063"/>
        <w:gridCol w:w="2338"/>
      </w:tblGrid>
      <w:tr w:rsidR="00BD7D46" w:rsidRPr="00807E4E" w14:paraId="5CE0A852" w14:textId="77777777" w:rsidTr="00B65AA7">
        <w:tc>
          <w:tcPr>
            <w:tcW w:w="660" w:type="pct"/>
            <w:hideMark/>
          </w:tcPr>
          <w:bookmarkEnd w:id="0"/>
          <w:p w14:paraId="12F5A276" w14:textId="77777777" w:rsidR="00BD7D46" w:rsidRPr="00807E4E" w:rsidRDefault="00BD7D46" w:rsidP="00B65AA7">
            <w:pPr>
              <w:pStyle w:val="Buletai"/>
              <w:numPr>
                <w:ilvl w:val="0"/>
                <w:numId w:val="0"/>
              </w:numPr>
              <w:spacing w:after="120"/>
              <w:jc w:val="center"/>
              <w:rPr>
                <w:rFonts w:eastAsia="Times New Roman" w:hAnsi="Times New Roman" w:cs="Times New Roman"/>
                <w:b/>
                <w:sz w:val="24"/>
                <w:szCs w:val="24"/>
              </w:rPr>
            </w:pPr>
            <w:r w:rsidRPr="00807E4E">
              <w:rPr>
                <w:rFonts w:eastAsia="Times New Roman" w:hAnsi="Times New Roman" w:cs="Times New Roman"/>
                <w:b/>
                <w:sz w:val="24"/>
                <w:szCs w:val="24"/>
              </w:rPr>
              <w:t>Etapo eil. Nr.</w:t>
            </w:r>
          </w:p>
        </w:tc>
        <w:tc>
          <w:tcPr>
            <w:tcW w:w="1987" w:type="pct"/>
            <w:hideMark/>
          </w:tcPr>
          <w:p w14:paraId="746653B8" w14:textId="77777777" w:rsidR="00BD7D46" w:rsidRPr="00807E4E" w:rsidRDefault="00BD7D46" w:rsidP="00B65AA7">
            <w:pPr>
              <w:pStyle w:val="Buletai"/>
              <w:numPr>
                <w:ilvl w:val="0"/>
                <w:numId w:val="0"/>
              </w:numPr>
              <w:spacing w:after="120"/>
              <w:jc w:val="center"/>
              <w:rPr>
                <w:rFonts w:eastAsia="Times New Roman" w:hAnsi="Times New Roman" w:cs="Times New Roman"/>
                <w:b/>
                <w:sz w:val="24"/>
                <w:szCs w:val="24"/>
              </w:rPr>
            </w:pPr>
            <w:r w:rsidRPr="00807E4E">
              <w:rPr>
                <w:rFonts w:eastAsia="Times New Roman" w:hAnsi="Times New Roman" w:cs="Times New Roman"/>
                <w:b/>
                <w:sz w:val="24"/>
                <w:szCs w:val="24"/>
              </w:rPr>
              <w:t>Etapas</w:t>
            </w:r>
          </w:p>
        </w:tc>
        <w:tc>
          <w:tcPr>
            <w:tcW w:w="1103" w:type="pct"/>
            <w:hideMark/>
          </w:tcPr>
          <w:p w14:paraId="14A6A54B" w14:textId="77777777" w:rsidR="00BD7D46" w:rsidRPr="00807E4E" w:rsidRDefault="00BD7D46" w:rsidP="00B65AA7">
            <w:pPr>
              <w:pStyle w:val="Buletai"/>
              <w:numPr>
                <w:ilvl w:val="0"/>
                <w:numId w:val="0"/>
              </w:numPr>
              <w:spacing w:after="120"/>
              <w:jc w:val="center"/>
              <w:rPr>
                <w:rFonts w:eastAsia="Times New Roman" w:hAnsi="Times New Roman" w:cs="Times New Roman"/>
                <w:b/>
                <w:sz w:val="24"/>
                <w:szCs w:val="24"/>
              </w:rPr>
            </w:pPr>
            <w:r w:rsidRPr="00807E4E">
              <w:rPr>
                <w:rFonts w:eastAsia="Times New Roman" w:hAnsi="Times New Roman" w:cs="Times New Roman"/>
                <w:b/>
                <w:sz w:val="24"/>
                <w:szCs w:val="24"/>
              </w:rPr>
              <w:t>Numatomas vykdymo terminas</w:t>
            </w:r>
          </w:p>
        </w:tc>
        <w:tc>
          <w:tcPr>
            <w:tcW w:w="1250" w:type="pct"/>
          </w:tcPr>
          <w:p w14:paraId="581FF401" w14:textId="77777777" w:rsidR="00BD7D46" w:rsidRPr="00807E4E" w:rsidRDefault="00BD7D46" w:rsidP="00B65AA7">
            <w:pPr>
              <w:pStyle w:val="Buletai"/>
              <w:numPr>
                <w:ilvl w:val="0"/>
                <w:numId w:val="0"/>
              </w:numPr>
              <w:spacing w:after="120"/>
              <w:jc w:val="center"/>
              <w:rPr>
                <w:rFonts w:eastAsia="Times New Roman" w:hAnsi="Times New Roman" w:cs="Times New Roman"/>
                <w:b/>
                <w:sz w:val="24"/>
                <w:szCs w:val="24"/>
              </w:rPr>
            </w:pPr>
            <w:r w:rsidRPr="00807E4E">
              <w:rPr>
                <w:rFonts w:eastAsia="Times New Roman" w:hAnsi="Times New Roman" w:cs="Times New Roman"/>
                <w:b/>
                <w:sz w:val="24"/>
                <w:szCs w:val="24"/>
              </w:rPr>
              <w:t>Atsiskaitymų dalys</w:t>
            </w:r>
          </w:p>
        </w:tc>
      </w:tr>
      <w:tr w:rsidR="00BD7D46" w:rsidRPr="00807E4E" w14:paraId="2F3A8900" w14:textId="77777777" w:rsidTr="00B65AA7">
        <w:tc>
          <w:tcPr>
            <w:tcW w:w="660" w:type="pct"/>
          </w:tcPr>
          <w:p w14:paraId="31A64973" w14:textId="77777777" w:rsidR="00BD7D46" w:rsidRPr="00807E4E" w:rsidRDefault="00BD7D46" w:rsidP="00B65AA7">
            <w:pPr>
              <w:spacing w:after="120"/>
              <w:jc w:val="center"/>
              <w:rPr>
                <w:rFonts w:eastAsia="Times New Roman" w:hAnsi="Times New Roman" w:cs="Times New Roman"/>
                <w:sz w:val="24"/>
                <w:szCs w:val="24"/>
              </w:rPr>
            </w:pPr>
            <w:r w:rsidRPr="00807E4E">
              <w:rPr>
                <w:rFonts w:eastAsia="Times New Roman" w:hAnsi="Times New Roman" w:cs="Times New Roman"/>
                <w:sz w:val="24"/>
                <w:szCs w:val="24"/>
              </w:rPr>
              <w:t>1</w:t>
            </w:r>
          </w:p>
        </w:tc>
        <w:tc>
          <w:tcPr>
            <w:tcW w:w="1987" w:type="pct"/>
          </w:tcPr>
          <w:p w14:paraId="535C9DB0" w14:textId="77777777" w:rsidR="00BD7D46" w:rsidRPr="00807E4E" w:rsidRDefault="00BD7D46" w:rsidP="00B65AA7">
            <w:pPr>
              <w:spacing w:after="120"/>
              <w:rPr>
                <w:rFonts w:eastAsia="Times New Roman" w:hAnsi="Times New Roman" w:cs="Times New Roman"/>
                <w:sz w:val="24"/>
                <w:szCs w:val="24"/>
              </w:rPr>
            </w:pPr>
            <w:r w:rsidRPr="00807E4E">
              <w:rPr>
                <w:rFonts w:eastAsia="Times New Roman" w:hAnsi="Times New Roman" w:cs="Times New Roman"/>
                <w:sz w:val="24"/>
                <w:szCs w:val="24"/>
              </w:rPr>
              <w:t>Pateikiama 20 proc. bendros tekstyno apimties</w:t>
            </w:r>
            <w:r w:rsidRPr="00807E4E">
              <w:rPr>
                <w:rStyle w:val="Puslapioinaosnuoroda"/>
                <w:rFonts w:hAnsi="Times New Roman" w:cs="Times New Roman"/>
                <w:sz w:val="24"/>
                <w:szCs w:val="24"/>
              </w:rPr>
              <w:footnoteReference w:id="2"/>
            </w:r>
          </w:p>
        </w:tc>
        <w:tc>
          <w:tcPr>
            <w:tcW w:w="1103" w:type="pct"/>
          </w:tcPr>
          <w:p w14:paraId="231A4BC5" w14:textId="77777777" w:rsidR="00BD7D46" w:rsidRPr="00807E4E" w:rsidRDefault="00BD7D46" w:rsidP="00B65AA7">
            <w:pPr>
              <w:spacing w:after="120"/>
              <w:rPr>
                <w:rFonts w:eastAsia="Times New Roman" w:hAnsi="Times New Roman" w:cs="Times New Roman"/>
                <w:sz w:val="24"/>
                <w:szCs w:val="24"/>
              </w:rPr>
            </w:pPr>
            <w:r w:rsidRPr="00807E4E">
              <w:rPr>
                <w:rFonts w:eastAsia="Times New Roman" w:hAnsi="Times New Roman" w:cs="Times New Roman"/>
                <w:sz w:val="24"/>
                <w:szCs w:val="24"/>
              </w:rPr>
              <w:t>2 mėn. nuo Sutarties įsigaliojimo dienos</w:t>
            </w:r>
          </w:p>
        </w:tc>
        <w:tc>
          <w:tcPr>
            <w:tcW w:w="1250" w:type="pct"/>
          </w:tcPr>
          <w:p w14:paraId="42D98E72" w14:textId="77777777" w:rsidR="00BD7D46" w:rsidRPr="00807E4E" w:rsidRDefault="00BD7D46" w:rsidP="00B65AA7">
            <w:pPr>
              <w:spacing w:after="120"/>
              <w:rPr>
                <w:rFonts w:eastAsia="Times New Roman" w:hAnsi="Times New Roman" w:cs="Times New Roman"/>
                <w:sz w:val="24"/>
                <w:szCs w:val="24"/>
              </w:rPr>
            </w:pPr>
            <w:r w:rsidRPr="00807E4E">
              <w:rPr>
                <w:rFonts w:eastAsia="Times New Roman" w:hAnsi="Times New Roman" w:cs="Times New Roman"/>
                <w:sz w:val="24"/>
                <w:szCs w:val="24"/>
              </w:rPr>
              <w:t xml:space="preserve">20 (dvidešimt) proc. pradinės Sutarties vertės </w:t>
            </w:r>
          </w:p>
        </w:tc>
      </w:tr>
      <w:tr w:rsidR="00BD7D46" w:rsidRPr="00807E4E" w14:paraId="35D2898B" w14:textId="77777777" w:rsidTr="00B65AA7">
        <w:tc>
          <w:tcPr>
            <w:tcW w:w="660" w:type="pct"/>
          </w:tcPr>
          <w:p w14:paraId="73A699D1" w14:textId="77777777" w:rsidR="00BD7D46" w:rsidRPr="00807E4E" w:rsidRDefault="00BD7D46" w:rsidP="00B65AA7">
            <w:pPr>
              <w:spacing w:after="120"/>
              <w:jc w:val="center"/>
              <w:rPr>
                <w:rFonts w:eastAsia="Times New Roman" w:hAnsi="Times New Roman" w:cs="Times New Roman"/>
                <w:sz w:val="24"/>
                <w:szCs w:val="24"/>
              </w:rPr>
            </w:pPr>
            <w:r w:rsidRPr="00807E4E">
              <w:rPr>
                <w:rFonts w:eastAsia="Times New Roman" w:hAnsi="Times New Roman" w:cs="Times New Roman"/>
                <w:sz w:val="24"/>
                <w:szCs w:val="24"/>
              </w:rPr>
              <w:t>2</w:t>
            </w:r>
          </w:p>
        </w:tc>
        <w:tc>
          <w:tcPr>
            <w:tcW w:w="1987" w:type="pct"/>
          </w:tcPr>
          <w:p w14:paraId="5967D871" w14:textId="77777777" w:rsidR="00BD7D46" w:rsidRPr="00807E4E" w:rsidRDefault="00BD7D46" w:rsidP="00B65AA7">
            <w:pPr>
              <w:spacing w:after="120"/>
              <w:rPr>
                <w:rFonts w:eastAsia="Times New Roman" w:hAnsi="Times New Roman" w:cs="Times New Roman"/>
                <w:sz w:val="24"/>
                <w:szCs w:val="24"/>
              </w:rPr>
            </w:pPr>
            <w:r w:rsidRPr="00807E4E">
              <w:rPr>
                <w:rFonts w:eastAsia="Times New Roman" w:hAnsi="Times New Roman" w:cs="Times New Roman"/>
                <w:sz w:val="24"/>
                <w:szCs w:val="24"/>
              </w:rPr>
              <w:t>Pateikiama 40 proc. bendros tekstyno apimties</w:t>
            </w:r>
          </w:p>
        </w:tc>
        <w:tc>
          <w:tcPr>
            <w:tcW w:w="1103" w:type="pct"/>
          </w:tcPr>
          <w:p w14:paraId="7FE74814" w14:textId="77777777" w:rsidR="00BD7D46" w:rsidRPr="00807E4E" w:rsidRDefault="00BD7D46" w:rsidP="00B65AA7">
            <w:pPr>
              <w:spacing w:after="120"/>
              <w:rPr>
                <w:rFonts w:eastAsia="Times New Roman" w:hAnsi="Times New Roman" w:cs="Times New Roman"/>
                <w:sz w:val="24"/>
                <w:szCs w:val="24"/>
              </w:rPr>
            </w:pPr>
            <w:r w:rsidRPr="00807E4E">
              <w:rPr>
                <w:rFonts w:eastAsia="Times New Roman" w:hAnsi="Times New Roman" w:cs="Times New Roman"/>
                <w:sz w:val="24"/>
                <w:szCs w:val="24"/>
              </w:rPr>
              <w:t>4 mėn. nuo Sutarties įsigaliojimo dienos</w:t>
            </w:r>
          </w:p>
        </w:tc>
        <w:tc>
          <w:tcPr>
            <w:tcW w:w="1250" w:type="pct"/>
          </w:tcPr>
          <w:p w14:paraId="66C53015" w14:textId="77777777" w:rsidR="00BD7D46" w:rsidRPr="00807E4E" w:rsidRDefault="00BD7D46" w:rsidP="00B65AA7">
            <w:pPr>
              <w:spacing w:after="120"/>
              <w:rPr>
                <w:rFonts w:eastAsia="Times New Roman" w:hAnsi="Times New Roman" w:cs="Times New Roman"/>
                <w:sz w:val="24"/>
                <w:szCs w:val="24"/>
              </w:rPr>
            </w:pPr>
            <w:r w:rsidRPr="00807E4E">
              <w:rPr>
                <w:rFonts w:eastAsia="Times New Roman" w:hAnsi="Times New Roman" w:cs="Times New Roman"/>
                <w:sz w:val="24"/>
                <w:szCs w:val="24"/>
              </w:rPr>
              <w:t>20 (dvidešimt) proc. pradinės Sutarties vertės</w:t>
            </w:r>
          </w:p>
        </w:tc>
      </w:tr>
      <w:tr w:rsidR="00BD7D46" w:rsidRPr="00807E4E" w14:paraId="619C3A8A" w14:textId="77777777" w:rsidTr="00B65AA7">
        <w:tc>
          <w:tcPr>
            <w:tcW w:w="660" w:type="pct"/>
          </w:tcPr>
          <w:p w14:paraId="68F37342" w14:textId="77777777" w:rsidR="00BD7D46" w:rsidRPr="00807E4E" w:rsidRDefault="00BD7D46" w:rsidP="00B65AA7">
            <w:pPr>
              <w:spacing w:after="120"/>
              <w:jc w:val="center"/>
              <w:rPr>
                <w:rFonts w:eastAsia="Times New Roman" w:hAnsi="Times New Roman" w:cs="Times New Roman"/>
                <w:sz w:val="24"/>
                <w:szCs w:val="24"/>
              </w:rPr>
            </w:pPr>
            <w:r w:rsidRPr="00807E4E">
              <w:rPr>
                <w:rFonts w:eastAsia="Times New Roman" w:hAnsi="Times New Roman" w:cs="Times New Roman"/>
                <w:sz w:val="24"/>
                <w:szCs w:val="24"/>
              </w:rPr>
              <w:t>3</w:t>
            </w:r>
          </w:p>
        </w:tc>
        <w:tc>
          <w:tcPr>
            <w:tcW w:w="1987" w:type="pct"/>
          </w:tcPr>
          <w:p w14:paraId="5E999C0B" w14:textId="77777777" w:rsidR="00BD7D46" w:rsidRPr="00807E4E" w:rsidRDefault="00BD7D46" w:rsidP="00B65AA7">
            <w:pPr>
              <w:spacing w:after="120"/>
              <w:rPr>
                <w:rFonts w:eastAsia="Times New Roman" w:hAnsi="Times New Roman" w:cs="Times New Roman"/>
                <w:sz w:val="24"/>
                <w:szCs w:val="24"/>
              </w:rPr>
            </w:pPr>
            <w:r w:rsidRPr="00807E4E">
              <w:rPr>
                <w:rFonts w:eastAsia="Times New Roman" w:hAnsi="Times New Roman" w:cs="Times New Roman"/>
                <w:sz w:val="24"/>
                <w:szCs w:val="24"/>
              </w:rPr>
              <w:t xml:space="preserve">Pateikiama </w:t>
            </w:r>
            <w:r>
              <w:rPr>
                <w:rFonts w:eastAsia="Times New Roman" w:hAnsi="Times New Roman" w:cs="Times New Roman"/>
                <w:sz w:val="24"/>
                <w:szCs w:val="24"/>
              </w:rPr>
              <w:t>8</w:t>
            </w:r>
            <w:r w:rsidRPr="00807E4E">
              <w:rPr>
                <w:rFonts w:eastAsia="Times New Roman" w:hAnsi="Times New Roman" w:cs="Times New Roman"/>
                <w:sz w:val="24"/>
                <w:szCs w:val="24"/>
              </w:rPr>
              <w:t>0 proc. bendros tekstyno  apimties</w:t>
            </w:r>
          </w:p>
        </w:tc>
        <w:tc>
          <w:tcPr>
            <w:tcW w:w="1103" w:type="pct"/>
          </w:tcPr>
          <w:p w14:paraId="46042F82" w14:textId="77777777" w:rsidR="00BD7D46" w:rsidRPr="00807E4E" w:rsidRDefault="00BD7D46" w:rsidP="00B65AA7">
            <w:pPr>
              <w:spacing w:after="120"/>
              <w:rPr>
                <w:rFonts w:eastAsia="Times New Roman" w:hAnsi="Times New Roman" w:cs="Times New Roman"/>
                <w:sz w:val="24"/>
                <w:szCs w:val="24"/>
              </w:rPr>
            </w:pPr>
            <w:r w:rsidRPr="00807E4E">
              <w:rPr>
                <w:rFonts w:eastAsia="Times New Roman" w:hAnsi="Times New Roman" w:cs="Times New Roman"/>
                <w:sz w:val="24"/>
                <w:szCs w:val="24"/>
              </w:rPr>
              <w:t>6 mėn. nuo Sutarties įsigaliojimo dienos</w:t>
            </w:r>
          </w:p>
        </w:tc>
        <w:tc>
          <w:tcPr>
            <w:tcW w:w="1250" w:type="pct"/>
          </w:tcPr>
          <w:p w14:paraId="299F5C14" w14:textId="77777777" w:rsidR="00BD7D46" w:rsidRPr="00807E4E" w:rsidRDefault="00BD7D46" w:rsidP="00B65AA7">
            <w:pPr>
              <w:spacing w:after="120"/>
              <w:rPr>
                <w:rFonts w:eastAsia="Times New Roman" w:hAnsi="Times New Roman" w:cs="Times New Roman"/>
                <w:sz w:val="24"/>
                <w:szCs w:val="24"/>
              </w:rPr>
            </w:pPr>
            <w:r>
              <w:rPr>
                <w:rFonts w:eastAsia="Times New Roman" w:hAnsi="Times New Roman" w:cs="Times New Roman"/>
                <w:sz w:val="24"/>
                <w:szCs w:val="24"/>
              </w:rPr>
              <w:t>4</w:t>
            </w:r>
            <w:r w:rsidRPr="00807E4E">
              <w:rPr>
                <w:rFonts w:eastAsia="Times New Roman" w:hAnsi="Times New Roman" w:cs="Times New Roman"/>
                <w:sz w:val="24"/>
                <w:szCs w:val="24"/>
              </w:rPr>
              <w:t>0 (</w:t>
            </w:r>
            <w:r>
              <w:rPr>
                <w:rFonts w:eastAsia="Times New Roman" w:hAnsi="Times New Roman" w:cs="Times New Roman"/>
                <w:sz w:val="24"/>
                <w:szCs w:val="24"/>
              </w:rPr>
              <w:t>keturiasdešimt</w:t>
            </w:r>
            <w:r w:rsidRPr="00807E4E">
              <w:rPr>
                <w:rFonts w:eastAsia="Times New Roman" w:hAnsi="Times New Roman" w:cs="Times New Roman"/>
                <w:sz w:val="24"/>
                <w:szCs w:val="24"/>
              </w:rPr>
              <w:t>) proc. pradinės Sutarties vertės</w:t>
            </w:r>
          </w:p>
        </w:tc>
      </w:tr>
      <w:tr w:rsidR="00BD7D46" w:rsidRPr="00807E4E" w14:paraId="4CD4E21A" w14:textId="77777777" w:rsidTr="00B65AA7">
        <w:tc>
          <w:tcPr>
            <w:tcW w:w="660" w:type="pct"/>
          </w:tcPr>
          <w:p w14:paraId="417EA0B7" w14:textId="77777777" w:rsidR="00BD7D46" w:rsidRPr="00807E4E" w:rsidRDefault="00BD7D46" w:rsidP="00B65AA7">
            <w:pPr>
              <w:spacing w:after="120"/>
              <w:jc w:val="center"/>
              <w:rPr>
                <w:rFonts w:eastAsia="Times New Roman" w:hAnsi="Times New Roman" w:cs="Times New Roman"/>
                <w:sz w:val="24"/>
                <w:szCs w:val="24"/>
              </w:rPr>
            </w:pPr>
            <w:r w:rsidRPr="00807E4E">
              <w:rPr>
                <w:rFonts w:eastAsia="Times New Roman" w:hAnsi="Times New Roman" w:cs="Times New Roman"/>
                <w:sz w:val="24"/>
                <w:szCs w:val="24"/>
              </w:rPr>
              <w:t>4</w:t>
            </w:r>
          </w:p>
        </w:tc>
        <w:tc>
          <w:tcPr>
            <w:tcW w:w="1987" w:type="pct"/>
          </w:tcPr>
          <w:p w14:paraId="31E86B7E" w14:textId="77777777" w:rsidR="00BD7D46" w:rsidRPr="00807E4E" w:rsidRDefault="00BD7D46" w:rsidP="00B65AA7">
            <w:pPr>
              <w:spacing w:after="120"/>
              <w:rPr>
                <w:rFonts w:eastAsia="Times New Roman" w:hAnsi="Times New Roman" w:cs="Times New Roman"/>
                <w:sz w:val="24"/>
                <w:szCs w:val="24"/>
              </w:rPr>
            </w:pPr>
            <w:r w:rsidRPr="00807E4E">
              <w:rPr>
                <w:rFonts w:eastAsia="Times New Roman" w:hAnsi="Times New Roman" w:cs="Times New Roman"/>
                <w:sz w:val="24"/>
                <w:szCs w:val="24"/>
              </w:rPr>
              <w:t xml:space="preserve">Pateikiama 100 proc. bendros tekstyno apimties </w:t>
            </w:r>
          </w:p>
        </w:tc>
        <w:tc>
          <w:tcPr>
            <w:tcW w:w="1103" w:type="pct"/>
          </w:tcPr>
          <w:p w14:paraId="3C70808A" w14:textId="77777777" w:rsidR="00BD7D46" w:rsidRPr="00807E4E" w:rsidRDefault="00BD7D46" w:rsidP="00B65AA7">
            <w:pPr>
              <w:spacing w:after="120"/>
              <w:rPr>
                <w:rFonts w:eastAsia="Times New Roman" w:hAnsi="Times New Roman" w:cs="Times New Roman"/>
                <w:sz w:val="24"/>
                <w:szCs w:val="24"/>
              </w:rPr>
            </w:pPr>
            <w:r>
              <w:rPr>
                <w:rFonts w:eastAsia="Times New Roman" w:hAnsi="Times New Roman" w:cs="Times New Roman"/>
                <w:sz w:val="24"/>
                <w:szCs w:val="24"/>
              </w:rPr>
              <w:t>7 mėn. nuo Sutarties įsigaliojimo dienos</w:t>
            </w:r>
          </w:p>
        </w:tc>
        <w:tc>
          <w:tcPr>
            <w:tcW w:w="1250" w:type="pct"/>
          </w:tcPr>
          <w:p w14:paraId="42FFF7B6" w14:textId="77777777" w:rsidR="00BD7D46" w:rsidRPr="00807E4E" w:rsidRDefault="00BD7D46" w:rsidP="00B65AA7">
            <w:pPr>
              <w:spacing w:after="120"/>
              <w:rPr>
                <w:rFonts w:eastAsia="Times New Roman" w:hAnsi="Times New Roman" w:cs="Times New Roman"/>
                <w:sz w:val="24"/>
                <w:szCs w:val="24"/>
              </w:rPr>
            </w:pPr>
            <w:r w:rsidRPr="00807E4E">
              <w:rPr>
                <w:rFonts w:eastAsia="Times New Roman" w:hAnsi="Times New Roman" w:cs="Times New Roman"/>
                <w:sz w:val="24"/>
                <w:szCs w:val="24"/>
              </w:rPr>
              <w:t>Galutinis atsiskaitymas.</w:t>
            </w:r>
          </w:p>
          <w:p w14:paraId="70CEE931" w14:textId="77777777" w:rsidR="00BD7D46" w:rsidRPr="00807E4E" w:rsidRDefault="00BD7D46" w:rsidP="00B65AA7">
            <w:pPr>
              <w:spacing w:after="120"/>
              <w:rPr>
                <w:rFonts w:eastAsia="Times New Roman" w:hAnsi="Times New Roman" w:cs="Times New Roman"/>
                <w:sz w:val="24"/>
                <w:szCs w:val="24"/>
              </w:rPr>
            </w:pPr>
            <w:r>
              <w:rPr>
                <w:rFonts w:eastAsia="Times New Roman" w:hAnsi="Times New Roman" w:cs="Times New Roman"/>
                <w:sz w:val="24"/>
                <w:szCs w:val="24"/>
              </w:rPr>
              <w:t>2</w:t>
            </w:r>
            <w:r w:rsidRPr="00807E4E">
              <w:rPr>
                <w:rFonts w:eastAsia="Times New Roman" w:hAnsi="Times New Roman" w:cs="Times New Roman"/>
                <w:sz w:val="24"/>
                <w:szCs w:val="24"/>
              </w:rPr>
              <w:t>0 (</w:t>
            </w:r>
            <w:r>
              <w:rPr>
                <w:rFonts w:eastAsia="Times New Roman" w:hAnsi="Times New Roman" w:cs="Times New Roman"/>
                <w:sz w:val="24"/>
                <w:szCs w:val="24"/>
              </w:rPr>
              <w:t>dvi</w:t>
            </w:r>
            <w:r w:rsidRPr="00807E4E">
              <w:rPr>
                <w:rFonts w:eastAsia="Times New Roman" w:hAnsi="Times New Roman" w:cs="Times New Roman"/>
                <w:sz w:val="24"/>
                <w:szCs w:val="24"/>
              </w:rPr>
              <w:t>dešimt) proc. pradinės Sutarties vertės</w:t>
            </w:r>
          </w:p>
        </w:tc>
      </w:tr>
    </w:tbl>
    <w:p w14:paraId="7594CB20" w14:textId="77777777" w:rsidR="00351EE2" w:rsidRPr="00807E4E" w:rsidRDefault="00351EE2" w:rsidP="0018174B">
      <w:pPr>
        <w:pStyle w:val="Sraopastraipa"/>
        <w:spacing w:before="0" w:line="276" w:lineRule="auto"/>
        <w:ind w:left="1080" w:firstLine="0"/>
        <w:jc w:val="left"/>
        <w:rPr>
          <w:rFonts w:ascii="Times New Roman" w:hAnsi="Times New Roman" w:cs="Times New Roman"/>
          <w:b/>
          <w:bCs/>
        </w:rPr>
      </w:pPr>
    </w:p>
    <w:p w14:paraId="4A12525C" w14:textId="21AC26D8" w:rsidR="00351EE2" w:rsidRPr="00807E4E" w:rsidRDefault="00351EE2" w:rsidP="00FF2C37">
      <w:pPr>
        <w:pStyle w:val="Sraopastraipa"/>
        <w:numPr>
          <w:ilvl w:val="0"/>
          <w:numId w:val="8"/>
        </w:numPr>
        <w:contextualSpacing w:val="0"/>
        <w:jc w:val="center"/>
        <w:rPr>
          <w:rFonts w:ascii="Times New Roman" w:hAnsi="Times New Roman" w:cs="Times New Roman"/>
          <w:b/>
          <w:bCs/>
        </w:rPr>
      </w:pPr>
      <w:r w:rsidRPr="00807E4E">
        <w:rPr>
          <w:rFonts w:ascii="Times New Roman" w:hAnsi="Times New Roman" w:cs="Times New Roman"/>
          <w:b/>
          <w:bCs/>
        </w:rPr>
        <w:t>PERKANČIOJI ORGANIZACIJA VYKDO ŽALIĄJĮ PIRKIMĄ</w:t>
      </w:r>
    </w:p>
    <w:p w14:paraId="3BEE665E" w14:textId="77777777" w:rsidR="00351EE2" w:rsidRPr="00807E4E" w:rsidRDefault="00351EE2" w:rsidP="00351EE2">
      <w:pPr>
        <w:pStyle w:val="Sraopastraipa"/>
        <w:ind w:left="0" w:firstLine="709"/>
        <w:rPr>
          <w:rFonts w:ascii="Times New Roman" w:hAnsi="Times New Roman" w:cs="Times New Roman"/>
        </w:rPr>
      </w:pPr>
      <w:r w:rsidRPr="00807E4E">
        <w:rPr>
          <w:rFonts w:ascii="Times New Roman" w:hAnsi="Times New Roman" w:cs="Times New Roman"/>
        </w:rPr>
        <w:t xml:space="preserve">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punktu:  </w:t>
      </w:r>
    </w:p>
    <w:p w14:paraId="43DA00E9" w14:textId="77777777" w:rsidR="00351EE2" w:rsidRPr="00807E4E" w:rsidRDefault="00351EE2" w:rsidP="00351EE2">
      <w:pPr>
        <w:pStyle w:val="Sraopastraipa"/>
        <w:ind w:left="0" w:firstLine="709"/>
        <w:rPr>
          <w:rFonts w:ascii="Times New Roman" w:hAnsi="Times New Roman" w:cs="Times New Roman"/>
        </w:rPr>
      </w:pPr>
      <w:r w:rsidRPr="00807E4E">
        <w:rPr>
          <w:rFonts w:ascii="Times New Roman" w:hAnsi="Times New Roman" w:cs="Times New Roman"/>
        </w:rPr>
        <w:t>Perkama tik nematerialaus pobūdžio (intelektinė) paslauga, nesusijusi su materialaus objekto sukūrimu, kurios teikimo metu nėra numatomas reikšmingas neigiamas poveikis aplinkai, nesukuriamas taršos šaltinis ir negeneruojamos atliekos.</w:t>
      </w:r>
    </w:p>
    <w:p w14:paraId="511C4BCE" w14:textId="77777777" w:rsidR="00231E77" w:rsidRPr="00807E4E" w:rsidRDefault="00231E77" w:rsidP="00231E77">
      <w:pPr>
        <w:spacing w:after="120" w:line="240" w:lineRule="auto"/>
        <w:rPr>
          <w:rFonts w:ascii="Times New Roman" w:hAnsi="Times New Roman" w:cs="Times New Roman"/>
        </w:rPr>
      </w:pPr>
      <w:r w:rsidRPr="00807E4E">
        <w:rPr>
          <w:rFonts w:ascii="Times New Roman" w:hAnsi="Times New Roman" w:cs="Times New Roman"/>
        </w:rPr>
        <w:t>Pastaba:</w:t>
      </w:r>
    </w:p>
    <w:p w14:paraId="4594FF78" w14:textId="77777777" w:rsidR="00231E77" w:rsidRPr="00807E4E" w:rsidRDefault="00231E77" w:rsidP="00231E77">
      <w:pPr>
        <w:pStyle w:val="Sraopastraipa"/>
        <w:ind w:left="0" w:firstLine="709"/>
        <w:rPr>
          <w:rFonts w:ascii="Times New Roman" w:hAnsi="Times New Roman" w:cs="Times New Roman"/>
          <w:i/>
          <w:iCs/>
        </w:rPr>
      </w:pPr>
      <w:r w:rsidRPr="00807E4E">
        <w:rPr>
          <w:rFonts w:ascii="Times New Roman" w:hAnsi="Times New Roman" w:cs="Times New Roman"/>
          <w:i/>
          <w:iCs/>
        </w:rPr>
        <w:tab/>
        <w:t xml:space="preserve">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w:t>
      </w:r>
      <w:r w:rsidRPr="00807E4E">
        <w:rPr>
          <w:rFonts w:ascii="Times New Roman" w:hAnsi="Times New Roman" w:cs="Times New Roman"/>
          <w:i/>
          <w:iCs/>
        </w:rPr>
        <w:lastRenderedPageBreak/>
        <w:t xml:space="preserve">jungtis ar panašiai - tiekėjas gali siūlyti ir lygiaverčius prekės ženklus, gamintojus, modelius ar tiekimo šaltinius, procesus, patentus, tipus, metodus, protokolus, standartus, sertifikatus, normas, direktyvas, formatus, medžiagas, sistemas, jungtis ir panašiai. Jei techninėje specifikacijoje nurodyta konkreti (t. y. šalia nenurodytas žodis „ne žemesnė kaip“) klasė, kategorija ar pan. - gali būti siūloma ir ne žemesnė kaip techninėje specifikacijoje nurodyta klasė, kategorija ar pan. </w:t>
      </w:r>
    </w:p>
    <w:p w14:paraId="262CF282" w14:textId="1D61BF8A" w:rsidR="000A5B47" w:rsidRPr="00807E4E" w:rsidRDefault="000A5B47" w:rsidP="000A5B47">
      <w:pPr>
        <w:spacing w:after="120" w:line="240" w:lineRule="auto"/>
        <w:rPr>
          <w:rFonts w:ascii="Times New Roman" w:hAnsi="Times New Roman" w:cs="Times New Roman"/>
        </w:rPr>
      </w:pPr>
    </w:p>
    <w:p w14:paraId="5644B56A" w14:textId="6D88CA7B" w:rsidR="003B049C" w:rsidRPr="00807E4E" w:rsidRDefault="000A5B47" w:rsidP="00A7220C">
      <w:pPr>
        <w:spacing w:after="120" w:line="240" w:lineRule="auto"/>
        <w:jc w:val="center"/>
        <w:rPr>
          <w:rFonts w:ascii="Times New Roman" w:hAnsi="Times New Roman" w:cs="Times New Roman"/>
        </w:rPr>
      </w:pPr>
      <w:r w:rsidRPr="00807E4E">
        <w:rPr>
          <w:rFonts w:ascii="Times New Roman" w:hAnsi="Times New Roman" w:cs="Times New Roman"/>
        </w:rPr>
        <w:t>____________________________________</w:t>
      </w:r>
    </w:p>
    <w:sectPr w:rsidR="003B049C" w:rsidRPr="00807E4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3088B" w14:textId="77777777" w:rsidR="00941C20" w:rsidRDefault="00941C20" w:rsidP="000A5B47">
      <w:pPr>
        <w:spacing w:before="0" w:after="0" w:line="240" w:lineRule="auto"/>
      </w:pPr>
      <w:r>
        <w:separator/>
      </w:r>
    </w:p>
  </w:endnote>
  <w:endnote w:type="continuationSeparator" w:id="0">
    <w:p w14:paraId="7EC3A94A" w14:textId="77777777" w:rsidR="00941C20" w:rsidRDefault="00941C20" w:rsidP="000A5B47">
      <w:pPr>
        <w:spacing w:before="0" w:after="0" w:line="240" w:lineRule="auto"/>
      </w:pPr>
      <w:r>
        <w:continuationSeparator/>
      </w:r>
    </w:p>
  </w:endnote>
  <w:endnote w:type="continuationNotice" w:id="1">
    <w:p w14:paraId="16A260B5" w14:textId="77777777" w:rsidR="00941C20" w:rsidRDefault="00941C2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1FC08" w14:textId="77777777" w:rsidR="00941C20" w:rsidRDefault="00941C20" w:rsidP="000A5B47">
      <w:pPr>
        <w:spacing w:before="0" w:after="0" w:line="240" w:lineRule="auto"/>
      </w:pPr>
      <w:r>
        <w:separator/>
      </w:r>
    </w:p>
  </w:footnote>
  <w:footnote w:type="continuationSeparator" w:id="0">
    <w:p w14:paraId="1EF834E7" w14:textId="77777777" w:rsidR="00941C20" w:rsidRDefault="00941C20" w:rsidP="000A5B47">
      <w:pPr>
        <w:spacing w:before="0" w:after="0" w:line="240" w:lineRule="auto"/>
      </w:pPr>
      <w:r>
        <w:continuationSeparator/>
      </w:r>
    </w:p>
  </w:footnote>
  <w:footnote w:type="continuationNotice" w:id="1">
    <w:p w14:paraId="5EEA3A97" w14:textId="77777777" w:rsidR="00941C20" w:rsidRDefault="00941C20">
      <w:pPr>
        <w:spacing w:before="0" w:after="0" w:line="240" w:lineRule="auto"/>
      </w:pPr>
    </w:p>
  </w:footnote>
  <w:footnote w:id="2">
    <w:p w14:paraId="1DF2EF77" w14:textId="77777777" w:rsidR="00BD7D46" w:rsidRPr="00AD1DCF" w:rsidRDefault="00BD7D46" w:rsidP="00BD7D46">
      <w:pPr>
        <w:pStyle w:val="Puslapioinaostekstas"/>
        <w:rPr>
          <w:rFonts w:ascii="Times New Roman" w:hAnsi="Times New Roman" w:cs="Times New Roman"/>
        </w:rPr>
      </w:pPr>
      <w:r w:rsidRPr="00AD1DCF">
        <w:rPr>
          <w:rStyle w:val="Puslapioinaosnuoroda"/>
          <w:rFonts w:ascii="Times New Roman" w:hAnsi="Times New Roman" w:cs="Times New Roman"/>
        </w:rPr>
        <w:footnoteRef/>
      </w:r>
      <w:r w:rsidRPr="00AD1DCF">
        <w:rPr>
          <w:rFonts w:ascii="Times New Roman" w:hAnsi="Times New Roman" w:cs="Times New Roman"/>
        </w:rPr>
        <w:t xml:space="preserve"> Skaičiuojama nuo bendros tekstyn</w:t>
      </w:r>
      <w:r>
        <w:rPr>
          <w:rFonts w:ascii="Times New Roman" w:hAnsi="Times New Roman" w:cs="Times New Roman"/>
        </w:rPr>
        <w:t xml:space="preserve">o </w:t>
      </w:r>
      <w:r w:rsidRPr="00AD1DCF">
        <w:rPr>
          <w:rFonts w:ascii="Times New Roman" w:hAnsi="Times New Roman" w:cs="Times New Roman"/>
        </w:rPr>
        <w:t>apimties sakiniais.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B618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B41AA0"/>
    <w:multiLevelType w:val="hybridMultilevel"/>
    <w:tmpl w:val="57E44536"/>
    <w:lvl w:ilvl="0" w:tplc="98EC1E42">
      <w:start w:val="1"/>
      <w:numFmt w:val="decimal"/>
      <w:lvlText w:val="%1."/>
      <w:lvlJc w:val="left"/>
      <w:pPr>
        <w:ind w:left="720" w:hanging="360"/>
      </w:pPr>
      <w:rPr>
        <w:rFonts w:hint="default"/>
      </w:rPr>
    </w:lvl>
    <w:lvl w:ilvl="1" w:tplc="8F623362">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3902B0"/>
    <w:multiLevelType w:val="hybridMultilevel"/>
    <w:tmpl w:val="19D45F2A"/>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9E04F7"/>
    <w:multiLevelType w:val="hybridMultilevel"/>
    <w:tmpl w:val="6116E928"/>
    <w:lvl w:ilvl="0" w:tplc="92E254C8">
      <w:start w:val="5"/>
      <w:numFmt w:val="upperRoman"/>
      <w:lvlText w:val="%1."/>
      <w:lvlJc w:val="left"/>
      <w:pPr>
        <w:ind w:left="72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66C2234"/>
    <w:multiLevelType w:val="multilevel"/>
    <w:tmpl w:val="4AB20C64"/>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AF92B88"/>
    <w:multiLevelType w:val="hybridMultilevel"/>
    <w:tmpl w:val="E788C884"/>
    <w:lvl w:ilvl="0" w:tplc="399ECBC2">
      <w:start w:val="1"/>
      <w:numFmt w:val="bullet"/>
      <w:pStyle w:val="Buletai"/>
      <w:lvlText w:val=""/>
      <w:lvlJc w:val="left"/>
      <w:pPr>
        <w:ind w:left="4188" w:hanging="360"/>
      </w:pPr>
      <w:rPr>
        <w:rFonts w:ascii="Wingdings" w:hAnsi="Wingdings" w:hint="default"/>
      </w:rPr>
    </w:lvl>
    <w:lvl w:ilvl="1" w:tplc="45D8BF06">
      <w:start w:val="1"/>
      <w:numFmt w:val="bullet"/>
      <w:lvlText w:val=""/>
      <w:lvlJc w:val="left"/>
      <w:pPr>
        <w:ind w:left="1871" w:hanging="360"/>
      </w:pPr>
      <w:rPr>
        <w:rFonts w:ascii="Wingdings" w:hAnsi="Wingdings" w:hint="default"/>
      </w:rPr>
    </w:lvl>
    <w:lvl w:ilvl="2" w:tplc="E76CA4E6">
      <w:start w:val="1"/>
      <w:numFmt w:val="bullet"/>
      <w:lvlText w:val=""/>
      <w:lvlJc w:val="left"/>
      <w:pPr>
        <w:ind w:left="2591" w:hanging="360"/>
      </w:pPr>
      <w:rPr>
        <w:rFonts w:ascii="Wingdings" w:hAnsi="Wingdings" w:hint="default"/>
      </w:rPr>
    </w:lvl>
    <w:lvl w:ilvl="3" w:tplc="B05AE208">
      <w:start w:val="1"/>
      <w:numFmt w:val="bullet"/>
      <w:lvlText w:val=""/>
      <w:lvlJc w:val="left"/>
      <w:pPr>
        <w:ind w:left="3311" w:hanging="360"/>
      </w:pPr>
      <w:rPr>
        <w:rFonts w:ascii="Symbol" w:hAnsi="Symbol" w:hint="default"/>
      </w:rPr>
    </w:lvl>
    <w:lvl w:ilvl="4" w:tplc="FAE24CA0">
      <w:start w:val="1"/>
      <w:numFmt w:val="bullet"/>
      <w:lvlText w:val="o"/>
      <w:lvlJc w:val="left"/>
      <w:pPr>
        <w:ind w:left="4031" w:hanging="360"/>
      </w:pPr>
      <w:rPr>
        <w:rFonts w:ascii="Courier New" w:hAnsi="Courier New" w:cs="Courier New" w:hint="default"/>
      </w:rPr>
    </w:lvl>
    <w:lvl w:ilvl="5" w:tplc="E9E80A8A">
      <w:start w:val="1"/>
      <w:numFmt w:val="bullet"/>
      <w:lvlText w:val=""/>
      <w:lvlJc w:val="left"/>
      <w:pPr>
        <w:ind w:left="4751" w:hanging="360"/>
      </w:pPr>
      <w:rPr>
        <w:rFonts w:ascii="Wingdings" w:hAnsi="Wingdings" w:hint="default"/>
      </w:rPr>
    </w:lvl>
    <w:lvl w:ilvl="6" w:tplc="CAF843D4">
      <w:start w:val="1"/>
      <w:numFmt w:val="bullet"/>
      <w:lvlText w:val=""/>
      <w:lvlJc w:val="left"/>
      <w:pPr>
        <w:ind w:left="5471" w:hanging="360"/>
      </w:pPr>
      <w:rPr>
        <w:rFonts w:ascii="Symbol" w:hAnsi="Symbol" w:hint="default"/>
      </w:rPr>
    </w:lvl>
    <w:lvl w:ilvl="7" w:tplc="96629E26">
      <w:start w:val="1"/>
      <w:numFmt w:val="bullet"/>
      <w:lvlText w:val="o"/>
      <w:lvlJc w:val="left"/>
      <w:pPr>
        <w:ind w:left="6191" w:hanging="360"/>
      </w:pPr>
      <w:rPr>
        <w:rFonts w:ascii="Courier New" w:hAnsi="Courier New" w:cs="Courier New" w:hint="default"/>
      </w:rPr>
    </w:lvl>
    <w:lvl w:ilvl="8" w:tplc="8B5A797E">
      <w:start w:val="1"/>
      <w:numFmt w:val="bullet"/>
      <w:lvlText w:val=""/>
      <w:lvlJc w:val="left"/>
      <w:pPr>
        <w:ind w:left="6911" w:hanging="360"/>
      </w:pPr>
      <w:rPr>
        <w:rFonts w:ascii="Wingdings" w:hAnsi="Wingdings" w:hint="default"/>
      </w:rPr>
    </w:lvl>
  </w:abstractNum>
  <w:abstractNum w:abstractNumId="6" w15:restartNumberingAfterBreak="0">
    <w:nsid w:val="7DBB51C0"/>
    <w:multiLevelType w:val="hybridMultilevel"/>
    <w:tmpl w:val="5D4A34CA"/>
    <w:lvl w:ilvl="0" w:tplc="898A14D4">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41481020">
    <w:abstractNumId w:val="2"/>
  </w:num>
  <w:num w:numId="2" w16cid:durableId="235748204">
    <w:abstractNumId w:val="1"/>
  </w:num>
  <w:num w:numId="3" w16cid:durableId="177240003">
    <w:abstractNumId w:val="1"/>
    <w:lvlOverride w:ilvl="0">
      <w:lvl w:ilvl="0" w:tplc="98EC1E42">
        <w:start w:val="1"/>
        <w:numFmt w:val="decimal"/>
        <w:lvlText w:val="%1."/>
        <w:lvlJc w:val="left"/>
        <w:pPr>
          <w:ind w:left="360" w:hanging="360"/>
        </w:pPr>
      </w:lvl>
    </w:lvlOverride>
    <w:lvlOverride w:ilvl="1">
      <w:lvl w:ilvl="1" w:tplc="8F623362">
        <w:start w:val="1"/>
        <w:numFmt w:val="decimal"/>
        <w:lvlText w:val="%1.%2."/>
        <w:lvlJc w:val="left"/>
        <w:pPr>
          <w:ind w:left="3126" w:hanging="432"/>
        </w:pPr>
        <w:rPr>
          <w:b w:val="0"/>
          <w:bCs w:val="0"/>
        </w:rPr>
      </w:lvl>
    </w:lvlOverride>
    <w:lvlOverride w:ilvl="2">
      <w:lvl w:ilvl="2" w:tplc="0809001B">
        <w:start w:val="1"/>
        <w:numFmt w:val="decimal"/>
        <w:lvlText w:val="%1.%2.%3."/>
        <w:lvlJc w:val="left"/>
        <w:pPr>
          <w:ind w:left="1224" w:hanging="504"/>
        </w:pPr>
      </w:lvl>
    </w:lvlOverride>
    <w:lvlOverride w:ilvl="3">
      <w:lvl w:ilvl="3" w:tplc="0809000F">
        <w:start w:val="1"/>
        <w:numFmt w:val="decimal"/>
        <w:lvlText w:val="%1.%2.%3.%4."/>
        <w:lvlJc w:val="left"/>
        <w:pPr>
          <w:ind w:left="1728" w:hanging="648"/>
        </w:pPr>
      </w:lvl>
    </w:lvlOverride>
    <w:lvlOverride w:ilvl="4">
      <w:lvl w:ilvl="4" w:tplc="08090019">
        <w:start w:val="1"/>
        <w:numFmt w:val="decimal"/>
        <w:lvlText w:val="%1.%2.%3.%4.%5."/>
        <w:lvlJc w:val="left"/>
        <w:pPr>
          <w:ind w:left="2232" w:hanging="792"/>
        </w:pPr>
      </w:lvl>
    </w:lvlOverride>
    <w:lvlOverride w:ilvl="5">
      <w:lvl w:ilvl="5" w:tplc="0809001B">
        <w:start w:val="1"/>
        <w:numFmt w:val="decimal"/>
        <w:lvlText w:val="%1.%2.%3.%4.%5.%6."/>
        <w:lvlJc w:val="left"/>
        <w:pPr>
          <w:ind w:left="2736" w:hanging="936"/>
        </w:pPr>
      </w:lvl>
    </w:lvlOverride>
    <w:lvlOverride w:ilvl="6">
      <w:lvl w:ilvl="6" w:tplc="0809000F">
        <w:start w:val="1"/>
        <w:numFmt w:val="decimal"/>
        <w:lvlText w:val="%1.%2.%3.%4.%5.%6.%7."/>
        <w:lvlJc w:val="left"/>
        <w:pPr>
          <w:ind w:left="3240" w:hanging="1080"/>
        </w:pPr>
      </w:lvl>
    </w:lvlOverride>
    <w:lvlOverride w:ilvl="7">
      <w:lvl w:ilvl="7" w:tplc="08090019">
        <w:start w:val="1"/>
        <w:numFmt w:val="decimal"/>
        <w:lvlText w:val="%1.%2.%3.%4.%5.%6.%7.%8."/>
        <w:lvlJc w:val="left"/>
        <w:pPr>
          <w:ind w:left="3744" w:hanging="1224"/>
        </w:pPr>
      </w:lvl>
    </w:lvlOverride>
    <w:lvlOverride w:ilvl="8">
      <w:lvl w:ilvl="8" w:tplc="0809001B">
        <w:start w:val="1"/>
        <w:numFmt w:val="decimal"/>
        <w:lvlText w:val="%1.%2.%3.%4.%5.%6.%7.%8.%9."/>
        <w:lvlJc w:val="left"/>
        <w:pPr>
          <w:ind w:left="4320" w:hanging="1440"/>
        </w:pPr>
      </w:lvl>
    </w:lvlOverride>
  </w:num>
  <w:num w:numId="4" w16cid:durableId="1424105798">
    <w:abstractNumId w:val="4"/>
  </w:num>
  <w:num w:numId="5" w16cid:durableId="749078431">
    <w:abstractNumId w:val="0"/>
  </w:num>
  <w:num w:numId="6" w16cid:durableId="474372297">
    <w:abstractNumId w:val="5"/>
  </w:num>
  <w:num w:numId="7" w16cid:durableId="1189416391">
    <w:abstractNumId w:val="6"/>
  </w:num>
  <w:num w:numId="8" w16cid:durableId="429489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98"/>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993F3D3"/>
    <w:rsid w:val="000025BD"/>
    <w:rsid w:val="00002809"/>
    <w:rsid w:val="000058AE"/>
    <w:rsid w:val="00007648"/>
    <w:rsid w:val="000161A6"/>
    <w:rsid w:val="0004219A"/>
    <w:rsid w:val="000450FF"/>
    <w:rsid w:val="00053C0D"/>
    <w:rsid w:val="0005430C"/>
    <w:rsid w:val="00057915"/>
    <w:rsid w:val="00065E0E"/>
    <w:rsid w:val="0008106F"/>
    <w:rsid w:val="00081DC2"/>
    <w:rsid w:val="000915F9"/>
    <w:rsid w:val="00092C6A"/>
    <w:rsid w:val="000A1BB9"/>
    <w:rsid w:val="000A1E35"/>
    <w:rsid w:val="000A4A7A"/>
    <w:rsid w:val="000A5B47"/>
    <w:rsid w:val="000B552A"/>
    <w:rsid w:val="000C083C"/>
    <w:rsid w:val="000C2EBA"/>
    <w:rsid w:val="000D7D50"/>
    <w:rsid w:val="000E7FA3"/>
    <w:rsid w:val="0010468D"/>
    <w:rsid w:val="00104E08"/>
    <w:rsid w:val="00104FBC"/>
    <w:rsid w:val="00123AB5"/>
    <w:rsid w:val="00127D5E"/>
    <w:rsid w:val="0013E454"/>
    <w:rsid w:val="00144BB9"/>
    <w:rsid w:val="00150858"/>
    <w:rsid w:val="00151831"/>
    <w:rsid w:val="00157564"/>
    <w:rsid w:val="00160321"/>
    <w:rsid w:val="00160CF1"/>
    <w:rsid w:val="00161A78"/>
    <w:rsid w:val="00172196"/>
    <w:rsid w:val="0018174B"/>
    <w:rsid w:val="00181A45"/>
    <w:rsid w:val="0018545F"/>
    <w:rsid w:val="0018739A"/>
    <w:rsid w:val="00197311"/>
    <w:rsid w:val="001A3294"/>
    <w:rsid w:val="001A5AFE"/>
    <w:rsid w:val="001B0BA7"/>
    <w:rsid w:val="001C248F"/>
    <w:rsid w:val="001D091A"/>
    <w:rsid w:val="001D2DF8"/>
    <w:rsid w:val="001D312C"/>
    <w:rsid w:val="001D4F52"/>
    <w:rsid w:val="001D5F66"/>
    <w:rsid w:val="001D7429"/>
    <w:rsid w:val="001E2DED"/>
    <w:rsid w:val="001F06A8"/>
    <w:rsid w:val="00206607"/>
    <w:rsid w:val="002111C8"/>
    <w:rsid w:val="00215ABF"/>
    <w:rsid w:val="0022000E"/>
    <w:rsid w:val="00231E77"/>
    <w:rsid w:val="0023532B"/>
    <w:rsid w:val="002375E0"/>
    <w:rsid w:val="00245DDE"/>
    <w:rsid w:val="00247459"/>
    <w:rsid w:val="00255FFD"/>
    <w:rsid w:val="00256105"/>
    <w:rsid w:val="00256883"/>
    <w:rsid w:val="002735FF"/>
    <w:rsid w:val="002738C7"/>
    <w:rsid w:val="002745CD"/>
    <w:rsid w:val="00280334"/>
    <w:rsid w:val="002925EC"/>
    <w:rsid w:val="00295B8A"/>
    <w:rsid w:val="002A050E"/>
    <w:rsid w:val="002B17A6"/>
    <w:rsid w:val="002B7409"/>
    <w:rsid w:val="002C2E6F"/>
    <w:rsid w:val="002C52E2"/>
    <w:rsid w:val="002D3C12"/>
    <w:rsid w:val="002D6BC0"/>
    <w:rsid w:val="002D707D"/>
    <w:rsid w:val="002F4052"/>
    <w:rsid w:val="002F5D8F"/>
    <w:rsid w:val="00310ECA"/>
    <w:rsid w:val="00320249"/>
    <w:rsid w:val="0033217E"/>
    <w:rsid w:val="00333457"/>
    <w:rsid w:val="00334A4A"/>
    <w:rsid w:val="00334E8D"/>
    <w:rsid w:val="00351EE2"/>
    <w:rsid w:val="00361767"/>
    <w:rsid w:val="00387998"/>
    <w:rsid w:val="003924CA"/>
    <w:rsid w:val="003936D2"/>
    <w:rsid w:val="0039656F"/>
    <w:rsid w:val="00397FB9"/>
    <w:rsid w:val="003A224A"/>
    <w:rsid w:val="003B049C"/>
    <w:rsid w:val="003B3C10"/>
    <w:rsid w:val="003C0AB2"/>
    <w:rsid w:val="003C6A3B"/>
    <w:rsid w:val="003D0818"/>
    <w:rsid w:val="003D56EA"/>
    <w:rsid w:val="003E4260"/>
    <w:rsid w:val="00403741"/>
    <w:rsid w:val="00417938"/>
    <w:rsid w:val="004244D2"/>
    <w:rsid w:val="00431194"/>
    <w:rsid w:val="00431537"/>
    <w:rsid w:val="0043785B"/>
    <w:rsid w:val="0045144B"/>
    <w:rsid w:val="00456F4D"/>
    <w:rsid w:val="004577F9"/>
    <w:rsid w:val="00464DE9"/>
    <w:rsid w:val="00471279"/>
    <w:rsid w:val="00480774"/>
    <w:rsid w:val="00483990"/>
    <w:rsid w:val="00487E18"/>
    <w:rsid w:val="004940EF"/>
    <w:rsid w:val="00494C29"/>
    <w:rsid w:val="004A12E7"/>
    <w:rsid w:val="004A505F"/>
    <w:rsid w:val="004B026E"/>
    <w:rsid w:val="004B09A5"/>
    <w:rsid w:val="004C77F4"/>
    <w:rsid w:val="004E6488"/>
    <w:rsid w:val="004F300E"/>
    <w:rsid w:val="004F7F55"/>
    <w:rsid w:val="005002E3"/>
    <w:rsid w:val="005078DA"/>
    <w:rsid w:val="00511BFD"/>
    <w:rsid w:val="0051419F"/>
    <w:rsid w:val="00522EBC"/>
    <w:rsid w:val="00533F31"/>
    <w:rsid w:val="00535333"/>
    <w:rsid w:val="00550027"/>
    <w:rsid w:val="0055076D"/>
    <w:rsid w:val="00550C4C"/>
    <w:rsid w:val="00555ED7"/>
    <w:rsid w:val="00561D90"/>
    <w:rsid w:val="00562F34"/>
    <w:rsid w:val="00584764"/>
    <w:rsid w:val="00592478"/>
    <w:rsid w:val="00595FD0"/>
    <w:rsid w:val="005A2652"/>
    <w:rsid w:val="005A3BBB"/>
    <w:rsid w:val="005A501C"/>
    <w:rsid w:val="005A77C7"/>
    <w:rsid w:val="005B2BB9"/>
    <w:rsid w:val="005B5B4D"/>
    <w:rsid w:val="005C0695"/>
    <w:rsid w:val="005D2678"/>
    <w:rsid w:val="005D6048"/>
    <w:rsid w:val="005D6F03"/>
    <w:rsid w:val="005E1EC8"/>
    <w:rsid w:val="005E272E"/>
    <w:rsid w:val="005E35F6"/>
    <w:rsid w:val="005E40CD"/>
    <w:rsid w:val="005F6C04"/>
    <w:rsid w:val="005F74DD"/>
    <w:rsid w:val="006009C1"/>
    <w:rsid w:val="00604749"/>
    <w:rsid w:val="00620F51"/>
    <w:rsid w:val="00634E2C"/>
    <w:rsid w:val="00636103"/>
    <w:rsid w:val="00643227"/>
    <w:rsid w:val="00645B09"/>
    <w:rsid w:val="00645B29"/>
    <w:rsid w:val="0065710E"/>
    <w:rsid w:val="00662149"/>
    <w:rsid w:val="006624D8"/>
    <w:rsid w:val="006636ED"/>
    <w:rsid w:val="006637C7"/>
    <w:rsid w:val="00664AD0"/>
    <w:rsid w:val="00672329"/>
    <w:rsid w:val="00675231"/>
    <w:rsid w:val="00676554"/>
    <w:rsid w:val="00687340"/>
    <w:rsid w:val="00693D6F"/>
    <w:rsid w:val="006A3C10"/>
    <w:rsid w:val="006B2D69"/>
    <w:rsid w:val="006B478F"/>
    <w:rsid w:val="006C03D1"/>
    <w:rsid w:val="006C07B0"/>
    <w:rsid w:val="006C55DC"/>
    <w:rsid w:val="006D19D3"/>
    <w:rsid w:val="006F43FB"/>
    <w:rsid w:val="006F710E"/>
    <w:rsid w:val="007076EC"/>
    <w:rsid w:val="007102D6"/>
    <w:rsid w:val="0071551B"/>
    <w:rsid w:val="0072002F"/>
    <w:rsid w:val="007204B4"/>
    <w:rsid w:val="00721814"/>
    <w:rsid w:val="007265A4"/>
    <w:rsid w:val="007517AF"/>
    <w:rsid w:val="0076229E"/>
    <w:rsid w:val="0076604D"/>
    <w:rsid w:val="00791158"/>
    <w:rsid w:val="007A2BE5"/>
    <w:rsid w:val="007A6B64"/>
    <w:rsid w:val="007B354D"/>
    <w:rsid w:val="007B3772"/>
    <w:rsid w:val="007B401E"/>
    <w:rsid w:val="007B6351"/>
    <w:rsid w:val="007B78C5"/>
    <w:rsid w:val="007C0140"/>
    <w:rsid w:val="007D054B"/>
    <w:rsid w:val="007D134D"/>
    <w:rsid w:val="007D317A"/>
    <w:rsid w:val="007D4433"/>
    <w:rsid w:val="007E57D1"/>
    <w:rsid w:val="007F4FA5"/>
    <w:rsid w:val="00804268"/>
    <w:rsid w:val="0080672C"/>
    <w:rsid w:val="00807E4E"/>
    <w:rsid w:val="00817F09"/>
    <w:rsid w:val="00820FA6"/>
    <w:rsid w:val="00826A22"/>
    <w:rsid w:val="00831BD2"/>
    <w:rsid w:val="00854412"/>
    <w:rsid w:val="00854FC6"/>
    <w:rsid w:val="00860DF5"/>
    <w:rsid w:val="00863538"/>
    <w:rsid w:val="00867BC4"/>
    <w:rsid w:val="00871B07"/>
    <w:rsid w:val="00871DF8"/>
    <w:rsid w:val="00884BAD"/>
    <w:rsid w:val="008940A2"/>
    <w:rsid w:val="008946B8"/>
    <w:rsid w:val="00896ECF"/>
    <w:rsid w:val="008B0FB0"/>
    <w:rsid w:val="008B1DFE"/>
    <w:rsid w:val="008B49D1"/>
    <w:rsid w:val="008C0455"/>
    <w:rsid w:val="008C4013"/>
    <w:rsid w:val="008C5838"/>
    <w:rsid w:val="008D36D3"/>
    <w:rsid w:val="008D6B60"/>
    <w:rsid w:val="008E4AA1"/>
    <w:rsid w:val="008E660D"/>
    <w:rsid w:val="008E7BC9"/>
    <w:rsid w:val="0091005B"/>
    <w:rsid w:val="00917772"/>
    <w:rsid w:val="009211B2"/>
    <w:rsid w:val="009227A9"/>
    <w:rsid w:val="009230E8"/>
    <w:rsid w:val="00931F8B"/>
    <w:rsid w:val="00933C83"/>
    <w:rsid w:val="0093581A"/>
    <w:rsid w:val="00941C20"/>
    <w:rsid w:val="00951D0C"/>
    <w:rsid w:val="0095452E"/>
    <w:rsid w:val="00955A72"/>
    <w:rsid w:val="00961484"/>
    <w:rsid w:val="009624DB"/>
    <w:rsid w:val="009645E7"/>
    <w:rsid w:val="009647A2"/>
    <w:rsid w:val="00970291"/>
    <w:rsid w:val="00980EC2"/>
    <w:rsid w:val="00985B91"/>
    <w:rsid w:val="0099509C"/>
    <w:rsid w:val="009A068B"/>
    <w:rsid w:val="009A3271"/>
    <w:rsid w:val="009A43A9"/>
    <w:rsid w:val="009B5B71"/>
    <w:rsid w:val="009C0E1D"/>
    <w:rsid w:val="009C1E0A"/>
    <w:rsid w:val="009D0FED"/>
    <w:rsid w:val="009F10FC"/>
    <w:rsid w:val="009F3CE7"/>
    <w:rsid w:val="009F586C"/>
    <w:rsid w:val="00A01413"/>
    <w:rsid w:val="00A06005"/>
    <w:rsid w:val="00A133C0"/>
    <w:rsid w:val="00A14E07"/>
    <w:rsid w:val="00A26B75"/>
    <w:rsid w:val="00A26BBE"/>
    <w:rsid w:val="00A33F16"/>
    <w:rsid w:val="00A37F19"/>
    <w:rsid w:val="00A53939"/>
    <w:rsid w:val="00A53CBE"/>
    <w:rsid w:val="00A54093"/>
    <w:rsid w:val="00A552AF"/>
    <w:rsid w:val="00A6309A"/>
    <w:rsid w:val="00A65608"/>
    <w:rsid w:val="00A65BC7"/>
    <w:rsid w:val="00A7220C"/>
    <w:rsid w:val="00A73DAB"/>
    <w:rsid w:val="00A834CC"/>
    <w:rsid w:val="00A837C2"/>
    <w:rsid w:val="00A84E21"/>
    <w:rsid w:val="00A86BEC"/>
    <w:rsid w:val="00A86C02"/>
    <w:rsid w:val="00AA7E9C"/>
    <w:rsid w:val="00AB2B4B"/>
    <w:rsid w:val="00AB6F34"/>
    <w:rsid w:val="00AB7707"/>
    <w:rsid w:val="00AC279A"/>
    <w:rsid w:val="00AC59E9"/>
    <w:rsid w:val="00AD3BC2"/>
    <w:rsid w:val="00AD5C6D"/>
    <w:rsid w:val="00AD77BE"/>
    <w:rsid w:val="00AF05BD"/>
    <w:rsid w:val="00AF0A8B"/>
    <w:rsid w:val="00AF5B93"/>
    <w:rsid w:val="00B12AA6"/>
    <w:rsid w:val="00B14B21"/>
    <w:rsid w:val="00B15D9A"/>
    <w:rsid w:val="00B1703F"/>
    <w:rsid w:val="00B305CC"/>
    <w:rsid w:val="00B340AA"/>
    <w:rsid w:val="00B353FE"/>
    <w:rsid w:val="00B36C94"/>
    <w:rsid w:val="00B42334"/>
    <w:rsid w:val="00B47A0E"/>
    <w:rsid w:val="00B55322"/>
    <w:rsid w:val="00B60C87"/>
    <w:rsid w:val="00B629CF"/>
    <w:rsid w:val="00B641EE"/>
    <w:rsid w:val="00B67DC0"/>
    <w:rsid w:val="00B70735"/>
    <w:rsid w:val="00B72BBE"/>
    <w:rsid w:val="00B81E7F"/>
    <w:rsid w:val="00B84E8B"/>
    <w:rsid w:val="00B8777A"/>
    <w:rsid w:val="00B97C4B"/>
    <w:rsid w:val="00BB524D"/>
    <w:rsid w:val="00BB6756"/>
    <w:rsid w:val="00BC1405"/>
    <w:rsid w:val="00BC2FEA"/>
    <w:rsid w:val="00BC38BF"/>
    <w:rsid w:val="00BC398D"/>
    <w:rsid w:val="00BD2026"/>
    <w:rsid w:val="00BD245B"/>
    <w:rsid w:val="00BD7D46"/>
    <w:rsid w:val="00BF0D1E"/>
    <w:rsid w:val="00BF2829"/>
    <w:rsid w:val="00C03139"/>
    <w:rsid w:val="00C07FD4"/>
    <w:rsid w:val="00C12321"/>
    <w:rsid w:val="00C21981"/>
    <w:rsid w:val="00C32507"/>
    <w:rsid w:val="00C37AF2"/>
    <w:rsid w:val="00C42816"/>
    <w:rsid w:val="00C52E9D"/>
    <w:rsid w:val="00C550EC"/>
    <w:rsid w:val="00C668CD"/>
    <w:rsid w:val="00C66C6B"/>
    <w:rsid w:val="00C7481A"/>
    <w:rsid w:val="00C74C0D"/>
    <w:rsid w:val="00C77368"/>
    <w:rsid w:val="00C91F7B"/>
    <w:rsid w:val="00C94B3E"/>
    <w:rsid w:val="00CA6108"/>
    <w:rsid w:val="00CB2509"/>
    <w:rsid w:val="00CB59ED"/>
    <w:rsid w:val="00CB640F"/>
    <w:rsid w:val="00CD1E96"/>
    <w:rsid w:val="00CD5610"/>
    <w:rsid w:val="00CD672B"/>
    <w:rsid w:val="00CD7F55"/>
    <w:rsid w:val="00CE15D9"/>
    <w:rsid w:val="00CE2531"/>
    <w:rsid w:val="00CE7897"/>
    <w:rsid w:val="00CF2BA7"/>
    <w:rsid w:val="00D00D3C"/>
    <w:rsid w:val="00D0563B"/>
    <w:rsid w:val="00D07982"/>
    <w:rsid w:val="00D15071"/>
    <w:rsid w:val="00D1604C"/>
    <w:rsid w:val="00D350E6"/>
    <w:rsid w:val="00D4238E"/>
    <w:rsid w:val="00D44477"/>
    <w:rsid w:val="00D4796E"/>
    <w:rsid w:val="00D47FBC"/>
    <w:rsid w:val="00D50A8B"/>
    <w:rsid w:val="00D574C8"/>
    <w:rsid w:val="00D61573"/>
    <w:rsid w:val="00D63B73"/>
    <w:rsid w:val="00D658E1"/>
    <w:rsid w:val="00D70C98"/>
    <w:rsid w:val="00D7341A"/>
    <w:rsid w:val="00D73496"/>
    <w:rsid w:val="00D74F29"/>
    <w:rsid w:val="00D779F2"/>
    <w:rsid w:val="00D90D7C"/>
    <w:rsid w:val="00D95A74"/>
    <w:rsid w:val="00D961AE"/>
    <w:rsid w:val="00DA0F57"/>
    <w:rsid w:val="00DA28D1"/>
    <w:rsid w:val="00DA6112"/>
    <w:rsid w:val="00DA6BC6"/>
    <w:rsid w:val="00DB1B59"/>
    <w:rsid w:val="00DC3BF9"/>
    <w:rsid w:val="00DD2EFB"/>
    <w:rsid w:val="00DD7E2D"/>
    <w:rsid w:val="00DE511D"/>
    <w:rsid w:val="00DE6A82"/>
    <w:rsid w:val="00E059C2"/>
    <w:rsid w:val="00E12848"/>
    <w:rsid w:val="00E16D4C"/>
    <w:rsid w:val="00E17F1C"/>
    <w:rsid w:val="00E201AD"/>
    <w:rsid w:val="00E25073"/>
    <w:rsid w:val="00E3265F"/>
    <w:rsid w:val="00E35618"/>
    <w:rsid w:val="00E432C2"/>
    <w:rsid w:val="00E4351E"/>
    <w:rsid w:val="00E4476E"/>
    <w:rsid w:val="00E4524F"/>
    <w:rsid w:val="00E4748D"/>
    <w:rsid w:val="00E57287"/>
    <w:rsid w:val="00E65EF5"/>
    <w:rsid w:val="00E804C1"/>
    <w:rsid w:val="00E84B04"/>
    <w:rsid w:val="00E86FF4"/>
    <w:rsid w:val="00EA1A3E"/>
    <w:rsid w:val="00EC356C"/>
    <w:rsid w:val="00ED0EEB"/>
    <w:rsid w:val="00ED1850"/>
    <w:rsid w:val="00ED32E0"/>
    <w:rsid w:val="00ED4976"/>
    <w:rsid w:val="00EE2998"/>
    <w:rsid w:val="00EE2D1E"/>
    <w:rsid w:val="00EE3B56"/>
    <w:rsid w:val="00F1058E"/>
    <w:rsid w:val="00F15C14"/>
    <w:rsid w:val="00F168B2"/>
    <w:rsid w:val="00F2223E"/>
    <w:rsid w:val="00F306FE"/>
    <w:rsid w:val="00F37B31"/>
    <w:rsid w:val="00F44221"/>
    <w:rsid w:val="00F443DA"/>
    <w:rsid w:val="00F45BF6"/>
    <w:rsid w:val="00F46C06"/>
    <w:rsid w:val="00F50552"/>
    <w:rsid w:val="00F51F27"/>
    <w:rsid w:val="00F600FA"/>
    <w:rsid w:val="00F6108B"/>
    <w:rsid w:val="00F64618"/>
    <w:rsid w:val="00F66A89"/>
    <w:rsid w:val="00F73103"/>
    <w:rsid w:val="00F844F0"/>
    <w:rsid w:val="00F866CA"/>
    <w:rsid w:val="00F90462"/>
    <w:rsid w:val="00F90796"/>
    <w:rsid w:val="00F90C46"/>
    <w:rsid w:val="00F9272C"/>
    <w:rsid w:val="00FA13FF"/>
    <w:rsid w:val="00FA5F1D"/>
    <w:rsid w:val="00FB1905"/>
    <w:rsid w:val="00FB216A"/>
    <w:rsid w:val="00FB3D84"/>
    <w:rsid w:val="00FB56BD"/>
    <w:rsid w:val="00FC6EF8"/>
    <w:rsid w:val="00FD2F48"/>
    <w:rsid w:val="00FE6B14"/>
    <w:rsid w:val="00FF0021"/>
    <w:rsid w:val="00FF0231"/>
    <w:rsid w:val="00FF2C37"/>
    <w:rsid w:val="00FF5F31"/>
    <w:rsid w:val="0813FA57"/>
    <w:rsid w:val="15973E69"/>
    <w:rsid w:val="2D7A2EAB"/>
    <w:rsid w:val="3E616DDF"/>
    <w:rsid w:val="41FAC435"/>
    <w:rsid w:val="4B45A638"/>
    <w:rsid w:val="5DCCA637"/>
    <w:rsid w:val="6319BE43"/>
    <w:rsid w:val="67B49039"/>
    <w:rsid w:val="6854788D"/>
    <w:rsid w:val="7209EC73"/>
    <w:rsid w:val="74B41FED"/>
    <w:rsid w:val="7993F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93F3D3"/>
  <w15:chartTrackingRefBased/>
  <w15:docId w15:val="{4B5157EB-D66E-4A09-B9BA-E40DB5959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before="120" w:after="160" w:line="278" w:lineRule="auto"/>
        <w:ind w:firstLine="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unhideWhenUsed/>
    <w:qFormat/>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unhideWhenUsed/>
    <w:qFormat/>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unhideWhenUsed/>
    <w:qFormat/>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unhideWhenUsed/>
    <w:qFormat/>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unhideWhenUsed/>
    <w:qFormat/>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rPr>
      <w:rFonts w:eastAsiaTheme="majorEastAsia" w:cstheme="majorBidi"/>
      <w:color w:val="272727" w:themeColor="text1" w:themeTint="D8"/>
    </w:rPr>
  </w:style>
  <w:style w:type="character" w:customStyle="1" w:styleId="PavadinimasDiagrama">
    <w:name w:val="Pavadinimas Diagrama"/>
    <w:basedOn w:val="Numatytasispastraiposriftas"/>
    <w:link w:val="Pavadinimas"/>
    <w:uiPriority w:val="10"/>
    <w:rPr>
      <w:rFonts w:asciiTheme="majorHAnsi" w:eastAsiaTheme="majorEastAsia" w:hAnsiTheme="majorHAnsi" w:cstheme="majorBidi"/>
      <w:spacing w:val="-10"/>
      <w:kern w:val="28"/>
      <w:sz w:val="56"/>
      <w:szCs w:val="56"/>
    </w:rPr>
  </w:style>
  <w:style w:type="paragraph" w:styleId="Pavadinimas">
    <w:name w:val="Title"/>
    <w:basedOn w:val="prastasis"/>
    <w:next w:val="prastasis"/>
    <w:link w:val="PavadinimasDiagrama"/>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antratDiagrama">
    <w:name w:val="Paantraštė Diagrama"/>
    <w:basedOn w:val="Numatytasispastraiposriftas"/>
    <w:link w:val="Paantrat"/>
    <w:uiPriority w:val="11"/>
    <w:rPr>
      <w:rFonts w:eastAsiaTheme="majorEastAsia" w:cstheme="majorBidi"/>
      <w:color w:val="595959" w:themeColor="text1" w:themeTint="A6"/>
      <w:spacing w:val="15"/>
      <w:sz w:val="28"/>
      <w:szCs w:val="28"/>
    </w:rPr>
  </w:style>
  <w:style w:type="paragraph" w:styleId="Paantrat">
    <w:name w:val="Subtitle"/>
    <w:basedOn w:val="prastasis"/>
    <w:next w:val="prastasis"/>
    <w:link w:val="PaantratDiagrama"/>
    <w:uiPriority w:val="11"/>
    <w:qFormat/>
    <w:pPr>
      <w:numPr>
        <w:ilvl w:val="1"/>
      </w:numPr>
      <w:ind w:firstLine="357"/>
    </w:pPr>
    <w:rPr>
      <w:rFonts w:eastAsiaTheme="majorEastAsia" w:cstheme="majorBidi"/>
      <w:color w:val="595959" w:themeColor="text1" w:themeTint="A6"/>
      <w:spacing w:val="15"/>
      <w:sz w:val="28"/>
      <w:szCs w:val="28"/>
    </w:rPr>
  </w:style>
  <w:style w:type="character" w:styleId="Rykuspabraukimas">
    <w:name w:val="Intense Emphasis"/>
    <w:basedOn w:val="Numatytasispastraiposriftas"/>
    <w:uiPriority w:val="21"/>
    <w:qFormat/>
    <w:rPr>
      <w:i/>
      <w:iCs/>
      <w:color w:val="0F4761" w:themeColor="accent1" w:themeShade="BF"/>
    </w:rPr>
  </w:style>
  <w:style w:type="character" w:customStyle="1" w:styleId="CitataDiagrama">
    <w:name w:val="Citata Diagrama"/>
    <w:basedOn w:val="Numatytasispastraiposriftas"/>
    <w:link w:val="Citata"/>
    <w:uiPriority w:val="29"/>
    <w:rPr>
      <w:i/>
      <w:iCs/>
      <w:color w:val="404040" w:themeColor="text1" w:themeTint="BF"/>
    </w:rPr>
  </w:style>
  <w:style w:type="paragraph" w:styleId="Citata">
    <w:name w:val="Quote"/>
    <w:basedOn w:val="prastasis"/>
    <w:next w:val="prastasis"/>
    <w:link w:val="CitataDiagrama"/>
    <w:uiPriority w:val="29"/>
    <w:qFormat/>
    <w:pPr>
      <w:spacing w:before="160"/>
      <w:jc w:val="center"/>
    </w:pPr>
    <w:rPr>
      <w:i/>
      <w:iCs/>
      <w:color w:val="404040" w:themeColor="text1" w:themeTint="BF"/>
    </w:rPr>
  </w:style>
  <w:style w:type="character" w:customStyle="1" w:styleId="IskirtacitataDiagrama">
    <w:name w:val="Išskirta citata Diagrama"/>
    <w:basedOn w:val="Numatytasispastraiposriftas"/>
    <w:link w:val="Iskirtacitata"/>
    <w:uiPriority w:val="30"/>
    <w:rPr>
      <w:i/>
      <w:iCs/>
      <w:color w:val="0F4761" w:themeColor="accent1" w:themeShade="BF"/>
    </w:rPr>
  </w:style>
  <w:style w:type="paragraph" w:styleId="Iskirtacitata">
    <w:name w:val="Intense Quote"/>
    <w:basedOn w:val="prastasis"/>
    <w:next w:val="prastasis"/>
    <w:link w:val="IskirtacitataDiagrama"/>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Rykinuoroda">
    <w:name w:val="Intense Reference"/>
    <w:basedOn w:val="Numatytasispastraiposriftas"/>
    <w:uiPriority w:val="32"/>
    <w:qFormat/>
    <w:rPr>
      <w:b/>
      <w:bCs/>
      <w:smallCaps/>
      <w:color w:val="0F4761" w:themeColor="accent1" w:themeShade="BF"/>
      <w:spacing w:val="5"/>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l"/>
    <w:basedOn w:val="prastasis"/>
    <w:link w:val="SraopastraipaDiagrama"/>
    <w:uiPriority w:val="34"/>
    <w:qFormat/>
    <w:rsid w:val="002C2E6F"/>
    <w:pPr>
      <w:ind w:left="720"/>
      <w:contextualSpacing/>
    </w:pPr>
  </w:style>
  <w:style w:type="character" w:styleId="Komentaronuoroda">
    <w:name w:val="annotation reference"/>
    <w:basedOn w:val="Numatytasispastraiposriftas"/>
    <w:uiPriority w:val="99"/>
    <w:semiHidden/>
    <w:unhideWhenUsed/>
    <w:rsid w:val="00D70C98"/>
    <w:rPr>
      <w:sz w:val="16"/>
      <w:szCs w:val="16"/>
    </w:rPr>
  </w:style>
  <w:style w:type="paragraph" w:styleId="Komentarotekstas">
    <w:name w:val="annotation text"/>
    <w:basedOn w:val="prastasis"/>
    <w:link w:val="KomentarotekstasDiagrama"/>
    <w:uiPriority w:val="99"/>
    <w:unhideWhenUsed/>
    <w:rsid w:val="00D70C9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70C98"/>
    <w:rPr>
      <w:sz w:val="20"/>
      <w:szCs w:val="20"/>
    </w:rPr>
  </w:style>
  <w:style w:type="paragraph" w:styleId="Komentarotema">
    <w:name w:val="annotation subject"/>
    <w:basedOn w:val="Komentarotekstas"/>
    <w:next w:val="Komentarotekstas"/>
    <w:link w:val="KomentarotemaDiagrama"/>
    <w:uiPriority w:val="99"/>
    <w:semiHidden/>
    <w:unhideWhenUsed/>
    <w:rsid w:val="00D70C98"/>
    <w:rPr>
      <w:b/>
      <w:bCs/>
    </w:rPr>
  </w:style>
  <w:style w:type="character" w:customStyle="1" w:styleId="KomentarotemaDiagrama">
    <w:name w:val="Komentaro tema Diagrama"/>
    <w:basedOn w:val="KomentarotekstasDiagrama"/>
    <w:link w:val="Komentarotema"/>
    <w:uiPriority w:val="99"/>
    <w:semiHidden/>
    <w:rsid w:val="00D70C98"/>
    <w:rPr>
      <w:b/>
      <w:bCs/>
      <w:sz w:val="20"/>
      <w:szCs w:val="20"/>
    </w:rPr>
  </w:style>
  <w:style w:type="numbering" w:customStyle="1" w:styleId="CurrentList1">
    <w:name w:val="Current List1"/>
    <w:uiPriority w:val="99"/>
    <w:rsid w:val="00F443DA"/>
    <w:pPr>
      <w:numPr>
        <w:numId w:val="4"/>
      </w:numPr>
    </w:pPr>
  </w:style>
  <w:style w:type="character" w:styleId="Hipersaitas">
    <w:name w:val="Hyperlink"/>
    <w:basedOn w:val="Numatytasispastraiposriftas"/>
    <w:uiPriority w:val="99"/>
    <w:unhideWhenUsed/>
    <w:rsid w:val="006C55DC"/>
    <w:rPr>
      <w:color w:val="467886" w:themeColor="hyperlink"/>
      <w:u w:val="single"/>
    </w:rPr>
  </w:style>
  <w:style w:type="character" w:styleId="Neapdorotaspaminjimas">
    <w:name w:val="Unresolved Mention"/>
    <w:basedOn w:val="Numatytasispastraiposriftas"/>
    <w:uiPriority w:val="99"/>
    <w:semiHidden/>
    <w:unhideWhenUsed/>
    <w:rsid w:val="006C55DC"/>
    <w:rPr>
      <w:color w:val="605E5C"/>
      <w:shd w:val="clear" w:color="auto" w:fill="E1DFDD"/>
    </w:rPr>
  </w:style>
  <w:style w:type="paragraph" w:customStyle="1" w:styleId="Default">
    <w:name w:val="Default"/>
    <w:rsid w:val="006C55DC"/>
    <w:pPr>
      <w:autoSpaceDE w:val="0"/>
      <w:autoSpaceDN w:val="0"/>
      <w:adjustRightInd w:val="0"/>
      <w:spacing w:after="0" w:line="240" w:lineRule="auto"/>
    </w:pPr>
    <w:rPr>
      <w:rFonts w:ascii="Times New Roman" w:eastAsiaTheme="minorHAnsi" w:hAnsi="Times New Roman" w:cs="Times New Roman"/>
      <w:color w:val="000000"/>
      <w:lang w:val="lt-LT" w:eastAsia="en-US"/>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A37F19"/>
  </w:style>
  <w:style w:type="table" w:styleId="Lentelstinklelis">
    <w:name w:val="Table Grid"/>
    <w:basedOn w:val="prastojilentel"/>
    <w:uiPriority w:val="39"/>
    <w:rsid w:val="000A5B47"/>
    <w:pPr>
      <w:spacing w:before="0" w:after="0" w:line="240" w:lineRule="auto"/>
      <w:ind w:firstLine="0"/>
      <w:jc w:val="left"/>
    </w:pPr>
    <w:rPr>
      <w:rFonts w:ascii="Times New Roman"/>
      <w:sz w:val="20"/>
      <w:szCs w:val="20"/>
      <w:lang w:val="lt-LT"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uiPriority w:val="99"/>
    <w:semiHidden/>
    <w:unhideWhenUsed/>
    <w:rsid w:val="000A5B47"/>
    <w:pPr>
      <w:spacing w:before="0" w:after="0" w:line="240" w:lineRule="auto"/>
      <w:ind w:firstLine="0"/>
      <w:jc w:val="left"/>
    </w:pPr>
    <w:rPr>
      <w:sz w:val="20"/>
      <w:szCs w:val="20"/>
      <w:lang w:eastAsia="lt-LT"/>
    </w:rPr>
  </w:style>
  <w:style w:type="character" w:customStyle="1" w:styleId="PuslapioinaostekstasDiagrama">
    <w:name w:val="Puslapio išnašos tekstas Diagrama"/>
    <w:basedOn w:val="Numatytasispastraiposriftas"/>
    <w:link w:val="Puslapioinaostekstas"/>
    <w:uiPriority w:val="99"/>
    <w:semiHidden/>
    <w:rsid w:val="000A5B47"/>
    <w:rPr>
      <w:sz w:val="20"/>
      <w:szCs w:val="20"/>
      <w:lang w:val="lt-LT" w:eastAsia="lt-LT"/>
    </w:rPr>
  </w:style>
  <w:style w:type="character" w:styleId="Puslapioinaosnuoroda">
    <w:name w:val="footnote reference"/>
    <w:basedOn w:val="Numatytasispastraiposriftas"/>
    <w:uiPriority w:val="99"/>
    <w:semiHidden/>
    <w:unhideWhenUsed/>
    <w:rsid w:val="000A5B47"/>
    <w:rPr>
      <w:vertAlign w:val="superscript"/>
    </w:rPr>
  </w:style>
  <w:style w:type="character" w:customStyle="1" w:styleId="BuletaiChar">
    <w:name w:val="Buletai Char"/>
    <w:link w:val="Buletai"/>
    <w:locked/>
    <w:rsid w:val="000A5B47"/>
  </w:style>
  <w:style w:type="paragraph" w:customStyle="1" w:styleId="Buletai">
    <w:name w:val="Buletai"/>
    <w:basedOn w:val="prastasis"/>
    <w:link w:val="BuletaiChar"/>
    <w:qFormat/>
    <w:rsid w:val="000A5B47"/>
    <w:pPr>
      <w:numPr>
        <w:numId w:val="6"/>
      </w:numPr>
      <w:spacing w:before="0" w:after="0" w:line="240" w:lineRule="auto"/>
    </w:pPr>
  </w:style>
  <w:style w:type="paragraph" w:styleId="Antrats">
    <w:name w:val="header"/>
    <w:basedOn w:val="prastasis"/>
    <w:link w:val="AntratsDiagrama"/>
    <w:uiPriority w:val="99"/>
    <w:semiHidden/>
    <w:unhideWhenUsed/>
    <w:rsid w:val="007076EC"/>
    <w:pPr>
      <w:tabs>
        <w:tab w:val="center" w:pos="4513"/>
        <w:tab w:val="right" w:pos="9026"/>
      </w:tabs>
      <w:spacing w:before="0" w:after="0" w:line="240" w:lineRule="auto"/>
    </w:pPr>
  </w:style>
  <w:style w:type="character" w:customStyle="1" w:styleId="AntratsDiagrama">
    <w:name w:val="Antraštės Diagrama"/>
    <w:basedOn w:val="Numatytasispastraiposriftas"/>
    <w:link w:val="Antrats"/>
    <w:uiPriority w:val="99"/>
    <w:semiHidden/>
    <w:rsid w:val="007076EC"/>
  </w:style>
  <w:style w:type="paragraph" w:styleId="Porat">
    <w:name w:val="footer"/>
    <w:basedOn w:val="prastasis"/>
    <w:link w:val="PoratDiagrama"/>
    <w:uiPriority w:val="99"/>
    <w:semiHidden/>
    <w:unhideWhenUsed/>
    <w:rsid w:val="007076EC"/>
    <w:pPr>
      <w:tabs>
        <w:tab w:val="center" w:pos="4513"/>
        <w:tab w:val="right" w:pos="9026"/>
      </w:tabs>
      <w:spacing w:before="0" w:after="0" w:line="240" w:lineRule="auto"/>
    </w:pPr>
  </w:style>
  <w:style w:type="character" w:customStyle="1" w:styleId="PoratDiagrama">
    <w:name w:val="Poraštė Diagrama"/>
    <w:basedOn w:val="Numatytasispastraiposriftas"/>
    <w:link w:val="Porat"/>
    <w:uiPriority w:val="99"/>
    <w:semiHidden/>
    <w:rsid w:val="007076EC"/>
  </w:style>
  <w:style w:type="paragraph" w:styleId="Pataisymai">
    <w:name w:val="Revision"/>
    <w:hidden/>
    <w:uiPriority w:val="99"/>
    <w:semiHidden/>
    <w:rsid w:val="00584764"/>
    <w:pPr>
      <w:spacing w:before="0" w:after="0" w:line="240" w:lineRule="auto"/>
      <w:ind w:firstLine="0"/>
      <w:jc w:val="left"/>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B142F2B1D010864F9DE70FD27CC70EBD" ma:contentTypeVersion="4" ma:contentTypeDescription="Kurkite naują dokumentą." ma:contentTypeScope="" ma:versionID="9f72e7419608add2fc242e99ae5de8ce">
  <xsd:schema xmlns:xsd="http://www.w3.org/2001/XMLSchema" xmlns:xs="http://www.w3.org/2001/XMLSchema" xmlns:p="http://schemas.microsoft.com/office/2006/metadata/properties" xmlns:ns2="595f84ca-916d-47b4-8f7c-d7d5d240a231" targetNamespace="http://schemas.microsoft.com/office/2006/metadata/properties" ma:root="true" ma:fieldsID="19496918b2d0e2f7dfce6daa53027631" ns2:_="">
    <xsd:import namespace="595f84ca-916d-47b4-8f7c-d7d5d240a2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5f84ca-916d-47b4-8f7c-d7d5d240a2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B246F4-E6C8-4683-8BA9-914EB7DD15D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E2433C-5EF6-4A76-8328-77A0C21BC540}">
  <ds:schemaRefs>
    <ds:schemaRef ds:uri="http://schemas.microsoft.com/sharepoint/v3/contenttype/forms"/>
  </ds:schemaRefs>
</ds:datastoreItem>
</file>

<file path=customXml/itemProps3.xml><?xml version="1.0" encoding="utf-8"?>
<ds:datastoreItem xmlns:ds="http://schemas.openxmlformats.org/officeDocument/2006/customXml" ds:itemID="{39E8B585-2378-4D6A-9430-6855B83BE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5f84ca-916d-47b4-8f7c-d7d5d240a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9379</Words>
  <Characters>5347</Characters>
  <Application>Microsoft Office Word</Application>
  <DocSecurity>0</DocSecurity>
  <Lines>44</Lines>
  <Paragraphs>29</Paragraphs>
  <ScaleCrop>false</ScaleCrop>
  <Company/>
  <LinksUpToDate>false</LinksUpToDate>
  <CharactersWithSpaces>14697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Milita Songailaite</dc:creator>
  <cp:keywords/>
  <dc:description/>
  <cp:lastModifiedBy>Vytautas Bitkevičius</cp:lastModifiedBy>
  <cp:revision>17</cp:revision>
  <dcterms:created xsi:type="dcterms:W3CDTF">2025-03-26T20:04:00Z</dcterms:created>
  <dcterms:modified xsi:type="dcterms:W3CDTF">2025-04-07T05:48:00Z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0x010100B142F2B1D010864F9DE70FD27CC70EBD</vt:lpwstr>
  </property>
  <property fmtid="{D5CDD505-2E9C-101B-9397-08002B2CF9AE}" pid="3" name="MediaServiceImageTags">
    <vt:lpwstr/>
  </property>
  <property fmtid="{D5CDD505-2E9C-101B-9397-08002B2CF9AE}" pid="4" name="GrammarlyDocumentId">
    <vt:lpwstr>4ee5c02e3c840121500d30eab9fa181bdd14320f3b38d87d9042445252614e50</vt:lpwstr>
  </property>
</Properties>
</file>