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1404" w14:textId="77777777" w:rsidR="007B1F08" w:rsidRPr="008C2083" w:rsidRDefault="007B1F08" w:rsidP="007B1F08">
      <w:pPr>
        <w:pStyle w:val="Antrat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sidRPr="008C2083">
        <w:rPr>
          <w:rFonts w:asciiTheme="minorHAnsi" w:eastAsia="Calibri" w:hAnsiTheme="minorHAnsi" w:cstheme="minorHAnsi"/>
          <w:color w:val="0070C0"/>
          <w:sz w:val="21"/>
          <w:szCs w:val="21"/>
        </w:rPr>
        <w:t>Pirkimo sąlygų 4 priedas „Tiekėjų kvalifikacijos reikalavimai ir reikalaujami kokybės bei aplinkos apsaugos vadybos sistemų standartai“</w:t>
      </w:r>
      <w:bookmarkEnd w:id="0"/>
      <w:bookmarkEnd w:id="1"/>
      <w:bookmarkEnd w:id="2"/>
      <w:bookmarkEnd w:id="3"/>
    </w:p>
    <w:p w14:paraId="6CCDD257" w14:textId="77777777" w:rsidR="007B1F08" w:rsidRPr="008C2083" w:rsidRDefault="007B1F08" w:rsidP="007B1F08">
      <w:pPr>
        <w:rPr>
          <w:rFonts w:cstheme="minorHAnsi"/>
          <w:b/>
          <w:bCs/>
          <w:smallCaps/>
        </w:rPr>
      </w:pPr>
    </w:p>
    <w:p w14:paraId="2F0B3B3C" w14:textId="77777777" w:rsidR="007B1F08" w:rsidRDefault="007B1F08" w:rsidP="007B1F08">
      <w:pPr>
        <w:pStyle w:val="Paantrat"/>
        <w:jc w:val="center"/>
      </w:pPr>
      <w:r w:rsidRPr="008C2083">
        <w:rPr>
          <w:smallCaps/>
        </w:rPr>
        <w:t xml:space="preserve">TIEKĖJŲ KVALIFIKACIJOS REIKALAVIMAI IR REIKALAVIMAI LAIKYTIS </w:t>
      </w:r>
      <w:r w:rsidRPr="008C2083">
        <w:t>KOKYBĖS VADYBOS SISTEMOS IR (ARBA) APLINKOS APSAUGOS VADYBOS SISTEMOS STANDARTŲ</w:t>
      </w:r>
    </w:p>
    <w:p w14:paraId="1C4E89B2" w14:textId="77777777" w:rsidR="007B1F08" w:rsidRDefault="007B1F08" w:rsidP="007B1F08"/>
    <w:p w14:paraId="4142B024" w14:textId="77777777" w:rsidR="007B1F08" w:rsidRDefault="007B1F08" w:rsidP="007B1F08"/>
    <w:p w14:paraId="456D342F" w14:textId="77777777" w:rsidR="007B1F08" w:rsidRDefault="007B1F08" w:rsidP="007B1F08"/>
    <w:p w14:paraId="6E25CC7E" w14:textId="77777777" w:rsidR="007B1F08" w:rsidRDefault="007B1F08" w:rsidP="007B1F08"/>
    <w:p w14:paraId="43A2292D" w14:textId="77777777" w:rsidR="007B1F08" w:rsidRPr="007B1F08" w:rsidRDefault="007B1F08" w:rsidP="007B1F08"/>
    <w:p w14:paraId="5CEC285D" w14:textId="7BD1E2A1" w:rsidR="007B1F08" w:rsidRPr="008C2083" w:rsidRDefault="007B1F08" w:rsidP="007B1F08">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720"/>
        <w:rPr>
          <w:rFonts w:eastAsiaTheme="minorHAnsi"/>
          <w:b/>
          <w:bCs/>
          <w:sz w:val="24"/>
          <w:szCs w:val="24"/>
        </w:rPr>
      </w:pPr>
      <w:r w:rsidRPr="008C2083">
        <w:rPr>
          <w:rFonts w:eastAsiaTheme="minorHAnsi"/>
          <w:b/>
          <w:bCs/>
          <w:sz w:val="24"/>
          <w:szCs w:val="24"/>
        </w:rPr>
        <w:t>Tiekėjo kvalifikacijai nustatomi šie reikalavimai</w:t>
      </w:r>
      <w:r w:rsidR="006A3908">
        <w:rPr>
          <w:rFonts w:eastAsiaTheme="minorHAnsi"/>
          <w:b/>
          <w:bCs/>
          <w:sz w:val="24"/>
          <w:szCs w:val="24"/>
        </w:rPr>
        <w:t xml:space="preserve"> (visoms pirkimo dalims)</w:t>
      </w:r>
      <w:r w:rsidRPr="008C2083">
        <w:rPr>
          <w:rFonts w:eastAsiaTheme="minorHAnsi"/>
          <w:b/>
          <w:bCs/>
          <w:sz w:val="24"/>
          <w:szCs w:val="24"/>
        </w:rPr>
        <w:t xml:space="preserve">:  </w:t>
      </w:r>
    </w:p>
    <w:p w14:paraId="68B9807A" w14:textId="77777777" w:rsidR="003A5291" w:rsidRPr="00883CB7" w:rsidRDefault="003A5291" w:rsidP="003A5291">
      <w:pPr>
        <w:pStyle w:val="Body2"/>
        <w:rPr>
          <w:rFonts w:cs="Times New Roman"/>
          <w:sz w:val="24"/>
          <w:szCs w:val="24"/>
          <w:lang w:val="lt-LT"/>
        </w:rPr>
      </w:pPr>
    </w:p>
    <w:tbl>
      <w:tblPr>
        <w:tblStyle w:val="TableGrid3"/>
        <w:tblW w:w="5000" w:type="pct"/>
        <w:tblLook w:val="04A0" w:firstRow="1" w:lastRow="0" w:firstColumn="1" w:lastColumn="0" w:noHBand="0" w:noVBand="1"/>
      </w:tblPr>
      <w:tblGrid>
        <w:gridCol w:w="577"/>
        <w:gridCol w:w="4097"/>
        <w:gridCol w:w="4836"/>
        <w:gridCol w:w="4483"/>
      </w:tblGrid>
      <w:tr w:rsidR="003A5291" w:rsidRPr="00883CB7" w14:paraId="575305C8" w14:textId="77777777" w:rsidTr="0046676E">
        <w:trPr>
          <w:cantSplit/>
          <w:tblHeader/>
        </w:trPr>
        <w:tc>
          <w:tcPr>
            <w:tcW w:w="2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F82BB43" w14:textId="77777777" w:rsidR="003A5291" w:rsidRPr="00883CB7" w:rsidRDefault="003A5291" w:rsidP="0046676E">
            <w:pPr>
              <w:spacing w:before="60" w:after="60"/>
              <w:rPr>
                <w:b/>
                <w:bCs/>
                <w:sz w:val="24"/>
                <w:szCs w:val="24"/>
              </w:rPr>
            </w:pPr>
            <w:r w:rsidRPr="00883CB7">
              <w:rPr>
                <w:b/>
                <w:bCs/>
                <w:sz w:val="24"/>
                <w:szCs w:val="24"/>
              </w:rPr>
              <w:t>Eil. Nr.</w:t>
            </w:r>
          </w:p>
        </w:tc>
        <w:tc>
          <w:tcPr>
            <w:tcW w:w="14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4556C53E" w14:textId="77777777" w:rsidR="003A5291" w:rsidRPr="00883CB7" w:rsidRDefault="003A5291" w:rsidP="0046676E">
            <w:pPr>
              <w:spacing w:before="60" w:after="60"/>
              <w:rPr>
                <w:rFonts w:eastAsiaTheme="minorHAnsi"/>
                <w:b/>
                <w:bCs/>
                <w:sz w:val="24"/>
                <w:szCs w:val="24"/>
              </w:rPr>
            </w:pPr>
            <w:r w:rsidRPr="00883CB7">
              <w:rPr>
                <w:b/>
                <w:bCs/>
                <w:sz w:val="24"/>
                <w:szCs w:val="24"/>
              </w:rPr>
              <w:t>Kvalifikacijos reikalavimas</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CD9B570" w14:textId="77777777" w:rsidR="003A5291" w:rsidRPr="00883CB7" w:rsidRDefault="003A5291" w:rsidP="0046676E">
            <w:pPr>
              <w:autoSpaceDE w:val="0"/>
              <w:autoSpaceDN w:val="0"/>
              <w:adjustRightInd w:val="0"/>
              <w:rPr>
                <w:b/>
                <w:bCs/>
                <w:sz w:val="24"/>
                <w:szCs w:val="24"/>
              </w:rPr>
            </w:pPr>
            <w:r w:rsidRPr="00883CB7">
              <w:rPr>
                <w:b/>
                <w:bCs/>
                <w:sz w:val="24"/>
                <w:szCs w:val="24"/>
              </w:rPr>
              <w:t>Atitiktį reikalavimui įrodantys dokumentai</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7126254" w14:textId="77777777" w:rsidR="003A5291" w:rsidRPr="00883CB7" w:rsidRDefault="003A5291" w:rsidP="0046676E">
            <w:pPr>
              <w:autoSpaceDE w:val="0"/>
              <w:autoSpaceDN w:val="0"/>
              <w:adjustRightInd w:val="0"/>
              <w:jc w:val="center"/>
              <w:rPr>
                <w:b/>
                <w:bCs/>
                <w:sz w:val="24"/>
                <w:szCs w:val="24"/>
              </w:rPr>
            </w:pPr>
            <w:r w:rsidRPr="00883CB7">
              <w:rPr>
                <w:b/>
                <w:bCs/>
                <w:sz w:val="24"/>
                <w:szCs w:val="24"/>
              </w:rPr>
              <w:t>Subjektas, kuris turi atitikti reikalavimą</w:t>
            </w:r>
          </w:p>
        </w:tc>
      </w:tr>
      <w:tr w:rsidR="003A5291" w:rsidRPr="00883CB7" w14:paraId="6ECAA1FD" w14:textId="77777777" w:rsidTr="0046676E">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711BE9F" w14:textId="77777777" w:rsidR="003A5291" w:rsidRPr="00883CB7" w:rsidRDefault="003A5291" w:rsidP="0046676E">
            <w:pPr>
              <w:rPr>
                <w:rFonts w:eastAsia="Calibri"/>
                <w:sz w:val="24"/>
                <w:szCs w:val="24"/>
              </w:rPr>
            </w:pPr>
            <w:r w:rsidRPr="00883CB7">
              <w:rPr>
                <w:b/>
                <w:color w:val="000000"/>
                <w:sz w:val="24"/>
                <w:szCs w:val="24"/>
              </w:rPr>
              <w:t>Ekonominis ir finansinis pajėgumas</w:t>
            </w:r>
          </w:p>
        </w:tc>
      </w:tr>
      <w:tr w:rsidR="003A5291" w:rsidRPr="00883CB7" w14:paraId="1FCDB8D9" w14:textId="77777777" w:rsidTr="0046676E">
        <w:trPr>
          <w:trHeight w:val="4238"/>
        </w:trPr>
        <w:tc>
          <w:tcPr>
            <w:tcW w:w="2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56B02" w14:textId="77777777" w:rsidR="003A5291" w:rsidRPr="00883CB7" w:rsidRDefault="003A5291" w:rsidP="0046676E">
            <w:pPr>
              <w:tabs>
                <w:tab w:val="left" w:pos="456"/>
              </w:tabs>
              <w:rPr>
                <w:color w:val="000000"/>
                <w:sz w:val="24"/>
                <w:szCs w:val="24"/>
              </w:rPr>
            </w:pPr>
            <w:r w:rsidRPr="00883CB7">
              <w:rPr>
                <w:color w:val="000000"/>
                <w:sz w:val="24"/>
                <w:szCs w:val="24"/>
              </w:rPr>
              <w:t xml:space="preserve">1. </w:t>
            </w:r>
          </w:p>
        </w:tc>
        <w:tc>
          <w:tcPr>
            <w:tcW w:w="14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38CCC" w14:textId="77777777" w:rsidR="003A5291" w:rsidRDefault="003A5291" w:rsidP="0046676E">
            <w:pPr>
              <w:rPr>
                <w:rFonts w:eastAsia="Times New Roman"/>
                <w:b/>
                <w:bCs/>
                <w:sz w:val="24"/>
                <w:szCs w:val="24"/>
              </w:rPr>
            </w:pPr>
            <w:r w:rsidRPr="00883CB7">
              <w:rPr>
                <w:rFonts w:eastAsia="Times New Roman"/>
                <w:sz w:val="24"/>
                <w:szCs w:val="24"/>
              </w:rPr>
              <w:t>Tiekėjo metinės visos veiklos pajamos  per paskutinius</w:t>
            </w:r>
            <w:r w:rsidRPr="00883CB7">
              <w:rPr>
                <w:sz w:val="24"/>
                <w:szCs w:val="24"/>
              </w:rPr>
              <w:t xml:space="preserve"> </w:t>
            </w:r>
            <w:r>
              <w:rPr>
                <w:sz w:val="24"/>
                <w:szCs w:val="24"/>
              </w:rPr>
              <w:t xml:space="preserve"> </w:t>
            </w:r>
            <w:r w:rsidRPr="00883CB7">
              <w:rPr>
                <w:rFonts w:eastAsia="Times New Roman"/>
                <w:sz w:val="24"/>
                <w:szCs w:val="24"/>
              </w:rPr>
              <w:t xml:space="preserve">finansinius metus, o jeigu tiekėjas įregistruotas ar veiklą atitinkamoje srityje pradėjo vėliau – nuo jo įregistravimo dienos, turi būti </w:t>
            </w:r>
            <w:r w:rsidRPr="00883CB7">
              <w:rPr>
                <w:rFonts w:eastAsia="Times New Roman"/>
                <w:b/>
                <w:bCs/>
                <w:sz w:val="24"/>
                <w:szCs w:val="24"/>
              </w:rPr>
              <w:t xml:space="preserve">ne mažesnės kaip </w:t>
            </w:r>
            <w:r w:rsidR="002B5DE4">
              <w:rPr>
                <w:rFonts w:eastAsia="Times New Roman"/>
                <w:b/>
                <w:bCs/>
                <w:sz w:val="24"/>
                <w:szCs w:val="24"/>
              </w:rPr>
              <w:t>240</w:t>
            </w:r>
            <w:r w:rsidRPr="00883CB7">
              <w:rPr>
                <w:rFonts w:eastAsia="Times New Roman"/>
                <w:b/>
                <w:bCs/>
                <w:sz w:val="24"/>
                <w:szCs w:val="24"/>
              </w:rPr>
              <w:t> 000,00 (</w:t>
            </w:r>
            <w:r w:rsidR="002B5DE4">
              <w:rPr>
                <w:rFonts w:eastAsia="Times New Roman"/>
                <w:b/>
                <w:bCs/>
                <w:sz w:val="24"/>
                <w:szCs w:val="24"/>
              </w:rPr>
              <w:t>du</w:t>
            </w:r>
            <w:r w:rsidRPr="00883CB7">
              <w:rPr>
                <w:rFonts w:eastAsia="Times New Roman"/>
                <w:b/>
                <w:bCs/>
                <w:sz w:val="24"/>
                <w:szCs w:val="24"/>
              </w:rPr>
              <w:t xml:space="preserve"> šimta</w:t>
            </w:r>
            <w:r w:rsidR="00FF52D7">
              <w:rPr>
                <w:rFonts w:eastAsia="Times New Roman"/>
                <w:b/>
                <w:bCs/>
                <w:sz w:val="24"/>
                <w:szCs w:val="24"/>
              </w:rPr>
              <w:t>i</w:t>
            </w:r>
            <w:r w:rsidRPr="00883CB7">
              <w:rPr>
                <w:rFonts w:eastAsia="Times New Roman"/>
                <w:b/>
                <w:bCs/>
                <w:sz w:val="24"/>
                <w:szCs w:val="24"/>
              </w:rPr>
              <w:t xml:space="preserve">  </w:t>
            </w:r>
            <w:r w:rsidR="002B5DE4">
              <w:rPr>
                <w:rFonts w:eastAsia="Times New Roman"/>
                <w:b/>
                <w:bCs/>
                <w:sz w:val="24"/>
                <w:szCs w:val="24"/>
              </w:rPr>
              <w:t xml:space="preserve">keturiasdešimt </w:t>
            </w:r>
            <w:r w:rsidRPr="00883CB7">
              <w:rPr>
                <w:rFonts w:eastAsia="Times New Roman"/>
                <w:b/>
                <w:bCs/>
                <w:sz w:val="24"/>
                <w:szCs w:val="24"/>
              </w:rPr>
              <w:t>tūkstanči</w:t>
            </w:r>
            <w:r w:rsidR="00FF52D7">
              <w:rPr>
                <w:rFonts w:eastAsia="Times New Roman"/>
                <w:b/>
                <w:bCs/>
                <w:sz w:val="24"/>
                <w:szCs w:val="24"/>
              </w:rPr>
              <w:t>ų</w:t>
            </w:r>
            <w:r w:rsidRPr="00883CB7">
              <w:rPr>
                <w:rFonts w:eastAsia="Times New Roman"/>
                <w:b/>
                <w:bCs/>
                <w:sz w:val="24"/>
                <w:szCs w:val="24"/>
              </w:rPr>
              <w:t>) Eur</w:t>
            </w:r>
            <w:r w:rsidR="00BD696E">
              <w:rPr>
                <w:rFonts w:eastAsia="Times New Roman"/>
                <w:b/>
                <w:bCs/>
                <w:sz w:val="24"/>
                <w:szCs w:val="24"/>
              </w:rPr>
              <w:t>.</w:t>
            </w:r>
          </w:p>
          <w:p w14:paraId="6BB9E7DA" w14:textId="77777777" w:rsidR="002B5DE4" w:rsidRDefault="002B5DE4" w:rsidP="0046676E">
            <w:pPr>
              <w:rPr>
                <w:rFonts w:eastAsia="Times New Roman"/>
                <w:b/>
                <w:bCs/>
                <w:sz w:val="24"/>
                <w:szCs w:val="24"/>
              </w:rPr>
            </w:pPr>
          </w:p>
          <w:p w14:paraId="40D70E8F" w14:textId="450D1233" w:rsidR="002B5DE4" w:rsidRPr="00C44417" w:rsidRDefault="002B5DE4" w:rsidP="0046676E">
            <w:pPr>
              <w:rPr>
                <w:rFonts w:eastAsia="Times New Roman"/>
                <w:sz w:val="24"/>
                <w:szCs w:val="24"/>
              </w:rPr>
            </w:pPr>
            <w:r w:rsidRPr="00C44417">
              <w:rPr>
                <w:rFonts w:eastAsia="Times New Roman"/>
                <w:sz w:val="24"/>
                <w:szCs w:val="24"/>
              </w:rPr>
              <w:t>Pastaba:</w:t>
            </w:r>
            <w:r w:rsidR="00C44417">
              <w:rPr>
                <w:rFonts w:eastAsia="Times New Roman"/>
                <w:sz w:val="24"/>
                <w:szCs w:val="24"/>
              </w:rPr>
              <w:t xml:space="preserve"> jei tiekėjas teikia pasiūlymą </w:t>
            </w:r>
            <w:r w:rsidR="003373D5">
              <w:rPr>
                <w:rFonts w:eastAsia="Times New Roman"/>
                <w:sz w:val="24"/>
                <w:szCs w:val="24"/>
              </w:rPr>
              <w:t>kelioms</w:t>
            </w:r>
            <w:r w:rsidR="00C44417">
              <w:rPr>
                <w:rFonts w:eastAsia="Times New Roman"/>
                <w:sz w:val="24"/>
                <w:szCs w:val="24"/>
              </w:rPr>
              <w:t xml:space="preserve"> pirkimo dalims, šis reikalavimas nesumuojamas</w:t>
            </w:r>
            <w:r w:rsidR="00313496">
              <w:rPr>
                <w:rFonts w:eastAsia="Times New Roman"/>
                <w:sz w:val="24"/>
                <w:szCs w:val="24"/>
              </w:rPr>
              <w:t>.</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4DE8"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r w:rsidRPr="00883CB7">
              <w:rPr>
                <w:rFonts w:ascii="Times New Roman" w:eastAsia="Times New Roman" w:hAnsi="Times New Roman" w:cs="Times New Roman"/>
                <w:color w:val="auto"/>
                <w:sz w:val="24"/>
                <w:szCs w:val="24"/>
              </w:rPr>
              <w:t>Tiekėjas, kuris pagal vertinimo rezultatus galės būti pripažintas laimėjusiu, Perkančiajai organizacijai paprašius, turės pateikti:</w:t>
            </w:r>
          </w:p>
          <w:p w14:paraId="2AF77B79" w14:textId="77777777" w:rsidR="003A5291" w:rsidRPr="00883CB7" w:rsidRDefault="003A5291" w:rsidP="0046676E">
            <w:pPr>
              <w:rPr>
                <w:rFonts w:eastAsia="Times New Roman"/>
                <w:sz w:val="24"/>
                <w:szCs w:val="24"/>
              </w:rPr>
            </w:pPr>
            <w:r w:rsidRPr="00883CB7">
              <w:rPr>
                <w:rFonts w:eastAsia="Times New Roman"/>
                <w:sz w:val="24"/>
                <w:szCs w:val="24"/>
              </w:rPr>
              <w:t>atitinkamo laikotarpio ūkio subjekto finansinių ataskaitų rinkin</w:t>
            </w:r>
            <w:r>
              <w:rPr>
                <w:rFonts w:eastAsia="Times New Roman"/>
                <w:sz w:val="24"/>
                <w:szCs w:val="24"/>
              </w:rPr>
              <w:t>ius</w:t>
            </w:r>
            <w:r w:rsidRPr="00883CB7">
              <w:rPr>
                <w:rFonts w:eastAsia="Times New Roman"/>
                <w:sz w:val="24"/>
                <w:szCs w:val="24"/>
              </w:rPr>
              <w:t xml:space="preserve"> su auditoriaus išvad</w:t>
            </w:r>
            <w:r>
              <w:rPr>
                <w:rFonts w:eastAsia="Times New Roman"/>
                <w:sz w:val="24"/>
                <w:szCs w:val="24"/>
              </w:rPr>
              <w:t>omis</w:t>
            </w:r>
            <w:r w:rsidRPr="00883CB7">
              <w:rPr>
                <w:rFonts w:eastAsia="Times New Roman"/>
                <w:sz w:val="24"/>
                <w:szCs w:val="24"/>
              </w:rPr>
              <w:t xml:space="preserve"> (tais atvejais, kai auditas atliktas) ar j</w:t>
            </w:r>
            <w:r>
              <w:rPr>
                <w:rFonts w:eastAsia="Times New Roman"/>
                <w:sz w:val="24"/>
                <w:szCs w:val="24"/>
              </w:rPr>
              <w:t>ų</w:t>
            </w:r>
            <w:r w:rsidRPr="00883CB7">
              <w:rPr>
                <w:rFonts w:eastAsia="Times New Roman"/>
                <w:sz w:val="24"/>
                <w:szCs w:val="24"/>
              </w:rPr>
              <w:t xml:space="preserve"> ištrauka</w:t>
            </w:r>
            <w:r>
              <w:rPr>
                <w:rFonts w:eastAsia="Times New Roman"/>
                <w:sz w:val="24"/>
                <w:szCs w:val="24"/>
              </w:rPr>
              <w:t>s</w:t>
            </w:r>
            <w:r w:rsidRPr="00883CB7">
              <w:rPr>
                <w:rFonts w:eastAsia="Times New Roman"/>
                <w:sz w:val="24"/>
                <w:szCs w:val="24"/>
              </w:rPr>
              <w:t>, jeigu šalies, kurioje registruotas tiekėjas,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c>
          <w:tcPr>
            <w:tcW w:w="1602" w:type="pct"/>
            <w:tcBorders>
              <w:top w:val="single" w:sz="4" w:space="0" w:color="000000" w:themeColor="text1"/>
              <w:left w:val="single" w:sz="4" w:space="0" w:color="000000" w:themeColor="text1"/>
              <w:right w:val="single" w:sz="4" w:space="0" w:color="000000" w:themeColor="text1"/>
            </w:tcBorders>
          </w:tcPr>
          <w:p w14:paraId="7348A1A7" w14:textId="77777777" w:rsidR="003A5291" w:rsidRPr="00883CB7" w:rsidRDefault="003A5291" w:rsidP="00466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rPr>
            </w:pPr>
            <w:r w:rsidRPr="00883CB7">
              <w:rPr>
                <w:rFonts w:ascii="Times New Roman" w:eastAsia="Times New Roman" w:hAnsi="Times New Roman" w:cs="Times New Roman"/>
                <w:color w:val="auto"/>
                <w:sz w:val="24"/>
                <w:szCs w:val="24"/>
              </w:rPr>
              <w:t>Tiekėjas, visi tiekėjų grupės nariai, jeigu pasiūlymą teikia ūkio subjektų grupė (pajėgumai sumuojami), ir kiti ūkio subjektai, kuriais remiasi tiekėjas, kartu.</w:t>
            </w:r>
          </w:p>
          <w:p w14:paraId="446E758F" w14:textId="77777777" w:rsidR="003A5291" w:rsidRPr="00883CB7" w:rsidRDefault="003A5291" w:rsidP="00466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rPr>
            </w:pPr>
          </w:p>
          <w:p w14:paraId="5CA0CC62"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r w:rsidRPr="00883CB7">
              <w:rPr>
                <w:rFonts w:ascii="Times New Roman" w:eastAsia="Times New Roman" w:hAnsi="Times New Roman" w:cs="Times New Roman"/>
                <w:color w:val="auto"/>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tc>
      </w:tr>
      <w:tr w:rsidR="003A5291" w:rsidRPr="00883CB7" w14:paraId="56FC0147" w14:textId="77777777" w:rsidTr="0046676E">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3239303A" w14:textId="77777777" w:rsidR="003A5291" w:rsidRPr="00883CB7" w:rsidRDefault="003A5291" w:rsidP="0046676E">
            <w:pPr>
              <w:pStyle w:val="BodyA"/>
              <w:spacing w:line="240" w:lineRule="auto"/>
              <w:jc w:val="both"/>
              <w:rPr>
                <w:rFonts w:ascii="Times New Roman" w:eastAsia="Times New Roman" w:hAnsi="Times New Roman" w:cs="Times New Roman"/>
                <w:b/>
                <w:bCs/>
                <w:color w:val="auto"/>
                <w:sz w:val="24"/>
                <w:szCs w:val="24"/>
              </w:rPr>
            </w:pPr>
            <w:r w:rsidRPr="00883CB7">
              <w:rPr>
                <w:rFonts w:ascii="Times New Roman" w:eastAsia="Calibri" w:hAnsi="Times New Roman" w:cs="Times New Roman"/>
                <w:b/>
                <w:bCs/>
                <w:sz w:val="24"/>
                <w:szCs w:val="24"/>
              </w:rPr>
              <w:lastRenderedPageBreak/>
              <w:t>Techninis ir profesinis pajėgumas</w:t>
            </w:r>
          </w:p>
        </w:tc>
      </w:tr>
      <w:tr w:rsidR="003A5291" w:rsidRPr="00883CB7" w14:paraId="306AAC09" w14:textId="77777777" w:rsidTr="0046676E">
        <w:tc>
          <w:tcPr>
            <w:tcW w:w="2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9E353" w14:textId="77777777" w:rsidR="003A5291" w:rsidRPr="00883CB7" w:rsidRDefault="003A5291" w:rsidP="0046676E">
            <w:pPr>
              <w:tabs>
                <w:tab w:val="left" w:pos="456"/>
              </w:tabs>
              <w:rPr>
                <w:sz w:val="24"/>
                <w:szCs w:val="24"/>
              </w:rPr>
            </w:pPr>
            <w:r w:rsidRPr="00883CB7">
              <w:rPr>
                <w:sz w:val="24"/>
                <w:szCs w:val="24"/>
              </w:rPr>
              <w:t>2.</w:t>
            </w:r>
          </w:p>
        </w:tc>
        <w:tc>
          <w:tcPr>
            <w:tcW w:w="14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BB86" w14:textId="04DA19FF" w:rsidR="003A5291" w:rsidRPr="00883CB7" w:rsidRDefault="003A5291" w:rsidP="0046676E">
            <w:pPr>
              <w:tabs>
                <w:tab w:val="left" w:pos="456"/>
              </w:tabs>
              <w:spacing w:after="120"/>
              <w:rPr>
                <w:rFonts w:eastAsia="Calibri"/>
                <w:sz w:val="24"/>
                <w:szCs w:val="24"/>
              </w:rPr>
            </w:pPr>
            <w:r w:rsidRPr="00883CB7">
              <w:rPr>
                <w:rFonts w:eastAsia="Calibri"/>
                <w:sz w:val="24"/>
                <w:szCs w:val="24"/>
              </w:rPr>
              <w:t xml:space="preserve">Tiekėjas sutarties vykdymui turi pasiūlyti kvalifikuotus specialistus, kurie turi atitikti </w:t>
            </w:r>
            <w:r>
              <w:rPr>
                <w:rFonts w:eastAsia="Calibri"/>
                <w:sz w:val="24"/>
                <w:szCs w:val="24"/>
              </w:rPr>
              <w:t>2.1–2.</w:t>
            </w:r>
            <w:r w:rsidR="00366AC6">
              <w:rPr>
                <w:rFonts w:eastAsia="Calibri"/>
                <w:sz w:val="24"/>
                <w:szCs w:val="24"/>
              </w:rPr>
              <w:t>2</w:t>
            </w:r>
            <w:r>
              <w:rPr>
                <w:rFonts w:eastAsia="Calibri"/>
                <w:sz w:val="24"/>
                <w:szCs w:val="24"/>
              </w:rPr>
              <w:t xml:space="preserve"> p.</w:t>
            </w:r>
            <w:r w:rsidRPr="00883CB7">
              <w:rPr>
                <w:rFonts w:eastAsia="Calibri"/>
                <w:sz w:val="24"/>
                <w:szCs w:val="24"/>
              </w:rPr>
              <w:t xml:space="preserve"> nurodytus reikalavimus</w:t>
            </w:r>
            <w:r>
              <w:rPr>
                <w:rFonts w:eastAsia="Calibri"/>
                <w:sz w:val="24"/>
                <w:szCs w:val="24"/>
              </w:rPr>
              <w:t>.</w:t>
            </w:r>
          </w:p>
          <w:p w14:paraId="3780CB63" w14:textId="77777777" w:rsidR="003A5291" w:rsidRPr="00740755" w:rsidRDefault="003A5291" w:rsidP="0046676E">
            <w:pPr>
              <w:tabs>
                <w:tab w:val="left" w:pos="456"/>
              </w:tabs>
              <w:rPr>
                <w:sz w:val="24"/>
                <w:szCs w:val="24"/>
              </w:rPr>
            </w:pPr>
            <w:r w:rsidRPr="00740755">
              <w:rPr>
                <w:sz w:val="24"/>
                <w:szCs w:val="24"/>
              </w:rPr>
              <w:t>Tas pats specialistas gali būti teikiamas į daugiau nei vieną specialisto poziciją, jeigu Tiekėjo siūlomas specialistas atitinka daugiau nei vienai specialisto pozicijai keliamus reikalavimus.</w:t>
            </w:r>
          </w:p>
          <w:p w14:paraId="63076849" w14:textId="77777777" w:rsidR="003A5291" w:rsidRPr="00740755" w:rsidRDefault="003A5291" w:rsidP="0046676E">
            <w:pPr>
              <w:tabs>
                <w:tab w:val="left" w:pos="456"/>
              </w:tabs>
              <w:spacing w:before="120"/>
              <w:rPr>
                <w:sz w:val="24"/>
                <w:szCs w:val="24"/>
              </w:rPr>
            </w:pPr>
            <w:r w:rsidRPr="00740755">
              <w:rPr>
                <w:sz w:val="24"/>
                <w:szCs w:val="24"/>
              </w:rPr>
              <w:t>Kiekvienai specialisto pozicijai turi būti pasiūlytas visus tai pozicijai keliamus reikalavimus atitinkantis specialistas (tiekėjas negali siūlyti kelių asmenų, kurie kartu atitiktų specialistui keliamus reikalavimus, tačiau kiekvienas atskirai šių reikalavimų netenkintų).</w:t>
            </w:r>
          </w:p>
          <w:p w14:paraId="2E3891C3" w14:textId="77777777" w:rsidR="003A5291" w:rsidRPr="00883CB7" w:rsidRDefault="003A5291" w:rsidP="0046676E">
            <w:pPr>
              <w:tabs>
                <w:tab w:val="left" w:pos="456"/>
              </w:tabs>
              <w:rPr>
                <w:sz w:val="24"/>
                <w:szCs w:val="24"/>
              </w:rPr>
            </w:pPr>
            <w:r w:rsidRPr="00740755">
              <w:rPr>
                <w:sz w:val="24"/>
                <w:szCs w:val="24"/>
              </w:rPr>
              <w:t>Jei specialisto patirtis įgyta ne darbovietėje, o vykdant projektus, tokiu atveju patirtis skaičiuojama mėnesių tikslumu, o tuo pat metu vykdytų projektų trukmė nesumuojama.</w:t>
            </w:r>
            <w:r w:rsidRPr="00740755">
              <w:rPr>
                <w:b/>
                <w:sz w:val="24"/>
                <w:szCs w:val="24"/>
              </w:rPr>
              <w:t xml:space="preserve"> </w:t>
            </w:r>
            <w:r w:rsidRPr="00740755">
              <w:rPr>
                <w:sz w:val="24"/>
                <w:szCs w:val="24"/>
              </w:rPr>
              <w:t>Jeigu specialistas projekte dirbo nepilną mėnesį, tokiu atveju pilnas mėnuo skaičiuojamas, jeigu dirbta 15 ar daugiau kalendorinių dienų.</w:t>
            </w:r>
          </w:p>
        </w:tc>
        <w:tc>
          <w:tcPr>
            <w:tcW w:w="1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CA621"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r w:rsidRPr="00883CB7">
              <w:rPr>
                <w:rFonts w:ascii="Times New Roman" w:eastAsia="Times New Roman" w:hAnsi="Times New Roman" w:cs="Times New Roman"/>
                <w:color w:val="auto"/>
                <w:sz w:val="24"/>
                <w:szCs w:val="24"/>
              </w:rPr>
              <w:t>Tiekėjas, kuris pagal vertinimo rezultatus galės būti pripažintas laimėjusiu, Perkančiajai organizacijai paprašius, turės pateikti:</w:t>
            </w:r>
          </w:p>
          <w:p w14:paraId="70BE13FB" w14:textId="6E708564" w:rsidR="003A5291" w:rsidRPr="00883CB7" w:rsidRDefault="003A5291" w:rsidP="0046676E">
            <w:pPr>
              <w:rPr>
                <w:b/>
                <w:bCs/>
                <w:smallCaps/>
                <w:sz w:val="24"/>
                <w:szCs w:val="24"/>
              </w:rPr>
            </w:pPr>
            <w:r w:rsidRPr="00883CB7">
              <w:rPr>
                <w:sz w:val="24"/>
                <w:szCs w:val="24"/>
              </w:rPr>
              <w:t xml:space="preserve">1)  Tiekėjo </w:t>
            </w:r>
            <w:r w:rsidRPr="00883CB7">
              <w:rPr>
                <w:rFonts w:eastAsia="Calibri"/>
                <w:sz w:val="24"/>
                <w:szCs w:val="24"/>
              </w:rPr>
              <w:t xml:space="preserve">už sutarties vykdymą atsakingų specialistų sąrašą (pateikiamas užpildytas </w:t>
            </w:r>
            <w:r w:rsidRPr="005600F0">
              <w:rPr>
                <w:rFonts w:eastAsia="Calibri"/>
                <w:sz w:val="24"/>
                <w:szCs w:val="24"/>
              </w:rPr>
              <w:t xml:space="preserve">Specialiųjų pirkimo sąlygų </w:t>
            </w:r>
            <w:r w:rsidR="007574A9">
              <w:rPr>
                <w:rFonts w:eastAsia="Calibri"/>
                <w:sz w:val="24"/>
                <w:szCs w:val="24"/>
              </w:rPr>
              <w:t>9</w:t>
            </w:r>
            <w:r w:rsidR="00366AC6" w:rsidRPr="005600F0">
              <w:rPr>
                <w:rFonts w:eastAsia="Calibri"/>
                <w:sz w:val="24"/>
                <w:szCs w:val="24"/>
              </w:rPr>
              <w:t xml:space="preserve"> </w:t>
            </w:r>
            <w:r w:rsidRPr="005600F0">
              <w:rPr>
                <w:rFonts w:eastAsia="Calibri"/>
                <w:sz w:val="24"/>
                <w:szCs w:val="24"/>
              </w:rPr>
              <w:t>priedas „</w:t>
            </w:r>
            <w:bookmarkStart w:id="4" w:name="_Hlk184369617"/>
            <w:r w:rsidR="002306D6">
              <w:rPr>
                <w:rFonts w:eastAsia="Calibri"/>
                <w:sz w:val="24"/>
                <w:szCs w:val="24"/>
              </w:rPr>
              <w:t>S</w:t>
            </w:r>
            <w:r w:rsidRPr="005600F0">
              <w:rPr>
                <w:rFonts w:eastAsia="Calibri"/>
                <w:i/>
                <w:iCs/>
                <w:sz w:val="24"/>
                <w:szCs w:val="24"/>
              </w:rPr>
              <w:t>pecialistų sąrašas</w:t>
            </w:r>
            <w:bookmarkEnd w:id="4"/>
            <w:r w:rsidRPr="005600F0">
              <w:rPr>
                <w:rFonts w:eastAsia="Calibri"/>
                <w:sz w:val="24"/>
                <w:szCs w:val="24"/>
              </w:rPr>
              <w:t>“).</w:t>
            </w:r>
          </w:p>
          <w:p w14:paraId="471175C6" w14:textId="77777777" w:rsidR="003A5291" w:rsidRPr="00883CB7" w:rsidRDefault="003A5291" w:rsidP="0046676E">
            <w:pPr>
              <w:rPr>
                <w:rFonts w:eastAsia="Times New Roman"/>
                <w:sz w:val="24"/>
                <w:szCs w:val="24"/>
                <w:lang w:eastAsia="en-US"/>
              </w:rPr>
            </w:pPr>
            <w:r w:rsidRPr="00883CB7">
              <w:rPr>
                <w:sz w:val="24"/>
                <w:szCs w:val="24"/>
              </w:rPr>
              <w:t>2) J</w:t>
            </w:r>
            <w:r w:rsidRPr="00883CB7">
              <w:rPr>
                <w:rFonts w:eastAsia="Times New Roman"/>
                <w:sz w:val="24"/>
                <w:szCs w:val="24"/>
              </w:rPr>
              <w:t xml:space="preserve">eigu specialistas nėra tiekėjo darbuotojas, </w:t>
            </w:r>
            <w:r w:rsidRPr="001B0121">
              <w:rPr>
                <w:b/>
                <w:bCs/>
                <w:sz w:val="24"/>
                <w:szCs w:val="24"/>
              </w:rPr>
              <w:t>kartu su pasiūlymu</w:t>
            </w:r>
            <w:r w:rsidRPr="00883CB7">
              <w:rPr>
                <w:sz w:val="24"/>
                <w:szCs w:val="24"/>
              </w:rPr>
              <w:t xml:space="preserve"> turi būti pateiktas specialisto sutikimas, ketinimų protokolas, sutartis arba kitas dokumentas, sudarytas iki pasiūlymų pateikimo termino pabaigos, įrodantis, kad specialisto ištekliai tiekėjui laimėjus konkursą ir pasirašius viešojo pirkimo sutartį bus prieinami</w:t>
            </w:r>
            <w:r w:rsidRPr="00883CB7">
              <w:rPr>
                <w:rFonts w:eastAsia="Times New Roman"/>
                <w:sz w:val="24"/>
                <w:szCs w:val="24"/>
              </w:rPr>
              <w:t>.</w:t>
            </w:r>
          </w:p>
          <w:p w14:paraId="03E014DC" w14:textId="77777777" w:rsidR="003A5291" w:rsidRPr="00883CB7" w:rsidRDefault="003A5291" w:rsidP="0046676E">
            <w:pPr>
              <w:autoSpaceDE w:val="0"/>
              <w:autoSpaceDN w:val="0"/>
              <w:adjustRightInd w:val="0"/>
              <w:rPr>
                <w:b/>
                <w:bCs/>
                <w:sz w:val="24"/>
                <w:szCs w:val="24"/>
              </w:rPr>
            </w:pPr>
            <w:r w:rsidRPr="00883CB7">
              <w:rPr>
                <w:b/>
                <w:bCs/>
                <w:sz w:val="24"/>
                <w:szCs w:val="24"/>
              </w:rPr>
              <w:t>Pastaba:</w:t>
            </w:r>
          </w:p>
          <w:p w14:paraId="468CECED" w14:textId="77777777" w:rsidR="003A5291" w:rsidRPr="00883CB7" w:rsidRDefault="003A5291" w:rsidP="0046676E">
            <w:pPr>
              <w:autoSpaceDE w:val="0"/>
              <w:autoSpaceDN w:val="0"/>
              <w:adjustRightInd w:val="0"/>
              <w:rPr>
                <w:sz w:val="24"/>
                <w:szCs w:val="24"/>
              </w:rPr>
            </w:pPr>
            <w:r w:rsidRPr="00883CB7">
              <w:rPr>
                <w:sz w:val="24"/>
                <w:szCs w:val="24"/>
              </w:rPr>
              <w:t>Perkančioji organizacija, norėdama įsitikinti arba siekdama pasitikslinti pateiktą informaciją apie specialistų kvalifikaciją, atskiru prašymu gali paprašyti pateikti įvykdytų sutarčių</w:t>
            </w:r>
            <w:r>
              <w:rPr>
                <w:sz w:val="24"/>
                <w:szCs w:val="24"/>
              </w:rPr>
              <w:t xml:space="preserve"> (projektų)</w:t>
            </w:r>
            <w:r w:rsidRPr="00883CB7">
              <w:rPr>
                <w:sz w:val="24"/>
                <w:szCs w:val="24"/>
              </w:rPr>
              <w:t xml:space="preserve"> kopijas arba išrašus iš sutarčių </w:t>
            </w:r>
            <w:r>
              <w:rPr>
                <w:sz w:val="24"/>
                <w:szCs w:val="24"/>
              </w:rPr>
              <w:t xml:space="preserve">(projektų) </w:t>
            </w:r>
            <w:r w:rsidRPr="00883CB7">
              <w:rPr>
                <w:sz w:val="24"/>
                <w:szCs w:val="24"/>
              </w:rPr>
              <w:t xml:space="preserve">bei sutarties </w:t>
            </w:r>
            <w:r>
              <w:rPr>
                <w:sz w:val="24"/>
                <w:szCs w:val="24"/>
              </w:rPr>
              <w:t xml:space="preserve">(projekto) </w:t>
            </w:r>
            <w:r w:rsidRPr="00883CB7">
              <w:rPr>
                <w:sz w:val="24"/>
                <w:szCs w:val="24"/>
              </w:rPr>
              <w:t>objektą apibūdinančius dokumentus (pvz., techninę užduotį) arba be išankstinio įspėjimo susisiekti su Tiekėjo nurodytu užsakovo atstovu.</w:t>
            </w:r>
          </w:p>
        </w:tc>
        <w:tc>
          <w:tcPr>
            <w:tcW w:w="1602" w:type="pct"/>
            <w:vMerge w:val="restart"/>
            <w:tcBorders>
              <w:top w:val="single" w:sz="4" w:space="0" w:color="000000" w:themeColor="text1"/>
              <w:left w:val="single" w:sz="4" w:space="0" w:color="000000" w:themeColor="text1"/>
              <w:right w:val="single" w:sz="4" w:space="0" w:color="000000" w:themeColor="text1"/>
            </w:tcBorders>
          </w:tcPr>
          <w:p w14:paraId="276A11FF"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r w:rsidRPr="00883CB7">
              <w:rPr>
                <w:rFonts w:ascii="Times New Roman" w:eastAsia="Times New Roman" w:hAnsi="Times New Roman" w:cs="Times New Roman"/>
                <w:color w:val="auto"/>
                <w:sz w:val="24"/>
                <w:szCs w:val="24"/>
              </w:rPr>
              <w:t>Tiekėjo arba ūkio subjektų grupės nario (-</w:t>
            </w:r>
            <w:proofErr w:type="spellStart"/>
            <w:r w:rsidRPr="00883CB7">
              <w:rPr>
                <w:rFonts w:ascii="Times New Roman" w:eastAsia="Times New Roman" w:hAnsi="Times New Roman" w:cs="Times New Roman"/>
                <w:color w:val="auto"/>
                <w:sz w:val="24"/>
                <w:szCs w:val="24"/>
              </w:rPr>
              <w:t>ių</w:t>
            </w:r>
            <w:proofErr w:type="spellEnd"/>
            <w:r w:rsidRPr="00883CB7">
              <w:rPr>
                <w:rFonts w:ascii="Times New Roman" w:eastAsia="Times New Roman" w:hAnsi="Times New Roman" w:cs="Times New Roman"/>
                <w:color w:val="auto"/>
                <w:sz w:val="24"/>
                <w:szCs w:val="24"/>
              </w:rPr>
              <w:t>) specialistai, jeigu pasiūlymą teikia ūkio subjektų grupė, arba kitas ūkio subjektas (jo darbuotojas), kurio pajėgumais remiasi tiekėjas, atsižvelgiant į jų prisiimamus įsipareigojimus pirkimo sutarčiai vykdyti.</w:t>
            </w:r>
          </w:p>
          <w:p w14:paraId="2B412B92"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p>
          <w:p w14:paraId="7E3141E6"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r w:rsidRPr="00883CB7">
              <w:rPr>
                <w:rFonts w:ascii="Times New Roman" w:eastAsia="Times New Roman" w:hAnsi="Times New Roman" w:cs="Times New Roman"/>
                <w:color w:val="auto"/>
                <w:sz w:val="24"/>
                <w:szCs w:val="24"/>
              </w:rPr>
              <w:t>Tiekėjas gali remtis kitų ūkio subjektų pajėgumais tik tuo atveju, jeigu tie subjektai (jų darbuotojai) patys vykdys tą pirkimo sutarties dalį, kuriai reikia jų turimų pajėgumų.</w:t>
            </w:r>
          </w:p>
          <w:p w14:paraId="42BA07CB"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p>
          <w:p w14:paraId="75C9DEAB"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r w:rsidRPr="00883CB7">
              <w:rPr>
                <w:rFonts w:ascii="Times New Roman" w:eastAsia="Times New Roman" w:hAnsi="Times New Roman" w:cs="Times New Roman"/>
                <w:color w:val="auto"/>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C7043D9"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p>
          <w:p w14:paraId="59E7D43E" w14:textId="77777777" w:rsidR="003A5291" w:rsidRPr="00883CB7" w:rsidRDefault="003A5291" w:rsidP="0046676E">
            <w:pPr>
              <w:tabs>
                <w:tab w:val="left" w:pos="318"/>
              </w:tabs>
              <w:rPr>
                <w:sz w:val="24"/>
                <w:szCs w:val="24"/>
              </w:rPr>
            </w:pPr>
          </w:p>
          <w:p w14:paraId="2DC62465" w14:textId="77777777" w:rsidR="003A5291" w:rsidRPr="00883CB7" w:rsidRDefault="003A5291" w:rsidP="0046676E">
            <w:pPr>
              <w:tabs>
                <w:tab w:val="left" w:pos="318"/>
              </w:tabs>
              <w:rPr>
                <w:sz w:val="24"/>
                <w:szCs w:val="24"/>
              </w:rPr>
            </w:pPr>
          </w:p>
          <w:p w14:paraId="256EF050" w14:textId="77777777" w:rsidR="003A5291" w:rsidRPr="00883CB7" w:rsidRDefault="003A5291" w:rsidP="0046676E">
            <w:pPr>
              <w:tabs>
                <w:tab w:val="left" w:pos="318"/>
              </w:tabs>
              <w:rPr>
                <w:sz w:val="24"/>
                <w:szCs w:val="24"/>
              </w:rPr>
            </w:pPr>
          </w:p>
          <w:p w14:paraId="2C05FAB1" w14:textId="77777777" w:rsidR="003A5291" w:rsidRPr="00883CB7" w:rsidRDefault="003A5291" w:rsidP="0046676E">
            <w:pPr>
              <w:tabs>
                <w:tab w:val="left" w:pos="318"/>
              </w:tabs>
              <w:rPr>
                <w:sz w:val="24"/>
                <w:szCs w:val="24"/>
              </w:rPr>
            </w:pPr>
          </w:p>
          <w:p w14:paraId="7C6F12AB" w14:textId="77777777" w:rsidR="003A5291" w:rsidRPr="00883CB7" w:rsidRDefault="003A5291" w:rsidP="0046676E">
            <w:pPr>
              <w:tabs>
                <w:tab w:val="left" w:pos="318"/>
              </w:tabs>
              <w:rPr>
                <w:sz w:val="24"/>
                <w:szCs w:val="24"/>
              </w:rPr>
            </w:pPr>
          </w:p>
          <w:p w14:paraId="4C2C1711" w14:textId="77777777" w:rsidR="003A5291" w:rsidRPr="00883CB7" w:rsidRDefault="003A5291" w:rsidP="0046676E">
            <w:pPr>
              <w:tabs>
                <w:tab w:val="left" w:pos="318"/>
              </w:tabs>
              <w:rPr>
                <w:sz w:val="24"/>
                <w:szCs w:val="24"/>
              </w:rPr>
            </w:pPr>
          </w:p>
          <w:p w14:paraId="527DC536" w14:textId="77777777" w:rsidR="003A5291" w:rsidRPr="00883CB7" w:rsidRDefault="003A5291" w:rsidP="0046676E">
            <w:pPr>
              <w:tabs>
                <w:tab w:val="left" w:pos="318"/>
              </w:tabs>
              <w:rPr>
                <w:sz w:val="24"/>
                <w:szCs w:val="24"/>
              </w:rPr>
            </w:pPr>
          </w:p>
          <w:p w14:paraId="3E0380E2" w14:textId="77777777" w:rsidR="003A5291" w:rsidRPr="00883CB7" w:rsidRDefault="003A5291" w:rsidP="0046676E">
            <w:pPr>
              <w:tabs>
                <w:tab w:val="left" w:pos="318"/>
              </w:tabs>
              <w:rPr>
                <w:sz w:val="24"/>
                <w:szCs w:val="24"/>
              </w:rPr>
            </w:pPr>
          </w:p>
          <w:p w14:paraId="277436E5" w14:textId="77777777" w:rsidR="003A5291" w:rsidRPr="00883CB7" w:rsidRDefault="003A5291" w:rsidP="0046676E">
            <w:pPr>
              <w:tabs>
                <w:tab w:val="left" w:pos="318"/>
              </w:tabs>
              <w:rPr>
                <w:sz w:val="24"/>
                <w:szCs w:val="24"/>
              </w:rPr>
            </w:pPr>
          </w:p>
        </w:tc>
      </w:tr>
      <w:tr w:rsidR="003A5291" w:rsidRPr="00883CB7" w14:paraId="4844183A" w14:textId="77777777" w:rsidTr="0046676E">
        <w:tc>
          <w:tcPr>
            <w:tcW w:w="206" w:type="pct"/>
          </w:tcPr>
          <w:p w14:paraId="07569BA2" w14:textId="77777777" w:rsidR="003A5291" w:rsidRPr="00883CB7" w:rsidRDefault="003A5291" w:rsidP="0046676E">
            <w:pPr>
              <w:tabs>
                <w:tab w:val="left" w:pos="456"/>
              </w:tabs>
              <w:snapToGrid w:val="0"/>
              <w:rPr>
                <w:color w:val="000000"/>
                <w:sz w:val="24"/>
                <w:szCs w:val="24"/>
              </w:rPr>
            </w:pPr>
            <w:r w:rsidRPr="00883CB7">
              <w:rPr>
                <w:color w:val="000000"/>
                <w:sz w:val="24"/>
                <w:szCs w:val="24"/>
              </w:rPr>
              <w:t>2.1.</w:t>
            </w:r>
          </w:p>
        </w:tc>
        <w:tc>
          <w:tcPr>
            <w:tcW w:w="1464" w:type="pct"/>
          </w:tcPr>
          <w:p w14:paraId="209D3878" w14:textId="77777777" w:rsidR="003A5291" w:rsidRPr="00883CB7" w:rsidRDefault="003A5291" w:rsidP="0046676E">
            <w:pPr>
              <w:tabs>
                <w:tab w:val="left" w:pos="451"/>
              </w:tabs>
              <w:snapToGrid w:val="0"/>
              <w:rPr>
                <w:b/>
                <w:bCs/>
                <w:color w:val="000000"/>
                <w:sz w:val="24"/>
                <w:szCs w:val="24"/>
              </w:rPr>
            </w:pPr>
            <w:r w:rsidRPr="00883CB7">
              <w:rPr>
                <w:b/>
                <w:bCs/>
                <w:color w:val="000000"/>
                <w:sz w:val="24"/>
                <w:szCs w:val="24"/>
              </w:rPr>
              <w:t>Projekto vadovas:</w:t>
            </w:r>
          </w:p>
          <w:p w14:paraId="4A8C2A49" w14:textId="092AE209" w:rsidR="003A5291" w:rsidRDefault="003A5291" w:rsidP="00A8141F">
            <w:pPr>
              <w:pStyle w:val="Sraopastraipa"/>
              <w:numPr>
                <w:ilvl w:val="0"/>
                <w:numId w:val="8"/>
              </w:numPr>
              <w:tabs>
                <w:tab w:val="left" w:pos="451"/>
                <w:tab w:val="left" w:pos="488"/>
                <w:tab w:val="left" w:pos="1980"/>
              </w:tabs>
              <w:rPr>
                <w:sz w:val="24"/>
                <w:szCs w:val="24"/>
              </w:rPr>
            </w:pPr>
            <w:r w:rsidRPr="00A8141F">
              <w:rPr>
                <w:color w:val="000000" w:themeColor="text1"/>
                <w:sz w:val="24"/>
                <w:szCs w:val="24"/>
              </w:rPr>
              <w:t xml:space="preserve">iki pasiūlymų pateikimo termino pabaigos </w:t>
            </w:r>
            <w:r w:rsidRPr="00A8141F">
              <w:rPr>
                <w:sz w:val="24"/>
                <w:szCs w:val="24"/>
              </w:rPr>
              <w:t xml:space="preserve">turi būti vadovavęs bent 1 (vienam) projektui (sutarčiai) arba jo daliai, kurio </w:t>
            </w:r>
            <w:r w:rsidRPr="00A8141F">
              <w:rPr>
                <w:color w:val="000000"/>
                <w:sz w:val="24"/>
                <w:szCs w:val="24"/>
              </w:rPr>
              <w:t xml:space="preserve">metu buvo sukurtas bent </w:t>
            </w:r>
            <w:r w:rsidRPr="00A8141F">
              <w:rPr>
                <w:color w:val="000000"/>
                <w:sz w:val="24"/>
                <w:szCs w:val="24"/>
              </w:rPr>
              <w:lastRenderedPageBreak/>
              <w:t>vienas kalbos technologijų arba lygiaverčių technologijų  sprendimas</w:t>
            </w:r>
            <w:r w:rsidRPr="00A8141F">
              <w:rPr>
                <w:sz w:val="24"/>
                <w:szCs w:val="24"/>
              </w:rPr>
              <w:t>*</w:t>
            </w:r>
            <w:r w:rsidR="00A8141F">
              <w:rPr>
                <w:sz w:val="24"/>
                <w:szCs w:val="24"/>
              </w:rPr>
              <w:t>;</w:t>
            </w:r>
          </w:p>
          <w:p w14:paraId="7F3237D0" w14:textId="4E49922B" w:rsidR="00A8141F" w:rsidRPr="00A8141F" w:rsidRDefault="00A8141F" w:rsidP="00A8141F">
            <w:pPr>
              <w:pStyle w:val="ListStyle"/>
              <w:numPr>
                <w:ilvl w:val="0"/>
                <w:numId w:val="8"/>
              </w:numPr>
              <w:jc w:val="both"/>
              <w:rPr>
                <w:color w:val="000000"/>
                <w:sz w:val="22"/>
                <w:szCs w:val="22"/>
              </w:rPr>
            </w:pPr>
            <w:r>
              <w:rPr>
                <w:color w:val="000000"/>
                <w:sz w:val="22"/>
                <w:szCs w:val="22"/>
              </w:rPr>
              <w:t>turi aukštąjį universitetinį ar jam prilygintą išsilavinimą matematikos, fizikos, informacinių technologijų, filologijos ar vadybos srityje;</w:t>
            </w:r>
          </w:p>
          <w:p w14:paraId="7E3F126D" w14:textId="77777777" w:rsidR="003A5291" w:rsidRPr="00A8141F" w:rsidRDefault="003A5291" w:rsidP="0046676E">
            <w:pPr>
              <w:tabs>
                <w:tab w:val="left" w:pos="172"/>
              </w:tabs>
              <w:snapToGrid w:val="0"/>
              <w:rPr>
                <w:sz w:val="24"/>
                <w:szCs w:val="24"/>
              </w:rPr>
            </w:pPr>
          </w:p>
          <w:p w14:paraId="54B2CC9E" w14:textId="77777777" w:rsidR="003A5291" w:rsidRPr="00883CB7" w:rsidRDefault="003A5291" w:rsidP="0046676E">
            <w:pPr>
              <w:tabs>
                <w:tab w:val="left" w:pos="172"/>
              </w:tabs>
              <w:snapToGrid w:val="0"/>
              <w:rPr>
                <w:b/>
                <w:bCs/>
                <w:sz w:val="24"/>
                <w:szCs w:val="24"/>
              </w:rPr>
            </w:pPr>
            <w:r w:rsidRPr="00883CB7">
              <w:rPr>
                <w:b/>
                <w:bCs/>
                <w:sz w:val="24"/>
                <w:szCs w:val="24"/>
              </w:rPr>
              <w:t>(</w:t>
            </w:r>
            <w:r w:rsidRPr="00883CB7">
              <w:rPr>
                <w:b/>
                <w:i/>
                <w:sz w:val="24"/>
                <w:szCs w:val="24"/>
              </w:rPr>
              <w:t>Lygiavertiškumą turi įrodyti tiekėjas</w:t>
            </w:r>
            <w:r w:rsidRPr="00883CB7">
              <w:rPr>
                <w:b/>
                <w:bCs/>
                <w:sz w:val="24"/>
                <w:szCs w:val="24"/>
              </w:rPr>
              <w:t>)</w:t>
            </w:r>
          </w:p>
          <w:p w14:paraId="6A60AE53" w14:textId="77777777" w:rsidR="003A5291" w:rsidRPr="00883CB7" w:rsidRDefault="003A5291" w:rsidP="0046676E">
            <w:pPr>
              <w:tabs>
                <w:tab w:val="left" w:pos="172"/>
              </w:tabs>
              <w:snapToGrid w:val="0"/>
              <w:rPr>
                <w:b/>
                <w:bCs/>
                <w:sz w:val="24"/>
                <w:szCs w:val="24"/>
              </w:rPr>
            </w:pPr>
          </w:p>
        </w:tc>
        <w:tc>
          <w:tcPr>
            <w:tcW w:w="1728" w:type="pct"/>
            <w:tcBorders>
              <w:right w:val="single" w:sz="4" w:space="0" w:color="000000" w:themeColor="text1"/>
            </w:tcBorders>
          </w:tcPr>
          <w:p w14:paraId="1A0C99B2" w14:textId="77777777" w:rsidR="003A5291" w:rsidRPr="00883CB7" w:rsidRDefault="003A5291" w:rsidP="0046676E">
            <w:pPr>
              <w:pStyle w:val="BodyA"/>
              <w:spacing w:line="240" w:lineRule="auto"/>
              <w:jc w:val="both"/>
              <w:rPr>
                <w:rFonts w:ascii="Times New Roman" w:eastAsia="Times New Roman" w:hAnsi="Times New Roman" w:cs="Times New Roman"/>
                <w:color w:val="auto"/>
                <w:sz w:val="24"/>
                <w:szCs w:val="24"/>
              </w:rPr>
            </w:pPr>
            <w:r w:rsidRPr="00883CB7">
              <w:rPr>
                <w:rFonts w:ascii="Times New Roman" w:eastAsia="Times New Roman" w:hAnsi="Times New Roman" w:cs="Times New Roman"/>
                <w:color w:val="auto"/>
                <w:sz w:val="24"/>
                <w:szCs w:val="24"/>
              </w:rPr>
              <w:lastRenderedPageBreak/>
              <w:t>Tiekėjas, kuris pagal vertinimo rezultatus galės būti pripažintas laimėjusiu, Perkančiajai organizacijai paprašius, turės pateikti:</w:t>
            </w:r>
          </w:p>
          <w:p w14:paraId="3FBF6726" w14:textId="0A0AFA79" w:rsidR="00440B3C" w:rsidRPr="002C4A86" w:rsidRDefault="00A365AE" w:rsidP="003A529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2"/>
                <w:tab w:val="left" w:pos="348"/>
              </w:tabs>
              <w:snapToGrid w:val="0"/>
              <w:spacing w:after="160" w:line="276" w:lineRule="auto"/>
              <w:jc w:val="left"/>
              <w:rPr>
                <w:color w:val="000000"/>
                <w:sz w:val="24"/>
                <w:szCs w:val="24"/>
              </w:rPr>
            </w:pPr>
            <w:r>
              <w:rPr>
                <w:color w:val="000000"/>
                <w:sz w:val="24"/>
                <w:szCs w:val="24"/>
              </w:rPr>
              <w:t>Projektų (sutarčių) sąrašą</w:t>
            </w:r>
            <w:r w:rsidR="006F2B90">
              <w:rPr>
                <w:color w:val="000000"/>
                <w:sz w:val="24"/>
                <w:szCs w:val="24"/>
              </w:rPr>
              <w:t xml:space="preserve"> (</w:t>
            </w:r>
            <w:r w:rsidR="007574A9">
              <w:rPr>
                <w:color w:val="000000"/>
                <w:sz w:val="24"/>
                <w:szCs w:val="24"/>
              </w:rPr>
              <w:t>11</w:t>
            </w:r>
            <w:r w:rsidR="009C571C">
              <w:rPr>
                <w:color w:val="000000"/>
                <w:sz w:val="24"/>
                <w:szCs w:val="24"/>
              </w:rPr>
              <w:t xml:space="preserve"> priedas)</w:t>
            </w:r>
          </w:p>
          <w:p w14:paraId="72A2BC63" w14:textId="0617202C" w:rsidR="00A365AE" w:rsidRPr="002C4A86" w:rsidRDefault="003A5291" w:rsidP="00A365AE">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72"/>
                <w:tab w:val="left" w:pos="348"/>
              </w:tabs>
              <w:snapToGrid w:val="0"/>
              <w:spacing w:after="160" w:line="276" w:lineRule="auto"/>
              <w:jc w:val="left"/>
              <w:rPr>
                <w:color w:val="000000"/>
                <w:sz w:val="24"/>
                <w:szCs w:val="24"/>
              </w:rPr>
            </w:pPr>
            <w:r w:rsidRPr="002C4A86">
              <w:rPr>
                <w:color w:val="000000"/>
                <w:sz w:val="24"/>
                <w:szCs w:val="24"/>
              </w:rPr>
              <w:lastRenderedPageBreak/>
              <w:t xml:space="preserve"> </w:t>
            </w:r>
            <w:r w:rsidR="00A365AE" w:rsidRPr="002C4A86">
              <w:rPr>
                <w:color w:val="000000"/>
                <w:sz w:val="24"/>
                <w:szCs w:val="24"/>
              </w:rPr>
              <w:t>Išsilavinimą patvirtinantį (-</w:t>
            </w:r>
            <w:proofErr w:type="spellStart"/>
            <w:r w:rsidR="00A365AE" w:rsidRPr="002C4A86">
              <w:rPr>
                <w:color w:val="000000"/>
                <w:sz w:val="24"/>
                <w:szCs w:val="24"/>
              </w:rPr>
              <w:t>čius</w:t>
            </w:r>
            <w:proofErr w:type="spellEnd"/>
            <w:r w:rsidR="00A365AE" w:rsidRPr="002C4A86">
              <w:rPr>
                <w:color w:val="000000"/>
                <w:sz w:val="24"/>
                <w:szCs w:val="24"/>
              </w:rPr>
              <w:t>) dokument</w:t>
            </w:r>
            <w:r w:rsidR="006F2B90">
              <w:rPr>
                <w:color w:val="000000"/>
                <w:sz w:val="24"/>
                <w:szCs w:val="24"/>
              </w:rPr>
              <w:t>ą</w:t>
            </w:r>
            <w:r w:rsidR="00A365AE" w:rsidRPr="002C4A86">
              <w:rPr>
                <w:color w:val="000000"/>
                <w:sz w:val="24"/>
                <w:szCs w:val="24"/>
              </w:rPr>
              <w:t xml:space="preserve"> (-</w:t>
            </w:r>
            <w:proofErr w:type="spellStart"/>
            <w:r w:rsidR="00A365AE" w:rsidRPr="002C4A86">
              <w:rPr>
                <w:color w:val="000000"/>
                <w:sz w:val="24"/>
                <w:szCs w:val="24"/>
              </w:rPr>
              <w:t>us</w:t>
            </w:r>
            <w:proofErr w:type="spellEnd"/>
            <w:r w:rsidR="00A365AE" w:rsidRPr="002C4A86">
              <w:rPr>
                <w:color w:val="000000"/>
                <w:sz w:val="24"/>
                <w:szCs w:val="24"/>
              </w:rPr>
              <w:t>)</w:t>
            </w:r>
          </w:p>
          <w:p w14:paraId="7ADC0004" w14:textId="6822161A" w:rsidR="00440B3C" w:rsidRPr="00A365AE" w:rsidRDefault="00440B3C" w:rsidP="00A365AE">
            <w:pPr>
              <w:pBdr>
                <w:top w:val="none" w:sz="0" w:space="0" w:color="auto"/>
                <w:left w:val="none" w:sz="0" w:space="0" w:color="auto"/>
                <w:bottom w:val="none" w:sz="0" w:space="0" w:color="auto"/>
                <w:right w:val="none" w:sz="0" w:space="0" w:color="auto"/>
                <w:between w:val="none" w:sz="0" w:space="0" w:color="auto"/>
                <w:bar w:val="none" w:sz="0" w:color="auto"/>
              </w:pBdr>
              <w:tabs>
                <w:tab w:val="left" w:pos="172"/>
                <w:tab w:val="left" w:pos="348"/>
              </w:tabs>
              <w:snapToGrid w:val="0"/>
              <w:spacing w:after="160" w:line="276" w:lineRule="auto"/>
              <w:ind w:left="360"/>
              <w:jc w:val="left"/>
              <w:rPr>
                <w:color w:val="000000"/>
                <w:sz w:val="24"/>
                <w:szCs w:val="24"/>
              </w:rPr>
            </w:pPr>
          </w:p>
          <w:p w14:paraId="7070F895" w14:textId="01D9F6C0" w:rsidR="003A5291" w:rsidRPr="00883CB7" w:rsidRDefault="003A5291" w:rsidP="00440B3C">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72"/>
                <w:tab w:val="left" w:pos="348"/>
              </w:tabs>
              <w:snapToGrid w:val="0"/>
              <w:spacing w:after="160" w:line="276" w:lineRule="auto"/>
              <w:jc w:val="left"/>
              <w:rPr>
                <w:color w:val="000000"/>
                <w:sz w:val="24"/>
                <w:szCs w:val="24"/>
              </w:rPr>
            </w:pPr>
          </w:p>
          <w:p w14:paraId="38FD71CD" w14:textId="77777777" w:rsidR="003A5291" w:rsidRPr="00883CB7" w:rsidRDefault="003A5291" w:rsidP="0046676E">
            <w:pPr>
              <w:pStyle w:val="Sraopastraipa"/>
              <w:tabs>
                <w:tab w:val="left" w:pos="172"/>
                <w:tab w:val="left" w:pos="348"/>
              </w:tabs>
              <w:snapToGrid w:val="0"/>
              <w:ind w:left="0"/>
              <w:rPr>
                <w:color w:val="000000"/>
                <w:sz w:val="24"/>
                <w:szCs w:val="24"/>
              </w:rPr>
            </w:pPr>
          </w:p>
          <w:p w14:paraId="6E03A11C" w14:textId="77777777" w:rsidR="003A5291" w:rsidRPr="00883CB7" w:rsidRDefault="003A5291" w:rsidP="0046676E">
            <w:pPr>
              <w:pStyle w:val="Sraopastraipa"/>
              <w:tabs>
                <w:tab w:val="left" w:pos="172"/>
                <w:tab w:val="left" w:pos="348"/>
              </w:tabs>
              <w:snapToGrid w:val="0"/>
              <w:ind w:left="0"/>
              <w:rPr>
                <w:color w:val="000000"/>
                <w:sz w:val="24"/>
                <w:szCs w:val="24"/>
              </w:rPr>
            </w:pPr>
          </w:p>
          <w:p w14:paraId="1C488EA2" w14:textId="77777777" w:rsidR="003A5291" w:rsidRPr="00883CB7" w:rsidRDefault="003A5291" w:rsidP="0046676E">
            <w:pPr>
              <w:pStyle w:val="Sraopastraipa"/>
              <w:tabs>
                <w:tab w:val="left" w:pos="172"/>
                <w:tab w:val="left" w:pos="348"/>
              </w:tabs>
              <w:snapToGrid w:val="0"/>
              <w:ind w:left="0"/>
              <w:rPr>
                <w:rFonts w:eastAsia="Calibri"/>
                <w:sz w:val="24"/>
                <w:szCs w:val="24"/>
              </w:rPr>
            </w:pPr>
          </w:p>
          <w:p w14:paraId="2694A037" w14:textId="77777777" w:rsidR="003A5291" w:rsidRPr="00883CB7" w:rsidRDefault="003A5291" w:rsidP="0046676E">
            <w:pPr>
              <w:shd w:val="clear" w:color="auto" w:fill="FFFFFF" w:themeFill="background1"/>
              <w:tabs>
                <w:tab w:val="left" w:pos="463"/>
              </w:tabs>
              <w:rPr>
                <w:color w:val="000000"/>
                <w:sz w:val="24"/>
                <w:szCs w:val="24"/>
              </w:rPr>
            </w:pPr>
          </w:p>
          <w:p w14:paraId="2ED31CC6" w14:textId="77777777" w:rsidR="003A5291" w:rsidRPr="00883CB7" w:rsidRDefault="003A5291" w:rsidP="0046676E">
            <w:pPr>
              <w:shd w:val="clear" w:color="auto" w:fill="FFFFFF" w:themeFill="background1"/>
              <w:tabs>
                <w:tab w:val="left" w:pos="463"/>
              </w:tabs>
              <w:rPr>
                <w:rFonts w:eastAsia="Calibri"/>
                <w:sz w:val="24"/>
                <w:szCs w:val="24"/>
              </w:rPr>
            </w:pPr>
          </w:p>
        </w:tc>
        <w:tc>
          <w:tcPr>
            <w:tcW w:w="1602" w:type="pct"/>
            <w:vMerge/>
          </w:tcPr>
          <w:p w14:paraId="740393A5" w14:textId="77777777" w:rsidR="003A5291" w:rsidRPr="00883CB7" w:rsidRDefault="003A5291" w:rsidP="0046676E">
            <w:pPr>
              <w:tabs>
                <w:tab w:val="left" w:pos="172"/>
              </w:tabs>
              <w:snapToGrid w:val="0"/>
              <w:rPr>
                <w:color w:val="000000"/>
                <w:sz w:val="24"/>
                <w:szCs w:val="24"/>
              </w:rPr>
            </w:pPr>
          </w:p>
        </w:tc>
      </w:tr>
      <w:tr w:rsidR="003A5291" w:rsidRPr="00883CB7" w14:paraId="51582449" w14:textId="77777777" w:rsidTr="0046676E">
        <w:tc>
          <w:tcPr>
            <w:tcW w:w="206" w:type="pct"/>
          </w:tcPr>
          <w:p w14:paraId="77624980" w14:textId="77777777" w:rsidR="003A5291" w:rsidRPr="00883CB7" w:rsidRDefault="003A5291" w:rsidP="0046676E">
            <w:pPr>
              <w:tabs>
                <w:tab w:val="left" w:pos="456"/>
              </w:tabs>
              <w:snapToGrid w:val="0"/>
              <w:rPr>
                <w:color w:val="000000"/>
                <w:sz w:val="24"/>
                <w:szCs w:val="24"/>
              </w:rPr>
            </w:pPr>
            <w:r w:rsidRPr="00883CB7">
              <w:rPr>
                <w:color w:val="000000"/>
                <w:sz w:val="24"/>
                <w:szCs w:val="24"/>
              </w:rPr>
              <w:t>2.2.</w:t>
            </w:r>
          </w:p>
        </w:tc>
        <w:tc>
          <w:tcPr>
            <w:tcW w:w="1464" w:type="pct"/>
          </w:tcPr>
          <w:p w14:paraId="10AAAAF0" w14:textId="2AB40970" w:rsidR="003A5291" w:rsidRPr="00883CB7" w:rsidRDefault="003A5291" w:rsidP="0046676E">
            <w:pPr>
              <w:tabs>
                <w:tab w:val="left" w:pos="315"/>
              </w:tabs>
              <w:rPr>
                <w:b/>
                <w:bCs/>
                <w:sz w:val="24"/>
                <w:szCs w:val="24"/>
              </w:rPr>
            </w:pPr>
            <w:r w:rsidRPr="00883CB7">
              <w:rPr>
                <w:b/>
                <w:bCs/>
                <w:sz w:val="24"/>
                <w:szCs w:val="24"/>
              </w:rPr>
              <w:t xml:space="preserve">Kalbos technologijų (angl. </w:t>
            </w:r>
            <w:proofErr w:type="spellStart"/>
            <w:r w:rsidRPr="00883CB7">
              <w:rPr>
                <w:b/>
                <w:bCs/>
                <w:i/>
                <w:iCs/>
                <w:sz w:val="24"/>
                <w:szCs w:val="24"/>
              </w:rPr>
              <w:t>Natural</w:t>
            </w:r>
            <w:proofErr w:type="spellEnd"/>
            <w:r w:rsidRPr="00883CB7">
              <w:rPr>
                <w:b/>
                <w:bCs/>
                <w:i/>
                <w:iCs/>
                <w:sz w:val="24"/>
                <w:szCs w:val="24"/>
              </w:rPr>
              <w:t xml:space="preserve"> </w:t>
            </w:r>
            <w:proofErr w:type="spellStart"/>
            <w:r w:rsidRPr="00883CB7">
              <w:rPr>
                <w:b/>
                <w:bCs/>
                <w:i/>
                <w:iCs/>
                <w:sz w:val="24"/>
                <w:szCs w:val="24"/>
              </w:rPr>
              <w:t>language</w:t>
            </w:r>
            <w:proofErr w:type="spellEnd"/>
            <w:r w:rsidRPr="00883CB7">
              <w:rPr>
                <w:b/>
                <w:bCs/>
                <w:i/>
                <w:iCs/>
                <w:sz w:val="24"/>
                <w:szCs w:val="24"/>
              </w:rPr>
              <w:t xml:space="preserve"> </w:t>
            </w:r>
            <w:proofErr w:type="spellStart"/>
            <w:r w:rsidRPr="00883CB7">
              <w:rPr>
                <w:b/>
                <w:bCs/>
                <w:i/>
                <w:iCs/>
                <w:sz w:val="24"/>
                <w:szCs w:val="24"/>
              </w:rPr>
              <w:t>processing</w:t>
            </w:r>
            <w:proofErr w:type="spellEnd"/>
            <w:r w:rsidRPr="00883CB7">
              <w:rPr>
                <w:b/>
                <w:bCs/>
                <w:sz w:val="24"/>
                <w:szCs w:val="24"/>
              </w:rPr>
              <w:t>) specialistas :</w:t>
            </w:r>
          </w:p>
          <w:p w14:paraId="7E6C8157" w14:textId="77777777" w:rsidR="003A5291" w:rsidRPr="00883CB7" w:rsidRDefault="003A5291" w:rsidP="0046676E">
            <w:pPr>
              <w:tabs>
                <w:tab w:val="left" w:pos="325"/>
              </w:tabs>
              <w:rPr>
                <w:rFonts w:eastAsia="Calibri"/>
                <w:sz w:val="24"/>
                <w:szCs w:val="24"/>
              </w:rPr>
            </w:pPr>
            <w:r w:rsidRPr="00883CB7">
              <w:rPr>
                <w:rFonts w:eastAsia="Calibri"/>
                <w:sz w:val="24"/>
                <w:szCs w:val="24"/>
              </w:rPr>
              <w:t>1) iki pasiūlymų pateikimo termino pabaigos turi būti sukaupęs ne trumpesnę kaip 1 (vien</w:t>
            </w:r>
            <w:r>
              <w:rPr>
                <w:rFonts w:eastAsia="Calibri"/>
                <w:sz w:val="24"/>
                <w:szCs w:val="24"/>
              </w:rPr>
              <w:t>eri</w:t>
            </w:r>
            <w:r w:rsidRPr="00883CB7">
              <w:rPr>
                <w:rFonts w:eastAsia="Calibri"/>
                <w:sz w:val="24"/>
                <w:szCs w:val="24"/>
              </w:rPr>
              <w:t xml:space="preserve">ų) metų </w:t>
            </w:r>
            <w:r>
              <w:rPr>
                <w:rFonts w:eastAsia="Calibri"/>
                <w:sz w:val="24"/>
                <w:szCs w:val="24"/>
              </w:rPr>
              <w:t xml:space="preserve">darbo </w:t>
            </w:r>
            <w:r w:rsidRPr="00883CB7">
              <w:rPr>
                <w:rFonts w:eastAsia="Calibri"/>
                <w:sz w:val="24"/>
                <w:szCs w:val="24"/>
              </w:rPr>
              <w:t xml:space="preserve">patirtį programuojant </w:t>
            </w:r>
            <w:proofErr w:type="spellStart"/>
            <w:r w:rsidRPr="00883CB7">
              <w:rPr>
                <w:rFonts w:eastAsia="Calibri"/>
                <w:sz w:val="24"/>
                <w:szCs w:val="24"/>
              </w:rPr>
              <w:t>Python</w:t>
            </w:r>
            <w:proofErr w:type="spellEnd"/>
            <w:r w:rsidRPr="00883CB7">
              <w:rPr>
                <w:rFonts w:eastAsia="Calibri"/>
                <w:sz w:val="24"/>
                <w:szCs w:val="24"/>
              </w:rPr>
              <w:t xml:space="preserve"> arba lygiaverte programavimo kalba**;</w:t>
            </w:r>
          </w:p>
          <w:p w14:paraId="23AAE3BD" w14:textId="6D882735" w:rsidR="003A5291" w:rsidRPr="00883CB7" w:rsidRDefault="003A5291" w:rsidP="0046676E">
            <w:pPr>
              <w:tabs>
                <w:tab w:val="left" w:pos="325"/>
              </w:tabs>
              <w:rPr>
                <w:rFonts w:eastAsia="Calibri"/>
                <w:sz w:val="24"/>
                <w:szCs w:val="24"/>
              </w:rPr>
            </w:pPr>
            <w:r w:rsidRPr="00883CB7">
              <w:rPr>
                <w:rFonts w:eastAsia="Calibri"/>
                <w:sz w:val="24"/>
                <w:szCs w:val="24"/>
              </w:rPr>
              <w:t xml:space="preserve">2) iki pasiūlymų pateikimo termino pabaigos </w:t>
            </w:r>
            <w:r w:rsidRPr="00883CB7">
              <w:rPr>
                <w:sz w:val="24"/>
                <w:szCs w:val="24"/>
              </w:rPr>
              <w:t>turi būti sukaupęs ne mažiau kaip 1 (vien</w:t>
            </w:r>
            <w:r>
              <w:rPr>
                <w:sz w:val="24"/>
                <w:szCs w:val="24"/>
              </w:rPr>
              <w:t>eri</w:t>
            </w:r>
            <w:r w:rsidRPr="00883CB7">
              <w:rPr>
                <w:sz w:val="24"/>
                <w:szCs w:val="24"/>
              </w:rPr>
              <w:t xml:space="preserve">ų) metų </w:t>
            </w:r>
            <w:r>
              <w:rPr>
                <w:sz w:val="24"/>
                <w:szCs w:val="24"/>
              </w:rPr>
              <w:t>darbo</w:t>
            </w:r>
            <w:r w:rsidRPr="00883CB7">
              <w:rPr>
                <w:sz w:val="24"/>
                <w:szCs w:val="24"/>
              </w:rPr>
              <w:t xml:space="preserve"> patirtį kalbos technologijų specialisto</w:t>
            </w:r>
            <w:r w:rsidR="002A2708">
              <w:rPr>
                <w:sz w:val="24"/>
                <w:szCs w:val="24"/>
              </w:rPr>
              <w:t xml:space="preserve"> </w:t>
            </w:r>
            <w:r w:rsidRPr="00883CB7">
              <w:rPr>
                <w:sz w:val="24"/>
                <w:szCs w:val="24"/>
              </w:rPr>
              <w:t xml:space="preserve">arba lygiavertėse pareigose, taikant/vystant </w:t>
            </w:r>
            <w:r w:rsidR="00B91EB6">
              <w:rPr>
                <w:sz w:val="24"/>
                <w:szCs w:val="24"/>
              </w:rPr>
              <w:t xml:space="preserve">sprendimus </w:t>
            </w:r>
            <w:r w:rsidRPr="00883CB7">
              <w:rPr>
                <w:sz w:val="24"/>
                <w:szCs w:val="24"/>
              </w:rPr>
              <w:t>kalbos technologijų srityje**;</w:t>
            </w:r>
          </w:p>
          <w:p w14:paraId="199A62A1" w14:textId="77777777" w:rsidR="003A5291" w:rsidRPr="00883CB7" w:rsidRDefault="003A5291" w:rsidP="0046676E">
            <w:pPr>
              <w:tabs>
                <w:tab w:val="left" w:pos="325"/>
              </w:tabs>
              <w:rPr>
                <w:rStyle w:val="cf01"/>
                <w:rFonts w:eastAsiaTheme="minorEastAsia"/>
                <w:sz w:val="24"/>
                <w:szCs w:val="24"/>
                <w:bdr w:val="none" w:sz="0" w:space="0" w:color="auto" w:frame="1"/>
              </w:rPr>
            </w:pPr>
          </w:p>
          <w:p w14:paraId="52C67143" w14:textId="77777777" w:rsidR="003A5291" w:rsidRPr="00883CB7" w:rsidRDefault="003A5291" w:rsidP="0046676E">
            <w:pPr>
              <w:tabs>
                <w:tab w:val="left" w:pos="325"/>
              </w:tabs>
              <w:rPr>
                <w:b/>
                <w:bCs/>
                <w:sz w:val="24"/>
                <w:szCs w:val="24"/>
              </w:rPr>
            </w:pPr>
            <w:r w:rsidRPr="00883CB7">
              <w:rPr>
                <w:b/>
                <w:bCs/>
                <w:sz w:val="24"/>
                <w:szCs w:val="24"/>
              </w:rPr>
              <w:t>(</w:t>
            </w:r>
            <w:r w:rsidRPr="00883CB7">
              <w:rPr>
                <w:b/>
                <w:i/>
                <w:sz w:val="24"/>
                <w:szCs w:val="24"/>
              </w:rPr>
              <w:t>Lygiavertiškumą turi įrodyti tiekėjas</w:t>
            </w:r>
            <w:r w:rsidRPr="00883CB7">
              <w:rPr>
                <w:b/>
                <w:bCs/>
                <w:sz w:val="24"/>
                <w:szCs w:val="24"/>
              </w:rPr>
              <w:t>)</w:t>
            </w:r>
          </w:p>
          <w:p w14:paraId="21F3E8B7" w14:textId="77777777" w:rsidR="003A5291" w:rsidRPr="00883CB7" w:rsidRDefault="003A5291" w:rsidP="0046676E">
            <w:pPr>
              <w:tabs>
                <w:tab w:val="left" w:pos="315"/>
              </w:tabs>
              <w:rPr>
                <w:rFonts w:eastAsia="Calibri"/>
                <w:sz w:val="24"/>
                <w:szCs w:val="24"/>
                <w:bdr w:val="none" w:sz="0" w:space="0" w:color="auto"/>
              </w:rPr>
            </w:pPr>
          </w:p>
          <w:p w14:paraId="25337200" w14:textId="77777777" w:rsidR="003A5291" w:rsidRPr="00883CB7" w:rsidRDefault="003A5291" w:rsidP="0046676E">
            <w:pPr>
              <w:tabs>
                <w:tab w:val="left" w:pos="451"/>
              </w:tabs>
              <w:snapToGrid w:val="0"/>
              <w:rPr>
                <w:b/>
                <w:bCs/>
                <w:sz w:val="24"/>
                <w:szCs w:val="24"/>
              </w:rPr>
            </w:pPr>
          </w:p>
        </w:tc>
        <w:tc>
          <w:tcPr>
            <w:tcW w:w="1728" w:type="pct"/>
            <w:tcBorders>
              <w:right w:val="single" w:sz="4" w:space="0" w:color="000000" w:themeColor="text1"/>
            </w:tcBorders>
          </w:tcPr>
          <w:p w14:paraId="41A92259" w14:textId="77777777" w:rsidR="003A5291" w:rsidRPr="00FF1D61" w:rsidRDefault="003A5291" w:rsidP="0046676E">
            <w:pPr>
              <w:pStyle w:val="BodyA"/>
              <w:spacing w:line="240" w:lineRule="auto"/>
              <w:jc w:val="both"/>
              <w:rPr>
                <w:rFonts w:ascii="Times New Roman" w:eastAsia="Times New Roman" w:hAnsi="Times New Roman" w:cs="Times New Roman"/>
                <w:color w:val="auto"/>
                <w:sz w:val="24"/>
                <w:szCs w:val="24"/>
              </w:rPr>
            </w:pPr>
            <w:r w:rsidRPr="00FF1D61">
              <w:rPr>
                <w:rFonts w:ascii="Times New Roman" w:eastAsia="Times New Roman" w:hAnsi="Times New Roman" w:cs="Times New Roman"/>
                <w:color w:val="auto"/>
                <w:sz w:val="24"/>
                <w:szCs w:val="24"/>
              </w:rPr>
              <w:t>Tiekėjas, kuris pagal vertinimo rezultatus galės būti pripažintas laimėjusiu, Perkančiajai organizacijai paprašius, turės pateikti:</w:t>
            </w:r>
          </w:p>
          <w:p w14:paraId="10977A97" w14:textId="0F254186" w:rsidR="003A5291" w:rsidRPr="00FF1D61" w:rsidRDefault="00992E30" w:rsidP="003A5291">
            <w:pPr>
              <w:pStyle w:val="Sraopastraip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72"/>
                <w:tab w:val="left" w:pos="348"/>
              </w:tabs>
              <w:snapToGrid w:val="0"/>
              <w:spacing w:after="160" w:line="276" w:lineRule="auto"/>
              <w:jc w:val="left"/>
              <w:rPr>
                <w:color w:val="000000"/>
                <w:sz w:val="24"/>
                <w:szCs w:val="24"/>
              </w:rPr>
            </w:pPr>
            <w:r>
              <w:rPr>
                <w:color w:val="000000"/>
                <w:sz w:val="24"/>
                <w:szCs w:val="24"/>
              </w:rPr>
              <w:t>Gyvenimo aprašymą</w:t>
            </w:r>
            <w:r w:rsidR="009463CB">
              <w:rPr>
                <w:color w:val="000000"/>
                <w:sz w:val="24"/>
                <w:szCs w:val="24"/>
              </w:rPr>
              <w:t xml:space="preserve"> ar kitus lygiaverčius dokumentus, įrodančius</w:t>
            </w:r>
            <w:r w:rsidR="007851F1">
              <w:rPr>
                <w:color w:val="000000"/>
                <w:sz w:val="24"/>
                <w:szCs w:val="24"/>
              </w:rPr>
              <w:t xml:space="preserve"> reikalingą kvalifikaciją</w:t>
            </w:r>
            <w:r w:rsidR="003A5291" w:rsidRPr="00FF1D61">
              <w:rPr>
                <w:color w:val="000000"/>
                <w:sz w:val="24"/>
                <w:szCs w:val="24"/>
              </w:rPr>
              <w:t>.</w:t>
            </w:r>
          </w:p>
          <w:p w14:paraId="1E46A68F" w14:textId="77777777" w:rsidR="003A5291" w:rsidRPr="00FF1D61" w:rsidRDefault="003A5291" w:rsidP="0046676E">
            <w:pPr>
              <w:tabs>
                <w:tab w:val="left" w:pos="172"/>
                <w:tab w:val="left" w:pos="348"/>
              </w:tabs>
              <w:snapToGrid w:val="0"/>
              <w:rPr>
                <w:color w:val="000000"/>
                <w:sz w:val="24"/>
                <w:szCs w:val="24"/>
              </w:rPr>
            </w:pPr>
          </w:p>
        </w:tc>
        <w:tc>
          <w:tcPr>
            <w:tcW w:w="1602" w:type="pct"/>
            <w:vMerge/>
          </w:tcPr>
          <w:p w14:paraId="17707C2A" w14:textId="77777777" w:rsidR="003A5291" w:rsidRPr="00883CB7" w:rsidRDefault="003A5291" w:rsidP="0046676E">
            <w:pPr>
              <w:tabs>
                <w:tab w:val="left" w:pos="172"/>
              </w:tabs>
              <w:snapToGrid w:val="0"/>
              <w:rPr>
                <w:color w:val="000000"/>
                <w:sz w:val="24"/>
                <w:szCs w:val="24"/>
              </w:rPr>
            </w:pPr>
          </w:p>
        </w:tc>
      </w:tr>
    </w:tbl>
    <w:p w14:paraId="17FAA277" w14:textId="77777777" w:rsidR="003A5291" w:rsidRDefault="003A5291" w:rsidP="003A5291">
      <w:pPr>
        <w:pStyle w:val="Body2"/>
        <w:spacing w:before="120" w:after="0"/>
        <w:rPr>
          <w:rFonts w:cs="Times New Roman"/>
          <w:color w:val="auto"/>
          <w:lang w:val="lt-LT"/>
        </w:rPr>
      </w:pPr>
    </w:p>
    <w:p w14:paraId="05377584" w14:textId="77777777" w:rsidR="003A5291" w:rsidRPr="00883CB7" w:rsidRDefault="003A5291" w:rsidP="003A5291">
      <w:pPr>
        <w:pStyle w:val="Body2"/>
        <w:spacing w:before="120" w:after="0"/>
        <w:rPr>
          <w:rFonts w:cs="Times New Roman"/>
          <w:i/>
          <w:iCs/>
          <w:color w:val="auto"/>
          <w:lang w:val="lt-LT"/>
        </w:rPr>
      </w:pPr>
      <w:r w:rsidRPr="00883CB7">
        <w:rPr>
          <w:rFonts w:cs="Times New Roman"/>
          <w:color w:val="auto"/>
          <w:lang w:val="lt-LT"/>
        </w:rPr>
        <w:lastRenderedPageBreak/>
        <w:t xml:space="preserve">* </w:t>
      </w:r>
      <w:r w:rsidRPr="00883CB7">
        <w:rPr>
          <w:rFonts w:cs="Times New Roman"/>
          <w:i/>
          <w:color w:val="auto"/>
          <w:lang w:val="lt-LT"/>
        </w:rPr>
        <w:t>Projektas kvalifikacijai pagrįsti yra tinkamas tuo atveju, jeigu pasiūlymo pateikimo metu kalbos ištekliai (-</w:t>
      </w:r>
      <w:proofErr w:type="spellStart"/>
      <w:r w:rsidRPr="00883CB7">
        <w:rPr>
          <w:rFonts w:cs="Times New Roman"/>
          <w:i/>
          <w:color w:val="auto"/>
          <w:lang w:val="lt-LT"/>
        </w:rPr>
        <w:t>ius</w:t>
      </w:r>
      <w:proofErr w:type="spellEnd"/>
      <w:r w:rsidRPr="00883CB7">
        <w:rPr>
          <w:rFonts w:cs="Times New Roman"/>
          <w:i/>
          <w:color w:val="auto"/>
          <w:lang w:val="lt-LT"/>
        </w:rPr>
        <w:t>) ir (arba) kalbos technologijų sprendimai (-</w:t>
      </w:r>
      <w:proofErr w:type="spellStart"/>
      <w:r w:rsidRPr="00883CB7">
        <w:rPr>
          <w:rFonts w:cs="Times New Roman"/>
          <w:i/>
          <w:color w:val="auto"/>
          <w:lang w:val="lt-LT"/>
        </w:rPr>
        <w:t>as</w:t>
      </w:r>
      <w:proofErr w:type="spellEnd"/>
      <w:r w:rsidRPr="00883CB7">
        <w:rPr>
          <w:rFonts w:cs="Times New Roman"/>
          <w:i/>
          <w:color w:val="auto"/>
          <w:lang w:val="lt-LT"/>
        </w:rPr>
        <w:t xml:space="preserve">) baigti kurti iki pasiūlymų pateikimo termino pabaigos. Projektas </w:t>
      </w:r>
      <w:r w:rsidRPr="00883CB7">
        <w:rPr>
          <w:rFonts w:cs="Times New Roman"/>
          <w:i/>
          <w:iCs/>
          <w:color w:val="auto"/>
          <w:lang w:val="lt-LT"/>
        </w:rPr>
        <w:t>suprantamas</w:t>
      </w:r>
      <w:r w:rsidRPr="00883CB7">
        <w:rPr>
          <w:rFonts w:cs="Times New Roman"/>
          <w:i/>
          <w:color w:val="auto"/>
          <w:lang w:val="lt-LT"/>
        </w:rPr>
        <w:t xml:space="preserve"> plačiąja prasme: projektas, užsakymas, vidinis įmonės projektas. </w:t>
      </w:r>
      <w:r w:rsidRPr="00883CB7">
        <w:rPr>
          <w:rFonts w:cs="Times New Roman"/>
          <w:i/>
          <w:iCs/>
          <w:color w:val="auto"/>
          <w:lang w:val="lt-LT"/>
        </w:rPr>
        <w:t>Projektas – laikina veikla, nukreipta į tikslo pasiekimą (pvz.</w:t>
      </w:r>
      <w:r>
        <w:rPr>
          <w:rFonts w:cs="Times New Roman"/>
          <w:i/>
          <w:iCs/>
          <w:color w:val="auto"/>
          <w:lang w:val="lt-LT"/>
        </w:rPr>
        <w:t>,</w:t>
      </w:r>
      <w:r w:rsidRPr="00883CB7">
        <w:rPr>
          <w:rFonts w:cs="Times New Roman"/>
          <w:i/>
          <w:iCs/>
          <w:color w:val="auto"/>
          <w:lang w:val="lt-LT"/>
        </w:rPr>
        <w:t xml:space="preserve"> produkto, paslaugos ar rezultato sukūrimą), turinti savo pradžią ir pabaigą bei baigtinius išteklius. </w:t>
      </w:r>
    </w:p>
    <w:p w14:paraId="3BA40AF7" w14:textId="77777777" w:rsidR="003A5291" w:rsidRPr="00883CB7" w:rsidRDefault="003A5291" w:rsidP="003A5291">
      <w:pPr>
        <w:rPr>
          <w:i/>
          <w:iCs/>
        </w:rPr>
      </w:pPr>
      <w:r w:rsidRPr="00883CB7">
        <w:t>**</w:t>
      </w:r>
      <w:r w:rsidRPr="00883CB7">
        <w:rPr>
          <w:rFonts w:eastAsia="Times New Roman"/>
          <w:i/>
          <w:iCs/>
          <w:caps/>
          <w:bdr w:val="none" w:sz="0" w:space="0" w:color="auto"/>
          <w:lang w:eastAsia="lt-LT"/>
        </w:rPr>
        <w:t xml:space="preserve"> </w:t>
      </w:r>
      <w:r w:rsidRPr="00883CB7">
        <w:rPr>
          <w:i/>
          <w:iCs/>
        </w:rPr>
        <w:t>Specialistų patirtis skaičiuojama mėnesiais. Jei keliamas reikalavimas turėti specialistui patirtį konkrečioje srityje</w:t>
      </w:r>
      <w:r>
        <w:rPr>
          <w:i/>
          <w:iCs/>
        </w:rPr>
        <w:t>,</w:t>
      </w:r>
      <w:r w:rsidRPr="00883CB7">
        <w:rPr>
          <w:i/>
          <w:iCs/>
        </w:rPr>
        <w:t xml:space="preserve"> pavyzdžiui</w:t>
      </w:r>
      <w:r>
        <w:rPr>
          <w:i/>
          <w:iCs/>
        </w:rPr>
        <w:t>,</w:t>
      </w:r>
      <w:r w:rsidRPr="00883CB7">
        <w:rPr>
          <w:i/>
          <w:iCs/>
        </w:rPr>
        <w:t xml:space="preserve"> ne mažiau kaip 3 metus, tai turi būti suminė patirtis ne mažiau kaip 36 mėn. Darbo patirtis tuo pačiu laikotarpiu vykdant skirtingus projektus (sutartis) arba užimant pareigas keliose darbovietėse nėra sumuojama (pvz.</w:t>
      </w:r>
      <w:r>
        <w:rPr>
          <w:i/>
          <w:iCs/>
        </w:rPr>
        <w:t>,</w:t>
      </w:r>
      <w:r w:rsidRPr="00883CB7">
        <w:rPr>
          <w:i/>
          <w:iCs/>
        </w:rPr>
        <w:t xml:space="preserve"> jeigu 2022 m. balandžio 1 d. – gegužės 31 d. buvo užimamos pareigos dviejose darbovietėse, bus laikoma, kad įgyta 2 mėnesių patirtis). </w:t>
      </w:r>
      <w:r w:rsidRPr="00E7146F">
        <w:rPr>
          <w:i/>
          <w:iCs/>
          <w:sz w:val="24"/>
          <w:szCs w:val="24"/>
        </w:rPr>
        <w:t>Jeigu specialistas projekte dirbo nepilną mėnesį, tokiu atveju pilnas mėnuo skaičiuojamas, jeigu dirbta 15 ar daugiau kalendorinių dienų.</w:t>
      </w:r>
    </w:p>
    <w:p w14:paraId="4A5988AF" w14:textId="77777777" w:rsidR="00EC504A" w:rsidRPr="00EC504A" w:rsidRDefault="00EC504A" w:rsidP="00EC504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eastAsia="Calibri"/>
          <w:b/>
          <w:bCs/>
          <w:sz w:val="24"/>
          <w:szCs w:val="24"/>
        </w:rPr>
      </w:pPr>
    </w:p>
    <w:p w14:paraId="4BBE0E56" w14:textId="5407CD3D" w:rsidR="00EC504A" w:rsidRPr="008C2083" w:rsidRDefault="00EC504A" w:rsidP="00EC504A">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center"/>
        <w:rPr>
          <w:rFonts w:eastAsia="Calibri"/>
          <w:b/>
          <w:bCs/>
          <w:sz w:val="24"/>
          <w:szCs w:val="24"/>
        </w:rPr>
      </w:pPr>
      <w:r w:rsidRPr="008C2083">
        <w:rPr>
          <w:rFonts w:eastAsia="Calibri"/>
          <w:b/>
          <w:bCs/>
          <w:sz w:val="24"/>
          <w:szCs w:val="24"/>
        </w:rPr>
        <w:t>Tiekėjams keliami reikalavimai dėl kokybės vadybos sistemos ir (ar) aplinkos apsaugos vadybos sistemos standartų reikalavimai</w:t>
      </w:r>
    </w:p>
    <w:p w14:paraId="5538D4BB" w14:textId="77777777" w:rsidR="00EC504A" w:rsidRPr="008C2083" w:rsidRDefault="00EC504A" w:rsidP="00EC504A">
      <w:pPr>
        <w:tabs>
          <w:tab w:val="left" w:pos="720"/>
        </w:tabs>
        <w:ind w:firstLine="567"/>
        <w:jc w:val="center"/>
        <w:rPr>
          <w:rFonts w:eastAsia="Calibri"/>
          <w:b/>
          <w:bCs/>
        </w:rPr>
      </w:pPr>
    </w:p>
    <w:p w14:paraId="0045DB76" w14:textId="605333A5" w:rsidR="00EC504A" w:rsidRPr="00D34C7E" w:rsidRDefault="00EC504A" w:rsidP="00D34C7E">
      <w:pPr>
        <w:pStyle w:val="Sraopastraipa"/>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eastAsia="Calibri"/>
          <w:sz w:val="24"/>
          <w:szCs w:val="24"/>
        </w:rPr>
      </w:pPr>
      <w:r w:rsidRPr="00D34C7E">
        <w:rPr>
          <w:rFonts w:eastAsia="Calibri"/>
          <w:sz w:val="24"/>
          <w:szCs w:val="24"/>
        </w:rPr>
        <w:t>Perkančioji organizacija nereikalauja, kad tiekėjai laikytųsi kokybės vadybos sistemos ir (arba) aplinkos apsaugos vadybos sistemos standartų.</w:t>
      </w:r>
    </w:p>
    <w:p w14:paraId="1F45808C" w14:textId="77777777" w:rsidR="003A5291" w:rsidRPr="00883CB7" w:rsidRDefault="003A5291" w:rsidP="003A5291">
      <w:pPr>
        <w:rPr>
          <w:i/>
          <w:iCs/>
          <w:sz w:val="24"/>
          <w:szCs w:val="24"/>
        </w:rPr>
      </w:pPr>
    </w:p>
    <w:sectPr w:rsidR="003A5291" w:rsidRPr="00883CB7" w:rsidSect="003A529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EEC6" w14:textId="77777777" w:rsidR="0097517A" w:rsidRDefault="0097517A" w:rsidP="003A5291">
      <w:r>
        <w:separator/>
      </w:r>
    </w:p>
  </w:endnote>
  <w:endnote w:type="continuationSeparator" w:id="0">
    <w:p w14:paraId="219F79C5" w14:textId="77777777" w:rsidR="0097517A" w:rsidRDefault="0097517A" w:rsidP="003A5291">
      <w:r>
        <w:continuationSeparator/>
      </w:r>
    </w:p>
  </w:endnote>
  <w:endnote w:type="continuationNotice" w:id="1">
    <w:p w14:paraId="289C9FB4" w14:textId="77777777" w:rsidR="0097517A" w:rsidRDefault="00975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901F" w14:textId="77777777" w:rsidR="0097517A" w:rsidRDefault="0097517A" w:rsidP="003A5291">
      <w:r>
        <w:separator/>
      </w:r>
    </w:p>
  </w:footnote>
  <w:footnote w:type="continuationSeparator" w:id="0">
    <w:p w14:paraId="017F4BCF" w14:textId="77777777" w:rsidR="0097517A" w:rsidRDefault="0097517A" w:rsidP="003A5291">
      <w:r>
        <w:continuationSeparator/>
      </w:r>
    </w:p>
  </w:footnote>
  <w:footnote w:type="continuationNotice" w:id="1">
    <w:p w14:paraId="1098BCD4" w14:textId="77777777" w:rsidR="0097517A" w:rsidRDefault="009751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multilevel"/>
    <w:tmpl w:val="D0562D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EF42DE"/>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B06BC1"/>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691ABE"/>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897642"/>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D11FBD"/>
    <w:multiLevelType w:val="hybridMultilevel"/>
    <w:tmpl w:val="947E3558"/>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3350C0F"/>
    <w:multiLevelType w:val="hybridMultilevel"/>
    <w:tmpl w:val="F184D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4B2940"/>
    <w:multiLevelType w:val="hybridMultilevel"/>
    <w:tmpl w:val="F184D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63C94"/>
    <w:multiLevelType w:val="hybridMultilevel"/>
    <w:tmpl w:val="53B007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7EB2753"/>
    <w:multiLevelType w:val="hybridMultilevel"/>
    <w:tmpl w:val="2D3CC166"/>
    <w:lvl w:ilvl="0" w:tplc="7EC27E28">
      <w:start w:val="1"/>
      <w:numFmt w:val="decimal"/>
      <w:lvlText w:val="%1)"/>
      <w:lvlJc w:val="left"/>
      <w:pPr>
        <w:ind w:left="720" w:hanging="360"/>
      </w:pPr>
      <w:rPr>
        <w:rFonts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EE35CC"/>
    <w:multiLevelType w:val="hybridMultilevel"/>
    <w:tmpl w:val="F9DC0040"/>
    <w:lvl w:ilvl="0" w:tplc="B728E94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658315913">
    <w:abstractNumId w:val="8"/>
  </w:num>
  <w:num w:numId="2" w16cid:durableId="1496260921">
    <w:abstractNumId w:val="7"/>
  </w:num>
  <w:num w:numId="3" w16cid:durableId="102071218">
    <w:abstractNumId w:val="2"/>
  </w:num>
  <w:num w:numId="4" w16cid:durableId="153568511">
    <w:abstractNumId w:val="3"/>
  </w:num>
  <w:num w:numId="5" w16cid:durableId="562721038">
    <w:abstractNumId w:val="4"/>
  </w:num>
  <w:num w:numId="6" w16cid:durableId="43219896">
    <w:abstractNumId w:val="5"/>
  </w:num>
  <w:num w:numId="7" w16cid:durableId="960576533">
    <w:abstractNumId w:val="10"/>
  </w:num>
  <w:num w:numId="8" w16cid:durableId="1187139160">
    <w:abstractNumId w:val="6"/>
  </w:num>
  <w:num w:numId="9" w16cid:durableId="1481264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648142">
    <w:abstractNumId w:val="11"/>
  </w:num>
  <w:num w:numId="11" w16cid:durableId="970745845">
    <w:abstractNumId w:val="0"/>
  </w:num>
  <w:num w:numId="12" w16cid:durableId="160576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7C"/>
    <w:rsid w:val="00012C52"/>
    <w:rsid w:val="0001474D"/>
    <w:rsid w:val="000308BB"/>
    <w:rsid w:val="000441BB"/>
    <w:rsid w:val="000832A4"/>
    <w:rsid w:val="000B288D"/>
    <w:rsid w:val="000C1D41"/>
    <w:rsid w:val="000E20AA"/>
    <w:rsid w:val="0010259A"/>
    <w:rsid w:val="001052F7"/>
    <w:rsid w:val="00151968"/>
    <w:rsid w:val="0016447E"/>
    <w:rsid w:val="00196844"/>
    <w:rsid w:val="001B0121"/>
    <w:rsid w:val="001E3EEE"/>
    <w:rsid w:val="001E7A30"/>
    <w:rsid w:val="002306D6"/>
    <w:rsid w:val="002729FA"/>
    <w:rsid w:val="002A2708"/>
    <w:rsid w:val="002B1B50"/>
    <w:rsid w:val="002B5DE4"/>
    <w:rsid w:val="002C4A86"/>
    <w:rsid w:val="00310803"/>
    <w:rsid w:val="00313496"/>
    <w:rsid w:val="00334782"/>
    <w:rsid w:val="003373D5"/>
    <w:rsid w:val="00340CCD"/>
    <w:rsid w:val="00352BD9"/>
    <w:rsid w:val="00366AC6"/>
    <w:rsid w:val="00387F4D"/>
    <w:rsid w:val="003A5291"/>
    <w:rsid w:val="003B3BE3"/>
    <w:rsid w:val="003C3C68"/>
    <w:rsid w:val="003D2FEA"/>
    <w:rsid w:val="003F28CF"/>
    <w:rsid w:val="003F5987"/>
    <w:rsid w:val="004361A8"/>
    <w:rsid w:val="00440B3C"/>
    <w:rsid w:val="0046512B"/>
    <w:rsid w:val="00465F39"/>
    <w:rsid w:val="004A0A13"/>
    <w:rsid w:val="004D58EE"/>
    <w:rsid w:val="004F24F9"/>
    <w:rsid w:val="0055266A"/>
    <w:rsid w:val="00555C34"/>
    <w:rsid w:val="005600F0"/>
    <w:rsid w:val="005A2B4C"/>
    <w:rsid w:val="005B6A32"/>
    <w:rsid w:val="005C71E4"/>
    <w:rsid w:val="005E2054"/>
    <w:rsid w:val="005F0A87"/>
    <w:rsid w:val="006714DB"/>
    <w:rsid w:val="00686E21"/>
    <w:rsid w:val="006A3908"/>
    <w:rsid w:val="006B084E"/>
    <w:rsid w:val="006E446F"/>
    <w:rsid w:val="006F2B90"/>
    <w:rsid w:val="00704BF2"/>
    <w:rsid w:val="007076CB"/>
    <w:rsid w:val="00720D5C"/>
    <w:rsid w:val="007574A9"/>
    <w:rsid w:val="00757F61"/>
    <w:rsid w:val="007851F1"/>
    <w:rsid w:val="00791477"/>
    <w:rsid w:val="007B0EAD"/>
    <w:rsid w:val="007B1F08"/>
    <w:rsid w:val="007C25FC"/>
    <w:rsid w:val="007C56F6"/>
    <w:rsid w:val="007D3D96"/>
    <w:rsid w:val="007F4945"/>
    <w:rsid w:val="00811D5D"/>
    <w:rsid w:val="008752AD"/>
    <w:rsid w:val="008B3AC5"/>
    <w:rsid w:val="008B7E49"/>
    <w:rsid w:val="008C7E65"/>
    <w:rsid w:val="008D6B60"/>
    <w:rsid w:val="009274F0"/>
    <w:rsid w:val="009463CB"/>
    <w:rsid w:val="0097517A"/>
    <w:rsid w:val="00992E30"/>
    <w:rsid w:val="009C571C"/>
    <w:rsid w:val="009E2315"/>
    <w:rsid w:val="009F4DEC"/>
    <w:rsid w:val="00A21459"/>
    <w:rsid w:val="00A35C04"/>
    <w:rsid w:val="00A36065"/>
    <w:rsid w:val="00A365AE"/>
    <w:rsid w:val="00A646EB"/>
    <w:rsid w:val="00A6520F"/>
    <w:rsid w:val="00A8141F"/>
    <w:rsid w:val="00AD7385"/>
    <w:rsid w:val="00B03D31"/>
    <w:rsid w:val="00B079B7"/>
    <w:rsid w:val="00B1077C"/>
    <w:rsid w:val="00B51879"/>
    <w:rsid w:val="00B91EB6"/>
    <w:rsid w:val="00BD696E"/>
    <w:rsid w:val="00C44417"/>
    <w:rsid w:val="00C62B22"/>
    <w:rsid w:val="00C711DF"/>
    <w:rsid w:val="00CD491A"/>
    <w:rsid w:val="00CE0357"/>
    <w:rsid w:val="00CF15A6"/>
    <w:rsid w:val="00D00B95"/>
    <w:rsid w:val="00D152A8"/>
    <w:rsid w:val="00D34C7E"/>
    <w:rsid w:val="00D412AE"/>
    <w:rsid w:val="00D53474"/>
    <w:rsid w:val="00D70E07"/>
    <w:rsid w:val="00D97AE7"/>
    <w:rsid w:val="00DB67DA"/>
    <w:rsid w:val="00DC45AC"/>
    <w:rsid w:val="00DE30A2"/>
    <w:rsid w:val="00DF1F73"/>
    <w:rsid w:val="00DF6BFD"/>
    <w:rsid w:val="00E02682"/>
    <w:rsid w:val="00E4351E"/>
    <w:rsid w:val="00E77E42"/>
    <w:rsid w:val="00E823A4"/>
    <w:rsid w:val="00E82758"/>
    <w:rsid w:val="00EC504A"/>
    <w:rsid w:val="00EC5056"/>
    <w:rsid w:val="00ED06F1"/>
    <w:rsid w:val="00ED2213"/>
    <w:rsid w:val="00EE0FBE"/>
    <w:rsid w:val="00F01B0C"/>
    <w:rsid w:val="00F36433"/>
    <w:rsid w:val="00F804D0"/>
    <w:rsid w:val="00F93BB3"/>
    <w:rsid w:val="00F9724E"/>
    <w:rsid w:val="00FC6445"/>
    <w:rsid w:val="00FE26A7"/>
    <w:rsid w:val="00FF1D61"/>
    <w:rsid w:val="00FF52D7"/>
    <w:rsid w:val="7D70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0B4D3"/>
  <w15:chartTrackingRefBased/>
  <w15:docId w15:val="{993FAC65-287A-46C6-9B81-695DF217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291"/>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lang w:val="lt-LT"/>
      <w14:ligatures w14:val="none"/>
    </w:rPr>
  </w:style>
  <w:style w:type="paragraph" w:styleId="Antrat1">
    <w:name w:val="heading 1"/>
    <w:basedOn w:val="prastasis"/>
    <w:next w:val="prastasis"/>
    <w:link w:val="Antrat1Diagrama"/>
    <w:uiPriority w:val="9"/>
    <w:qFormat/>
    <w:rsid w:val="00B107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B107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B1077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B1077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B1077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B1077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077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077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077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077C"/>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B1077C"/>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B1077C"/>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B1077C"/>
    <w:rPr>
      <w:rFonts w:eastAsiaTheme="majorEastAsia"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B1077C"/>
    <w:rPr>
      <w:rFonts w:eastAsiaTheme="majorEastAsia"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B1077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1077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1077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1077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B107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077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107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077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107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077C"/>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B1077C"/>
    <w:pPr>
      <w:ind w:left="720"/>
      <w:contextualSpacing/>
    </w:pPr>
  </w:style>
  <w:style w:type="character" w:styleId="Rykuspabraukimas">
    <w:name w:val="Intense Emphasis"/>
    <w:basedOn w:val="Numatytasispastraiposriftas"/>
    <w:uiPriority w:val="21"/>
    <w:qFormat/>
    <w:rsid w:val="00B1077C"/>
    <w:rPr>
      <w:i/>
      <w:iCs/>
      <w:color w:val="2E74B5" w:themeColor="accent1" w:themeShade="BF"/>
    </w:rPr>
  </w:style>
  <w:style w:type="paragraph" w:styleId="Iskirtacitata">
    <w:name w:val="Intense Quote"/>
    <w:basedOn w:val="prastasis"/>
    <w:next w:val="prastasis"/>
    <w:link w:val="IskirtacitataDiagrama"/>
    <w:uiPriority w:val="30"/>
    <w:qFormat/>
    <w:rsid w:val="00B107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B1077C"/>
    <w:rPr>
      <w:i/>
      <w:iCs/>
      <w:color w:val="2E74B5" w:themeColor="accent1" w:themeShade="BF"/>
      <w:lang w:val="lt-LT"/>
    </w:rPr>
  </w:style>
  <w:style w:type="character" w:styleId="Rykinuoroda">
    <w:name w:val="Intense Reference"/>
    <w:basedOn w:val="Numatytasispastraiposriftas"/>
    <w:uiPriority w:val="32"/>
    <w:qFormat/>
    <w:rsid w:val="00B1077C"/>
    <w:rPr>
      <w:b/>
      <w:bCs/>
      <w:smallCaps/>
      <w:color w:val="2E74B5" w:themeColor="accent1" w:themeShade="BF"/>
      <w:spacing w:val="5"/>
    </w:rPr>
  </w:style>
  <w:style w:type="paragraph" w:customStyle="1" w:styleId="Heading">
    <w:name w:val="Heading"/>
    <w:next w:val="Body2"/>
    <w:rsid w:val="003A529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u w:color="444444"/>
      <w:bdr w:val="nil"/>
      <w:lang w:eastAsia="en-GB"/>
      <w14:textOutline w14:w="12700" w14:cap="flat" w14:cmpd="sng" w14:algn="ctr">
        <w14:noFill/>
        <w14:prstDash w14:val="solid"/>
        <w14:miter w14:lim="400000"/>
      </w14:textOutline>
      <w14:ligatures w14:val="none"/>
    </w:rPr>
  </w:style>
  <w:style w:type="paragraph" w:customStyle="1" w:styleId="Body2">
    <w:name w:val="Body 2"/>
    <w:rsid w:val="003A52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eastAsia="en-GB"/>
      <w14:textOutline w14:w="12700" w14:cap="flat" w14:cmpd="sng" w14:algn="ctr">
        <w14:noFill/>
        <w14:prstDash w14:val="solid"/>
        <w14:miter w14:lim="400000"/>
      </w14:textOutline>
      <w14:ligatures w14:val="none"/>
    </w:rPr>
  </w:style>
  <w:style w:type="paragraph" w:customStyle="1" w:styleId="BodyA">
    <w:name w:val="Body A"/>
    <w:rsid w:val="003A52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eastAsia="en-GB"/>
      <w14:textOutline w14:w="12700" w14:cap="flat" w14:cmpd="sng" w14:algn="ctr">
        <w14:noFill/>
        <w14:prstDash w14:val="solid"/>
        <w14:miter w14:lim="400000"/>
      </w14:textOutli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A5291"/>
    <w:rPr>
      <w:lang w:val="lt-LT"/>
    </w:rPr>
  </w:style>
  <w:style w:type="table" w:customStyle="1" w:styleId="TableGrid3">
    <w:name w:val="Table Grid3"/>
    <w:basedOn w:val="prastojilentel"/>
    <w:next w:val="Lentelstinklelis"/>
    <w:uiPriority w:val="39"/>
    <w:rsid w:val="003A529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3A5291"/>
    <w:rPr>
      <w:rFonts w:ascii="Segoe UI" w:hAnsi="Segoe UI" w:cs="Segoe UI" w:hint="default"/>
      <w:b/>
      <w:bCs/>
      <w:sz w:val="18"/>
      <w:szCs w:val="18"/>
    </w:rPr>
  </w:style>
  <w:style w:type="paragraph" w:styleId="Antrats">
    <w:name w:val="header"/>
    <w:basedOn w:val="prastasis"/>
    <w:link w:val="AntratsDiagrama"/>
    <w:uiPriority w:val="99"/>
    <w:unhideWhenUsed/>
    <w:rsid w:val="003A5291"/>
    <w:pPr>
      <w:tabs>
        <w:tab w:val="center" w:pos="4819"/>
        <w:tab w:val="right" w:pos="9638"/>
      </w:tabs>
    </w:pPr>
  </w:style>
  <w:style w:type="character" w:customStyle="1" w:styleId="AntratsDiagrama">
    <w:name w:val="Antraštės Diagrama"/>
    <w:basedOn w:val="Numatytasispastraiposriftas"/>
    <w:link w:val="Antrats"/>
    <w:uiPriority w:val="99"/>
    <w:rsid w:val="003A5291"/>
    <w:rPr>
      <w:rFonts w:ascii="Times New Roman" w:eastAsia="Arial Unicode MS" w:hAnsi="Times New Roman" w:cs="Times New Roman"/>
      <w:kern w:val="0"/>
      <w:bdr w:val="nil"/>
      <w:lang w:val="lt-LT"/>
      <w14:ligatures w14:val="none"/>
    </w:rPr>
  </w:style>
  <w:style w:type="table" w:styleId="Lentelstinklelis">
    <w:name w:val="Table Grid"/>
    <w:basedOn w:val="prastojilentel"/>
    <w:uiPriority w:val="39"/>
    <w:rsid w:val="003A5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A5291"/>
    <w:pPr>
      <w:tabs>
        <w:tab w:val="center" w:pos="4513"/>
        <w:tab w:val="right" w:pos="9026"/>
      </w:tabs>
    </w:pPr>
  </w:style>
  <w:style w:type="character" w:customStyle="1" w:styleId="PoratDiagrama">
    <w:name w:val="Poraštė Diagrama"/>
    <w:basedOn w:val="Numatytasispastraiposriftas"/>
    <w:link w:val="Porat"/>
    <w:uiPriority w:val="99"/>
    <w:rsid w:val="003A5291"/>
    <w:rPr>
      <w:rFonts w:ascii="Times New Roman" w:eastAsia="Arial Unicode MS" w:hAnsi="Times New Roman" w:cs="Times New Roman"/>
      <w:kern w:val="0"/>
      <w:bdr w:val="nil"/>
      <w:lang w:val="lt-LT"/>
      <w14:ligatures w14:val="none"/>
    </w:rPr>
  </w:style>
  <w:style w:type="character" w:styleId="Komentaronuoroda">
    <w:name w:val="annotation reference"/>
    <w:basedOn w:val="Numatytasispastraiposriftas"/>
    <w:uiPriority w:val="99"/>
    <w:semiHidden/>
    <w:unhideWhenUsed/>
    <w:rsid w:val="000C1D41"/>
    <w:rPr>
      <w:sz w:val="16"/>
      <w:szCs w:val="16"/>
    </w:rPr>
  </w:style>
  <w:style w:type="paragraph" w:styleId="Komentarotekstas">
    <w:name w:val="annotation text"/>
    <w:basedOn w:val="prastasis"/>
    <w:link w:val="KomentarotekstasDiagrama"/>
    <w:uiPriority w:val="99"/>
    <w:unhideWhenUsed/>
    <w:rsid w:val="000C1D41"/>
    <w:rPr>
      <w:sz w:val="20"/>
      <w:szCs w:val="20"/>
    </w:rPr>
  </w:style>
  <w:style w:type="character" w:customStyle="1" w:styleId="KomentarotekstasDiagrama">
    <w:name w:val="Komentaro tekstas Diagrama"/>
    <w:basedOn w:val="Numatytasispastraiposriftas"/>
    <w:link w:val="Komentarotekstas"/>
    <w:uiPriority w:val="99"/>
    <w:rsid w:val="000C1D41"/>
    <w:rPr>
      <w:rFonts w:ascii="Times New Roman" w:eastAsia="Arial Unicode MS" w:hAnsi="Times New Roman" w:cs="Times New Roman"/>
      <w:kern w:val="0"/>
      <w:sz w:val="20"/>
      <w:szCs w:val="20"/>
      <w:bdr w:val="nil"/>
      <w:lang w:val="lt-LT"/>
      <w14:ligatures w14:val="none"/>
    </w:rPr>
  </w:style>
  <w:style w:type="paragraph" w:styleId="Komentarotema">
    <w:name w:val="annotation subject"/>
    <w:basedOn w:val="Komentarotekstas"/>
    <w:next w:val="Komentarotekstas"/>
    <w:link w:val="KomentarotemaDiagrama"/>
    <w:uiPriority w:val="99"/>
    <w:semiHidden/>
    <w:unhideWhenUsed/>
    <w:rsid w:val="000C1D41"/>
    <w:rPr>
      <w:b/>
      <w:bCs/>
    </w:rPr>
  </w:style>
  <w:style w:type="character" w:customStyle="1" w:styleId="KomentarotemaDiagrama">
    <w:name w:val="Komentaro tema Diagrama"/>
    <w:basedOn w:val="KomentarotekstasDiagrama"/>
    <w:link w:val="Komentarotema"/>
    <w:uiPriority w:val="99"/>
    <w:semiHidden/>
    <w:rsid w:val="000C1D41"/>
    <w:rPr>
      <w:rFonts w:ascii="Times New Roman" w:eastAsia="Arial Unicode MS" w:hAnsi="Times New Roman" w:cs="Times New Roman"/>
      <w:b/>
      <w:bCs/>
      <w:kern w:val="0"/>
      <w:sz w:val="20"/>
      <w:szCs w:val="20"/>
      <w:bdr w:val="nil"/>
      <w:lang w:val="lt-LT"/>
      <w14:ligatures w14:val="none"/>
    </w:rPr>
  </w:style>
  <w:style w:type="paragraph" w:customStyle="1" w:styleId="ListStyle">
    <w:name w:val="ListStyle"/>
    <w:rsid w:val="00A8141F"/>
    <w:pPr>
      <w:suppressAutoHyphens/>
      <w:spacing w:after="0" w:line="240" w:lineRule="auto"/>
    </w:pPr>
    <w:rPr>
      <w:rFonts w:ascii="Times New Roman" w:eastAsia="Arial" w:hAnsi="Times New Roman" w:cs="Times New Roman"/>
      <w:sz w:val="20"/>
      <w:szCs w:val="20"/>
      <w:lang w:eastAsia="ar-SA"/>
      <w14:ligatures w14:val="none"/>
    </w:rPr>
  </w:style>
  <w:style w:type="paragraph" w:customStyle="1" w:styleId="Default">
    <w:name w:val="Default"/>
    <w:rsid w:val="00EC5056"/>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2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4860</Words>
  <Characters>2771</Characters>
  <Application>Microsoft Office Word</Application>
  <DocSecurity>0</DocSecurity>
  <Lines>23</Lines>
  <Paragraphs>15</Paragraphs>
  <ScaleCrop>false</ScaleCrop>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77</cp:revision>
  <dcterms:created xsi:type="dcterms:W3CDTF">2025-03-28T09:02:00Z</dcterms:created>
  <dcterms:modified xsi:type="dcterms:W3CDTF">2025-04-04T11:50:00Z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c88b955238baf773333ef5b3366f7efc84ca548ce8a89ec1d9a9039c092ef37f</vt:lpwstr>
  </property>
</Properties>
</file>