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07581E" w:rsidRDefault="008658E8" w:rsidP="00A0544C">
      <w:pPr>
        <w:tabs>
          <w:tab w:val="left" w:pos="851"/>
        </w:tabs>
        <w:spacing w:after="0" w:line="240" w:lineRule="auto"/>
        <w:jc w:val="center"/>
        <w:rPr>
          <w:rFonts w:ascii="Times New Roman" w:hAnsi="Times New Roman" w:cs="Times New Roman"/>
          <w:b/>
        </w:rPr>
      </w:pPr>
      <w:r w:rsidRPr="0007581E">
        <w:rPr>
          <w:rFonts w:ascii="Times New Roman" w:hAnsi="Times New Roman" w:cs="Times New Roman"/>
          <w:b/>
        </w:rPr>
        <w:t>PASIŪLYMAS</w:t>
      </w:r>
    </w:p>
    <w:p w14:paraId="03B9384B" w14:textId="47005FC0" w:rsidR="0007581E" w:rsidRPr="0007581E" w:rsidRDefault="008658E8" w:rsidP="0007581E">
      <w:pPr>
        <w:spacing w:after="0" w:line="240" w:lineRule="auto"/>
        <w:jc w:val="center"/>
        <w:rPr>
          <w:rFonts w:ascii="Times New Roman" w:hAnsi="Times New Roman" w:cs="Times New Roman"/>
          <w:b/>
          <w:bCs/>
          <w:caps/>
        </w:rPr>
      </w:pPr>
      <w:r w:rsidRPr="0007581E">
        <w:rPr>
          <w:rFonts w:ascii="Times New Roman" w:hAnsi="Times New Roman" w:cs="Times New Roman"/>
          <w:b/>
          <w:bCs/>
        </w:rPr>
        <w:t xml:space="preserve">DĖL </w:t>
      </w:r>
      <w:r w:rsidR="0007581E" w:rsidRPr="0007581E">
        <w:rPr>
          <w:rFonts w:ascii="Times New Roman" w:hAnsi="Times New Roman" w:cs="Times New Roman"/>
          <w:b/>
          <w:caps/>
        </w:rPr>
        <w:t>Vaistinių preparatų registro (VPREG) ir Vaistinių preparatų informacinės sistemos (VAPRIS) modernizavimo (</w:t>
      </w:r>
      <w:r w:rsidR="0007581E" w:rsidRPr="0007581E">
        <w:rPr>
          <w:rFonts w:ascii="Times New Roman" w:hAnsi="Times New Roman" w:cs="Times New Roman"/>
          <w:b/>
          <w:caps/>
          <w:lang w:val="en-US"/>
        </w:rPr>
        <w:t>2</w:t>
      </w:r>
      <w:r w:rsidR="0007581E" w:rsidRPr="0007581E">
        <w:rPr>
          <w:rFonts w:ascii="Times New Roman" w:hAnsi="Times New Roman" w:cs="Times New Roman"/>
          <w:b/>
          <w:caps/>
        </w:rPr>
        <w:t xml:space="preserve"> ETAPO) paslaugų</w:t>
      </w:r>
    </w:p>
    <w:p w14:paraId="1F430332" w14:textId="73B14F2A" w:rsidR="008658E8" w:rsidRPr="0007581E" w:rsidRDefault="0FDDA3CF" w:rsidP="00A0544C">
      <w:pPr>
        <w:widowControl w:val="0"/>
        <w:tabs>
          <w:tab w:val="left" w:pos="1276"/>
        </w:tabs>
        <w:spacing w:after="0" w:line="240" w:lineRule="auto"/>
        <w:jc w:val="center"/>
        <w:rPr>
          <w:rFonts w:ascii="Times New Roman" w:hAnsi="Times New Roman" w:cs="Times New Roman"/>
          <w:b/>
          <w:bCs/>
        </w:rPr>
      </w:pPr>
      <w:r w:rsidRPr="0007581E">
        <w:rPr>
          <w:rFonts w:ascii="Times New Roman" w:hAnsi="Times New Roman" w:cs="Times New Roman"/>
          <w:b/>
          <w:bCs/>
        </w:rPr>
        <w:t>PIRKIMO</w:t>
      </w:r>
    </w:p>
    <w:p w14:paraId="1F430333" w14:textId="77777777" w:rsidR="008658E8" w:rsidRPr="0007581E" w:rsidRDefault="008658E8" w:rsidP="00A0544C">
      <w:pPr>
        <w:widowControl w:val="0"/>
        <w:tabs>
          <w:tab w:val="left" w:pos="1276"/>
        </w:tabs>
        <w:spacing w:after="0" w:line="240" w:lineRule="auto"/>
        <w:rPr>
          <w:rFonts w:ascii="Times New Roman" w:hAnsi="Times New Roman" w:cs="Times New Roman"/>
          <w:bCs/>
          <w:caps/>
        </w:rPr>
      </w:pPr>
    </w:p>
    <w:p w14:paraId="1F430334" w14:textId="77777777" w:rsidR="008658E8" w:rsidRPr="00A0544C" w:rsidRDefault="008658E8" w:rsidP="00A0544C">
      <w:pPr>
        <w:tabs>
          <w:tab w:val="left" w:pos="851"/>
          <w:tab w:val="center" w:pos="4789"/>
          <w:tab w:val="left" w:pos="6746"/>
        </w:tabs>
        <w:spacing w:after="0" w:line="240" w:lineRule="auto"/>
        <w:jc w:val="center"/>
        <w:rPr>
          <w:rFonts w:ascii="Times New Roman" w:hAnsi="Times New Roman" w:cs="Times New Roman"/>
        </w:rPr>
      </w:pPr>
      <w:r w:rsidRPr="00A0544C">
        <w:rPr>
          <w:rFonts w:ascii="Times New Roman" w:hAnsi="Times New Roman" w:cs="Times New Roman"/>
        </w:rPr>
        <w:t>____________________</w:t>
      </w:r>
    </w:p>
    <w:p w14:paraId="1F430335" w14:textId="55B4963F" w:rsidR="008658E8" w:rsidRPr="00A0544C" w:rsidRDefault="008658E8" w:rsidP="00A0544C">
      <w:pPr>
        <w:tabs>
          <w:tab w:val="left" w:pos="851"/>
        </w:tabs>
        <w:spacing w:after="0" w:line="240" w:lineRule="auto"/>
        <w:jc w:val="center"/>
        <w:rPr>
          <w:rFonts w:ascii="Times New Roman" w:hAnsi="Times New Roman" w:cs="Times New Roman"/>
        </w:rPr>
      </w:pPr>
      <w:r w:rsidRPr="00A0544C">
        <w:rPr>
          <w:rFonts w:ascii="Times New Roman" w:hAnsi="Times New Roman" w:cs="Times New Roman"/>
        </w:rPr>
        <w:t>(Data)</w:t>
      </w:r>
    </w:p>
    <w:p w14:paraId="0BF4C761" w14:textId="77777777" w:rsidR="008A2FA0" w:rsidRPr="00A0544C" w:rsidRDefault="008A2FA0" w:rsidP="00A0544C">
      <w:pPr>
        <w:tabs>
          <w:tab w:val="left" w:pos="851"/>
        </w:tabs>
        <w:spacing w:after="0" w:line="240" w:lineRule="auto"/>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E55567" w:rsidRPr="00A0544C" w14:paraId="27A81008" w14:textId="77777777" w:rsidTr="00F1549D">
        <w:trPr>
          <w:trHeight w:val="510"/>
          <w:jc w:val="center"/>
        </w:trPr>
        <w:tc>
          <w:tcPr>
            <w:tcW w:w="4962" w:type="dxa"/>
            <w:shd w:val="clear" w:color="auto" w:fill="E7E6E6" w:themeFill="background2"/>
          </w:tcPr>
          <w:p w14:paraId="4E3BBCCD" w14:textId="1C09BB82" w:rsidR="00E55567" w:rsidRPr="00A0544C" w:rsidRDefault="00E55567" w:rsidP="00A0544C">
            <w:pPr>
              <w:tabs>
                <w:tab w:val="left" w:pos="851"/>
              </w:tabs>
              <w:spacing w:after="0" w:line="240" w:lineRule="auto"/>
              <w:jc w:val="both"/>
              <w:rPr>
                <w:rFonts w:ascii="Times New Roman" w:hAnsi="Times New Roman" w:cs="Times New Roman"/>
              </w:rPr>
            </w:pPr>
            <w:r w:rsidRPr="00A0544C">
              <w:rPr>
                <w:rFonts w:ascii="Times New Roman" w:hAnsi="Times New Roman" w:cs="Times New Roman"/>
                <w:b/>
                <w:bCs/>
              </w:rPr>
              <w:t xml:space="preserve">Tiekėjo arba ūkio subjektų grupės dalyvių pavadinimas (-ai), </w:t>
            </w:r>
            <w:r w:rsidR="00C56425" w:rsidRPr="00A0544C">
              <w:rPr>
                <w:rFonts w:ascii="Times New Roman" w:hAnsi="Times New Roman" w:cs="Times New Roman"/>
                <w:b/>
                <w:bCs/>
                <w:iCs/>
              </w:rPr>
              <w:t>adresas (-ai),</w:t>
            </w:r>
            <w:r w:rsidR="00C56425" w:rsidRPr="00A0544C">
              <w:rPr>
                <w:rFonts w:ascii="Times New Roman" w:hAnsi="Times New Roman" w:cs="Times New Roman"/>
                <w:iCs/>
              </w:rPr>
              <w:t xml:space="preserve"> </w:t>
            </w:r>
            <w:r w:rsidRPr="00A0544C">
              <w:rPr>
                <w:rFonts w:ascii="Times New Roman" w:hAnsi="Times New Roman" w:cs="Times New Roman"/>
                <w:b/>
                <w:bCs/>
              </w:rPr>
              <w:t>juridinio asmens kodas</w:t>
            </w:r>
            <w:r w:rsidRPr="00A0544C">
              <w:rPr>
                <w:rFonts w:ascii="Times New Roman" w:hAnsi="Times New Roman" w:cs="Times New Roman"/>
              </w:rPr>
              <w:t xml:space="preserve"> (-ai) </w:t>
            </w:r>
            <w:r w:rsidRPr="00A0544C">
              <w:rPr>
                <w:rFonts w:ascii="Times New Roman" w:hAnsi="Times New Roman" w:cs="Times New Roman"/>
                <w:i/>
              </w:rPr>
              <w:t>(jeigu pasiūlymą teikia fizinis asmuo – verslo ar individualios veiklos pažymėjimo Nr. ar pan.)</w:t>
            </w:r>
            <w:r w:rsidRPr="00A0544C">
              <w:rPr>
                <w:rFonts w:ascii="Times New Roman" w:hAnsi="Times New Roman" w:cs="Times New Roman"/>
                <w:iCs/>
              </w:rPr>
              <w:t xml:space="preserve">, </w:t>
            </w:r>
          </w:p>
        </w:tc>
        <w:tc>
          <w:tcPr>
            <w:tcW w:w="4677" w:type="dxa"/>
          </w:tcPr>
          <w:p w14:paraId="77D0FDDD" w14:textId="77777777" w:rsidR="00E55567" w:rsidRPr="00A0544C" w:rsidRDefault="00E55567" w:rsidP="00A0544C">
            <w:pPr>
              <w:tabs>
                <w:tab w:val="left" w:pos="851"/>
              </w:tabs>
              <w:spacing w:after="0" w:line="240" w:lineRule="auto"/>
              <w:jc w:val="both"/>
              <w:rPr>
                <w:rFonts w:ascii="Times New Roman" w:hAnsi="Times New Roman" w:cs="Times New Roman"/>
              </w:rPr>
            </w:pPr>
          </w:p>
        </w:tc>
      </w:tr>
      <w:tr w:rsidR="00E55567" w:rsidRPr="00A0544C" w14:paraId="118B526F" w14:textId="77777777" w:rsidTr="00F1549D">
        <w:trPr>
          <w:trHeight w:val="510"/>
          <w:jc w:val="center"/>
        </w:trPr>
        <w:tc>
          <w:tcPr>
            <w:tcW w:w="4962" w:type="dxa"/>
            <w:shd w:val="clear" w:color="auto" w:fill="E7E6E6" w:themeFill="background2"/>
          </w:tcPr>
          <w:p w14:paraId="3B59FF99" w14:textId="473F0E92" w:rsidR="00E55567" w:rsidRPr="00A0544C" w:rsidRDefault="00E55567" w:rsidP="00A0544C">
            <w:pPr>
              <w:pStyle w:val="normaltableau"/>
              <w:tabs>
                <w:tab w:val="left" w:pos="851"/>
              </w:tabs>
              <w:spacing w:before="0" w:after="0"/>
              <w:rPr>
                <w:rFonts w:ascii="Times New Roman" w:hAnsi="Times New Roman"/>
                <w:szCs w:val="22"/>
                <w:vertAlign w:val="superscript"/>
                <w:lang w:val="lt-LT"/>
              </w:rPr>
            </w:pPr>
            <w:r w:rsidRPr="00A0544C">
              <w:rPr>
                <w:rFonts w:ascii="Times New Roman" w:hAnsi="Times New Roman"/>
                <w:b/>
                <w:bCs/>
                <w:szCs w:val="22"/>
                <w:lang w:val="lt-LT"/>
              </w:rPr>
              <w:t>Tiekėjo valdymo ir (ar) priežiūros organas</w:t>
            </w:r>
            <w:r w:rsidRPr="00A0544C">
              <w:rPr>
                <w:rFonts w:ascii="Times New Roman" w:hAnsi="Times New Roman"/>
                <w:szCs w:val="22"/>
                <w:lang w:val="lt-LT"/>
              </w:rPr>
              <w:t xml:space="preserve"> </w:t>
            </w:r>
            <w:r w:rsidRPr="00A0544C">
              <w:rPr>
                <w:rFonts w:ascii="Times New Roman" w:hAnsi="Times New Roman"/>
                <w:i/>
                <w:iCs/>
                <w:szCs w:val="22"/>
                <w:lang w:val="lt-LT"/>
              </w:rPr>
              <w:t xml:space="preserve">(nurodoma, jeigu turi) </w:t>
            </w:r>
          </w:p>
        </w:tc>
        <w:tc>
          <w:tcPr>
            <w:tcW w:w="4677" w:type="dxa"/>
          </w:tcPr>
          <w:p w14:paraId="7891EF04" w14:textId="77777777" w:rsidR="00E55567" w:rsidRPr="00A0544C" w:rsidRDefault="00E55567" w:rsidP="00A0544C">
            <w:pPr>
              <w:tabs>
                <w:tab w:val="left" w:pos="851"/>
              </w:tabs>
              <w:spacing w:after="0" w:line="240" w:lineRule="auto"/>
              <w:jc w:val="both"/>
              <w:rPr>
                <w:rFonts w:ascii="Times New Roman" w:hAnsi="Times New Roman" w:cs="Times New Roman"/>
              </w:rPr>
            </w:pPr>
          </w:p>
        </w:tc>
      </w:tr>
      <w:tr w:rsidR="00E55567" w:rsidRPr="00A0544C" w14:paraId="284578E9" w14:textId="77777777" w:rsidTr="00F1549D">
        <w:trPr>
          <w:trHeight w:val="510"/>
          <w:jc w:val="center"/>
        </w:trPr>
        <w:tc>
          <w:tcPr>
            <w:tcW w:w="4962" w:type="dxa"/>
            <w:shd w:val="clear" w:color="auto" w:fill="E7E6E6" w:themeFill="background2"/>
          </w:tcPr>
          <w:p w14:paraId="12A3C222" w14:textId="383990D2" w:rsidR="00E55567" w:rsidRPr="00A0544C" w:rsidRDefault="00E55567" w:rsidP="00A0544C">
            <w:pPr>
              <w:tabs>
                <w:tab w:val="left" w:pos="851"/>
              </w:tabs>
              <w:spacing w:after="0" w:line="240" w:lineRule="auto"/>
              <w:jc w:val="both"/>
              <w:rPr>
                <w:rFonts w:ascii="Times New Roman" w:hAnsi="Times New Roman" w:cs="Times New Roman"/>
              </w:rPr>
            </w:pPr>
            <w:r w:rsidRPr="00A0544C">
              <w:rPr>
                <w:rFonts w:ascii="Times New Roman" w:hAnsi="Times New Roman" w:cs="Times New Roman"/>
                <w:b/>
                <w:bCs/>
              </w:rPr>
              <w:t>Tiekėją kontroliuojantis juridinis ar fizinis asmuo</w:t>
            </w:r>
            <w:r w:rsidRPr="00A0544C">
              <w:rPr>
                <w:rStyle w:val="FootnoteReference"/>
                <w:rFonts w:ascii="Times New Roman" w:hAnsi="Times New Roman" w:cs="Times New Roman"/>
                <w:b/>
                <w:bCs/>
              </w:rPr>
              <w:footnoteReference w:id="1"/>
            </w:r>
            <w:r w:rsidRPr="00A0544C">
              <w:rPr>
                <w:rFonts w:ascii="Times New Roman" w:hAnsi="Times New Roman" w:cs="Times New Roman"/>
                <w:b/>
                <w:bCs/>
              </w:rPr>
              <w:t xml:space="preserve"> </w:t>
            </w:r>
            <w:r w:rsidRPr="00A0544C">
              <w:rPr>
                <w:rFonts w:ascii="Times New Roman" w:hAnsi="Times New Roman" w:cs="Times New Roman"/>
                <w:i/>
                <w:iCs/>
                <w:lang w:eastAsia="en-US"/>
              </w:rPr>
              <w:t>(nurodoma, jeigu turi) (taikoma, kai yra nustatytas VPĮ 47 str. 9 d.)</w:t>
            </w:r>
          </w:p>
        </w:tc>
        <w:tc>
          <w:tcPr>
            <w:tcW w:w="4677" w:type="dxa"/>
          </w:tcPr>
          <w:p w14:paraId="75325DCD" w14:textId="77777777" w:rsidR="00E55567" w:rsidRPr="00A0544C" w:rsidRDefault="00E55567" w:rsidP="00A0544C">
            <w:pPr>
              <w:tabs>
                <w:tab w:val="left" w:pos="851"/>
              </w:tabs>
              <w:spacing w:after="0" w:line="240" w:lineRule="auto"/>
              <w:jc w:val="both"/>
              <w:rPr>
                <w:rFonts w:ascii="Times New Roman" w:hAnsi="Times New Roman" w:cs="Times New Roman"/>
              </w:rPr>
            </w:pPr>
          </w:p>
        </w:tc>
      </w:tr>
      <w:tr w:rsidR="00E55567" w:rsidRPr="00A0544C" w14:paraId="451B1809" w14:textId="77777777" w:rsidTr="00F1549D">
        <w:trPr>
          <w:trHeight w:val="510"/>
          <w:jc w:val="center"/>
        </w:trPr>
        <w:tc>
          <w:tcPr>
            <w:tcW w:w="4962" w:type="dxa"/>
            <w:shd w:val="clear" w:color="auto" w:fill="E7E6E6" w:themeFill="background2"/>
          </w:tcPr>
          <w:p w14:paraId="5D8C90ED" w14:textId="5E145A2A" w:rsidR="00E55567" w:rsidRPr="00A0544C" w:rsidRDefault="00E55567" w:rsidP="00A0544C">
            <w:pPr>
              <w:tabs>
                <w:tab w:val="left" w:pos="851"/>
              </w:tabs>
              <w:spacing w:after="0" w:line="240" w:lineRule="auto"/>
              <w:jc w:val="both"/>
              <w:rPr>
                <w:rFonts w:ascii="Times New Roman" w:hAnsi="Times New Roman" w:cs="Times New Roman"/>
                <w:b/>
              </w:rPr>
            </w:pPr>
            <w:r w:rsidRPr="00A0544C">
              <w:rPr>
                <w:rFonts w:ascii="Times New Roman" w:hAnsi="Times New Roman" w:cs="Times New Roman"/>
                <w:b/>
                <w:bCs/>
              </w:rPr>
              <w:t xml:space="preserve">Ūkio subjektų grupės </w:t>
            </w:r>
            <w:r w:rsidRPr="00A0544C">
              <w:rPr>
                <w:rFonts w:ascii="Times New Roman" w:hAnsi="Times New Roman" w:cs="Times New Roman"/>
                <w:b/>
                <w:bCs/>
                <w:color w:val="000000"/>
              </w:rPr>
              <w:t xml:space="preserve">dalyvį kontroliuojantis juridinis ir (ar) fizinis </w:t>
            </w:r>
            <w:r w:rsidRPr="00A0544C">
              <w:rPr>
                <w:rFonts w:ascii="Times New Roman" w:hAnsi="Times New Roman" w:cs="Times New Roman"/>
                <w:b/>
                <w:bCs/>
              </w:rPr>
              <w:t>asmuo</w:t>
            </w:r>
            <w:r w:rsidRPr="00A0544C">
              <w:rPr>
                <w:rFonts w:ascii="Times New Roman" w:hAnsi="Times New Roman" w:cs="Times New Roman"/>
                <w:b/>
                <w:bCs/>
                <w:vertAlign w:val="superscript"/>
              </w:rPr>
              <w:t>1</w:t>
            </w:r>
            <w:r w:rsidRPr="00A0544C">
              <w:rPr>
                <w:rFonts w:ascii="Times New Roman" w:hAnsi="Times New Roman" w:cs="Times New Roman"/>
                <w:b/>
                <w:bCs/>
                <w:color w:val="000000"/>
              </w:rPr>
              <w:t xml:space="preserve"> ir (ar) valdymo organas ir (ar) priežiūros organas </w:t>
            </w:r>
            <w:r w:rsidRPr="00A0544C">
              <w:rPr>
                <w:rFonts w:ascii="Times New Roman" w:hAnsi="Times New Roman" w:cs="Times New Roman"/>
                <w:i/>
                <w:iCs/>
                <w:color w:val="000000"/>
              </w:rPr>
              <w:t>(nurodoma jeigu turi, kai pasiūlymą teikia ūkio subjektų grupė) (taikoma, kai yra nustatyti pašalinimo pagrindai ir/arba kai yra nustatytas VPĮ 47 str. 9 d.)</w:t>
            </w:r>
          </w:p>
        </w:tc>
        <w:tc>
          <w:tcPr>
            <w:tcW w:w="4677" w:type="dxa"/>
          </w:tcPr>
          <w:p w14:paraId="000E713E" w14:textId="77777777" w:rsidR="00E55567" w:rsidRPr="00A0544C" w:rsidRDefault="00E55567" w:rsidP="00A0544C">
            <w:pPr>
              <w:tabs>
                <w:tab w:val="left" w:pos="851"/>
              </w:tabs>
              <w:spacing w:after="0" w:line="240" w:lineRule="auto"/>
              <w:jc w:val="both"/>
              <w:rPr>
                <w:rFonts w:ascii="Times New Roman" w:hAnsi="Times New Roman" w:cs="Times New Roman"/>
              </w:rPr>
            </w:pPr>
          </w:p>
        </w:tc>
      </w:tr>
      <w:tr w:rsidR="00E55567" w:rsidRPr="00A0544C" w14:paraId="3436F401" w14:textId="77777777" w:rsidTr="00F1549D">
        <w:trPr>
          <w:trHeight w:val="510"/>
          <w:jc w:val="center"/>
        </w:trPr>
        <w:tc>
          <w:tcPr>
            <w:tcW w:w="4962" w:type="dxa"/>
            <w:shd w:val="clear" w:color="auto" w:fill="E7E6E6" w:themeFill="background2"/>
          </w:tcPr>
          <w:p w14:paraId="53B65C6D" w14:textId="4DD3E256" w:rsidR="00E55567" w:rsidRPr="00A0544C" w:rsidRDefault="00E55567" w:rsidP="00A0544C">
            <w:pPr>
              <w:tabs>
                <w:tab w:val="left" w:pos="851"/>
              </w:tabs>
              <w:spacing w:after="0" w:line="240" w:lineRule="auto"/>
              <w:jc w:val="both"/>
              <w:rPr>
                <w:rFonts w:ascii="Times New Roman" w:hAnsi="Times New Roman" w:cs="Times New Roman"/>
                <w:b/>
              </w:rPr>
            </w:pPr>
            <w:r w:rsidRPr="00A0544C">
              <w:rPr>
                <w:rFonts w:ascii="Times New Roman" w:hAnsi="Times New Roman" w:cs="Times New Roman"/>
                <w:b/>
                <w:bCs/>
                <w:color w:val="000000"/>
              </w:rPr>
              <w:t>Ūkio subjektą kontroliuojantis juridinis ir (ar) fizinis asmuo</w:t>
            </w:r>
            <w:r w:rsidRPr="00A0544C">
              <w:rPr>
                <w:rFonts w:ascii="Times New Roman" w:hAnsi="Times New Roman" w:cs="Times New Roman"/>
                <w:b/>
                <w:bCs/>
                <w:color w:val="000000"/>
                <w:vertAlign w:val="superscript"/>
              </w:rPr>
              <w:t>1</w:t>
            </w:r>
            <w:r w:rsidRPr="00A0544C">
              <w:rPr>
                <w:rFonts w:ascii="Times New Roman" w:hAnsi="Times New Roman" w:cs="Times New Roman"/>
                <w:b/>
                <w:bCs/>
                <w:color w:val="000000"/>
              </w:rPr>
              <w:t xml:space="preserve"> ir (ar) valdymo organas ir (ar) priežiūros organas</w:t>
            </w:r>
            <w:r w:rsidRPr="00A0544C">
              <w:rPr>
                <w:rFonts w:ascii="Times New Roman" w:hAnsi="Times New Roman" w:cs="Times New Roman"/>
                <w:b/>
                <w:bCs/>
              </w:rPr>
              <w:t xml:space="preserve"> </w:t>
            </w:r>
            <w:r w:rsidRPr="00A0544C">
              <w:rPr>
                <w:rFonts w:ascii="Times New Roman" w:eastAsia="Times New Roman" w:hAnsi="Times New Roman" w:cs="Times New Roman"/>
                <w:i/>
                <w:iCs/>
              </w:rPr>
              <w:t>(nurodoma jeigu turi)</w:t>
            </w:r>
            <w:r w:rsidRPr="00A0544C">
              <w:rPr>
                <w:rFonts w:ascii="Times New Roman" w:hAnsi="Times New Roman" w:cs="Times New Roman"/>
                <w:i/>
                <w:iCs/>
                <w:lang w:eastAsia="en-US"/>
              </w:rPr>
              <w:t xml:space="preserve"> (taikoma, kai yra nustatyti pašalinimo pagrindai ir/arba kai yra nustatytas VPĮ 47 str. 9 d.)</w:t>
            </w:r>
          </w:p>
        </w:tc>
        <w:tc>
          <w:tcPr>
            <w:tcW w:w="4677" w:type="dxa"/>
          </w:tcPr>
          <w:p w14:paraId="21361E59" w14:textId="77777777" w:rsidR="00E55567" w:rsidRPr="00A0544C" w:rsidRDefault="00E55567" w:rsidP="00A0544C">
            <w:pPr>
              <w:tabs>
                <w:tab w:val="left" w:pos="851"/>
              </w:tabs>
              <w:spacing w:after="0" w:line="240" w:lineRule="auto"/>
              <w:jc w:val="both"/>
              <w:rPr>
                <w:rFonts w:ascii="Times New Roman" w:hAnsi="Times New Roman" w:cs="Times New Roman"/>
              </w:rPr>
            </w:pPr>
          </w:p>
        </w:tc>
      </w:tr>
      <w:tr w:rsidR="00E55567" w:rsidRPr="00A0544C" w14:paraId="18397C5C" w14:textId="77777777" w:rsidTr="00F1549D">
        <w:trPr>
          <w:trHeight w:val="510"/>
          <w:jc w:val="center"/>
        </w:trPr>
        <w:tc>
          <w:tcPr>
            <w:tcW w:w="4962" w:type="dxa"/>
            <w:tcBorders>
              <w:bottom w:val="single" w:sz="4" w:space="0" w:color="auto"/>
            </w:tcBorders>
            <w:shd w:val="clear" w:color="auto" w:fill="E7E6E6" w:themeFill="background2"/>
          </w:tcPr>
          <w:p w14:paraId="4C8949CE" w14:textId="549ED85B" w:rsidR="00E55567" w:rsidRPr="00A0544C" w:rsidRDefault="00E55567" w:rsidP="00A0544C">
            <w:pPr>
              <w:tabs>
                <w:tab w:val="left" w:pos="851"/>
              </w:tabs>
              <w:spacing w:after="0" w:line="240" w:lineRule="auto"/>
              <w:jc w:val="both"/>
              <w:rPr>
                <w:rFonts w:ascii="Times New Roman" w:hAnsi="Times New Roman" w:cs="Times New Roman"/>
                <w:b/>
              </w:rPr>
            </w:pPr>
            <w:r w:rsidRPr="00A0544C">
              <w:rPr>
                <w:rFonts w:ascii="Times New Roman" w:hAnsi="Times New Roman" w:cs="Times New Roman"/>
                <w:b/>
                <w:bCs/>
                <w:color w:val="000000"/>
              </w:rPr>
              <w:t>Už pasiūlymą atsakingo asmens vardas, pavardė, telefono numeris, el. pašto adresas</w:t>
            </w:r>
          </w:p>
        </w:tc>
        <w:tc>
          <w:tcPr>
            <w:tcW w:w="4677" w:type="dxa"/>
            <w:tcBorders>
              <w:bottom w:val="single" w:sz="4" w:space="0" w:color="auto"/>
            </w:tcBorders>
          </w:tcPr>
          <w:p w14:paraId="5AE82DFF" w14:textId="77777777" w:rsidR="00E55567" w:rsidRPr="00A0544C" w:rsidRDefault="00E55567" w:rsidP="00A0544C">
            <w:pPr>
              <w:tabs>
                <w:tab w:val="left" w:pos="851"/>
              </w:tabs>
              <w:spacing w:after="0" w:line="240" w:lineRule="auto"/>
              <w:jc w:val="both"/>
              <w:rPr>
                <w:rFonts w:ascii="Times New Roman" w:hAnsi="Times New Roman" w:cs="Times New Roman"/>
              </w:rPr>
            </w:pPr>
          </w:p>
        </w:tc>
      </w:tr>
    </w:tbl>
    <w:p w14:paraId="0814FFD5" w14:textId="77777777" w:rsidR="00E55567" w:rsidRPr="00A0544C" w:rsidRDefault="00E55567" w:rsidP="00A0544C">
      <w:pPr>
        <w:spacing w:after="0" w:line="240" w:lineRule="auto"/>
        <w:rPr>
          <w:rFonts w:ascii="Times New Roman" w:hAnsi="Times New Roman" w:cs="Times New Roman"/>
          <w:bCs/>
          <w:iCs/>
        </w:rPr>
      </w:pPr>
    </w:p>
    <w:p w14:paraId="286FD4D3" w14:textId="77777777" w:rsidR="005C2489" w:rsidRPr="00A0544C" w:rsidRDefault="005C2489" w:rsidP="00103222">
      <w:pPr>
        <w:pStyle w:val="BodyTextIndent2"/>
        <w:tabs>
          <w:tab w:val="left" w:pos="284"/>
        </w:tabs>
        <w:spacing w:after="0" w:line="240" w:lineRule="auto"/>
        <w:ind w:left="0" w:firstLine="720"/>
        <w:jc w:val="both"/>
        <w:rPr>
          <w:rFonts w:ascii="Times New Roman" w:hAnsi="Times New Roman" w:cs="Times New Roman"/>
        </w:rPr>
      </w:pPr>
      <w:r w:rsidRPr="00A0544C">
        <w:rPr>
          <w:rFonts w:ascii="Times New Roman" w:hAnsi="Times New Roman" w:cs="Times New Roman"/>
        </w:rPr>
        <w:t>Šiuo pasiūlymu pažymime, kad sutinkame su visomis Pirkimo sąlygomis ir patvirtiname, kad mūsų siūlomos Paslaugos atitinka visus Pirkimo sąlygose nurodytus keliamus reikalavimus.</w:t>
      </w:r>
    </w:p>
    <w:p w14:paraId="65447CCA" w14:textId="77777777" w:rsidR="005C2489" w:rsidRPr="00A0544C" w:rsidRDefault="005C2489" w:rsidP="00103222">
      <w:pPr>
        <w:tabs>
          <w:tab w:val="left" w:pos="284"/>
        </w:tabs>
        <w:spacing w:after="0" w:line="240" w:lineRule="auto"/>
        <w:ind w:firstLine="720"/>
        <w:jc w:val="both"/>
        <w:rPr>
          <w:rFonts w:ascii="Times New Roman" w:hAnsi="Times New Roman" w:cs="Times New Roman"/>
        </w:rPr>
      </w:pPr>
      <w:r w:rsidRPr="00A0544C">
        <w:rPr>
          <w:rFonts w:ascii="Times New Roman" w:hAnsi="Times New Roman" w:cs="Times New Roman"/>
        </w:rPr>
        <w:t>CVP IS elektroninėmis priemonėmis pateikdami pasiūlymą, patvirtiname, kad dokumentų skaitmeninės kopijos ir CVP IS elektroninėmis priemonėmis pateikti duomenys yra tikri.</w:t>
      </w:r>
    </w:p>
    <w:p w14:paraId="0F743EEE" w14:textId="77777777" w:rsidR="005C2489" w:rsidRPr="00A0544C" w:rsidRDefault="005C2489" w:rsidP="00103222">
      <w:pPr>
        <w:tabs>
          <w:tab w:val="left" w:pos="284"/>
        </w:tabs>
        <w:spacing w:after="0" w:line="240" w:lineRule="auto"/>
        <w:ind w:firstLine="720"/>
        <w:jc w:val="both"/>
        <w:rPr>
          <w:rFonts w:ascii="Times New Roman" w:hAnsi="Times New Roman" w:cs="Times New Roman"/>
        </w:rPr>
      </w:pPr>
      <w:r w:rsidRPr="00A0544C">
        <w:rPr>
          <w:rFonts w:ascii="Times New Roman" w:hAnsi="Times New Roman" w:cs="Times New Roman"/>
        </w:rPr>
        <w:t>Patvirtiname, kad jei pasiūlyme nenurodyti valdymo/priežiūros organų nariai, šie organai juridiniuose asmenyse nėra sudaryti (taikoma, kai pirkimo dokumentuose nustatyti pašalinimo pagrindai).</w:t>
      </w:r>
    </w:p>
    <w:p w14:paraId="799EF95D" w14:textId="77777777" w:rsidR="005C2489" w:rsidRPr="00A0544C" w:rsidRDefault="005C2489" w:rsidP="00103222">
      <w:pPr>
        <w:tabs>
          <w:tab w:val="left" w:pos="284"/>
        </w:tabs>
        <w:spacing w:after="0" w:line="240" w:lineRule="auto"/>
        <w:ind w:firstLine="720"/>
        <w:jc w:val="both"/>
        <w:rPr>
          <w:rFonts w:ascii="Times New Roman" w:hAnsi="Times New Roman" w:cs="Times New Roman"/>
        </w:rPr>
      </w:pPr>
      <w:r w:rsidRPr="00A0544C">
        <w:rPr>
          <w:rFonts w:ascii="Times New Roman" w:hAnsi="Times New Roman" w:cs="Times New Roman"/>
        </w:rPr>
        <w:t>Patvirtiname, kad atidžiai perskaitėme visus Pirkimo sąlygų, taip pat Techninės specifikacijos reikalavimus, mūsų Pasiūlymas juos visiškai atitinka ir įsipareigojame jų laikytis vykdydami Sutartį.</w:t>
      </w:r>
    </w:p>
    <w:p w14:paraId="703B27B9" w14:textId="77777777" w:rsidR="005C2489" w:rsidRPr="00A0544C" w:rsidRDefault="005C2489" w:rsidP="00A0544C">
      <w:pPr>
        <w:spacing w:after="0" w:line="240" w:lineRule="auto"/>
        <w:rPr>
          <w:rFonts w:ascii="Times New Roman" w:hAnsi="Times New Roman" w:cs="Times New Roman"/>
          <w:bCs/>
          <w:iCs/>
        </w:rPr>
      </w:pPr>
    </w:p>
    <w:p w14:paraId="529A3D3C" w14:textId="20B2832D" w:rsidR="3C0BE508" w:rsidRPr="00A0544C" w:rsidRDefault="3C0BE508" w:rsidP="00A0544C">
      <w:pPr>
        <w:pStyle w:val="Heading1"/>
      </w:pPr>
      <w:r w:rsidRPr="00A0544C">
        <w:t>INFORMACIJA APIE PASLAUGŲ TEIKIMO VALSTYBĘ</w:t>
      </w:r>
    </w:p>
    <w:p w14:paraId="753C84C1" w14:textId="37E7BDE7" w:rsidR="00E55567" w:rsidRPr="00A0544C" w:rsidRDefault="744A33D5" w:rsidP="00A0544C">
      <w:pPr>
        <w:spacing w:after="0" w:line="240" w:lineRule="auto"/>
        <w:jc w:val="both"/>
        <w:rPr>
          <w:rFonts w:ascii="Times New Roman" w:eastAsia="Calibri" w:hAnsi="Times New Roman" w:cs="Times New Roman"/>
        </w:rPr>
      </w:pPr>
      <w:r w:rsidRPr="00A0544C">
        <w:rPr>
          <w:rFonts w:ascii="Times New Roman" w:eastAsia="Calibri" w:hAnsi="Times New Roman" w:cs="Times New Roman"/>
        </w:rPr>
        <w:t xml:space="preserve">Šiame skyriuje nurodoma </w:t>
      </w:r>
      <w:r w:rsidR="178E18DE" w:rsidRPr="00A0544C">
        <w:rPr>
          <w:rFonts w:ascii="Times New Roman" w:eastAsia="Calibri" w:hAnsi="Times New Roman" w:cs="Times New Roman"/>
        </w:rPr>
        <w:t xml:space="preserve">siūlomų paslaugų </w:t>
      </w:r>
      <w:r w:rsidR="6D1B2DC2" w:rsidRPr="00A0544C">
        <w:rPr>
          <w:rFonts w:ascii="Times New Roman" w:hAnsi="Times New Roman" w:cs="Times New Roman"/>
        </w:rPr>
        <w:t xml:space="preserve">teikimo </w:t>
      </w:r>
      <w:r w:rsidR="00E55567" w:rsidRPr="00A0544C">
        <w:rPr>
          <w:rFonts w:ascii="Times New Roman" w:eastAsia="Calibri" w:hAnsi="Times New Roman" w:cs="Times New Roman"/>
        </w:rPr>
        <w:t>valstybės ar teritorijos</w:t>
      </w:r>
      <w:r w:rsidR="00883F1B" w:rsidRPr="00A0544C">
        <w:rPr>
          <w:rFonts w:ascii="Times New Roman" w:eastAsia="Calibri" w:hAnsi="Times New Roman" w:cs="Times New Roman"/>
        </w:rPr>
        <w:t>*</w:t>
      </w:r>
      <w:r w:rsidR="00E55567" w:rsidRPr="00A0544C">
        <w:rPr>
          <w:rFonts w:ascii="Times New Roman" w:eastAsia="Calibri" w:hAnsi="Times New Roman" w:cs="Times New Roman"/>
        </w:rPr>
        <w:t>.</w:t>
      </w:r>
    </w:p>
    <w:tbl>
      <w:tblPr>
        <w:tblStyle w:val="TableGrid"/>
        <w:tblW w:w="9630" w:type="dxa"/>
        <w:jc w:val="center"/>
        <w:tblLayout w:type="fixed"/>
        <w:tblLook w:val="06A0" w:firstRow="1" w:lastRow="0" w:firstColumn="1" w:lastColumn="0" w:noHBand="1" w:noVBand="1"/>
      </w:tblPr>
      <w:tblGrid>
        <w:gridCol w:w="9630"/>
      </w:tblGrid>
      <w:tr w:rsidR="627ADF8F" w:rsidRPr="00A0544C" w14:paraId="0143119A" w14:textId="77777777" w:rsidTr="00F1549D">
        <w:trPr>
          <w:trHeight w:val="300"/>
          <w:jc w:val="center"/>
        </w:trPr>
        <w:tc>
          <w:tcPr>
            <w:tcW w:w="9630" w:type="dxa"/>
          </w:tcPr>
          <w:p w14:paraId="5336F975" w14:textId="29486F95" w:rsidR="627ADF8F" w:rsidRPr="00A0544C" w:rsidRDefault="003D3D85" w:rsidP="00A0544C">
            <w:pPr>
              <w:jc w:val="both"/>
              <w:rPr>
                <w:rFonts w:eastAsia="Calibri"/>
                <w:b/>
                <w:bCs/>
                <w:sz w:val="22"/>
                <w:szCs w:val="22"/>
                <w:lang w:val="lt-LT"/>
              </w:rPr>
            </w:pPr>
            <w:r w:rsidRPr="00A0544C">
              <w:rPr>
                <w:rFonts w:eastAsia="Calibri"/>
                <w:iCs/>
                <w:sz w:val="22"/>
                <w:szCs w:val="22"/>
                <w:lang w:val="lt-LT"/>
              </w:rPr>
              <w:t>Nurodome, kad</w:t>
            </w:r>
            <w:r w:rsidRPr="00A0544C">
              <w:rPr>
                <w:rFonts w:eastAsia="Calibri"/>
                <w:i/>
                <w:sz w:val="22"/>
                <w:szCs w:val="22"/>
                <w:lang w:val="lt-LT"/>
              </w:rPr>
              <w:t xml:space="preserve"> </w:t>
            </w:r>
            <w:r w:rsidR="00E662B7" w:rsidRPr="00A0544C">
              <w:rPr>
                <w:rFonts w:eastAsia="Times New Roman"/>
                <w:sz w:val="22"/>
                <w:szCs w:val="22"/>
                <w:lang w:val="lt-LT"/>
              </w:rPr>
              <w:t>siūlomos</w:t>
            </w:r>
            <w:r w:rsidRPr="00A0544C">
              <w:rPr>
                <w:rFonts w:eastAsia="Times New Roman"/>
                <w:sz w:val="22"/>
                <w:szCs w:val="22"/>
                <w:lang w:val="lt-LT"/>
              </w:rPr>
              <w:t xml:space="preserve"> paslaugos</w:t>
            </w:r>
            <w:r w:rsidRPr="00A0544C">
              <w:rPr>
                <w:rFonts w:eastAsia="Calibri"/>
                <w:sz w:val="22"/>
                <w:szCs w:val="22"/>
                <w:lang w:val="lt-LT"/>
              </w:rPr>
              <w:t xml:space="preserve"> bus teikiam</w:t>
            </w:r>
            <w:r w:rsidR="00722A2B">
              <w:rPr>
                <w:rFonts w:eastAsia="Calibri"/>
                <w:sz w:val="22"/>
                <w:szCs w:val="22"/>
                <w:lang w:val="lt-LT"/>
              </w:rPr>
              <w:t>os</w:t>
            </w:r>
            <w:r w:rsidRPr="00A0544C">
              <w:rPr>
                <w:rFonts w:eastAsia="Calibri"/>
                <w:color w:val="000000" w:themeColor="text1"/>
                <w:sz w:val="22"/>
                <w:szCs w:val="22"/>
                <w:lang w:val="lt-LT"/>
              </w:rPr>
              <w:t xml:space="preserve"> </w:t>
            </w:r>
            <w:r w:rsidRPr="00A0544C">
              <w:rPr>
                <w:rFonts w:eastAsia="Calibri"/>
                <w:bCs/>
                <w:color w:val="000000" w:themeColor="text1"/>
                <w:sz w:val="22"/>
                <w:szCs w:val="22"/>
                <w:lang w:val="lt-LT"/>
              </w:rPr>
              <w:t>iš</w:t>
            </w:r>
            <w:r w:rsidRPr="00A0544C">
              <w:rPr>
                <w:rFonts w:eastAsia="Calibri"/>
                <w:bCs/>
                <w:i/>
                <w:color w:val="000000" w:themeColor="text1"/>
                <w:sz w:val="22"/>
                <w:szCs w:val="22"/>
                <w:lang w:val="lt-LT"/>
              </w:rPr>
              <w:t xml:space="preserve"> </w:t>
            </w:r>
            <w:r w:rsidRPr="00A0544C">
              <w:rPr>
                <w:rFonts w:eastAsia="Calibri"/>
                <w:bCs/>
                <w:i/>
                <w:color w:val="FF0000"/>
                <w:sz w:val="22"/>
                <w:szCs w:val="22"/>
                <w:shd w:val="clear" w:color="auto" w:fill="E2EFD9" w:themeFill="accent6" w:themeFillTint="33"/>
                <w:lang w:val="lt-LT"/>
              </w:rPr>
              <w:t>[nurodomas valstybės ar teritorijos pavadinimas]</w:t>
            </w:r>
            <w:r w:rsidRPr="00A0544C">
              <w:rPr>
                <w:rFonts w:eastAsia="Calibri"/>
                <w:b/>
                <w:bCs/>
                <w:color w:val="FF0000"/>
                <w:sz w:val="22"/>
                <w:szCs w:val="22"/>
                <w:shd w:val="clear" w:color="auto" w:fill="E2EFD9" w:themeFill="accent6" w:themeFillTint="33"/>
                <w:lang w:val="lt-LT"/>
              </w:rPr>
              <w:t xml:space="preserve"> </w:t>
            </w:r>
            <w:r w:rsidRPr="00A0544C">
              <w:rPr>
                <w:rFonts w:eastAsia="Calibri"/>
                <w:sz w:val="22"/>
                <w:szCs w:val="22"/>
                <w:lang w:val="lt-LT"/>
              </w:rPr>
              <w:t>valstybės ar teritorijos.</w:t>
            </w:r>
          </w:p>
        </w:tc>
      </w:tr>
    </w:tbl>
    <w:p w14:paraId="01A3514A" w14:textId="43099E0B" w:rsidR="00883F1B" w:rsidRPr="00FC6EC0" w:rsidRDefault="00883F1B" w:rsidP="00A0544C">
      <w:pPr>
        <w:pStyle w:val="FootnoteText"/>
        <w:jc w:val="both"/>
        <w:rPr>
          <w:szCs w:val="20"/>
        </w:rPr>
      </w:pPr>
      <w:r w:rsidRPr="00FC6EC0">
        <w:rPr>
          <w:szCs w:val="20"/>
        </w:rPr>
        <w:t xml:space="preserve">* Perkančioji organizacija laikys, kad paslaugos kelia grėsmę nacionaliniam saugumui, kai paslaugų teikimas būtų vykdomas iš šio įstatymo 92 str. 14 d. numatytame sąraše nurodytų valstybių ar teritorijų (Rusijos Federacijos, Baltarusijos </w:t>
      </w:r>
      <w:r w:rsidRPr="00FC6EC0">
        <w:rPr>
          <w:szCs w:val="20"/>
        </w:rPr>
        <w:lastRenderedPageBreak/>
        <w:t>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p>
    <w:tbl>
      <w:tblPr>
        <w:tblStyle w:val="TableGrid3"/>
        <w:tblW w:w="4998" w:type="pct"/>
        <w:jc w:val="center"/>
        <w:tblLook w:val="04A0" w:firstRow="1" w:lastRow="0" w:firstColumn="1" w:lastColumn="0" w:noHBand="0" w:noVBand="1"/>
      </w:tblPr>
      <w:tblGrid>
        <w:gridCol w:w="2511"/>
        <w:gridCol w:w="2762"/>
        <w:gridCol w:w="819"/>
        <w:gridCol w:w="1454"/>
        <w:gridCol w:w="2186"/>
      </w:tblGrid>
      <w:tr w:rsidR="001F5305" w:rsidRPr="00A0544C" w14:paraId="12A740C7" w14:textId="135A7C89" w:rsidTr="00F1549D">
        <w:trPr>
          <w:trHeight w:val="745"/>
          <w:jc w:val="center"/>
        </w:trPr>
        <w:tc>
          <w:tcPr>
            <w:tcW w:w="1290" w:type="pct"/>
            <w:shd w:val="clear" w:color="auto" w:fill="E7E6E6" w:themeFill="background2"/>
            <w:vAlign w:val="center"/>
            <w:hideMark/>
          </w:tcPr>
          <w:p w14:paraId="6C1A1D28" w14:textId="16B26B0B" w:rsidR="001F5305" w:rsidRPr="00A0544C" w:rsidRDefault="179BC717" w:rsidP="00A0544C">
            <w:pPr>
              <w:jc w:val="center"/>
              <w:rPr>
                <w:rFonts w:eastAsia="Times New Roman"/>
                <w:b/>
                <w:bCs/>
                <w:sz w:val="22"/>
                <w:szCs w:val="22"/>
              </w:rPr>
            </w:pPr>
            <w:r w:rsidRPr="00A0544C">
              <w:rPr>
                <w:rFonts w:eastAsia="Times New Roman"/>
                <w:b/>
                <w:bCs/>
                <w:sz w:val="22"/>
                <w:szCs w:val="22"/>
              </w:rPr>
              <w:t>Paslaugos pavadinimas</w:t>
            </w:r>
          </w:p>
        </w:tc>
        <w:tc>
          <w:tcPr>
            <w:tcW w:w="1419" w:type="pct"/>
            <w:shd w:val="clear" w:color="auto" w:fill="E7E6E6" w:themeFill="background2"/>
            <w:vAlign w:val="center"/>
          </w:tcPr>
          <w:p w14:paraId="40DD820A" w14:textId="65DE3295" w:rsidR="001F5305" w:rsidRPr="00A0544C" w:rsidRDefault="179BC717" w:rsidP="00A0544C">
            <w:pPr>
              <w:autoSpaceDE w:val="0"/>
              <w:autoSpaceDN w:val="0"/>
              <w:adjustRightInd w:val="0"/>
              <w:jc w:val="center"/>
              <w:rPr>
                <w:rFonts w:eastAsia="Times New Roman"/>
                <w:b/>
                <w:bCs/>
                <w:color w:val="000000"/>
                <w:sz w:val="22"/>
                <w:szCs w:val="22"/>
              </w:rPr>
            </w:pPr>
            <w:r w:rsidRPr="00A0544C">
              <w:rPr>
                <w:rFonts w:eastAsia="Times New Roman"/>
                <w:b/>
                <w:bCs/>
                <w:color w:val="000000" w:themeColor="text1"/>
                <w:sz w:val="22"/>
                <w:szCs w:val="22"/>
              </w:rPr>
              <w:t>Nurodomas paslaugas teiksiančio juridinio asmens pavadinimas, kodas</w:t>
            </w:r>
          </w:p>
          <w:p w14:paraId="0CD292E0" w14:textId="77777777" w:rsidR="001F5305" w:rsidRPr="00A0544C" w:rsidRDefault="179BC717" w:rsidP="00A0544C">
            <w:pPr>
              <w:autoSpaceDE w:val="0"/>
              <w:autoSpaceDN w:val="0"/>
              <w:adjustRightInd w:val="0"/>
              <w:jc w:val="center"/>
              <w:rPr>
                <w:rFonts w:eastAsia="Times New Roman"/>
                <w:b/>
                <w:bCs/>
                <w:color w:val="000000"/>
                <w:sz w:val="22"/>
                <w:szCs w:val="22"/>
              </w:rPr>
            </w:pPr>
            <w:r w:rsidRPr="00A0544C">
              <w:rPr>
                <w:rFonts w:eastAsia="Times New Roman"/>
                <w:b/>
                <w:bCs/>
                <w:i/>
                <w:iCs/>
                <w:color w:val="000000" w:themeColor="text1"/>
                <w:sz w:val="22"/>
                <w:szCs w:val="22"/>
              </w:rPr>
              <w:t>arba</w:t>
            </w:r>
          </w:p>
          <w:p w14:paraId="05595BAB" w14:textId="70146BFD" w:rsidR="001F5305" w:rsidRPr="00A0544C" w:rsidRDefault="179BC717" w:rsidP="00A0544C">
            <w:pPr>
              <w:autoSpaceDE w:val="0"/>
              <w:autoSpaceDN w:val="0"/>
              <w:adjustRightInd w:val="0"/>
              <w:jc w:val="center"/>
              <w:rPr>
                <w:rFonts w:eastAsia="Times New Roman"/>
                <w:b/>
                <w:bCs/>
                <w:color w:val="000000"/>
                <w:sz w:val="22"/>
                <w:szCs w:val="22"/>
              </w:rPr>
            </w:pPr>
            <w:r w:rsidRPr="00A0544C">
              <w:rPr>
                <w:rFonts w:eastAsia="Times New Roman"/>
                <w:b/>
                <w:bCs/>
                <w:color w:val="000000" w:themeColor="text1"/>
                <w:sz w:val="22"/>
                <w:szCs w:val="22"/>
              </w:rPr>
              <w:t>paslaugas teiksiančio fizinio asmens vardas ir pavardė</w:t>
            </w:r>
          </w:p>
        </w:tc>
        <w:tc>
          <w:tcPr>
            <w:tcW w:w="1168" w:type="pct"/>
            <w:gridSpan w:val="2"/>
            <w:shd w:val="clear" w:color="auto" w:fill="E7E6E6" w:themeFill="background2"/>
            <w:vAlign w:val="center"/>
          </w:tcPr>
          <w:p w14:paraId="501E5CC0" w14:textId="44BC0E87" w:rsidR="001F5305" w:rsidRPr="00A0544C" w:rsidRDefault="179BC717" w:rsidP="00A0544C">
            <w:pPr>
              <w:autoSpaceDE w:val="0"/>
              <w:autoSpaceDN w:val="0"/>
              <w:adjustRightInd w:val="0"/>
              <w:jc w:val="center"/>
              <w:rPr>
                <w:rFonts w:eastAsia="Times New Roman"/>
                <w:b/>
                <w:bCs/>
                <w:color w:val="000000"/>
                <w:sz w:val="22"/>
                <w:szCs w:val="22"/>
              </w:rPr>
            </w:pPr>
            <w:r w:rsidRPr="00A0544C">
              <w:rPr>
                <w:rFonts w:eastAsia="Times New Roman"/>
                <w:b/>
                <w:bCs/>
                <w:color w:val="000000" w:themeColor="text1"/>
                <w:sz w:val="22"/>
                <w:szCs w:val="22"/>
              </w:rPr>
              <w:t>Nurodoma</w:t>
            </w:r>
            <w:r w:rsidR="1DE40F73" w:rsidRPr="00A0544C">
              <w:rPr>
                <w:rFonts w:eastAsia="Times New Roman"/>
                <w:b/>
                <w:bCs/>
                <w:color w:val="000000" w:themeColor="text1"/>
                <w:sz w:val="22"/>
                <w:szCs w:val="22"/>
              </w:rPr>
              <w:t xml:space="preserve"> </w:t>
            </w:r>
            <w:r w:rsidRPr="00A0544C">
              <w:rPr>
                <w:rFonts w:eastAsia="Times New Roman"/>
                <w:b/>
                <w:bCs/>
                <w:color w:val="000000" w:themeColor="text1"/>
                <w:sz w:val="22"/>
                <w:szCs w:val="22"/>
              </w:rPr>
              <w:t>paslaugas teiksiančio juridinio asmens registracijos vieta</w:t>
            </w:r>
          </w:p>
          <w:p w14:paraId="37D92358" w14:textId="77777777" w:rsidR="001F5305" w:rsidRPr="00A0544C" w:rsidRDefault="179BC717" w:rsidP="00A0544C">
            <w:pPr>
              <w:autoSpaceDE w:val="0"/>
              <w:autoSpaceDN w:val="0"/>
              <w:adjustRightInd w:val="0"/>
              <w:jc w:val="center"/>
              <w:rPr>
                <w:rFonts w:eastAsia="Times New Roman"/>
                <w:b/>
                <w:bCs/>
                <w:color w:val="000000"/>
                <w:sz w:val="22"/>
                <w:szCs w:val="22"/>
              </w:rPr>
            </w:pPr>
            <w:r w:rsidRPr="00A0544C">
              <w:rPr>
                <w:rFonts w:eastAsia="Times New Roman"/>
                <w:b/>
                <w:bCs/>
                <w:i/>
                <w:iCs/>
                <w:color w:val="000000" w:themeColor="text1"/>
                <w:sz w:val="22"/>
                <w:szCs w:val="22"/>
              </w:rPr>
              <w:t>arba</w:t>
            </w:r>
          </w:p>
          <w:p w14:paraId="202DA889" w14:textId="58DFB876" w:rsidR="001F5305" w:rsidRPr="00A0544C" w:rsidRDefault="179BC717" w:rsidP="00A0544C">
            <w:pPr>
              <w:autoSpaceDE w:val="0"/>
              <w:autoSpaceDN w:val="0"/>
              <w:adjustRightInd w:val="0"/>
              <w:jc w:val="center"/>
              <w:rPr>
                <w:rFonts w:eastAsia="Times New Roman"/>
                <w:b/>
                <w:bCs/>
                <w:color w:val="000000"/>
                <w:sz w:val="22"/>
                <w:szCs w:val="22"/>
              </w:rPr>
            </w:pPr>
            <w:r w:rsidRPr="00A0544C">
              <w:rPr>
                <w:rFonts w:eastAsia="Times New Roman"/>
                <w:b/>
                <w:bCs/>
                <w:color w:val="000000" w:themeColor="text1"/>
                <w:sz w:val="22"/>
                <w:szCs w:val="22"/>
              </w:rPr>
              <w:t>paslaugas teiksiančio fizinio asmens pilietybė ir nuolatinė (deklaruota) gyvenamoji vieta</w:t>
            </w:r>
          </w:p>
        </w:tc>
        <w:tc>
          <w:tcPr>
            <w:tcW w:w="1123" w:type="pct"/>
            <w:shd w:val="clear" w:color="auto" w:fill="E7E6E6" w:themeFill="background2"/>
            <w:vAlign w:val="center"/>
          </w:tcPr>
          <w:p w14:paraId="116842D4" w14:textId="7D34DAFE" w:rsidR="001F5305" w:rsidRPr="00A0544C" w:rsidRDefault="25D2DDCD" w:rsidP="00A0544C">
            <w:pPr>
              <w:autoSpaceDE w:val="0"/>
              <w:autoSpaceDN w:val="0"/>
              <w:adjustRightInd w:val="0"/>
              <w:jc w:val="center"/>
              <w:rPr>
                <w:rFonts w:eastAsia="Times New Roman"/>
                <w:b/>
                <w:bCs/>
                <w:color w:val="000000"/>
                <w:sz w:val="22"/>
                <w:szCs w:val="22"/>
              </w:rPr>
            </w:pPr>
            <w:r w:rsidRPr="00A0544C">
              <w:rPr>
                <w:rFonts w:eastAsia="Times New Roman"/>
                <w:b/>
                <w:bCs/>
                <w:color w:val="000000" w:themeColor="text1"/>
                <w:sz w:val="22"/>
                <w:szCs w:val="22"/>
              </w:rPr>
              <w:t>Kartu su pasiūlymu pateikiama</w:t>
            </w:r>
          </w:p>
        </w:tc>
      </w:tr>
      <w:tr w:rsidR="001F5305" w:rsidRPr="00A0544C" w14:paraId="3B94CAF5" w14:textId="2C69890E" w:rsidTr="00F1549D">
        <w:trPr>
          <w:trHeight w:val="275"/>
          <w:jc w:val="center"/>
        </w:trPr>
        <w:tc>
          <w:tcPr>
            <w:tcW w:w="1290" w:type="pct"/>
          </w:tcPr>
          <w:p w14:paraId="356CBDD4" w14:textId="77777777" w:rsidR="001F5305" w:rsidRPr="00A0544C" w:rsidRDefault="179BC717" w:rsidP="00A0544C">
            <w:pPr>
              <w:jc w:val="center"/>
              <w:rPr>
                <w:rFonts w:eastAsia="Times New Roman"/>
                <w:color w:val="FF0000"/>
                <w:sz w:val="22"/>
                <w:szCs w:val="22"/>
              </w:rPr>
            </w:pPr>
            <w:r w:rsidRPr="00A0544C">
              <w:rPr>
                <w:rFonts w:eastAsia="Times New Roman"/>
                <w:sz w:val="22"/>
                <w:szCs w:val="22"/>
              </w:rPr>
              <w:t>1</w:t>
            </w:r>
          </w:p>
        </w:tc>
        <w:tc>
          <w:tcPr>
            <w:tcW w:w="1419" w:type="pct"/>
          </w:tcPr>
          <w:p w14:paraId="27BB35F3" w14:textId="77777777" w:rsidR="001F5305" w:rsidRPr="00A0544C" w:rsidRDefault="179BC717" w:rsidP="00A0544C">
            <w:pPr>
              <w:autoSpaceDE w:val="0"/>
              <w:autoSpaceDN w:val="0"/>
              <w:adjustRightInd w:val="0"/>
              <w:jc w:val="center"/>
              <w:rPr>
                <w:rFonts w:eastAsia="Times New Roman"/>
                <w:sz w:val="22"/>
                <w:szCs w:val="22"/>
              </w:rPr>
            </w:pPr>
            <w:r w:rsidRPr="00A0544C">
              <w:rPr>
                <w:rFonts w:eastAsia="Times New Roman"/>
                <w:sz w:val="22"/>
                <w:szCs w:val="22"/>
              </w:rPr>
              <w:t>2</w:t>
            </w:r>
          </w:p>
        </w:tc>
        <w:tc>
          <w:tcPr>
            <w:tcW w:w="1168" w:type="pct"/>
            <w:gridSpan w:val="2"/>
          </w:tcPr>
          <w:p w14:paraId="54116D23" w14:textId="77777777" w:rsidR="001F5305" w:rsidRPr="00A0544C" w:rsidRDefault="179BC717" w:rsidP="00A0544C">
            <w:pPr>
              <w:autoSpaceDE w:val="0"/>
              <w:autoSpaceDN w:val="0"/>
              <w:adjustRightInd w:val="0"/>
              <w:jc w:val="center"/>
              <w:rPr>
                <w:rFonts w:eastAsia="Times New Roman"/>
                <w:strike/>
                <w:sz w:val="22"/>
                <w:szCs w:val="22"/>
              </w:rPr>
            </w:pPr>
            <w:r w:rsidRPr="00A0544C">
              <w:rPr>
                <w:rFonts w:eastAsia="Times New Roman"/>
                <w:sz w:val="22"/>
                <w:szCs w:val="22"/>
              </w:rPr>
              <w:t>3</w:t>
            </w:r>
          </w:p>
        </w:tc>
        <w:tc>
          <w:tcPr>
            <w:tcW w:w="1123" w:type="pct"/>
          </w:tcPr>
          <w:p w14:paraId="67BB9BE6" w14:textId="7D3A19C6" w:rsidR="001F5305" w:rsidRPr="00A0544C" w:rsidRDefault="25D2DDCD" w:rsidP="00A0544C">
            <w:pPr>
              <w:autoSpaceDE w:val="0"/>
              <w:autoSpaceDN w:val="0"/>
              <w:adjustRightInd w:val="0"/>
              <w:jc w:val="center"/>
              <w:rPr>
                <w:rFonts w:eastAsia="Times New Roman"/>
                <w:sz w:val="22"/>
                <w:szCs w:val="22"/>
              </w:rPr>
            </w:pPr>
            <w:r w:rsidRPr="00A0544C">
              <w:rPr>
                <w:rFonts w:eastAsia="Times New Roman"/>
                <w:sz w:val="22"/>
                <w:szCs w:val="22"/>
              </w:rPr>
              <w:t>4</w:t>
            </w:r>
          </w:p>
        </w:tc>
      </w:tr>
      <w:tr w:rsidR="00576C97" w:rsidRPr="00A0544C" w14:paraId="0BC08C32" w14:textId="6762CF64" w:rsidTr="00F1549D">
        <w:trPr>
          <w:trHeight w:val="728"/>
          <w:jc w:val="center"/>
        </w:trPr>
        <w:tc>
          <w:tcPr>
            <w:tcW w:w="1290" w:type="pct"/>
          </w:tcPr>
          <w:p w14:paraId="563ADA6A" w14:textId="054DD2A5" w:rsidR="00576C97" w:rsidRPr="00A0544C" w:rsidRDefault="00625DF8" w:rsidP="00EF4FAB">
            <w:pPr>
              <w:jc w:val="both"/>
              <w:rPr>
                <w:rFonts w:eastAsia="Times New Roman"/>
                <w:sz w:val="22"/>
                <w:szCs w:val="22"/>
              </w:rPr>
            </w:pPr>
            <w:r w:rsidRPr="00A0544C">
              <w:rPr>
                <w:sz w:val="22"/>
                <w:szCs w:val="22"/>
              </w:rPr>
              <w:t>Vaistinių preparatų registro (VPREG) ir Vaistinių preparatų informacinės sistemos (VAPRIS) modernizavimo (2 etapo) paslaugos</w:t>
            </w:r>
          </w:p>
        </w:tc>
        <w:tc>
          <w:tcPr>
            <w:tcW w:w="1419" w:type="pct"/>
          </w:tcPr>
          <w:p w14:paraId="2ADA044D" w14:textId="77777777" w:rsidR="00576C97" w:rsidRPr="00A0544C" w:rsidRDefault="57028DE7" w:rsidP="00A0544C">
            <w:pPr>
              <w:autoSpaceDE w:val="0"/>
              <w:autoSpaceDN w:val="0"/>
              <w:adjustRightInd w:val="0"/>
              <w:jc w:val="both"/>
              <w:rPr>
                <w:rFonts w:eastAsia="Times New Roman"/>
                <w:sz w:val="22"/>
                <w:szCs w:val="22"/>
              </w:rPr>
            </w:pPr>
            <w:r w:rsidRPr="00A0544C">
              <w:rPr>
                <w:rFonts w:eastAsia="Times New Roman"/>
                <w:sz w:val="22"/>
                <w:szCs w:val="22"/>
              </w:rPr>
              <w:t>1.</w:t>
            </w:r>
          </w:p>
          <w:p w14:paraId="08E3D81D" w14:textId="77777777" w:rsidR="00576C97" w:rsidRPr="00A0544C" w:rsidRDefault="57028DE7" w:rsidP="00A0544C">
            <w:pPr>
              <w:autoSpaceDE w:val="0"/>
              <w:autoSpaceDN w:val="0"/>
              <w:adjustRightInd w:val="0"/>
              <w:jc w:val="both"/>
              <w:rPr>
                <w:rFonts w:eastAsia="Times New Roman"/>
                <w:sz w:val="22"/>
                <w:szCs w:val="22"/>
              </w:rPr>
            </w:pPr>
            <w:r w:rsidRPr="00A0544C">
              <w:rPr>
                <w:rFonts w:eastAsia="Times New Roman"/>
                <w:sz w:val="22"/>
                <w:szCs w:val="22"/>
              </w:rPr>
              <w:t>2.</w:t>
            </w:r>
          </w:p>
          <w:p w14:paraId="27E697B8" w14:textId="77777777" w:rsidR="00576C97" w:rsidRPr="00A0544C" w:rsidRDefault="57028DE7" w:rsidP="00A0544C">
            <w:pPr>
              <w:autoSpaceDE w:val="0"/>
              <w:autoSpaceDN w:val="0"/>
              <w:adjustRightInd w:val="0"/>
              <w:jc w:val="both"/>
              <w:rPr>
                <w:rFonts w:eastAsia="Times New Roman"/>
                <w:b/>
                <w:bCs/>
                <w:sz w:val="22"/>
                <w:szCs w:val="22"/>
              </w:rPr>
            </w:pPr>
            <w:r w:rsidRPr="00A0544C">
              <w:rPr>
                <w:rFonts w:eastAsia="Times New Roman"/>
                <w:sz w:val="22"/>
                <w:szCs w:val="22"/>
              </w:rPr>
              <w:t>..</w:t>
            </w:r>
          </w:p>
        </w:tc>
        <w:tc>
          <w:tcPr>
            <w:tcW w:w="1168" w:type="pct"/>
            <w:gridSpan w:val="2"/>
          </w:tcPr>
          <w:p w14:paraId="545736C0" w14:textId="77777777" w:rsidR="00576C97" w:rsidRPr="00A0544C" w:rsidRDefault="57028DE7" w:rsidP="00A0544C">
            <w:pPr>
              <w:autoSpaceDE w:val="0"/>
              <w:autoSpaceDN w:val="0"/>
              <w:adjustRightInd w:val="0"/>
              <w:jc w:val="both"/>
              <w:rPr>
                <w:rFonts w:eastAsia="Times New Roman"/>
                <w:sz w:val="22"/>
                <w:szCs w:val="22"/>
              </w:rPr>
            </w:pPr>
            <w:r w:rsidRPr="00A0544C">
              <w:rPr>
                <w:rFonts w:eastAsia="Times New Roman"/>
                <w:sz w:val="22"/>
                <w:szCs w:val="22"/>
              </w:rPr>
              <w:t>1.</w:t>
            </w:r>
          </w:p>
          <w:p w14:paraId="30DC337A" w14:textId="77777777" w:rsidR="00576C97" w:rsidRPr="00A0544C" w:rsidRDefault="57028DE7" w:rsidP="00A0544C">
            <w:pPr>
              <w:autoSpaceDE w:val="0"/>
              <w:autoSpaceDN w:val="0"/>
              <w:adjustRightInd w:val="0"/>
              <w:jc w:val="both"/>
              <w:rPr>
                <w:rFonts w:eastAsia="Times New Roman"/>
                <w:sz w:val="22"/>
                <w:szCs w:val="22"/>
              </w:rPr>
            </w:pPr>
            <w:r w:rsidRPr="00A0544C">
              <w:rPr>
                <w:rFonts w:eastAsia="Times New Roman"/>
                <w:sz w:val="22"/>
                <w:szCs w:val="22"/>
              </w:rPr>
              <w:t>2.</w:t>
            </w:r>
          </w:p>
          <w:p w14:paraId="0AAF8CFD" w14:textId="77777777" w:rsidR="00576C97" w:rsidRPr="00A0544C" w:rsidRDefault="57028DE7" w:rsidP="00A0544C">
            <w:pPr>
              <w:autoSpaceDE w:val="0"/>
              <w:autoSpaceDN w:val="0"/>
              <w:adjustRightInd w:val="0"/>
              <w:rPr>
                <w:rFonts w:eastAsia="Times New Roman"/>
                <w:strike/>
                <w:sz w:val="22"/>
                <w:szCs w:val="22"/>
              </w:rPr>
            </w:pPr>
            <w:r w:rsidRPr="00A0544C">
              <w:rPr>
                <w:rFonts w:eastAsia="Times New Roman"/>
                <w:sz w:val="22"/>
                <w:szCs w:val="22"/>
              </w:rPr>
              <w:t>..</w:t>
            </w:r>
          </w:p>
        </w:tc>
        <w:tc>
          <w:tcPr>
            <w:tcW w:w="1123" w:type="pct"/>
          </w:tcPr>
          <w:p w14:paraId="54BB2E2E" w14:textId="0BACBF55" w:rsidR="00576C97" w:rsidRPr="00A0544C" w:rsidRDefault="38038AD4" w:rsidP="00A0544C">
            <w:pPr>
              <w:autoSpaceDE w:val="0"/>
              <w:autoSpaceDN w:val="0"/>
              <w:adjustRightInd w:val="0"/>
              <w:jc w:val="both"/>
              <w:rPr>
                <w:rFonts w:eastAsia="Times New Roman"/>
                <w:sz w:val="22"/>
                <w:szCs w:val="22"/>
              </w:rPr>
            </w:pPr>
            <w:r w:rsidRPr="00A0544C">
              <w:rPr>
                <w:rFonts w:eastAsia="Times New Roman"/>
                <w:sz w:val="22"/>
                <w:szCs w:val="22"/>
              </w:rPr>
              <w:t xml:space="preserve">Užpildyta ir pasirašyta </w:t>
            </w:r>
            <w:r w:rsidR="57028DE7" w:rsidRPr="00A0544C">
              <w:rPr>
                <w:rFonts w:eastAsia="Times New Roman"/>
                <w:i/>
                <w:iCs/>
                <w:sz w:val="22"/>
                <w:szCs w:val="22"/>
              </w:rPr>
              <w:t>Viešųjų pirkimų tarnybos nustatytos formos Nacionalinio saugumo reikalavimų atitikties deklaracija</w:t>
            </w:r>
          </w:p>
        </w:tc>
      </w:tr>
      <w:tr w:rsidR="00E178D3" w:rsidRPr="00A0544C" w14:paraId="28CDC129" w14:textId="5C74835A" w:rsidTr="00F1549D">
        <w:trPr>
          <w:trHeight w:val="125"/>
          <w:jc w:val="center"/>
        </w:trPr>
        <w:tc>
          <w:tcPr>
            <w:tcW w:w="5000" w:type="pct"/>
            <w:gridSpan w:val="5"/>
            <w:shd w:val="clear" w:color="auto" w:fill="E7E6E6" w:themeFill="background2"/>
          </w:tcPr>
          <w:p w14:paraId="7CDFEF54" w14:textId="4FC6D65D" w:rsidR="00E178D3" w:rsidRPr="00A0544C" w:rsidRDefault="012B4571" w:rsidP="00A0544C">
            <w:pPr>
              <w:autoSpaceDE w:val="0"/>
              <w:adjustRightInd w:val="0"/>
              <w:jc w:val="both"/>
              <w:rPr>
                <w:rFonts w:eastAsia="Times New Roman"/>
                <w:b/>
                <w:bCs/>
                <w:sz w:val="22"/>
                <w:szCs w:val="22"/>
              </w:rPr>
            </w:pPr>
            <w:r w:rsidRPr="00A0544C">
              <w:rPr>
                <w:rFonts w:eastAsia="Times New Roman"/>
                <w:b/>
                <w:bCs/>
                <w:sz w:val="22"/>
                <w:szCs w:val="22"/>
              </w:rPr>
              <w:t xml:space="preserve">Dėl atitikties </w:t>
            </w:r>
            <w:r w:rsidR="0C5A0D52" w:rsidRPr="00A0544C">
              <w:rPr>
                <w:rFonts w:eastAsia="Times New Roman"/>
                <w:b/>
                <w:bCs/>
                <w:sz w:val="22"/>
                <w:szCs w:val="22"/>
              </w:rPr>
              <w:t xml:space="preserve">Lietuvos Respublikos viešųjų pirkimų įstatymo (toliau – VPĮ) </w:t>
            </w:r>
            <w:r w:rsidRPr="00A0544C">
              <w:rPr>
                <w:rFonts w:eastAsia="Times New Roman"/>
                <w:b/>
                <w:bCs/>
                <w:sz w:val="22"/>
                <w:szCs w:val="22"/>
              </w:rPr>
              <w:t xml:space="preserve">37 str. 9 d. 2 p. reikalavimams perkančioji organizacija </w:t>
            </w:r>
            <w:r w:rsidR="77453526" w:rsidRPr="00A0544C">
              <w:rPr>
                <w:rFonts w:eastAsia="Times New Roman"/>
                <w:b/>
                <w:bCs/>
                <w:sz w:val="22"/>
                <w:szCs w:val="22"/>
              </w:rPr>
              <w:t xml:space="preserve">iš </w:t>
            </w:r>
            <w:r w:rsidRPr="00A0544C">
              <w:rPr>
                <w:rFonts w:eastAsia="Times New Roman"/>
                <w:b/>
                <w:bCs/>
                <w:sz w:val="22"/>
                <w:szCs w:val="22"/>
                <w:u w:val="single"/>
              </w:rPr>
              <w:t>galimo pirkimo laimėtojo</w:t>
            </w:r>
            <w:r w:rsidRPr="00A0544C">
              <w:rPr>
                <w:rFonts w:eastAsia="Times New Roman"/>
                <w:b/>
                <w:bCs/>
                <w:sz w:val="22"/>
                <w:szCs w:val="22"/>
              </w:rPr>
              <w:t xml:space="preserve"> reikalaus pateikti vieną ar kelis šiuos dokumentus:</w:t>
            </w:r>
          </w:p>
        </w:tc>
      </w:tr>
      <w:tr w:rsidR="00FE4D61" w:rsidRPr="00A0544C" w14:paraId="23A422CC" w14:textId="77777777" w:rsidTr="00F1549D">
        <w:trPr>
          <w:trHeight w:val="125"/>
          <w:jc w:val="center"/>
        </w:trPr>
        <w:tc>
          <w:tcPr>
            <w:tcW w:w="3130" w:type="pct"/>
            <w:gridSpan w:val="3"/>
            <w:shd w:val="clear" w:color="auto" w:fill="auto"/>
          </w:tcPr>
          <w:p w14:paraId="67C9C078" w14:textId="77777777" w:rsidR="00F1549D" w:rsidRDefault="00FE4D61" w:rsidP="00F1549D">
            <w:pPr>
              <w:pStyle w:val="ListParagraph"/>
              <w:numPr>
                <w:ilvl w:val="0"/>
                <w:numId w:val="9"/>
              </w:numPr>
              <w:shd w:val="clear" w:color="auto" w:fill="FFFFFF"/>
              <w:tabs>
                <w:tab w:val="left" w:pos="245"/>
                <w:tab w:val="left" w:pos="658"/>
              </w:tabs>
              <w:suppressAutoHyphens/>
              <w:autoSpaceDN w:val="0"/>
              <w:ind w:left="0" w:firstLine="0"/>
              <w:jc w:val="both"/>
              <w:rPr>
                <w:color w:val="000000"/>
                <w:sz w:val="22"/>
                <w:szCs w:val="22"/>
              </w:rPr>
            </w:pPr>
            <w:r w:rsidRPr="00A0544C">
              <w:rPr>
                <w:color w:val="000000"/>
                <w:sz w:val="22"/>
                <w:szCs w:val="22"/>
              </w:rPr>
              <w:t>juridinio asmens vadovo patvirtinta juridinio asmens steigimo dokumentų kopija;</w:t>
            </w:r>
          </w:p>
          <w:p w14:paraId="741B54F4" w14:textId="77777777" w:rsidR="00F1549D" w:rsidRDefault="00FE4D61" w:rsidP="00F1549D">
            <w:pPr>
              <w:pStyle w:val="ListParagraph"/>
              <w:numPr>
                <w:ilvl w:val="0"/>
                <w:numId w:val="9"/>
              </w:numPr>
              <w:shd w:val="clear" w:color="auto" w:fill="FFFFFF"/>
              <w:tabs>
                <w:tab w:val="left" w:pos="245"/>
                <w:tab w:val="left" w:pos="658"/>
              </w:tabs>
              <w:suppressAutoHyphens/>
              <w:autoSpaceDN w:val="0"/>
              <w:ind w:left="0" w:firstLine="0"/>
              <w:jc w:val="both"/>
              <w:rPr>
                <w:color w:val="000000"/>
                <w:sz w:val="22"/>
                <w:szCs w:val="22"/>
              </w:rPr>
            </w:pPr>
            <w:r w:rsidRPr="00F1549D">
              <w:rPr>
                <w:color w:val="000000"/>
                <w:sz w:val="22"/>
                <w:szCs w:val="22"/>
              </w:rPr>
              <w:t>leidimą verstis atitinkama ūkine veikla patvirtinančio dokumento (pavyzdžiui, verslo liudijimo, individualios veiklos pažymėjimo ir pan.) kopija;</w:t>
            </w:r>
          </w:p>
          <w:p w14:paraId="256F0D56" w14:textId="6C7F8B99" w:rsidR="00FE4D61" w:rsidRPr="00F1549D" w:rsidRDefault="00FE4D61" w:rsidP="00F1549D">
            <w:pPr>
              <w:pStyle w:val="ListParagraph"/>
              <w:numPr>
                <w:ilvl w:val="0"/>
                <w:numId w:val="9"/>
              </w:numPr>
              <w:shd w:val="clear" w:color="auto" w:fill="FFFFFF"/>
              <w:tabs>
                <w:tab w:val="left" w:pos="245"/>
                <w:tab w:val="left" w:pos="658"/>
              </w:tabs>
              <w:suppressAutoHyphens/>
              <w:autoSpaceDN w:val="0"/>
              <w:ind w:left="0" w:firstLine="0"/>
              <w:jc w:val="both"/>
              <w:rPr>
                <w:color w:val="000000"/>
                <w:sz w:val="22"/>
                <w:szCs w:val="22"/>
              </w:rPr>
            </w:pPr>
            <w:r w:rsidRPr="00F1549D">
              <w:rPr>
                <w:color w:val="000000"/>
                <w:sz w:val="22"/>
                <w:szCs w:val="22"/>
              </w:rPr>
              <w:t>vienas ar keli Viešųjų pirkimų įstatymo 39 str. 3 d. nurodyti dokumentai;</w:t>
            </w:r>
          </w:p>
          <w:p w14:paraId="24536083" w14:textId="305F5D82" w:rsidR="00FE4D61" w:rsidRPr="00A0544C" w:rsidRDefault="00FE4D61" w:rsidP="00A0544C">
            <w:pPr>
              <w:autoSpaceDE w:val="0"/>
              <w:adjustRightInd w:val="0"/>
              <w:jc w:val="both"/>
              <w:rPr>
                <w:rFonts w:eastAsia="Times New Roman"/>
                <w:b/>
                <w:bCs/>
                <w:sz w:val="22"/>
                <w:szCs w:val="22"/>
              </w:rPr>
            </w:pPr>
            <w:r w:rsidRPr="00A0544C">
              <w:rPr>
                <w:i/>
                <w:iCs/>
                <w:color w:val="000000"/>
                <w:sz w:val="22"/>
                <w:szCs w:val="22"/>
              </w:rPr>
              <w:t>arba atitinkami valstybės narės ar trečiosios šalies dokumentai ar kiti perkančiajai organizacijai priimtini dokumentai.</w:t>
            </w:r>
          </w:p>
        </w:tc>
        <w:tc>
          <w:tcPr>
            <w:tcW w:w="1870" w:type="pct"/>
            <w:gridSpan w:val="2"/>
            <w:shd w:val="clear" w:color="auto" w:fill="auto"/>
          </w:tcPr>
          <w:p w14:paraId="0316FAE7" w14:textId="5592FFB8" w:rsidR="00FE4D61" w:rsidRPr="00A0544C" w:rsidRDefault="00FE4D61" w:rsidP="00A0544C">
            <w:pPr>
              <w:autoSpaceDE w:val="0"/>
              <w:adjustRightInd w:val="0"/>
              <w:jc w:val="both"/>
              <w:rPr>
                <w:rFonts w:eastAsia="Times New Roman"/>
                <w:b/>
                <w:bCs/>
                <w:sz w:val="22"/>
                <w:szCs w:val="22"/>
              </w:rPr>
            </w:pPr>
            <w:r w:rsidRPr="00A0544C">
              <w:rPr>
                <w:color w:val="000000"/>
                <w:sz w:val="22"/>
                <w:szCs w:val="22"/>
              </w:rPr>
              <w:t>tiekėjas, kiekvienas tiekėjų grupės narys, jeigu pasiūlymą teikia ūkio subjektų grupė, ūkio subjektas, kurio pajėgumais remiasi tiekėjas, kiekvienas subtiekėjas.</w:t>
            </w:r>
          </w:p>
        </w:tc>
      </w:tr>
      <w:tr w:rsidR="00DC0FF7" w:rsidRPr="00A0544C" w14:paraId="24F00F97" w14:textId="14ECB2BF" w:rsidTr="00565753">
        <w:trPr>
          <w:trHeight w:val="233"/>
          <w:jc w:val="center"/>
        </w:trPr>
        <w:tc>
          <w:tcPr>
            <w:tcW w:w="5000" w:type="pct"/>
            <w:gridSpan w:val="5"/>
            <w:shd w:val="clear" w:color="auto" w:fill="E7E6E6" w:themeFill="background2"/>
          </w:tcPr>
          <w:p w14:paraId="579216A3" w14:textId="75053C2B" w:rsidR="00DC0FF7" w:rsidRPr="00A0544C" w:rsidRDefault="1592470E" w:rsidP="00A0544C">
            <w:pPr>
              <w:tabs>
                <w:tab w:val="left" w:pos="596"/>
              </w:tabs>
              <w:jc w:val="both"/>
              <w:rPr>
                <w:rFonts w:eastAsia="Times New Roman"/>
                <w:sz w:val="22"/>
                <w:szCs w:val="22"/>
              </w:rPr>
            </w:pPr>
            <w:r w:rsidRPr="00A0544C">
              <w:rPr>
                <w:rFonts w:eastAsia="Times New Roman"/>
                <w:sz w:val="22"/>
                <w:szCs w:val="22"/>
              </w:rPr>
              <w:t>Dokumentai gali būti teikiami lietuvių ir anglų kalbomis.</w:t>
            </w:r>
          </w:p>
        </w:tc>
      </w:tr>
    </w:tbl>
    <w:p w14:paraId="13414351" w14:textId="77777777" w:rsidR="00E55567" w:rsidRPr="00D84BF5" w:rsidRDefault="00E55567" w:rsidP="00A0544C">
      <w:pPr>
        <w:spacing w:after="0" w:line="240" w:lineRule="auto"/>
        <w:rPr>
          <w:rFonts w:ascii="Times New Roman" w:hAnsi="Times New Roman" w:cs="Times New Roman"/>
        </w:rPr>
      </w:pPr>
    </w:p>
    <w:p w14:paraId="38C26EB3" w14:textId="228E3313" w:rsidR="7C6CA637" w:rsidRPr="00A0544C" w:rsidRDefault="7C6CA637" w:rsidP="00A0544C">
      <w:pPr>
        <w:pStyle w:val="Heading1"/>
      </w:pPr>
      <w:r w:rsidRPr="00A0544C">
        <w:t>KAINOS PASIŪLYMAS</w:t>
      </w:r>
    </w:p>
    <w:p w14:paraId="1B7FD761" w14:textId="5EBF9035" w:rsidR="007B0E17" w:rsidRPr="00D84BF5" w:rsidRDefault="008658E8" w:rsidP="00A0544C">
      <w:pPr>
        <w:spacing w:after="0" w:line="240" w:lineRule="auto"/>
        <w:jc w:val="both"/>
        <w:rPr>
          <w:rFonts w:ascii="Times New Roman" w:eastAsia="Times New Roman" w:hAnsi="Times New Roman" w:cs="Times New Roman"/>
        </w:rPr>
      </w:pPr>
      <w:r w:rsidRPr="00A0544C">
        <w:rPr>
          <w:rFonts w:ascii="Times New Roman" w:eastAsia="Times New Roman" w:hAnsi="Times New Roman" w:cs="Times New Roman"/>
        </w:rPr>
        <w:t>1 lentelė.</w:t>
      </w:r>
      <w:r w:rsidRPr="00A0544C">
        <w:rPr>
          <w:rFonts w:ascii="Times New Roman" w:eastAsia="Times New Roman" w:hAnsi="Times New Roman" w:cs="Times New Roman"/>
          <w:b/>
          <w:bCs/>
        </w:rPr>
        <w:t xml:space="preserve"> Kainos pasiūlymas</w:t>
      </w:r>
    </w:p>
    <w:tbl>
      <w:tblPr>
        <w:tblStyle w:val="TableGrid21"/>
        <w:tblW w:w="9805" w:type="dxa"/>
        <w:jc w:val="center"/>
        <w:tblLayout w:type="fixed"/>
        <w:tblLook w:val="04A0" w:firstRow="1" w:lastRow="0" w:firstColumn="1" w:lastColumn="0" w:noHBand="0" w:noVBand="1"/>
      </w:tblPr>
      <w:tblGrid>
        <w:gridCol w:w="625"/>
        <w:gridCol w:w="4540"/>
        <w:gridCol w:w="950"/>
        <w:gridCol w:w="990"/>
        <w:gridCol w:w="1260"/>
        <w:gridCol w:w="1440"/>
      </w:tblGrid>
      <w:tr w:rsidR="00D84BF5" w:rsidRPr="00F21651" w14:paraId="3D7B8BA9" w14:textId="77777777" w:rsidTr="00D84BF5">
        <w:trPr>
          <w:jc w:val="center"/>
        </w:trPr>
        <w:tc>
          <w:tcPr>
            <w:tcW w:w="625" w:type="dxa"/>
            <w:shd w:val="clear" w:color="auto" w:fill="E7E6E6" w:themeFill="background2"/>
            <w:vAlign w:val="center"/>
          </w:tcPr>
          <w:p w14:paraId="1A069C3A" w14:textId="77777777" w:rsidR="00D97A6D" w:rsidRPr="00F21651" w:rsidRDefault="00D97A6D" w:rsidP="00A0544C">
            <w:pPr>
              <w:jc w:val="center"/>
              <w:rPr>
                <w:b/>
                <w:sz w:val="22"/>
                <w:szCs w:val="22"/>
                <w:lang w:eastAsia="en-US"/>
              </w:rPr>
            </w:pPr>
            <w:bookmarkStart w:id="0" w:name="_Hlk178947801"/>
            <w:r w:rsidRPr="00F21651">
              <w:rPr>
                <w:b/>
                <w:sz w:val="22"/>
                <w:szCs w:val="22"/>
                <w:lang w:eastAsia="en-US"/>
              </w:rPr>
              <w:t>Eil.</w:t>
            </w:r>
          </w:p>
          <w:p w14:paraId="0AA411C0" w14:textId="77777777" w:rsidR="00D97A6D" w:rsidRPr="00F21651" w:rsidRDefault="00D97A6D" w:rsidP="00A0544C">
            <w:pPr>
              <w:jc w:val="center"/>
              <w:rPr>
                <w:b/>
                <w:sz w:val="22"/>
                <w:szCs w:val="22"/>
                <w:lang w:eastAsia="en-US"/>
              </w:rPr>
            </w:pPr>
            <w:r w:rsidRPr="00F21651">
              <w:rPr>
                <w:b/>
                <w:sz w:val="22"/>
                <w:szCs w:val="22"/>
                <w:lang w:eastAsia="en-US"/>
              </w:rPr>
              <w:t>Nr.</w:t>
            </w:r>
          </w:p>
        </w:tc>
        <w:tc>
          <w:tcPr>
            <w:tcW w:w="4540" w:type="dxa"/>
            <w:shd w:val="clear" w:color="auto" w:fill="E7E6E6" w:themeFill="background2"/>
            <w:vAlign w:val="center"/>
          </w:tcPr>
          <w:p w14:paraId="53499A76" w14:textId="77777777" w:rsidR="00D97A6D" w:rsidRPr="00F21651" w:rsidRDefault="00D97A6D" w:rsidP="00A0544C">
            <w:pPr>
              <w:jc w:val="center"/>
              <w:rPr>
                <w:b/>
                <w:bCs/>
                <w:sz w:val="22"/>
                <w:szCs w:val="22"/>
                <w:lang w:eastAsia="en-US" w:bidi="lt-LT"/>
              </w:rPr>
            </w:pPr>
            <w:r w:rsidRPr="00F21651">
              <w:rPr>
                <w:b/>
                <w:bCs/>
                <w:sz w:val="22"/>
                <w:szCs w:val="22"/>
                <w:lang w:eastAsia="en-US" w:bidi="lt-LT"/>
              </w:rPr>
              <w:t>Paslaugų pavadinimas, pagal pirkimo sąlygų 2 priedo “Techninė specifikacija” 6.2 skyriaus 3 lentelę</w:t>
            </w:r>
          </w:p>
        </w:tc>
        <w:tc>
          <w:tcPr>
            <w:tcW w:w="950" w:type="dxa"/>
            <w:shd w:val="clear" w:color="auto" w:fill="E7E6E6" w:themeFill="background2"/>
            <w:vAlign w:val="center"/>
          </w:tcPr>
          <w:p w14:paraId="49B7850C" w14:textId="4EB85A22" w:rsidR="00D97A6D" w:rsidRPr="00F21651" w:rsidRDefault="00D97A6D" w:rsidP="00A0544C">
            <w:pPr>
              <w:jc w:val="center"/>
              <w:rPr>
                <w:b/>
                <w:sz w:val="22"/>
                <w:szCs w:val="22"/>
                <w:lang w:eastAsia="en-US"/>
              </w:rPr>
            </w:pPr>
            <w:r w:rsidRPr="00F21651">
              <w:rPr>
                <w:b/>
                <w:sz w:val="22"/>
                <w:szCs w:val="22"/>
                <w:lang w:eastAsia="en-US"/>
              </w:rPr>
              <w:t>Mato vnt.</w:t>
            </w:r>
          </w:p>
        </w:tc>
        <w:tc>
          <w:tcPr>
            <w:tcW w:w="990" w:type="dxa"/>
            <w:shd w:val="clear" w:color="auto" w:fill="E7E6E6" w:themeFill="background2"/>
            <w:vAlign w:val="center"/>
          </w:tcPr>
          <w:p w14:paraId="2077F195" w14:textId="35458AF5" w:rsidR="00D97A6D" w:rsidRPr="00F21651" w:rsidRDefault="0077190B" w:rsidP="00A0544C">
            <w:pPr>
              <w:jc w:val="center"/>
              <w:rPr>
                <w:b/>
                <w:sz w:val="22"/>
                <w:szCs w:val="22"/>
                <w:lang w:eastAsia="en-US"/>
              </w:rPr>
            </w:pPr>
            <w:r>
              <w:rPr>
                <w:b/>
                <w:sz w:val="22"/>
                <w:szCs w:val="22"/>
                <w:lang w:eastAsia="en-US"/>
              </w:rPr>
              <w:t>Maksimalus k</w:t>
            </w:r>
            <w:r w:rsidR="00D97A6D" w:rsidRPr="00F21651">
              <w:rPr>
                <w:b/>
                <w:sz w:val="22"/>
                <w:szCs w:val="22"/>
                <w:lang w:eastAsia="en-US"/>
              </w:rPr>
              <w:t>iekis</w:t>
            </w:r>
          </w:p>
        </w:tc>
        <w:tc>
          <w:tcPr>
            <w:tcW w:w="1260" w:type="dxa"/>
            <w:shd w:val="clear" w:color="auto" w:fill="E7E6E6" w:themeFill="background2"/>
            <w:vAlign w:val="center"/>
          </w:tcPr>
          <w:p w14:paraId="347B9AE6" w14:textId="77777777" w:rsidR="00D97A6D" w:rsidRPr="00F21651" w:rsidRDefault="00D97A6D" w:rsidP="00A0544C">
            <w:pPr>
              <w:jc w:val="center"/>
              <w:rPr>
                <w:b/>
                <w:sz w:val="22"/>
                <w:szCs w:val="22"/>
                <w:lang w:eastAsia="en-US"/>
              </w:rPr>
            </w:pPr>
            <w:r w:rsidRPr="00F21651">
              <w:rPr>
                <w:b/>
                <w:sz w:val="22"/>
                <w:szCs w:val="22"/>
                <w:lang w:eastAsia="en-US"/>
              </w:rPr>
              <w:t>Vnt. kaina Eur be PVM</w:t>
            </w:r>
          </w:p>
        </w:tc>
        <w:tc>
          <w:tcPr>
            <w:tcW w:w="1440" w:type="dxa"/>
            <w:shd w:val="clear" w:color="auto" w:fill="E7E6E6" w:themeFill="background2"/>
            <w:vAlign w:val="center"/>
          </w:tcPr>
          <w:p w14:paraId="5D526863" w14:textId="21353256" w:rsidR="00D97A6D" w:rsidRPr="00F21651" w:rsidRDefault="00D97A6D" w:rsidP="00373F67">
            <w:pPr>
              <w:jc w:val="center"/>
              <w:rPr>
                <w:b/>
                <w:sz w:val="22"/>
                <w:szCs w:val="22"/>
                <w:lang w:eastAsia="en-US"/>
              </w:rPr>
            </w:pPr>
            <w:r w:rsidRPr="00F21651">
              <w:rPr>
                <w:b/>
                <w:sz w:val="22"/>
                <w:szCs w:val="22"/>
                <w:lang w:eastAsia="en-US"/>
              </w:rPr>
              <w:t>Iš viso kaina Eur be PVM</w:t>
            </w:r>
          </w:p>
        </w:tc>
      </w:tr>
      <w:tr w:rsidR="00D97A6D" w:rsidRPr="00F21651" w14:paraId="174393EE" w14:textId="77777777" w:rsidTr="00D84BF5">
        <w:trPr>
          <w:jc w:val="center"/>
        </w:trPr>
        <w:tc>
          <w:tcPr>
            <w:tcW w:w="625" w:type="dxa"/>
          </w:tcPr>
          <w:p w14:paraId="47A9A93C" w14:textId="77777777" w:rsidR="00D97A6D" w:rsidRPr="00F21651" w:rsidRDefault="00D97A6D" w:rsidP="00A0544C">
            <w:pPr>
              <w:jc w:val="center"/>
              <w:rPr>
                <w:sz w:val="22"/>
                <w:szCs w:val="22"/>
                <w:lang w:eastAsia="en-US"/>
              </w:rPr>
            </w:pPr>
            <w:r w:rsidRPr="00F21651">
              <w:rPr>
                <w:sz w:val="22"/>
                <w:szCs w:val="22"/>
                <w:lang w:eastAsia="en-US"/>
              </w:rPr>
              <w:t>1</w:t>
            </w:r>
          </w:p>
        </w:tc>
        <w:tc>
          <w:tcPr>
            <w:tcW w:w="4540" w:type="dxa"/>
          </w:tcPr>
          <w:p w14:paraId="52CE50A4" w14:textId="77777777" w:rsidR="00D97A6D" w:rsidRPr="00F21651" w:rsidRDefault="00D97A6D" w:rsidP="00A0544C">
            <w:pPr>
              <w:jc w:val="center"/>
              <w:rPr>
                <w:sz w:val="22"/>
                <w:szCs w:val="22"/>
                <w:lang w:eastAsia="en-US"/>
              </w:rPr>
            </w:pPr>
            <w:r w:rsidRPr="00F21651">
              <w:rPr>
                <w:iCs/>
                <w:sz w:val="22"/>
                <w:szCs w:val="22"/>
                <w:lang w:eastAsia="en-US" w:bidi="lt-LT"/>
              </w:rPr>
              <w:t>2</w:t>
            </w:r>
          </w:p>
        </w:tc>
        <w:tc>
          <w:tcPr>
            <w:tcW w:w="950" w:type="dxa"/>
          </w:tcPr>
          <w:p w14:paraId="4FF8885B" w14:textId="77777777" w:rsidR="00D97A6D" w:rsidRPr="00F21651" w:rsidRDefault="00D97A6D" w:rsidP="00A0544C">
            <w:pPr>
              <w:jc w:val="center"/>
              <w:rPr>
                <w:sz w:val="22"/>
                <w:szCs w:val="22"/>
                <w:lang w:eastAsia="en-US"/>
              </w:rPr>
            </w:pPr>
            <w:r w:rsidRPr="00F21651">
              <w:rPr>
                <w:sz w:val="22"/>
                <w:szCs w:val="22"/>
                <w:lang w:eastAsia="en-US"/>
              </w:rPr>
              <w:t>3</w:t>
            </w:r>
          </w:p>
        </w:tc>
        <w:tc>
          <w:tcPr>
            <w:tcW w:w="990" w:type="dxa"/>
          </w:tcPr>
          <w:p w14:paraId="0C93F0AA" w14:textId="77777777" w:rsidR="00D97A6D" w:rsidRPr="00F21651" w:rsidRDefault="00D97A6D" w:rsidP="00A0544C">
            <w:pPr>
              <w:jc w:val="center"/>
              <w:rPr>
                <w:sz w:val="22"/>
                <w:szCs w:val="22"/>
                <w:lang w:eastAsia="en-US"/>
              </w:rPr>
            </w:pPr>
            <w:r w:rsidRPr="00F21651">
              <w:rPr>
                <w:sz w:val="22"/>
                <w:szCs w:val="22"/>
                <w:lang w:eastAsia="en-US"/>
              </w:rPr>
              <w:t>4</w:t>
            </w:r>
          </w:p>
        </w:tc>
        <w:tc>
          <w:tcPr>
            <w:tcW w:w="1260" w:type="dxa"/>
          </w:tcPr>
          <w:p w14:paraId="228468ED" w14:textId="77777777" w:rsidR="00D97A6D" w:rsidRPr="00F21651" w:rsidRDefault="00D97A6D" w:rsidP="00A0544C">
            <w:pPr>
              <w:jc w:val="center"/>
              <w:rPr>
                <w:sz w:val="22"/>
                <w:szCs w:val="22"/>
                <w:lang w:eastAsia="en-US"/>
              </w:rPr>
            </w:pPr>
            <w:r w:rsidRPr="00F21651">
              <w:rPr>
                <w:sz w:val="22"/>
                <w:szCs w:val="22"/>
                <w:lang w:eastAsia="en-US"/>
              </w:rPr>
              <w:t>5</w:t>
            </w:r>
          </w:p>
        </w:tc>
        <w:tc>
          <w:tcPr>
            <w:tcW w:w="1440" w:type="dxa"/>
          </w:tcPr>
          <w:p w14:paraId="4CBA044B" w14:textId="77777777" w:rsidR="00D97A6D" w:rsidRPr="00F21651" w:rsidRDefault="00D97A6D" w:rsidP="00A0544C">
            <w:pPr>
              <w:jc w:val="center"/>
              <w:rPr>
                <w:sz w:val="22"/>
                <w:szCs w:val="22"/>
                <w:lang w:eastAsia="en-US"/>
              </w:rPr>
            </w:pPr>
            <w:r w:rsidRPr="00F21651">
              <w:rPr>
                <w:sz w:val="22"/>
                <w:szCs w:val="22"/>
                <w:lang w:eastAsia="en-US"/>
              </w:rPr>
              <w:t>6</w:t>
            </w:r>
          </w:p>
        </w:tc>
      </w:tr>
      <w:tr w:rsidR="00D97A6D" w:rsidRPr="00F21651" w14:paraId="7F6ACE3E" w14:textId="77777777" w:rsidTr="00F21651">
        <w:trPr>
          <w:jc w:val="center"/>
        </w:trPr>
        <w:tc>
          <w:tcPr>
            <w:tcW w:w="9805" w:type="dxa"/>
            <w:gridSpan w:val="6"/>
          </w:tcPr>
          <w:p w14:paraId="168ECD68" w14:textId="77777777" w:rsidR="00D97A6D" w:rsidRPr="00F21651" w:rsidRDefault="00D97A6D" w:rsidP="00A0544C">
            <w:pPr>
              <w:jc w:val="both"/>
              <w:rPr>
                <w:b/>
                <w:bCs/>
                <w:sz w:val="22"/>
                <w:szCs w:val="22"/>
                <w:lang w:eastAsia="en-US"/>
              </w:rPr>
            </w:pPr>
            <w:r w:rsidRPr="00F21651">
              <w:rPr>
                <w:b/>
                <w:bCs/>
                <w:sz w:val="22"/>
                <w:szCs w:val="22"/>
                <w:lang w:eastAsia="en-US"/>
              </w:rPr>
              <w:t>Vaistinių preparatų registro (VPREG) ir Vaistinių preparatų informacinės sistemos (VAPRIS) modernizavimo paslaugų (2 etapo) įgyvendinimo etapai:</w:t>
            </w:r>
          </w:p>
        </w:tc>
      </w:tr>
      <w:tr w:rsidR="00D97A6D" w:rsidRPr="00F21651" w14:paraId="5E8E1018" w14:textId="77777777" w:rsidTr="00D84BF5">
        <w:trPr>
          <w:jc w:val="center"/>
        </w:trPr>
        <w:tc>
          <w:tcPr>
            <w:tcW w:w="625" w:type="dxa"/>
          </w:tcPr>
          <w:p w14:paraId="3F771AF5" w14:textId="77777777" w:rsidR="00D97A6D" w:rsidRPr="00F21651" w:rsidRDefault="00D97A6D" w:rsidP="00A0544C">
            <w:pPr>
              <w:jc w:val="both"/>
              <w:rPr>
                <w:b/>
                <w:bCs/>
                <w:sz w:val="22"/>
                <w:szCs w:val="22"/>
                <w:lang w:eastAsia="en-US"/>
              </w:rPr>
            </w:pPr>
            <w:r w:rsidRPr="00F21651">
              <w:rPr>
                <w:b/>
                <w:bCs/>
                <w:sz w:val="22"/>
                <w:szCs w:val="22"/>
                <w:lang w:eastAsia="en-US"/>
              </w:rPr>
              <w:t>1.</w:t>
            </w:r>
          </w:p>
        </w:tc>
        <w:tc>
          <w:tcPr>
            <w:tcW w:w="4540" w:type="dxa"/>
          </w:tcPr>
          <w:p w14:paraId="5751FB59" w14:textId="77777777" w:rsidR="00D97A6D" w:rsidRPr="00F21651" w:rsidRDefault="00D97A6D" w:rsidP="00A0544C">
            <w:pPr>
              <w:jc w:val="both"/>
              <w:rPr>
                <w:b/>
                <w:bCs/>
                <w:sz w:val="22"/>
                <w:szCs w:val="22"/>
                <w:lang w:eastAsia="en-US"/>
              </w:rPr>
            </w:pPr>
            <w:r w:rsidRPr="00F21651">
              <w:rPr>
                <w:b/>
                <w:bCs/>
                <w:sz w:val="22"/>
                <w:szCs w:val="22"/>
                <w:lang w:eastAsia="en-US"/>
              </w:rPr>
              <w:t>I iteracija (40 proc. bendros Paslaugų kainos):</w:t>
            </w:r>
          </w:p>
        </w:tc>
        <w:tc>
          <w:tcPr>
            <w:tcW w:w="950" w:type="dxa"/>
            <w:tcBorders>
              <w:tl2br w:val="single" w:sz="4" w:space="0" w:color="auto"/>
              <w:tr2bl w:val="single" w:sz="4" w:space="0" w:color="auto"/>
            </w:tcBorders>
          </w:tcPr>
          <w:p w14:paraId="7F247712" w14:textId="6B7641DB" w:rsidR="00D97A6D" w:rsidRPr="00F21651" w:rsidRDefault="00D97A6D" w:rsidP="00A0544C">
            <w:pPr>
              <w:jc w:val="center"/>
              <w:rPr>
                <w:sz w:val="22"/>
                <w:szCs w:val="22"/>
                <w:lang w:eastAsia="en-US"/>
              </w:rPr>
            </w:pPr>
          </w:p>
        </w:tc>
        <w:tc>
          <w:tcPr>
            <w:tcW w:w="990" w:type="dxa"/>
            <w:tcBorders>
              <w:tl2br w:val="single" w:sz="4" w:space="0" w:color="auto"/>
              <w:tr2bl w:val="single" w:sz="4" w:space="0" w:color="auto"/>
            </w:tcBorders>
          </w:tcPr>
          <w:p w14:paraId="34F8E367" w14:textId="32C95E47" w:rsidR="00D97A6D" w:rsidRPr="00F21651" w:rsidRDefault="00D97A6D" w:rsidP="00A0544C">
            <w:pPr>
              <w:jc w:val="center"/>
              <w:rPr>
                <w:sz w:val="22"/>
                <w:szCs w:val="22"/>
                <w:lang w:eastAsia="en-US"/>
              </w:rPr>
            </w:pPr>
          </w:p>
        </w:tc>
        <w:tc>
          <w:tcPr>
            <w:tcW w:w="1260" w:type="dxa"/>
            <w:tcBorders>
              <w:tl2br w:val="single" w:sz="4" w:space="0" w:color="auto"/>
              <w:tr2bl w:val="single" w:sz="4" w:space="0" w:color="auto"/>
            </w:tcBorders>
          </w:tcPr>
          <w:p w14:paraId="4B38B59E" w14:textId="72329D09" w:rsidR="00D97A6D" w:rsidRPr="00F21651" w:rsidRDefault="00D97A6D" w:rsidP="00A0544C">
            <w:pPr>
              <w:jc w:val="center"/>
              <w:rPr>
                <w:b/>
                <w:bCs/>
                <w:i/>
                <w:iCs/>
                <w:sz w:val="22"/>
                <w:szCs w:val="22"/>
                <w:lang w:eastAsia="en-US"/>
              </w:rPr>
            </w:pPr>
          </w:p>
        </w:tc>
        <w:tc>
          <w:tcPr>
            <w:tcW w:w="1440" w:type="dxa"/>
          </w:tcPr>
          <w:p w14:paraId="599C4803" w14:textId="77777777" w:rsidR="00D97A6D" w:rsidRPr="00F21651" w:rsidRDefault="00D97A6D" w:rsidP="00A0544C">
            <w:pPr>
              <w:jc w:val="center"/>
              <w:rPr>
                <w:b/>
                <w:bCs/>
                <w:i/>
                <w:iCs/>
                <w:sz w:val="22"/>
                <w:szCs w:val="22"/>
                <w:lang w:eastAsia="en-US"/>
              </w:rPr>
            </w:pPr>
            <w:r w:rsidRPr="00F21651">
              <w:rPr>
                <w:b/>
                <w:bCs/>
                <w:i/>
                <w:iCs/>
                <w:sz w:val="22"/>
                <w:szCs w:val="22"/>
                <w:lang w:eastAsia="en-US"/>
              </w:rPr>
              <w:t>1.1+1.2+</w:t>
            </w:r>
          </w:p>
          <w:p w14:paraId="5B837E38" w14:textId="77777777" w:rsidR="00D97A6D" w:rsidRPr="008E47CB" w:rsidRDefault="00D97A6D" w:rsidP="00A0544C">
            <w:pPr>
              <w:jc w:val="center"/>
              <w:rPr>
                <w:b/>
                <w:bCs/>
                <w:i/>
                <w:iCs/>
                <w:sz w:val="22"/>
                <w:szCs w:val="22"/>
                <w:lang w:eastAsia="en-US"/>
              </w:rPr>
            </w:pPr>
            <w:r w:rsidRPr="00F21651">
              <w:rPr>
                <w:b/>
                <w:bCs/>
                <w:i/>
                <w:iCs/>
                <w:sz w:val="22"/>
                <w:szCs w:val="22"/>
                <w:lang w:eastAsia="en-US"/>
              </w:rPr>
              <w:t>1.3</w:t>
            </w:r>
          </w:p>
        </w:tc>
      </w:tr>
      <w:tr w:rsidR="00670768" w:rsidRPr="00F21651" w14:paraId="2F69BD50" w14:textId="77777777" w:rsidTr="00D84BF5">
        <w:trPr>
          <w:jc w:val="center"/>
        </w:trPr>
        <w:tc>
          <w:tcPr>
            <w:tcW w:w="625" w:type="dxa"/>
          </w:tcPr>
          <w:p w14:paraId="0B0C5C30" w14:textId="77777777" w:rsidR="00670768" w:rsidRPr="00F21651" w:rsidRDefault="00670768" w:rsidP="00A0544C">
            <w:pPr>
              <w:jc w:val="both"/>
              <w:rPr>
                <w:sz w:val="22"/>
                <w:szCs w:val="22"/>
                <w:lang w:eastAsia="en-US"/>
              </w:rPr>
            </w:pPr>
            <w:r w:rsidRPr="00F21651">
              <w:rPr>
                <w:sz w:val="22"/>
                <w:szCs w:val="22"/>
                <w:lang w:eastAsia="en-US"/>
              </w:rPr>
              <w:t>1.1.</w:t>
            </w:r>
          </w:p>
        </w:tc>
        <w:tc>
          <w:tcPr>
            <w:tcW w:w="4540" w:type="dxa"/>
          </w:tcPr>
          <w:p w14:paraId="74394D64" w14:textId="77777777" w:rsidR="00670768" w:rsidRPr="00F21651" w:rsidRDefault="00670768" w:rsidP="00A0544C">
            <w:pPr>
              <w:jc w:val="both"/>
              <w:rPr>
                <w:sz w:val="22"/>
                <w:szCs w:val="22"/>
                <w:lang w:eastAsia="en-US"/>
              </w:rPr>
            </w:pPr>
            <w:r w:rsidRPr="00F21651">
              <w:rPr>
                <w:sz w:val="22"/>
                <w:szCs w:val="22"/>
                <w:lang w:eastAsia="en-US"/>
              </w:rPr>
              <w:t>Analizės ir projektavimas (20 proc. I iteracijos kainos)</w:t>
            </w:r>
          </w:p>
        </w:tc>
        <w:tc>
          <w:tcPr>
            <w:tcW w:w="950" w:type="dxa"/>
          </w:tcPr>
          <w:p w14:paraId="555AD8C2" w14:textId="77777777" w:rsidR="00670768" w:rsidRPr="00F21651" w:rsidRDefault="00670768" w:rsidP="00A0544C">
            <w:pPr>
              <w:jc w:val="center"/>
              <w:rPr>
                <w:sz w:val="22"/>
                <w:szCs w:val="22"/>
                <w:lang w:eastAsia="en-US"/>
              </w:rPr>
            </w:pPr>
            <w:r w:rsidRPr="00F21651">
              <w:rPr>
                <w:sz w:val="22"/>
                <w:szCs w:val="22"/>
                <w:lang w:eastAsia="en-US"/>
              </w:rPr>
              <w:t>vnt.</w:t>
            </w:r>
          </w:p>
        </w:tc>
        <w:tc>
          <w:tcPr>
            <w:tcW w:w="990" w:type="dxa"/>
          </w:tcPr>
          <w:p w14:paraId="193A65D1" w14:textId="77777777" w:rsidR="00670768" w:rsidRPr="00F21651" w:rsidRDefault="00670768" w:rsidP="00A0544C">
            <w:pPr>
              <w:jc w:val="center"/>
              <w:rPr>
                <w:sz w:val="22"/>
                <w:szCs w:val="22"/>
                <w:lang w:eastAsia="en-US"/>
              </w:rPr>
            </w:pPr>
            <w:r w:rsidRPr="00F21651">
              <w:rPr>
                <w:sz w:val="22"/>
                <w:szCs w:val="22"/>
                <w:lang w:eastAsia="en-US"/>
              </w:rPr>
              <w:t>1</w:t>
            </w:r>
          </w:p>
        </w:tc>
        <w:tc>
          <w:tcPr>
            <w:tcW w:w="2700" w:type="dxa"/>
            <w:gridSpan w:val="2"/>
          </w:tcPr>
          <w:p w14:paraId="4BAC6349" w14:textId="77777777" w:rsidR="00670768" w:rsidRPr="00F21651" w:rsidRDefault="00670768" w:rsidP="00A0544C">
            <w:pPr>
              <w:jc w:val="center"/>
              <w:rPr>
                <w:i/>
                <w:iCs/>
                <w:sz w:val="22"/>
                <w:szCs w:val="22"/>
                <w:lang w:eastAsia="en-US"/>
              </w:rPr>
            </w:pPr>
          </w:p>
        </w:tc>
      </w:tr>
      <w:tr w:rsidR="00670768" w:rsidRPr="00F21651" w14:paraId="7B985453" w14:textId="77777777" w:rsidTr="00D84BF5">
        <w:trPr>
          <w:jc w:val="center"/>
        </w:trPr>
        <w:tc>
          <w:tcPr>
            <w:tcW w:w="625" w:type="dxa"/>
          </w:tcPr>
          <w:p w14:paraId="06907F15" w14:textId="77777777" w:rsidR="00670768" w:rsidRPr="00F21651" w:rsidRDefault="00670768" w:rsidP="00A0544C">
            <w:pPr>
              <w:jc w:val="both"/>
              <w:rPr>
                <w:sz w:val="22"/>
                <w:szCs w:val="22"/>
                <w:lang w:eastAsia="en-US"/>
              </w:rPr>
            </w:pPr>
            <w:r w:rsidRPr="00F21651">
              <w:rPr>
                <w:sz w:val="22"/>
                <w:szCs w:val="22"/>
                <w:lang w:eastAsia="en-US"/>
              </w:rPr>
              <w:t>1.2.</w:t>
            </w:r>
          </w:p>
        </w:tc>
        <w:tc>
          <w:tcPr>
            <w:tcW w:w="4540" w:type="dxa"/>
          </w:tcPr>
          <w:p w14:paraId="7067F402" w14:textId="77777777" w:rsidR="00670768" w:rsidRPr="00F21651" w:rsidRDefault="00670768" w:rsidP="00A0544C">
            <w:pPr>
              <w:jc w:val="both"/>
              <w:rPr>
                <w:sz w:val="22"/>
                <w:szCs w:val="22"/>
                <w:lang w:eastAsia="en-US"/>
              </w:rPr>
            </w:pPr>
            <w:r w:rsidRPr="00F21651">
              <w:rPr>
                <w:sz w:val="22"/>
                <w:szCs w:val="22"/>
                <w:lang w:eastAsia="en-US"/>
              </w:rPr>
              <w:t>Konstravimas ir vidinis testavimas, priėmimo testavimas, mokymai, diegimas, duomenų migravimas (60 proc. I iteracijos kainos)</w:t>
            </w:r>
          </w:p>
        </w:tc>
        <w:tc>
          <w:tcPr>
            <w:tcW w:w="950" w:type="dxa"/>
          </w:tcPr>
          <w:p w14:paraId="5F08F772" w14:textId="77777777" w:rsidR="00670768" w:rsidRPr="00F21651" w:rsidRDefault="00670768" w:rsidP="00A0544C">
            <w:pPr>
              <w:jc w:val="center"/>
              <w:rPr>
                <w:sz w:val="22"/>
                <w:szCs w:val="22"/>
                <w:lang w:eastAsia="en-US"/>
              </w:rPr>
            </w:pPr>
            <w:r w:rsidRPr="00F21651">
              <w:rPr>
                <w:sz w:val="22"/>
                <w:szCs w:val="22"/>
                <w:lang w:eastAsia="en-US"/>
              </w:rPr>
              <w:t>vnt.</w:t>
            </w:r>
          </w:p>
        </w:tc>
        <w:tc>
          <w:tcPr>
            <w:tcW w:w="990" w:type="dxa"/>
          </w:tcPr>
          <w:p w14:paraId="7609C107" w14:textId="77777777" w:rsidR="00670768" w:rsidRPr="00F21651" w:rsidRDefault="00670768" w:rsidP="00A0544C">
            <w:pPr>
              <w:jc w:val="center"/>
              <w:rPr>
                <w:sz w:val="22"/>
                <w:szCs w:val="22"/>
                <w:lang w:eastAsia="en-US"/>
              </w:rPr>
            </w:pPr>
            <w:r w:rsidRPr="00F21651">
              <w:rPr>
                <w:sz w:val="22"/>
                <w:szCs w:val="22"/>
                <w:lang w:eastAsia="en-US"/>
              </w:rPr>
              <w:t>1</w:t>
            </w:r>
          </w:p>
        </w:tc>
        <w:tc>
          <w:tcPr>
            <w:tcW w:w="2700" w:type="dxa"/>
            <w:gridSpan w:val="2"/>
          </w:tcPr>
          <w:p w14:paraId="6539F5D2" w14:textId="77777777" w:rsidR="00670768" w:rsidRPr="00F21651" w:rsidRDefault="00670768" w:rsidP="00A0544C">
            <w:pPr>
              <w:jc w:val="center"/>
              <w:rPr>
                <w:i/>
                <w:iCs/>
                <w:sz w:val="22"/>
                <w:szCs w:val="22"/>
                <w:lang w:eastAsia="en-US"/>
              </w:rPr>
            </w:pPr>
          </w:p>
        </w:tc>
      </w:tr>
      <w:tr w:rsidR="00670768" w:rsidRPr="00F21651" w14:paraId="1A5D82B3" w14:textId="77777777" w:rsidTr="00D84BF5">
        <w:trPr>
          <w:jc w:val="center"/>
        </w:trPr>
        <w:tc>
          <w:tcPr>
            <w:tcW w:w="625" w:type="dxa"/>
          </w:tcPr>
          <w:p w14:paraId="1DE7E898" w14:textId="77777777" w:rsidR="00670768" w:rsidRPr="00F21651" w:rsidRDefault="00670768" w:rsidP="00A0544C">
            <w:pPr>
              <w:jc w:val="both"/>
              <w:rPr>
                <w:sz w:val="22"/>
                <w:szCs w:val="22"/>
                <w:lang w:eastAsia="en-US"/>
              </w:rPr>
            </w:pPr>
            <w:r w:rsidRPr="00F21651">
              <w:rPr>
                <w:sz w:val="22"/>
                <w:szCs w:val="22"/>
                <w:lang w:eastAsia="en-US"/>
              </w:rPr>
              <w:t>1.3.</w:t>
            </w:r>
          </w:p>
        </w:tc>
        <w:tc>
          <w:tcPr>
            <w:tcW w:w="4540" w:type="dxa"/>
          </w:tcPr>
          <w:p w14:paraId="64D2CD2F" w14:textId="77777777" w:rsidR="00670768" w:rsidRPr="00F21651" w:rsidRDefault="00670768" w:rsidP="00A0544C">
            <w:pPr>
              <w:jc w:val="both"/>
              <w:rPr>
                <w:sz w:val="22"/>
                <w:szCs w:val="22"/>
                <w:lang w:eastAsia="en-US"/>
              </w:rPr>
            </w:pPr>
            <w:r w:rsidRPr="00F21651">
              <w:rPr>
                <w:sz w:val="22"/>
                <w:szCs w:val="22"/>
                <w:lang w:eastAsia="en-US"/>
              </w:rPr>
              <w:t>Bandomoji eksploatacija (20 proc. I iteracijos kainos)</w:t>
            </w:r>
          </w:p>
        </w:tc>
        <w:tc>
          <w:tcPr>
            <w:tcW w:w="950" w:type="dxa"/>
            <w:tcBorders>
              <w:bottom w:val="single" w:sz="4" w:space="0" w:color="auto"/>
            </w:tcBorders>
          </w:tcPr>
          <w:p w14:paraId="0616663C" w14:textId="77777777" w:rsidR="00670768" w:rsidRPr="00F21651" w:rsidRDefault="00670768" w:rsidP="00A0544C">
            <w:pPr>
              <w:jc w:val="center"/>
              <w:rPr>
                <w:sz w:val="22"/>
                <w:szCs w:val="22"/>
                <w:lang w:eastAsia="en-US"/>
              </w:rPr>
            </w:pPr>
            <w:r w:rsidRPr="00F21651">
              <w:rPr>
                <w:sz w:val="22"/>
                <w:szCs w:val="22"/>
                <w:lang w:eastAsia="en-US"/>
              </w:rPr>
              <w:t>vnt.</w:t>
            </w:r>
          </w:p>
        </w:tc>
        <w:tc>
          <w:tcPr>
            <w:tcW w:w="990" w:type="dxa"/>
            <w:tcBorders>
              <w:bottom w:val="single" w:sz="4" w:space="0" w:color="auto"/>
            </w:tcBorders>
          </w:tcPr>
          <w:p w14:paraId="245CBD54" w14:textId="77777777" w:rsidR="00670768" w:rsidRPr="00F21651" w:rsidRDefault="00670768" w:rsidP="00A0544C">
            <w:pPr>
              <w:jc w:val="center"/>
              <w:rPr>
                <w:sz w:val="22"/>
                <w:szCs w:val="22"/>
                <w:lang w:eastAsia="en-US"/>
              </w:rPr>
            </w:pPr>
            <w:r w:rsidRPr="00F21651">
              <w:rPr>
                <w:sz w:val="22"/>
                <w:szCs w:val="22"/>
                <w:lang w:eastAsia="en-US"/>
              </w:rPr>
              <w:t>1</w:t>
            </w:r>
          </w:p>
        </w:tc>
        <w:tc>
          <w:tcPr>
            <w:tcW w:w="2700" w:type="dxa"/>
            <w:gridSpan w:val="2"/>
            <w:tcBorders>
              <w:bottom w:val="single" w:sz="4" w:space="0" w:color="auto"/>
            </w:tcBorders>
          </w:tcPr>
          <w:p w14:paraId="3BF0A7AE" w14:textId="77777777" w:rsidR="00670768" w:rsidRPr="00F21651" w:rsidRDefault="00670768" w:rsidP="00A0544C">
            <w:pPr>
              <w:jc w:val="center"/>
              <w:rPr>
                <w:i/>
                <w:iCs/>
                <w:sz w:val="22"/>
                <w:szCs w:val="22"/>
                <w:lang w:eastAsia="en-US"/>
              </w:rPr>
            </w:pPr>
          </w:p>
        </w:tc>
      </w:tr>
      <w:tr w:rsidR="00D97A6D" w:rsidRPr="00F21651" w14:paraId="4B4B8838" w14:textId="77777777" w:rsidTr="00D84BF5">
        <w:trPr>
          <w:jc w:val="center"/>
        </w:trPr>
        <w:tc>
          <w:tcPr>
            <w:tcW w:w="625" w:type="dxa"/>
          </w:tcPr>
          <w:p w14:paraId="106BC141" w14:textId="77777777" w:rsidR="00D97A6D" w:rsidRPr="00F21651" w:rsidRDefault="00D97A6D" w:rsidP="00A0544C">
            <w:pPr>
              <w:jc w:val="both"/>
              <w:rPr>
                <w:b/>
                <w:bCs/>
                <w:sz w:val="22"/>
                <w:szCs w:val="22"/>
                <w:lang w:eastAsia="en-US"/>
              </w:rPr>
            </w:pPr>
            <w:r w:rsidRPr="00F21651">
              <w:rPr>
                <w:b/>
                <w:bCs/>
                <w:sz w:val="22"/>
                <w:szCs w:val="22"/>
                <w:lang w:eastAsia="en-US"/>
              </w:rPr>
              <w:t>2.</w:t>
            </w:r>
          </w:p>
        </w:tc>
        <w:tc>
          <w:tcPr>
            <w:tcW w:w="4540" w:type="dxa"/>
          </w:tcPr>
          <w:p w14:paraId="10E1A53F" w14:textId="77777777" w:rsidR="00D97A6D" w:rsidRPr="00F21651" w:rsidRDefault="00D97A6D" w:rsidP="00A0544C">
            <w:pPr>
              <w:jc w:val="both"/>
              <w:rPr>
                <w:b/>
                <w:bCs/>
                <w:sz w:val="22"/>
                <w:szCs w:val="22"/>
                <w:lang w:eastAsia="en-US"/>
              </w:rPr>
            </w:pPr>
            <w:r w:rsidRPr="00F21651">
              <w:rPr>
                <w:b/>
                <w:bCs/>
                <w:sz w:val="22"/>
                <w:szCs w:val="22"/>
                <w:lang w:eastAsia="en-US"/>
              </w:rPr>
              <w:t>II iteracija (60 proc. bendros Paslaugų kainos):</w:t>
            </w:r>
          </w:p>
        </w:tc>
        <w:tc>
          <w:tcPr>
            <w:tcW w:w="950" w:type="dxa"/>
            <w:tcBorders>
              <w:tl2br w:val="single" w:sz="4" w:space="0" w:color="auto"/>
              <w:tr2bl w:val="single" w:sz="4" w:space="0" w:color="auto"/>
            </w:tcBorders>
          </w:tcPr>
          <w:p w14:paraId="3B8D1211" w14:textId="403772DA" w:rsidR="00D97A6D" w:rsidRPr="00F21651" w:rsidRDefault="00D97A6D" w:rsidP="00A0544C">
            <w:pPr>
              <w:jc w:val="center"/>
              <w:rPr>
                <w:sz w:val="22"/>
                <w:szCs w:val="22"/>
                <w:lang w:eastAsia="en-US"/>
              </w:rPr>
            </w:pPr>
          </w:p>
        </w:tc>
        <w:tc>
          <w:tcPr>
            <w:tcW w:w="990" w:type="dxa"/>
            <w:tcBorders>
              <w:tl2br w:val="single" w:sz="4" w:space="0" w:color="auto"/>
              <w:tr2bl w:val="single" w:sz="4" w:space="0" w:color="auto"/>
            </w:tcBorders>
          </w:tcPr>
          <w:p w14:paraId="2DFAE826" w14:textId="35CE2392" w:rsidR="00D97A6D" w:rsidRPr="00F21651" w:rsidRDefault="00D97A6D" w:rsidP="00A0544C">
            <w:pPr>
              <w:jc w:val="center"/>
              <w:rPr>
                <w:sz w:val="22"/>
                <w:szCs w:val="22"/>
                <w:lang w:eastAsia="en-US"/>
              </w:rPr>
            </w:pPr>
          </w:p>
        </w:tc>
        <w:tc>
          <w:tcPr>
            <w:tcW w:w="1260" w:type="dxa"/>
            <w:tcBorders>
              <w:tl2br w:val="single" w:sz="4" w:space="0" w:color="auto"/>
              <w:tr2bl w:val="single" w:sz="4" w:space="0" w:color="auto"/>
            </w:tcBorders>
          </w:tcPr>
          <w:p w14:paraId="0DA8C8B5" w14:textId="27F9D0DB" w:rsidR="00D97A6D" w:rsidRPr="00F21651" w:rsidRDefault="00D97A6D" w:rsidP="00A0544C">
            <w:pPr>
              <w:jc w:val="center"/>
              <w:rPr>
                <w:b/>
                <w:bCs/>
                <w:i/>
                <w:iCs/>
                <w:sz w:val="22"/>
                <w:szCs w:val="22"/>
                <w:lang w:eastAsia="en-US"/>
              </w:rPr>
            </w:pPr>
          </w:p>
        </w:tc>
        <w:tc>
          <w:tcPr>
            <w:tcW w:w="1440" w:type="dxa"/>
          </w:tcPr>
          <w:p w14:paraId="1F28857F" w14:textId="77777777" w:rsidR="00D97A6D" w:rsidRPr="00F21651" w:rsidRDefault="00D97A6D" w:rsidP="00A0544C">
            <w:pPr>
              <w:jc w:val="center"/>
              <w:rPr>
                <w:b/>
                <w:bCs/>
                <w:i/>
                <w:iCs/>
                <w:sz w:val="22"/>
                <w:szCs w:val="22"/>
                <w:lang w:eastAsia="en-US"/>
              </w:rPr>
            </w:pPr>
            <w:r w:rsidRPr="00F21651">
              <w:rPr>
                <w:b/>
                <w:bCs/>
                <w:i/>
                <w:iCs/>
                <w:sz w:val="22"/>
                <w:szCs w:val="22"/>
                <w:lang w:eastAsia="en-US"/>
              </w:rPr>
              <w:t>2.1+2.2+</w:t>
            </w:r>
          </w:p>
          <w:p w14:paraId="70962663" w14:textId="77777777" w:rsidR="00D97A6D" w:rsidRPr="00F21651" w:rsidRDefault="00D97A6D" w:rsidP="00A0544C">
            <w:pPr>
              <w:jc w:val="center"/>
              <w:rPr>
                <w:b/>
                <w:bCs/>
                <w:i/>
                <w:iCs/>
                <w:sz w:val="22"/>
                <w:szCs w:val="22"/>
                <w:lang w:eastAsia="en-US"/>
              </w:rPr>
            </w:pPr>
            <w:r w:rsidRPr="00F21651">
              <w:rPr>
                <w:b/>
                <w:bCs/>
                <w:i/>
                <w:iCs/>
                <w:sz w:val="22"/>
                <w:szCs w:val="22"/>
                <w:lang w:eastAsia="en-US"/>
              </w:rPr>
              <w:t>2.3</w:t>
            </w:r>
          </w:p>
        </w:tc>
      </w:tr>
      <w:tr w:rsidR="00670768" w:rsidRPr="00F21651" w14:paraId="72ECC620" w14:textId="77777777" w:rsidTr="00D84BF5">
        <w:trPr>
          <w:jc w:val="center"/>
        </w:trPr>
        <w:tc>
          <w:tcPr>
            <w:tcW w:w="625" w:type="dxa"/>
          </w:tcPr>
          <w:p w14:paraId="2BB5A7AF" w14:textId="77777777" w:rsidR="00670768" w:rsidRPr="00F21651" w:rsidRDefault="00670768" w:rsidP="00A0544C">
            <w:pPr>
              <w:jc w:val="both"/>
              <w:rPr>
                <w:sz w:val="22"/>
                <w:szCs w:val="22"/>
                <w:lang w:eastAsia="en-US"/>
              </w:rPr>
            </w:pPr>
            <w:r w:rsidRPr="00F21651">
              <w:rPr>
                <w:sz w:val="22"/>
                <w:szCs w:val="22"/>
                <w:lang w:eastAsia="en-US"/>
              </w:rPr>
              <w:t>2.1.</w:t>
            </w:r>
          </w:p>
        </w:tc>
        <w:tc>
          <w:tcPr>
            <w:tcW w:w="4540" w:type="dxa"/>
          </w:tcPr>
          <w:p w14:paraId="72EEA828" w14:textId="77777777" w:rsidR="00670768" w:rsidRPr="00F21651" w:rsidRDefault="00670768" w:rsidP="00A0544C">
            <w:pPr>
              <w:jc w:val="both"/>
              <w:rPr>
                <w:sz w:val="22"/>
                <w:szCs w:val="22"/>
                <w:lang w:eastAsia="en-US"/>
              </w:rPr>
            </w:pPr>
            <w:r w:rsidRPr="00F21651">
              <w:rPr>
                <w:sz w:val="22"/>
                <w:szCs w:val="22"/>
                <w:lang w:eastAsia="en-US"/>
              </w:rPr>
              <w:t>Analizės ir projektavimas (20 proc. II iteracijos kainos)</w:t>
            </w:r>
          </w:p>
        </w:tc>
        <w:tc>
          <w:tcPr>
            <w:tcW w:w="950" w:type="dxa"/>
          </w:tcPr>
          <w:p w14:paraId="48B60097" w14:textId="77777777" w:rsidR="00670768" w:rsidRPr="00F21651" w:rsidRDefault="00670768" w:rsidP="00A0544C">
            <w:pPr>
              <w:jc w:val="center"/>
              <w:rPr>
                <w:sz w:val="22"/>
                <w:szCs w:val="22"/>
                <w:lang w:eastAsia="en-US"/>
              </w:rPr>
            </w:pPr>
            <w:r w:rsidRPr="00F21651">
              <w:rPr>
                <w:sz w:val="22"/>
                <w:szCs w:val="22"/>
                <w:lang w:eastAsia="en-US"/>
              </w:rPr>
              <w:t>vnt.</w:t>
            </w:r>
          </w:p>
        </w:tc>
        <w:tc>
          <w:tcPr>
            <w:tcW w:w="990" w:type="dxa"/>
          </w:tcPr>
          <w:p w14:paraId="094176A7" w14:textId="77777777" w:rsidR="00670768" w:rsidRPr="00F21651" w:rsidRDefault="00670768" w:rsidP="00A0544C">
            <w:pPr>
              <w:jc w:val="center"/>
              <w:rPr>
                <w:sz w:val="22"/>
                <w:szCs w:val="22"/>
                <w:lang w:eastAsia="en-US"/>
              </w:rPr>
            </w:pPr>
            <w:r w:rsidRPr="00F21651">
              <w:rPr>
                <w:sz w:val="22"/>
                <w:szCs w:val="22"/>
                <w:lang w:eastAsia="en-US"/>
              </w:rPr>
              <w:t>1</w:t>
            </w:r>
          </w:p>
        </w:tc>
        <w:tc>
          <w:tcPr>
            <w:tcW w:w="2700" w:type="dxa"/>
            <w:gridSpan w:val="2"/>
          </w:tcPr>
          <w:p w14:paraId="33C6F689" w14:textId="77777777" w:rsidR="00670768" w:rsidRPr="00F21651" w:rsidRDefault="00670768" w:rsidP="00A0544C">
            <w:pPr>
              <w:jc w:val="center"/>
              <w:rPr>
                <w:i/>
                <w:iCs/>
                <w:sz w:val="22"/>
                <w:szCs w:val="22"/>
                <w:lang w:eastAsia="en-US"/>
              </w:rPr>
            </w:pPr>
          </w:p>
        </w:tc>
      </w:tr>
      <w:tr w:rsidR="00670768" w:rsidRPr="00F21651" w14:paraId="63D2FF71" w14:textId="77777777" w:rsidTr="00D84BF5">
        <w:trPr>
          <w:jc w:val="center"/>
        </w:trPr>
        <w:tc>
          <w:tcPr>
            <w:tcW w:w="625" w:type="dxa"/>
          </w:tcPr>
          <w:p w14:paraId="0079AA19" w14:textId="77777777" w:rsidR="00670768" w:rsidRPr="00F21651" w:rsidRDefault="00670768" w:rsidP="00A0544C">
            <w:pPr>
              <w:jc w:val="both"/>
              <w:rPr>
                <w:sz w:val="22"/>
                <w:szCs w:val="22"/>
                <w:lang w:eastAsia="en-US"/>
              </w:rPr>
            </w:pPr>
            <w:r w:rsidRPr="00F21651">
              <w:rPr>
                <w:sz w:val="22"/>
                <w:szCs w:val="22"/>
                <w:lang w:eastAsia="en-US"/>
              </w:rPr>
              <w:lastRenderedPageBreak/>
              <w:t>2.2.</w:t>
            </w:r>
          </w:p>
        </w:tc>
        <w:tc>
          <w:tcPr>
            <w:tcW w:w="4540" w:type="dxa"/>
          </w:tcPr>
          <w:p w14:paraId="567F26EB" w14:textId="186AF157" w:rsidR="00670768" w:rsidRPr="00F21651" w:rsidRDefault="00670768" w:rsidP="00A0544C">
            <w:pPr>
              <w:jc w:val="both"/>
              <w:rPr>
                <w:sz w:val="22"/>
                <w:szCs w:val="22"/>
                <w:lang w:eastAsia="en-US"/>
              </w:rPr>
            </w:pPr>
            <w:r w:rsidRPr="00F21651">
              <w:rPr>
                <w:sz w:val="22"/>
                <w:szCs w:val="22"/>
                <w:lang w:eastAsia="en-US"/>
              </w:rPr>
              <w:t>Konstravimas ir vidinis testavimas, priėmimo testavimas, mokymai, diegimas, duomenų migravimas (60 proc. II iteracijos kainos)</w:t>
            </w:r>
          </w:p>
        </w:tc>
        <w:tc>
          <w:tcPr>
            <w:tcW w:w="950" w:type="dxa"/>
          </w:tcPr>
          <w:p w14:paraId="6704FB28" w14:textId="77777777" w:rsidR="00670768" w:rsidRPr="00F21651" w:rsidRDefault="00670768" w:rsidP="00A0544C">
            <w:pPr>
              <w:jc w:val="center"/>
              <w:rPr>
                <w:sz w:val="22"/>
                <w:szCs w:val="22"/>
                <w:lang w:eastAsia="en-US"/>
              </w:rPr>
            </w:pPr>
            <w:r w:rsidRPr="00F21651">
              <w:rPr>
                <w:sz w:val="22"/>
                <w:szCs w:val="22"/>
                <w:lang w:eastAsia="en-US"/>
              </w:rPr>
              <w:t>vnt.</w:t>
            </w:r>
          </w:p>
        </w:tc>
        <w:tc>
          <w:tcPr>
            <w:tcW w:w="990" w:type="dxa"/>
          </w:tcPr>
          <w:p w14:paraId="45242784" w14:textId="77777777" w:rsidR="00670768" w:rsidRPr="00F21651" w:rsidRDefault="00670768" w:rsidP="00A0544C">
            <w:pPr>
              <w:jc w:val="center"/>
              <w:rPr>
                <w:sz w:val="22"/>
                <w:szCs w:val="22"/>
                <w:lang w:eastAsia="en-US"/>
              </w:rPr>
            </w:pPr>
            <w:r w:rsidRPr="00F21651">
              <w:rPr>
                <w:sz w:val="22"/>
                <w:szCs w:val="22"/>
                <w:lang w:eastAsia="en-US"/>
              </w:rPr>
              <w:t>1</w:t>
            </w:r>
          </w:p>
        </w:tc>
        <w:tc>
          <w:tcPr>
            <w:tcW w:w="2700" w:type="dxa"/>
            <w:gridSpan w:val="2"/>
          </w:tcPr>
          <w:p w14:paraId="5F6FEC8E" w14:textId="77777777" w:rsidR="00670768" w:rsidRPr="00F21651" w:rsidRDefault="00670768" w:rsidP="00A0544C">
            <w:pPr>
              <w:jc w:val="center"/>
              <w:rPr>
                <w:i/>
                <w:iCs/>
                <w:sz w:val="22"/>
                <w:szCs w:val="22"/>
                <w:lang w:eastAsia="en-US"/>
              </w:rPr>
            </w:pPr>
          </w:p>
        </w:tc>
      </w:tr>
      <w:tr w:rsidR="00670768" w:rsidRPr="00F21651" w14:paraId="54240F53" w14:textId="77777777" w:rsidTr="00D84BF5">
        <w:trPr>
          <w:jc w:val="center"/>
        </w:trPr>
        <w:tc>
          <w:tcPr>
            <w:tcW w:w="625" w:type="dxa"/>
          </w:tcPr>
          <w:p w14:paraId="309E758F" w14:textId="77777777" w:rsidR="00670768" w:rsidRPr="00F21651" w:rsidRDefault="00670768" w:rsidP="00A0544C">
            <w:pPr>
              <w:jc w:val="both"/>
              <w:rPr>
                <w:sz w:val="22"/>
                <w:szCs w:val="22"/>
                <w:lang w:eastAsia="en-US"/>
              </w:rPr>
            </w:pPr>
            <w:r w:rsidRPr="00F21651">
              <w:rPr>
                <w:sz w:val="22"/>
                <w:szCs w:val="22"/>
                <w:lang w:eastAsia="en-US"/>
              </w:rPr>
              <w:t>2.3.</w:t>
            </w:r>
          </w:p>
        </w:tc>
        <w:tc>
          <w:tcPr>
            <w:tcW w:w="4540" w:type="dxa"/>
          </w:tcPr>
          <w:p w14:paraId="4A10AAD1" w14:textId="77777777" w:rsidR="00670768" w:rsidRPr="00F21651" w:rsidRDefault="00670768" w:rsidP="00A0544C">
            <w:pPr>
              <w:jc w:val="both"/>
              <w:rPr>
                <w:sz w:val="22"/>
                <w:szCs w:val="22"/>
                <w:lang w:eastAsia="en-US"/>
              </w:rPr>
            </w:pPr>
            <w:r w:rsidRPr="00F21651">
              <w:rPr>
                <w:sz w:val="22"/>
                <w:szCs w:val="22"/>
                <w:lang w:eastAsia="en-US"/>
              </w:rPr>
              <w:t>Bandomoji eksploatacija (20 proc. II iteracijos kainos)</w:t>
            </w:r>
          </w:p>
        </w:tc>
        <w:tc>
          <w:tcPr>
            <w:tcW w:w="950" w:type="dxa"/>
          </w:tcPr>
          <w:p w14:paraId="7C75F2C8" w14:textId="77777777" w:rsidR="00670768" w:rsidRPr="00F21651" w:rsidRDefault="00670768" w:rsidP="00A0544C">
            <w:pPr>
              <w:jc w:val="center"/>
              <w:rPr>
                <w:sz w:val="22"/>
                <w:szCs w:val="22"/>
                <w:lang w:eastAsia="en-US"/>
              </w:rPr>
            </w:pPr>
            <w:r w:rsidRPr="00F21651">
              <w:rPr>
                <w:sz w:val="22"/>
                <w:szCs w:val="22"/>
                <w:lang w:eastAsia="en-US"/>
              </w:rPr>
              <w:t>vnt.</w:t>
            </w:r>
          </w:p>
        </w:tc>
        <w:tc>
          <w:tcPr>
            <w:tcW w:w="990" w:type="dxa"/>
          </w:tcPr>
          <w:p w14:paraId="53EFE136" w14:textId="77777777" w:rsidR="00670768" w:rsidRPr="00F21651" w:rsidRDefault="00670768" w:rsidP="00A0544C">
            <w:pPr>
              <w:jc w:val="center"/>
              <w:rPr>
                <w:sz w:val="22"/>
                <w:szCs w:val="22"/>
                <w:lang w:eastAsia="en-US"/>
              </w:rPr>
            </w:pPr>
            <w:r w:rsidRPr="00F21651">
              <w:rPr>
                <w:sz w:val="22"/>
                <w:szCs w:val="22"/>
                <w:lang w:eastAsia="en-US"/>
              </w:rPr>
              <w:t>1</w:t>
            </w:r>
          </w:p>
        </w:tc>
        <w:tc>
          <w:tcPr>
            <w:tcW w:w="2700" w:type="dxa"/>
            <w:gridSpan w:val="2"/>
          </w:tcPr>
          <w:p w14:paraId="6BC3DDE2" w14:textId="77777777" w:rsidR="00670768" w:rsidRPr="00F21651" w:rsidRDefault="00670768" w:rsidP="00A0544C">
            <w:pPr>
              <w:jc w:val="center"/>
              <w:rPr>
                <w:i/>
                <w:iCs/>
                <w:sz w:val="22"/>
                <w:szCs w:val="22"/>
                <w:lang w:eastAsia="en-US"/>
              </w:rPr>
            </w:pPr>
          </w:p>
        </w:tc>
      </w:tr>
      <w:tr w:rsidR="00D97A6D" w:rsidRPr="00F21651" w14:paraId="3587F170" w14:textId="77777777" w:rsidTr="00D84BF5">
        <w:trPr>
          <w:jc w:val="center"/>
        </w:trPr>
        <w:tc>
          <w:tcPr>
            <w:tcW w:w="625" w:type="dxa"/>
          </w:tcPr>
          <w:p w14:paraId="066CD679" w14:textId="77777777" w:rsidR="00D97A6D" w:rsidRPr="00F21651" w:rsidRDefault="00D97A6D" w:rsidP="00A0544C">
            <w:pPr>
              <w:jc w:val="both"/>
              <w:rPr>
                <w:sz w:val="22"/>
                <w:szCs w:val="22"/>
                <w:lang w:eastAsia="en-US"/>
              </w:rPr>
            </w:pPr>
            <w:r w:rsidRPr="00F21651">
              <w:rPr>
                <w:sz w:val="22"/>
                <w:szCs w:val="22"/>
                <w:lang w:eastAsia="en-US"/>
              </w:rPr>
              <w:t>3.</w:t>
            </w:r>
          </w:p>
        </w:tc>
        <w:tc>
          <w:tcPr>
            <w:tcW w:w="4540" w:type="dxa"/>
          </w:tcPr>
          <w:p w14:paraId="186C81FA" w14:textId="77777777" w:rsidR="00D97A6D" w:rsidRPr="00F21651" w:rsidRDefault="00D97A6D" w:rsidP="00A0544C">
            <w:pPr>
              <w:jc w:val="both"/>
              <w:rPr>
                <w:b/>
                <w:bCs/>
                <w:sz w:val="22"/>
                <w:szCs w:val="22"/>
                <w:lang w:eastAsia="en-US"/>
              </w:rPr>
            </w:pPr>
            <w:r w:rsidRPr="00F21651">
              <w:rPr>
                <w:b/>
                <w:bCs/>
                <w:sz w:val="22"/>
                <w:szCs w:val="22"/>
                <w:lang w:eastAsia="en-US"/>
              </w:rPr>
              <w:t>Sukurtos programinės įrangos vystymo paslaugos</w:t>
            </w:r>
            <w:r w:rsidRPr="00F21651">
              <w:rPr>
                <w:rStyle w:val="FootnoteReference"/>
                <w:sz w:val="22"/>
                <w:szCs w:val="22"/>
                <w:lang w:eastAsia="en-US"/>
              </w:rPr>
              <w:footnoteReference w:id="2"/>
            </w:r>
            <w:r w:rsidRPr="00F21651">
              <w:rPr>
                <w:b/>
                <w:bCs/>
                <w:sz w:val="22"/>
                <w:szCs w:val="22"/>
                <w:lang w:eastAsia="en-US"/>
              </w:rPr>
              <w:t xml:space="preserve"> </w:t>
            </w:r>
          </w:p>
        </w:tc>
        <w:tc>
          <w:tcPr>
            <w:tcW w:w="950" w:type="dxa"/>
          </w:tcPr>
          <w:p w14:paraId="15C31922" w14:textId="77777777" w:rsidR="00D97A6D" w:rsidRPr="00F21651" w:rsidRDefault="00D97A6D" w:rsidP="00A0544C">
            <w:pPr>
              <w:jc w:val="center"/>
              <w:rPr>
                <w:sz w:val="22"/>
                <w:szCs w:val="22"/>
                <w:lang w:eastAsia="en-US"/>
              </w:rPr>
            </w:pPr>
            <w:r w:rsidRPr="00F21651">
              <w:rPr>
                <w:sz w:val="22"/>
                <w:szCs w:val="22"/>
                <w:lang w:eastAsia="en-US"/>
              </w:rPr>
              <w:t>val.</w:t>
            </w:r>
          </w:p>
        </w:tc>
        <w:tc>
          <w:tcPr>
            <w:tcW w:w="990" w:type="dxa"/>
          </w:tcPr>
          <w:p w14:paraId="78A7E180" w14:textId="72A0A6F0" w:rsidR="00D97A6D" w:rsidRPr="00F21651" w:rsidRDefault="00D97A6D" w:rsidP="00A0544C">
            <w:pPr>
              <w:jc w:val="center"/>
              <w:rPr>
                <w:sz w:val="22"/>
                <w:szCs w:val="22"/>
                <w:lang w:eastAsia="en-US"/>
              </w:rPr>
            </w:pPr>
            <w:r w:rsidRPr="00F21651">
              <w:rPr>
                <w:sz w:val="22"/>
                <w:szCs w:val="22"/>
                <w:lang w:eastAsia="en-US"/>
              </w:rPr>
              <w:t>3000</w:t>
            </w:r>
          </w:p>
        </w:tc>
        <w:tc>
          <w:tcPr>
            <w:tcW w:w="1260" w:type="dxa"/>
          </w:tcPr>
          <w:p w14:paraId="5B82D586" w14:textId="77777777" w:rsidR="00D97A6D" w:rsidRPr="00F21651" w:rsidRDefault="00D97A6D" w:rsidP="00A0544C">
            <w:pPr>
              <w:jc w:val="center"/>
              <w:rPr>
                <w:i/>
                <w:iCs/>
                <w:sz w:val="22"/>
                <w:szCs w:val="22"/>
                <w:lang w:eastAsia="en-US"/>
              </w:rPr>
            </w:pPr>
          </w:p>
        </w:tc>
        <w:tc>
          <w:tcPr>
            <w:tcW w:w="1440" w:type="dxa"/>
          </w:tcPr>
          <w:p w14:paraId="4546506B" w14:textId="77777777" w:rsidR="00D97A6D" w:rsidRPr="00F21651" w:rsidRDefault="00D97A6D" w:rsidP="00A0544C">
            <w:pPr>
              <w:jc w:val="center"/>
              <w:rPr>
                <w:i/>
                <w:iCs/>
                <w:sz w:val="22"/>
                <w:szCs w:val="22"/>
                <w:lang w:eastAsia="en-US"/>
              </w:rPr>
            </w:pPr>
          </w:p>
        </w:tc>
      </w:tr>
      <w:tr w:rsidR="00C77532" w:rsidRPr="00F21651" w14:paraId="4F809922" w14:textId="77777777" w:rsidTr="006203BF">
        <w:trPr>
          <w:jc w:val="center"/>
        </w:trPr>
        <w:tc>
          <w:tcPr>
            <w:tcW w:w="7105" w:type="dxa"/>
            <w:gridSpan w:val="4"/>
          </w:tcPr>
          <w:p w14:paraId="7363D5B4" w14:textId="05F0B1FD" w:rsidR="00C77532" w:rsidRPr="00F21651" w:rsidRDefault="00C77532" w:rsidP="0059078C">
            <w:pPr>
              <w:jc w:val="right"/>
              <w:rPr>
                <w:b/>
                <w:bCs/>
                <w:i/>
                <w:sz w:val="22"/>
                <w:szCs w:val="22"/>
                <w:lang w:eastAsia="en-US"/>
              </w:rPr>
            </w:pPr>
            <w:r w:rsidRPr="00F21651">
              <w:rPr>
                <w:b/>
                <w:bCs/>
                <w:sz w:val="22"/>
                <w:szCs w:val="22"/>
                <w:lang w:eastAsia="en-US"/>
              </w:rPr>
              <w:t>Iš viso kaina, Eur be PVM:</w:t>
            </w:r>
          </w:p>
        </w:tc>
        <w:tc>
          <w:tcPr>
            <w:tcW w:w="2700" w:type="dxa"/>
            <w:gridSpan w:val="2"/>
          </w:tcPr>
          <w:p w14:paraId="215EDE3D" w14:textId="77777777" w:rsidR="00C77532" w:rsidRPr="00F21651" w:rsidRDefault="00C77532" w:rsidP="00A0544C">
            <w:pPr>
              <w:jc w:val="center"/>
              <w:rPr>
                <w:b/>
                <w:bCs/>
                <w:i/>
                <w:sz w:val="22"/>
                <w:szCs w:val="22"/>
                <w:lang w:eastAsia="en-US"/>
              </w:rPr>
            </w:pPr>
          </w:p>
        </w:tc>
      </w:tr>
      <w:tr w:rsidR="00C77532" w:rsidRPr="00F21651" w14:paraId="71E235D9" w14:textId="77777777" w:rsidTr="00CC78F8">
        <w:trPr>
          <w:jc w:val="center"/>
        </w:trPr>
        <w:tc>
          <w:tcPr>
            <w:tcW w:w="7105" w:type="dxa"/>
            <w:gridSpan w:val="4"/>
          </w:tcPr>
          <w:p w14:paraId="31970233" w14:textId="32432706" w:rsidR="00C77532" w:rsidRPr="00F21651" w:rsidRDefault="00C77532" w:rsidP="0059078C">
            <w:pPr>
              <w:jc w:val="right"/>
              <w:rPr>
                <w:b/>
                <w:bCs/>
                <w:sz w:val="22"/>
                <w:szCs w:val="22"/>
                <w:lang w:eastAsia="en-US"/>
              </w:rPr>
            </w:pPr>
            <w:r w:rsidRPr="00F21651">
              <w:rPr>
                <w:i/>
                <w:iCs/>
                <w:color w:val="FF0000"/>
                <w:sz w:val="22"/>
                <w:szCs w:val="22"/>
                <w:lang w:eastAsia="en-US"/>
              </w:rPr>
              <w:t>(nurodomas PVM tarifas, proc.)</w:t>
            </w:r>
            <w:r w:rsidRPr="00F21651">
              <w:rPr>
                <w:b/>
                <w:bCs/>
                <w:color w:val="FF0000"/>
                <w:sz w:val="22"/>
                <w:szCs w:val="22"/>
                <w:lang w:eastAsia="en-US"/>
              </w:rPr>
              <w:t xml:space="preserve"> </w:t>
            </w:r>
            <w:r w:rsidRPr="00F21651">
              <w:rPr>
                <w:b/>
                <w:bCs/>
                <w:sz w:val="22"/>
                <w:szCs w:val="22"/>
                <w:lang w:eastAsia="en-US"/>
              </w:rPr>
              <w:t>proc. PVM</w:t>
            </w:r>
            <w:r w:rsidR="00845C2B">
              <w:rPr>
                <w:b/>
                <w:bCs/>
                <w:sz w:val="22"/>
                <w:szCs w:val="22"/>
                <w:lang w:eastAsia="en-US"/>
              </w:rPr>
              <w:t>*</w:t>
            </w:r>
            <w:r w:rsidRPr="00F21651">
              <w:rPr>
                <w:b/>
                <w:bCs/>
                <w:sz w:val="22"/>
                <w:szCs w:val="22"/>
                <w:lang w:eastAsia="en-US"/>
              </w:rPr>
              <w:t>:</w:t>
            </w:r>
          </w:p>
        </w:tc>
        <w:tc>
          <w:tcPr>
            <w:tcW w:w="2700" w:type="dxa"/>
            <w:gridSpan w:val="2"/>
          </w:tcPr>
          <w:p w14:paraId="65F7E392" w14:textId="77777777" w:rsidR="00C77532" w:rsidRPr="00F21651" w:rsidRDefault="00C77532" w:rsidP="00A0544C">
            <w:pPr>
              <w:jc w:val="both"/>
              <w:rPr>
                <w:b/>
                <w:bCs/>
                <w:sz w:val="22"/>
                <w:szCs w:val="22"/>
                <w:lang w:eastAsia="en-US"/>
              </w:rPr>
            </w:pPr>
          </w:p>
        </w:tc>
      </w:tr>
      <w:tr w:rsidR="00C77532" w:rsidRPr="00F21651" w14:paraId="4B4256C6" w14:textId="77777777" w:rsidTr="00E75BED">
        <w:trPr>
          <w:jc w:val="center"/>
        </w:trPr>
        <w:tc>
          <w:tcPr>
            <w:tcW w:w="7105" w:type="dxa"/>
            <w:gridSpan w:val="4"/>
          </w:tcPr>
          <w:p w14:paraId="1DD2779D" w14:textId="3563D9E9" w:rsidR="00C77532" w:rsidRPr="00F21651" w:rsidRDefault="00C77532" w:rsidP="0059078C">
            <w:pPr>
              <w:jc w:val="right"/>
              <w:rPr>
                <w:b/>
                <w:bCs/>
                <w:sz w:val="22"/>
                <w:szCs w:val="22"/>
                <w:lang w:eastAsia="en-US"/>
              </w:rPr>
            </w:pPr>
            <w:r w:rsidRPr="00F21651">
              <w:rPr>
                <w:b/>
                <w:bCs/>
                <w:sz w:val="22"/>
                <w:szCs w:val="22"/>
                <w:lang w:eastAsia="en-US"/>
              </w:rPr>
              <w:t>Pasiūlymo kaina, Eur su PVM:</w:t>
            </w:r>
          </w:p>
        </w:tc>
        <w:tc>
          <w:tcPr>
            <w:tcW w:w="2700" w:type="dxa"/>
            <w:gridSpan w:val="2"/>
          </w:tcPr>
          <w:p w14:paraId="70CB888C" w14:textId="77777777" w:rsidR="00C77532" w:rsidRPr="00F21651" w:rsidRDefault="00C77532" w:rsidP="00A0544C">
            <w:pPr>
              <w:jc w:val="both"/>
              <w:rPr>
                <w:b/>
                <w:bCs/>
                <w:sz w:val="22"/>
                <w:szCs w:val="22"/>
                <w:lang w:eastAsia="en-US"/>
              </w:rPr>
            </w:pPr>
          </w:p>
        </w:tc>
      </w:tr>
    </w:tbl>
    <w:bookmarkEnd w:id="0"/>
    <w:p w14:paraId="17690FA8" w14:textId="77777777" w:rsidR="000C3D1A" w:rsidRPr="00A0544C" w:rsidRDefault="000C3D1A" w:rsidP="00A0544C">
      <w:pPr>
        <w:spacing w:after="0" w:line="240" w:lineRule="auto"/>
        <w:jc w:val="both"/>
        <w:rPr>
          <w:rFonts w:ascii="Times New Roman" w:hAnsi="Times New Roman" w:cs="Times New Roman"/>
        </w:rPr>
      </w:pPr>
      <w:r w:rsidRPr="00A0544C">
        <w:rPr>
          <w:rFonts w:ascii="Times New Roman" w:hAnsi="Times New Roman" w:cs="Times New Roman"/>
        </w:rPr>
        <w:t xml:space="preserve">Į šią sumą įeina visi Tiekėjo mokami mokesčiai bei kitos su Paslaugų teikimo susijusios Tiekėjo patiriamos išlaidos. Visos kainos/įkainiai arba sąnaudos turi būti skaičiuojamos tikslumo lygiu iki euro šimtųjų dalių </w:t>
      </w:r>
      <w:r w:rsidRPr="00A0544C">
        <w:rPr>
          <w:rFonts w:ascii="Times New Roman" w:hAnsi="Times New Roman" w:cs="Times New Roman"/>
          <w:b/>
          <w:i/>
        </w:rPr>
        <w:t>(t. y. du skaičiai po kablelio).</w:t>
      </w:r>
    </w:p>
    <w:p w14:paraId="1D667CD9" w14:textId="77777777" w:rsidR="00140BD0" w:rsidRPr="00A0544C" w:rsidRDefault="00140BD0" w:rsidP="002A5859">
      <w:pPr>
        <w:tabs>
          <w:tab w:val="left" w:pos="1170"/>
        </w:tabs>
        <w:spacing w:after="0" w:line="240" w:lineRule="auto"/>
        <w:jc w:val="both"/>
        <w:rPr>
          <w:rFonts w:ascii="Times New Roman" w:hAnsi="Times New Roman" w:cs="Times New Roman"/>
        </w:rPr>
      </w:pPr>
    </w:p>
    <w:p w14:paraId="5D22E78B" w14:textId="580BA45A" w:rsidR="00140BD0" w:rsidRPr="00A0544C" w:rsidRDefault="00140BD0" w:rsidP="00D84BF5">
      <w:pPr>
        <w:tabs>
          <w:tab w:val="left" w:pos="1170"/>
        </w:tabs>
        <w:spacing w:after="0" w:line="240" w:lineRule="auto"/>
        <w:jc w:val="both"/>
        <w:rPr>
          <w:rFonts w:ascii="Times New Roman" w:hAnsi="Times New Roman" w:cs="Times New Roman"/>
        </w:rPr>
      </w:pPr>
      <w:r w:rsidRPr="00A0544C">
        <w:rPr>
          <w:rFonts w:ascii="Times New Roman" w:hAnsi="Times New Roman" w:cs="Times New Roman"/>
        </w:rPr>
        <w:t xml:space="preserve">Pasiūlymo kaina Eur su PVM, nurodyta </w:t>
      </w:r>
      <w:r w:rsidR="00A90E04">
        <w:rPr>
          <w:rFonts w:ascii="Times New Roman" w:hAnsi="Times New Roman" w:cs="Times New Roman"/>
        </w:rPr>
        <w:t>1</w:t>
      </w:r>
      <w:r w:rsidRPr="00A0544C">
        <w:rPr>
          <w:rFonts w:ascii="Times New Roman" w:hAnsi="Times New Roman" w:cs="Times New Roman"/>
        </w:rPr>
        <w:t xml:space="preserve"> lentelėje, žodžiais</w:t>
      </w:r>
      <w:r w:rsidR="00703CAA">
        <w:rPr>
          <w:rFonts w:ascii="Times New Roman" w:hAnsi="Times New Roman" w:cs="Times New Roman"/>
        </w:rPr>
        <w:t xml:space="preserve"> yra</w:t>
      </w:r>
      <w:r w:rsidRPr="00A0544C">
        <w:rPr>
          <w:rFonts w:ascii="Times New Roman" w:hAnsi="Times New Roman" w:cs="Times New Roman"/>
        </w:rPr>
        <w:t>: _</w:t>
      </w:r>
      <w:r w:rsidRPr="009E1A1D">
        <w:rPr>
          <w:rFonts w:ascii="Times New Roman" w:hAnsi="Times New Roman" w:cs="Times New Roman"/>
          <w:u w:val="single"/>
        </w:rPr>
        <w:t>__________________________________</w:t>
      </w:r>
      <w:r w:rsidRPr="00A0544C">
        <w:rPr>
          <w:rFonts w:ascii="Times New Roman" w:hAnsi="Times New Roman" w:cs="Times New Roman"/>
        </w:rPr>
        <w:t>.</w:t>
      </w:r>
    </w:p>
    <w:p w14:paraId="2DC64B0C" w14:textId="77777777" w:rsidR="003E26AD" w:rsidRPr="00A0544C" w:rsidRDefault="003E26AD" w:rsidP="00A0544C">
      <w:pPr>
        <w:spacing w:after="0" w:line="240" w:lineRule="auto"/>
        <w:jc w:val="both"/>
        <w:rPr>
          <w:rFonts w:ascii="Times New Roman" w:hAnsi="Times New Roman" w:cs="Times New Roman"/>
        </w:rPr>
      </w:pPr>
    </w:p>
    <w:p w14:paraId="187BA7E4" w14:textId="09CB9487" w:rsidR="00A227B6" w:rsidRDefault="00A227B6" w:rsidP="00A0544C">
      <w:pPr>
        <w:spacing w:after="0" w:line="240" w:lineRule="auto"/>
        <w:jc w:val="both"/>
        <w:rPr>
          <w:rFonts w:ascii="Times New Roman" w:hAnsi="Times New Roman" w:cs="Times New Roman"/>
        </w:rPr>
      </w:pPr>
      <w:r w:rsidRPr="00A0544C">
        <w:rPr>
          <w:rFonts w:ascii="Times New Roman" w:hAnsi="Times New Roman" w:cs="Times New Roman"/>
        </w:rPr>
        <w:t xml:space="preserve">*Tais atvejais, kai pagal galiojančius teisės aktus tiekėjui nereikia mokėti PVM, tiekėjas atitinkamos pasiūlymo skilties nepildo ir nurodo priežastis, dėl kurių PVM nemokamas: </w:t>
      </w:r>
      <w:r w:rsidRPr="00123D07">
        <w:rPr>
          <w:rFonts w:ascii="Times New Roman" w:hAnsi="Times New Roman" w:cs="Times New Roman"/>
          <w:u w:val="single"/>
        </w:rPr>
        <w:t>_________________________________</w:t>
      </w:r>
      <w:r w:rsidRPr="00A0544C">
        <w:rPr>
          <w:rFonts w:ascii="Times New Roman" w:hAnsi="Times New Roman" w:cs="Times New Roman"/>
        </w:rPr>
        <w:t>.</w:t>
      </w:r>
    </w:p>
    <w:p w14:paraId="0F4C5755" w14:textId="77777777" w:rsidR="00A90E04" w:rsidRPr="00A0544C" w:rsidRDefault="00A90E04" w:rsidP="00A0544C">
      <w:pPr>
        <w:spacing w:after="0" w:line="240" w:lineRule="auto"/>
        <w:jc w:val="both"/>
        <w:rPr>
          <w:rFonts w:ascii="Times New Roman" w:hAnsi="Times New Roman" w:cs="Times New Roman"/>
        </w:rPr>
      </w:pPr>
    </w:p>
    <w:p w14:paraId="046FD4B9" w14:textId="45DED1C1" w:rsidR="00431233" w:rsidRPr="00255457" w:rsidRDefault="00431233" w:rsidP="00703CAA">
      <w:pPr>
        <w:pStyle w:val="FreeForm"/>
        <w:shd w:val="clear" w:color="auto" w:fill="E2EFD9" w:themeFill="accent6" w:themeFillTint="33"/>
        <w:jc w:val="both"/>
        <w:rPr>
          <w:rFonts w:ascii="Times New Roman" w:hAnsi="Times New Roman" w:cs="Times New Roman"/>
          <w:b/>
          <w:bCs/>
          <w:color w:val="FF0000"/>
          <w:sz w:val="22"/>
          <w:szCs w:val="22"/>
          <w:lang w:val="lt-LT"/>
        </w:rPr>
      </w:pPr>
      <w:r w:rsidRPr="00255457">
        <w:rPr>
          <w:rFonts w:ascii="Times New Roman" w:hAnsi="Times New Roman" w:cs="Times New Roman"/>
          <w:b/>
          <w:iCs/>
          <w:color w:val="FF0000"/>
          <w:sz w:val="22"/>
          <w:szCs w:val="22"/>
          <w:lang w:val="lt-LT"/>
        </w:rPr>
        <w:t>1 lentelėje „Kainos pasiūlymas“ nurodyta kaina bus laikoma p</w:t>
      </w:r>
      <w:r w:rsidRPr="00255457">
        <w:rPr>
          <w:rFonts w:ascii="Times New Roman" w:hAnsi="Times New Roman" w:cs="Times New Roman"/>
          <w:b/>
          <w:bCs/>
          <w:color w:val="FF0000"/>
          <w:sz w:val="22"/>
          <w:szCs w:val="22"/>
          <w:lang w:val="lt-LT"/>
        </w:rPr>
        <w:t xml:space="preserve">er didele ir Įgaliojusiajai perkančiajai organizacijai nepriimtina, jei viršys </w:t>
      </w:r>
      <w:r w:rsidR="002D1AA1" w:rsidRPr="00255457">
        <w:rPr>
          <w:rFonts w:ascii="Times New Roman" w:hAnsi="Times New Roman" w:cs="Times New Roman"/>
          <w:b/>
          <w:bCs/>
          <w:color w:val="FF0000"/>
          <w:sz w:val="22"/>
          <w:szCs w:val="22"/>
          <w:lang w:val="lt-LT"/>
        </w:rPr>
        <w:t>638 635,54</w:t>
      </w:r>
      <w:r w:rsidR="007A1CBD">
        <w:rPr>
          <w:rFonts w:ascii="Times New Roman" w:hAnsi="Times New Roman" w:cs="Times New Roman"/>
          <w:b/>
          <w:bCs/>
          <w:color w:val="FF0000"/>
          <w:sz w:val="22"/>
          <w:szCs w:val="22"/>
          <w:lang w:val="lt-LT"/>
        </w:rPr>
        <w:t xml:space="preserve"> </w:t>
      </w:r>
      <w:r w:rsidRPr="00255457">
        <w:rPr>
          <w:rFonts w:ascii="Times New Roman" w:hAnsi="Times New Roman" w:cs="Times New Roman"/>
          <w:b/>
          <w:bCs/>
          <w:color w:val="FF0000"/>
          <w:sz w:val="22"/>
          <w:szCs w:val="22"/>
          <w:lang w:val="lt-LT"/>
        </w:rPr>
        <w:t xml:space="preserve">Eur be PVM arba </w:t>
      </w:r>
      <w:r w:rsidR="00255457" w:rsidRPr="00255457">
        <w:rPr>
          <w:rFonts w:ascii="Times New Roman" w:hAnsi="Times New Roman" w:cs="Times New Roman"/>
          <w:b/>
          <w:bCs/>
          <w:color w:val="FF0000"/>
          <w:sz w:val="22"/>
          <w:szCs w:val="22"/>
          <w:lang w:val="lt-LT"/>
        </w:rPr>
        <w:t xml:space="preserve">772 749,00 </w:t>
      </w:r>
      <w:r w:rsidRPr="00255457">
        <w:rPr>
          <w:rFonts w:ascii="Times New Roman" w:hAnsi="Times New Roman" w:cs="Times New Roman"/>
          <w:b/>
          <w:bCs/>
          <w:color w:val="FF0000"/>
          <w:sz w:val="22"/>
          <w:szCs w:val="22"/>
          <w:lang w:val="lt-LT"/>
        </w:rPr>
        <w:t>Eur su PVM.</w:t>
      </w:r>
    </w:p>
    <w:p w14:paraId="3A30A447" w14:textId="77777777" w:rsidR="00A227B6" w:rsidRPr="00A0544C" w:rsidRDefault="00A227B6" w:rsidP="00A0544C">
      <w:pPr>
        <w:spacing w:after="0" w:line="240" w:lineRule="auto"/>
        <w:jc w:val="both"/>
        <w:rPr>
          <w:rFonts w:ascii="Times New Roman" w:hAnsi="Times New Roman" w:cs="Times New Roman"/>
          <w:u w:val="single"/>
        </w:rPr>
      </w:pPr>
    </w:p>
    <w:p w14:paraId="28A0F3B1" w14:textId="77777777" w:rsidR="00350AB7" w:rsidRPr="00A0544C" w:rsidRDefault="00350AB7" w:rsidP="00A0544C">
      <w:pPr>
        <w:spacing w:after="0" w:line="240" w:lineRule="auto"/>
        <w:jc w:val="both"/>
        <w:rPr>
          <w:rFonts w:ascii="Times New Roman" w:hAnsi="Times New Roman" w:cs="Times New Roman"/>
          <w:b/>
        </w:rPr>
      </w:pPr>
      <w:r w:rsidRPr="00A0544C">
        <w:rPr>
          <w:rFonts w:ascii="Times New Roman" w:hAnsi="Times New Roman" w:cs="Times New Roman"/>
          <w:b/>
        </w:rPr>
        <w:t>2 lentelė. Reikalaujami kartu su pasiūlymu pateikiami dokumentai</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117"/>
        <w:gridCol w:w="1842"/>
      </w:tblGrid>
      <w:tr w:rsidR="00350AB7" w:rsidRPr="00A0544C" w14:paraId="7AF6BC21"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B1929C" w14:textId="77777777" w:rsidR="00350AB7" w:rsidRPr="00A0544C" w:rsidRDefault="00350AB7" w:rsidP="00A0544C">
            <w:pPr>
              <w:spacing w:after="0" w:line="240" w:lineRule="auto"/>
              <w:jc w:val="center"/>
              <w:rPr>
                <w:rFonts w:ascii="Times New Roman" w:hAnsi="Times New Roman" w:cs="Times New Roman"/>
                <w:b/>
              </w:rPr>
            </w:pPr>
            <w:r w:rsidRPr="00A0544C">
              <w:rPr>
                <w:rFonts w:ascii="Times New Roman" w:hAnsi="Times New Roman" w:cs="Times New Roman"/>
                <w:b/>
              </w:rPr>
              <w:t>Eil.</w:t>
            </w:r>
          </w:p>
          <w:p w14:paraId="5452452F" w14:textId="77777777" w:rsidR="00350AB7" w:rsidRPr="00A0544C" w:rsidRDefault="00350AB7" w:rsidP="00A0544C">
            <w:pPr>
              <w:spacing w:after="0" w:line="240" w:lineRule="auto"/>
              <w:jc w:val="center"/>
              <w:rPr>
                <w:rFonts w:ascii="Times New Roman" w:hAnsi="Times New Roman" w:cs="Times New Roman"/>
                <w:b/>
              </w:rPr>
            </w:pPr>
            <w:r w:rsidRPr="00A0544C">
              <w:rPr>
                <w:rFonts w:ascii="Times New Roman" w:hAnsi="Times New Roman" w:cs="Times New Roman"/>
                <w:b/>
              </w:rPr>
              <w:t>Nr.</w:t>
            </w:r>
          </w:p>
        </w:tc>
        <w:tc>
          <w:tcPr>
            <w:tcW w:w="71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350618" w14:textId="77777777" w:rsidR="00350AB7" w:rsidRPr="00A0544C" w:rsidRDefault="00350AB7" w:rsidP="00A0544C">
            <w:pPr>
              <w:spacing w:after="0" w:line="240" w:lineRule="auto"/>
              <w:jc w:val="center"/>
              <w:rPr>
                <w:rFonts w:ascii="Times New Roman" w:hAnsi="Times New Roman" w:cs="Times New Roman"/>
                <w:b/>
              </w:rPr>
            </w:pPr>
            <w:r w:rsidRPr="00A0544C">
              <w:rPr>
                <w:rFonts w:ascii="Times New Roman" w:hAnsi="Times New Roman" w:cs="Times New Roman"/>
                <w:b/>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37C7BF" w14:textId="77777777" w:rsidR="00350AB7" w:rsidRPr="00A0544C" w:rsidRDefault="00350AB7" w:rsidP="00A0544C">
            <w:pPr>
              <w:spacing w:after="0" w:line="240" w:lineRule="auto"/>
              <w:jc w:val="center"/>
              <w:rPr>
                <w:rFonts w:ascii="Times New Roman" w:hAnsi="Times New Roman" w:cs="Times New Roman"/>
                <w:b/>
              </w:rPr>
            </w:pPr>
            <w:r w:rsidRPr="00A0544C">
              <w:rPr>
                <w:rFonts w:ascii="Times New Roman" w:hAnsi="Times New Roman" w:cs="Times New Roman"/>
                <w:b/>
              </w:rPr>
              <w:t>Dokumento puslapių skaičius</w:t>
            </w:r>
          </w:p>
        </w:tc>
      </w:tr>
      <w:tr w:rsidR="00350AB7" w:rsidRPr="00A0544C" w14:paraId="71AFCFFA"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669C44B5" w14:textId="77777777" w:rsidR="00350AB7" w:rsidRPr="00A0544C" w:rsidRDefault="00350AB7" w:rsidP="00A0544C">
            <w:pPr>
              <w:spacing w:after="0" w:line="240" w:lineRule="auto"/>
              <w:jc w:val="center"/>
              <w:rPr>
                <w:rFonts w:ascii="Times New Roman" w:hAnsi="Times New Roman" w:cs="Times New Roman"/>
              </w:rPr>
            </w:pPr>
            <w:r w:rsidRPr="00A0544C">
              <w:rPr>
                <w:rFonts w:ascii="Times New Roman" w:hAnsi="Times New Roman" w:cs="Times New Roman"/>
              </w:rPr>
              <w:t>1.</w:t>
            </w:r>
          </w:p>
        </w:tc>
        <w:tc>
          <w:tcPr>
            <w:tcW w:w="7117" w:type="dxa"/>
            <w:tcBorders>
              <w:top w:val="single" w:sz="4" w:space="0" w:color="auto"/>
              <w:left w:val="single" w:sz="4" w:space="0" w:color="auto"/>
              <w:bottom w:val="single" w:sz="4" w:space="0" w:color="auto"/>
              <w:right w:val="single" w:sz="4" w:space="0" w:color="auto"/>
            </w:tcBorders>
          </w:tcPr>
          <w:p w14:paraId="1404C460" w14:textId="77777777" w:rsidR="00350AB7" w:rsidRPr="00A0544C" w:rsidRDefault="00350AB7" w:rsidP="00A0544C">
            <w:pPr>
              <w:spacing w:after="0" w:line="240" w:lineRule="auto"/>
              <w:jc w:val="both"/>
              <w:rPr>
                <w:rFonts w:ascii="Times New Roman" w:hAnsi="Times New Roman" w:cs="Times New Roman"/>
              </w:rPr>
            </w:pPr>
            <w:r w:rsidRPr="00A0544C">
              <w:rPr>
                <w:rFonts w:ascii="Times New Roman" w:hAnsi="Times New Roman" w:cs="Times New Roman"/>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15EE4A94" w14:textId="77777777" w:rsidR="00350AB7" w:rsidRPr="00A0544C" w:rsidRDefault="00350AB7" w:rsidP="00A0544C">
            <w:pPr>
              <w:spacing w:after="0" w:line="240" w:lineRule="auto"/>
              <w:jc w:val="both"/>
              <w:rPr>
                <w:rFonts w:ascii="Times New Roman" w:hAnsi="Times New Roman" w:cs="Times New Roman"/>
              </w:rPr>
            </w:pPr>
          </w:p>
        </w:tc>
      </w:tr>
      <w:tr w:rsidR="00350AB7" w:rsidRPr="00A0544C" w14:paraId="65EFB695"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00CA9D37" w14:textId="77777777" w:rsidR="00350AB7" w:rsidRPr="00A0544C" w:rsidRDefault="00350AB7" w:rsidP="00A0544C">
            <w:pPr>
              <w:spacing w:after="0" w:line="240" w:lineRule="auto"/>
              <w:jc w:val="center"/>
              <w:rPr>
                <w:rFonts w:ascii="Times New Roman" w:hAnsi="Times New Roman" w:cs="Times New Roman"/>
              </w:rPr>
            </w:pPr>
            <w:r w:rsidRPr="00A0544C">
              <w:rPr>
                <w:rFonts w:ascii="Times New Roman" w:hAnsi="Times New Roman" w:cs="Times New Roman"/>
              </w:rPr>
              <w:t>2.</w:t>
            </w:r>
          </w:p>
        </w:tc>
        <w:tc>
          <w:tcPr>
            <w:tcW w:w="7117" w:type="dxa"/>
            <w:tcBorders>
              <w:top w:val="single" w:sz="4" w:space="0" w:color="auto"/>
              <w:left w:val="single" w:sz="4" w:space="0" w:color="auto"/>
              <w:bottom w:val="single" w:sz="4" w:space="0" w:color="auto"/>
              <w:right w:val="single" w:sz="4" w:space="0" w:color="auto"/>
            </w:tcBorders>
          </w:tcPr>
          <w:p w14:paraId="77FDEFF7" w14:textId="77777777" w:rsidR="00350AB7" w:rsidRPr="00A0544C" w:rsidRDefault="00350AB7" w:rsidP="00A0544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A0544C">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A0544C">
              <w:rPr>
                <w:rFonts w:ascii="Times New Roman" w:hAnsi="Times New Roman" w:cs="Times New Roman"/>
                <w:bCs/>
                <w:iCs/>
              </w:rPr>
              <w:t xml:space="preserve">(pvz., ketinimų protokolas, subtiekėjo deklaracija ar pan.) </w:t>
            </w:r>
            <w:r w:rsidRPr="00A0544C">
              <w:rPr>
                <w:rFonts w:ascii="Times New Roman" w:hAnsi="Times New Roman" w:cs="Times New Roman"/>
              </w:rPr>
              <w:t>(jeigu pasitelkiami).</w:t>
            </w:r>
          </w:p>
        </w:tc>
        <w:tc>
          <w:tcPr>
            <w:tcW w:w="1842" w:type="dxa"/>
            <w:tcBorders>
              <w:top w:val="single" w:sz="4" w:space="0" w:color="auto"/>
              <w:left w:val="single" w:sz="4" w:space="0" w:color="auto"/>
              <w:bottom w:val="single" w:sz="4" w:space="0" w:color="auto"/>
              <w:right w:val="single" w:sz="4" w:space="0" w:color="auto"/>
            </w:tcBorders>
          </w:tcPr>
          <w:p w14:paraId="63EBBE48" w14:textId="77777777" w:rsidR="00350AB7" w:rsidRPr="00A0544C" w:rsidRDefault="00350AB7" w:rsidP="00A0544C">
            <w:pPr>
              <w:spacing w:after="0" w:line="240" w:lineRule="auto"/>
              <w:jc w:val="both"/>
              <w:rPr>
                <w:rFonts w:ascii="Times New Roman" w:hAnsi="Times New Roman" w:cs="Times New Roman"/>
              </w:rPr>
            </w:pPr>
          </w:p>
        </w:tc>
      </w:tr>
      <w:tr w:rsidR="00350AB7" w:rsidRPr="00A0544C" w14:paraId="475106DF"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383C5795" w14:textId="77777777" w:rsidR="00350AB7" w:rsidRPr="00A0544C" w:rsidRDefault="00350AB7" w:rsidP="00A0544C">
            <w:pPr>
              <w:spacing w:after="0" w:line="240" w:lineRule="auto"/>
              <w:jc w:val="center"/>
              <w:rPr>
                <w:rFonts w:ascii="Times New Roman" w:hAnsi="Times New Roman" w:cs="Times New Roman"/>
              </w:rPr>
            </w:pPr>
            <w:r w:rsidRPr="00A0544C">
              <w:rPr>
                <w:rFonts w:ascii="Times New Roman" w:hAnsi="Times New Roman" w:cs="Times New Roman"/>
              </w:rPr>
              <w:t>3.</w:t>
            </w:r>
          </w:p>
        </w:tc>
        <w:tc>
          <w:tcPr>
            <w:tcW w:w="7117" w:type="dxa"/>
            <w:tcBorders>
              <w:top w:val="single" w:sz="4" w:space="0" w:color="auto"/>
              <w:left w:val="single" w:sz="4" w:space="0" w:color="auto"/>
              <w:bottom w:val="single" w:sz="4" w:space="0" w:color="auto"/>
              <w:right w:val="single" w:sz="4" w:space="0" w:color="auto"/>
            </w:tcBorders>
          </w:tcPr>
          <w:p w14:paraId="7DF8C6B7" w14:textId="0692A7FF" w:rsidR="00350AB7" w:rsidRPr="00A0544C" w:rsidRDefault="00350AB7" w:rsidP="00A0544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A0544C">
              <w:rPr>
                <w:rFonts w:ascii="Times New Roman" w:hAnsi="Times New Roman" w:cs="Times New Roman"/>
              </w:rPr>
              <w:t>Užpildyta EBVPD elektroninė forma.</w:t>
            </w:r>
            <w:r w:rsidR="007D6B2E" w:rsidRPr="00A0544C">
              <w:rPr>
                <w:rFonts w:ascii="Times New Roman" w:eastAsia="Calibri" w:hAnsi="Times New Roman" w:cs="Times New Roman"/>
                <w:i/>
                <w:iCs/>
              </w:rPr>
              <w:t xml:space="preserve"> </w:t>
            </w:r>
            <w:r w:rsidR="00C80AAC" w:rsidRPr="00283951">
              <w:rPr>
                <w:rFonts w:ascii="Times New Roman" w:hAnsi="Times New Roman" w:cs="Times New Roman"/>
              </w:rPr>
              <w:t>Kiekvienas ūkio subjektų grupės narys, taip pat subjektas, kurio pajėgumais Tiekėjas remiasi, kaip tai apibrėžta Viešųjų pirkimų įstatymo 49 straipsnyje, užpildo atskirą EBVPD</w:t>
            </w:r>
            <w:r w:rsidR="00C80AAC" w:rsidRPr="00A0544C">
              <w:rPr>
                <w:rFonts w:ascii="Times New Roman" w:hAnsi="Times New Roman" w:cs="Times New Roman"/>
                <w:i/>
                <w:iCs/>
              </w:rPr>
              <w:t xml:space="preserve">. </w:t>
            </w:r>
            <w:r w:rsidR="007D6B2E" w:rsidRPr="00A0544C">
              <w:rPr>
                <w:rFonts w:ascii="Times New Roman" w:eastAsia="Calibri" w:hAnsi="Times New Roman" w:cs="Times New Roman"/>
                <w:i/>
                <w:iCs/>
              </w:rPr>
              <w:t>Forma pateikta specialiųjų pirkimo sąlygų</w:t>
            </w:r>
            <w:r w:rsidR="007D6B2E" w:rsidRPr="00A0544C">
              <w:rPr>
                <w:rFonts w:ascii="Times New Roman" w:eastAsia="Calibri" w:hAnsi="Times New Roman" w:cs="Times New Roman"/>
                <w:i/>
                <w:iCs/>
                <w:color w:val="0070C0"/>
              </w:rPr>
              <w:t xml:space="preserve"> </w:t>
            </w:r>
            <w:r w:rsidR="007D6B2E" w:rsidRPr="00A0544C">
              <w:rPr>
                <w:rFonts w:ascii="Times New Roman" w:eastAsia="Calibri" w:hAnsi="Times New Roman" w:cs="Times New Roman"/>
                <w:i/>
                <w:iCs/>
              </w:rPr>
              <w:t>priede</w:t>
            </w:r>
            <w:r w:rsidR="007D6B2E" w:rsidRPr="00A0544C">
              <w:rPr>
                <w:rFonts w:ascii="Times New Roman" w:eastAsia="Calibri"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4BEC67A5" w14:textId="77777777" w:rsidR="00350AB7" w:rsidRPr="00A0544C" w:rsidRDefault="00350AB7" w:rsidP="00A0544C">
            <w:pPr>
              <w:spacing w:after="0" w:line="240" w:lineRule="auto"/>
              <w:jc w:val="both"/>
              <w:rPr>
                <w:rFonts w:ascii="Times New Roman" w:hAnsi="Times New Roman" w:cs="Times New Roman"/>
              </w:rPr>
            </w:pPr>
          </w:p>
        </w:tc>
      </w:tr>
      <w:tr w:rsidR="00350AB7" w:rsidRPr="00A0544C" w14:paraId="38D1A3D5"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0A81825D" w14:textId="77777777" w:rsidR="00350AB7" w:rsidRPr="00A0544C" w:rsidRDefault="00350AB7" w:rsidP="00A0544C">
            <w:pPr>
              <w:spacing w:after="0" w:line="240" w:lineRule="auto"/>
              <w:jc w:val="center"/>
              <w:rPr>
                <w:rFonts w:ascii="Times New Roman" w:hAnsi="Times New Roman" w:cs="Times New Roman"/>
              </w:rPr>
            </w:pPr>
            <w:r w:rsidRPr="00A0544C">
              <w:rPr>
                <w:rFonts w:ascii="Times New Roman" w:hAnsi="Times New Roman" w:cs="Times New Roman"/>
              </w:rPr>
              <w:t>4.</w:t>
            </w:r>
          </w:p>
        </w:tc>
        <w:tc>
          <w:tcPr>
            <w:tcW w:w="7117" w:type="dxa"/>
            <w:tcBorders>
              <w:top w:val="single" w:sz="4" w:space="0" w:color="auto"/>
              <w:left w:val="single" w:sz="4" w:space="0" w:color="auto"/>
              <w:bottom w:val="single" w:sz="4" w:space="0" w:color="auto"/>
              <w:right w:val="single" w:sz="4" w:space="0" w:color="auto"/>
            </w:tcBorders>
          </w:tcPr>
          <w:p w14:paraId="2572EC19" w14:textId="04A47904" w:rsidR="00350AB7" w:rsidRPr="00A0544C" w:rsidRDefault="00317481" w:rsidP="00A0544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A0544C">
              <w:rPr>
                <w:rFonts w:ascii="Times New Roman" w:eastAsia="Calibri" w:hAnsi="Times New Roman" w:cs="Times New Roman"/>
              </w:rPr>
              <w:t xml:space="preserve">Užpildyta </w:t>
            </w:r>
            <w:r w:rsidR="00350AB7" w:rsidRPr="00A0544C">
              <w:rPr>
                <w:rFonts w:ascii="Times New Roman" w:eastAsia="Calibri" w:hAnsi="Times New Roman" w:cs="Times New Roman"/>
              </w:rPr>
              <w:t>Viešųjų pirkimų tarnybos nustatytos formos Nacionalinio saugumo reikalavimų atitikties deklaracija.</w:t>
            </w:r>
            <w:r w:rsidR="00350AB7" w:rsidRPr="00A0544C">
              <w:rPr>
                <w:rFonts w:ascii="Times New Roman" w:hAnsi="Times New Roman" w:cs="Times New Roman"/>
              </w:rPr>
              <w:t xml:space="preserve"> </w:t>
            </w:r>
            <w:r w:rsidR="00350AB7" w:rsidRPr="00A0544C">
              <w:rPr>
                <w:rFonts w:ascii="Times New Roman" w:eastAsia="Calibri" w:hAnsi="Times New Roman" w:cs="Times New Roman"/>
                <w:i/>
                <w:iCs/>
              </w:rPr>
              <w:t>Forma pateikta specialiųjų pirkimo sąlygų</w:t>
            </w:r>
            <w:r w:rsidR="00350AB7" w:rsidRPr="00A0544C">
              <w:rPr>
                <w:rFonts w:ascii="Times New Roman" w:eastAsia="Calibri" w:hAnsi="Times New Roman" w:cs="Times New Roman"/>
                <w:i/>
                <w:iCs/>
                <w:color w:val="0070C0"/>
              </w:rPr>
              <w:t xml:space="preserve"> </w:t>
            </w:r>
            <w:r w:rsidR="00350AB7" w:rsidRPr="00A0544C">
              <w:rPr>
                <w:rFonts w:ascii="Times New Roman" w:eastAsia="Calibri" w:hAnsi="Times New Roman" w:cs="Times New Roman"/>
                <w:i/>
                <w:iCs/>
              </w:rPr>
              <w:t>priede</w:t>
            </w:r>
            <w:r w:rsidR="00350AB7" w:rsidRPr="00A0544C">
              <w:rPr>
                <w:rFonts w:ascii="Times New Roman" w:eastAsia="Calibri"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44D84B68" w14:textId="77777777" w:rsidR="00350AB7" w:rsidRPr="00A0544C" w:rsidRDefault="00350AB7" w:rsidP="00A0544C">
            <w:pPr>
              <w:spacing w:after="0" w:line="240" w:lineRule="auto"/>
              <w:jc w:val="both"/>
              <w:rPr>
                <w:rFonts w:ascii="Times New Roman" w:hAnsi="Times New Roman" w:cs="Times New Roman"/>
              </w:rPr>
            </w:pPr>
          </w:p>
        </w:tc>
      </w:tr>
      <w:tr w:rsidR="00350AB7" w:rsidRPr="00A0544C" w14:paraId="31ACB25F"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5D86EE0E" w14:textId="77777777" w:rsidR="00350AB7" w:rsidRPr="00A0544C" w:rsidRDefault="00350AB7" w:rsidP="00A0544C">
            <w:pPr>
              <w:spacing w:after="0" w:line="240" w:lineRule="auto"/>
              <w:jc w:val="center"/>
              <w:rPr>
                <w:rFonts w:ascii="Times New Roman" w:hAnsi="Times New Roman" w:cs="Times New Roman"/>
              </w:rPr>
            </w:pPr>
            <w:r w:rsidRPr="00A0544C">
              <w:rPr>
                <w:rFonts w:ascii="Times New Roman" w:hAnsi="Times New Roman" w:cs="Times New Roman"/>
              </w:rPr>
              <w:t>5.</w:t>
            </w:r>
          </w:p>
        </w:tc>
        <w:tc>
          <w:tcPr>
            <w:tcW w:w="7117" w:type="dxa"/>
            <w:tcBorders>
              <w:top w:val="single" w:sz="4" w:space="0" w:color="auto"/>
              <w:left w:val="single" w:sz="4" w:space="0" w:color="auto"/>
              <w:bottom w:val="single" w:sz="4" w:space="0" w:color="auto"/>
              <w:right w:val="single" w:sz="4" w:space="0" w:color="auto"/>
            </w:tcBorders>
          </w:tcPr>
          <w:p w14:paraId="1C677A76" w14:textId="2843E771" w:rsidR="00350AB7" w:rsidRPr="00A0544C" w:rsidRDefault="00350AB7" w:rsidP="00A0544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rPr>
            </w:pPr>
            <w:r w:rsidRPr="00A0544C">
              <w:rPr>
                <w:rFonts w:ascii="Times New Roman" w:eastAsia="Calibri" w:hAnsi="Times New Roman" w:cs="Times New Roman"/>
              </w:rPr>
              <w:t xml:space="preserve">Užpildyta Tiekėjo deklaracija dėl </w:t>
            </w:r>
            <w:r w:rsidR="00317481" w:rsidRPr="00A0544C">
              <w:rPr>
                <w:rFonts w:ascii="Times New Roman" w:eastAsia="Calibri" w:hAnsi="Times New Roman" w:cs="Times New Roman"/>
              </w:rPr>
              <w:t>(ne)</w:t>
            </w:r>
            <w:r w:rsidRPr="00A0544C">
              <w:rPr>
                <w:rFonts w:ascii="Times New Roman" w:eastAsia="Calibri" w:hAnsi="Times New Roman" w:cs="Times New Roman"/>
              </w:rPr>
              <w:t>atitikties Reglamento nuostatoms (juridiniam asmeniui arba fiziniam asmeniui</w:t>
            </w:r>
            <w:r w:rsidR="007F4D50" w:rsidRPr="00A0544C">
              <w:rPr>
                <w:rFonts w:ascii="Times New Roman" w:eastAsia="Calibri" w:hAnsi="Times New Roman" w:cs="Times New Roman"/>
              </w:rPr>
              <w:t>)</w:t>
            </w:r>
            <w:r w:rsidRPr="00A0544C">
              <w:rPr>
                <w:rFonts w:ascii="Times New Roman" w:eastAsia="Calibri" w:hAnsi="Times New Roman" w:cs="Times New Roman"/>
              </w:rPr>
              <w:t xml:space="preserve"> </w:t>
            </w:r>
            <w:r w:rsidRPr="00E501E6">
              <w:rPr>
                <w:rFonts w:ascii="Times New Roman" w:eastAsia="Calibri" w:hAnsi="Times New Roman" w:cs="Times New Roman"/>
              </w:rPr>
              <w:t>(priklausomai nuo to kas teikia pasiūlymą</w:t>
            </w:r>
            <w:r w:rsidR="00E501E6" w:rsidRPr="00E501E6">
              <w:rPr>
                <w:rFonts w:ascii="Times New Roman" w:eastAsia="Calibri" w:hAnsi="Times New Roman" w:cs="Times New Roman"/>
              </w:rPr>
              <w:t>)</w:t>
            </w:r>
            <w:r w:rsidRPr="00A0544C">
              <w:rPr>
                <w:rFonts w:ascii="Times New Roman" w:eastAsia="Calibri" w:hAnsi="Times New Roman" w:cs="Times New Roman"/>
                <w:i/>
                <w:iCs/>
              </w:rPr>
              <w:t xml:space="preserve"> formos pateiktos specialiųjų pirkimo sąlygų priede</w:t>
            </w:r>
            <w:r w:rsidRPr="00A0544C">
              <w:rPr>
                <w:rFonts w:ascii="Times New Roman" w:eastAsia="Calibri"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48D1BF82" w14:textId="77777777" w:rsidR="00350AB7" w:rsidRPr="00A0544C" w:rsidRDefault="00350AB7" w:rsidP="00A0544C">
            <w:pPr>
              <w:spacing w:after="0" w:line="240" w:lineRule="auto"/>
              <w:jc w:val="both"/>
              <w:rPr>
                <w:rFonts w:ascii="Times New Roman" w:hAnsi="Times New Roman" w:cs="Times New Roman"/>
              </w:rPr>
            </w:pPr>
          </w:p>
        </w:tc>
      </w:tr>
      <w:tr w:rsidR="0067693A" w:rsidRPr="00A0544C" w14:paraId="4D1E9A94"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108956B1" w14:textId="76C2F80F" w:rsidR="0067693A" w:rsidRPr="00A0544C" w:rsidRDefault="00E501E6" w:rsidP="00A0544C">
            <w:pPr>
              <w:spacing w:after="0" w:line="240" w:lineRule="auto"/>
              <w:jc w:val="center"/>
              <w:rPr>
                <w:rFonts w:ascii="Times New Roman" w:hAnsi="Times New Roman" w:cs="Times New Roman"/>
              </w:rPr>
            </w:pPr>
            <w:r>
              <w:rPr>
                <w:rFonts w:ascii="Times New Roman" w:hAnsi="Times New Roman" w:cs="Times New Roman"/>
              </w:rPr>
              <w:t>6.</w:t>
            </w:r>
          </w:p>
        </w:tc>
        <w:tc>
          <w:tcPr>
            <w:tcW w:w="7117" w:type="dxa"/>
            <w:tcBorders>
              <w:top w:val="single" w:sz="4" w:space="0" w:color="auto"/>
              <w:left w:val="single" w:sz="4" w:space="0" w:color="auto"/>
              <w:bottom w:val="single" w:sz="4" w:space="0" w:color="auto"/>
              <w:right w:val="single" w:sz="4" w:space="0" w:color="auto"/>
            </w:tcBorders>
          </w:tcPr>
          <w:p w14:paraId="7FCF6D48" w14:textId="6C912CED" w:rsidR="0067693A" w:rsidRPr="00A0544C" w:rsidRDefault="00E501E6" w:rsidP="00A0544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rPr>
            </w:pPr>
            <w:r w:rsidRPr="00A0544C">
              <w:rPr>
                <w:rFonts w:ascii="Times New Roman" w:eastAsia="Calibri" w:hAnsi="Times New Roman" w:cs="Times New Roman"/>
              </w:rPr>
              <w:t xml:space="preserve">Užpildyta </w:t>
            </w:r>
            <w:r w:rsidR="007F4D50" w:rsidRPr="00A0544C">
              <w:rPr>
                <w:rFonts w:ascii="Times New Roman" w:eastAsia="Calibri" w:hAnsi="Times New Roman" w:cs="Times New Roman"/>
              </w:rPr>
              <w:t>VPĮ 45 str</w:t>
            </w:r>
            <w:r w:rsidR="007D6B2E" w:rsidRPr="00A0544C">
              <w:rPr>
                <w:rFonts w:ascii="Times New Roman" w:eastAsia="Calibri" w:hAnsi="Times New Roman" w:cs="Times New Roman"/>
              </w:rPr>
              <w:t>.</w:t>
            </w:r>
            <w:r w:rsidR="007F4D50" w:rsidRPr="00A0544C">
              <w:rPr>
                <w:rFonts w:ascii="Times New Roman" w:eastAsia="Calibri" w:hAnsi="Times New Roman" w:cs="Times New Roman"/>
              </w:rPr>
              <w:t xml:space="preserve"> 2</w:t>
            </w:r>
            <w:r w:rsidR="007F4D50" w:rsidRPr="00A0544C">
              <w:rPr>
                <w:rFonts w:ascii="Times New Roman" w:eastAsia="Calibri" w:hAnsi="Times New Roman" w:cs="Times New Roman"/>
                <w:vertAlign w:val="superscript"/>
              </w:rPr>
              <w:t>1</w:t>
            </w:r>
            <w:r w:rsidR="007D6B2E" w:rsidRPr="00A0544C">
              <w:rPr>
                <w:rFonts w:ascii="Times New Roman" w:eastAsia="Calibri" w:hAnsi="Times New Roman" w:cs="Times New Roman"/>
              </w:rPr>
              <w:t xml:space="preserve"> p.</w:t>
            </w:r>
            <w:r w:rsidR="0067693A" w:rsidRPr="00A0544C">
              <w:rPr>
                <w:rFonts w:ascii="Times New Roman" w:eastAsia="Calibri" w:hAnsi="Times New Roman" w:cs="Times New Roman"/>
              </w:rPr>
              <w:t xml:space="preserve"> </w:t>
            </w:r>
            <w:r w:rsidR="004054C9" w:rsidRPr="004A019E">
              <w:rPr>
                <w:rFonts w:ascii="Times New Roman" w:hAnsi="Times New Roman" w:cs="Times New Roman"/>
                <w:iCs/>
              </w:rPr>
              <w:t>reikalavimų atitikties deklaracija</w:t>
            </w:r>
            <w:r w:rsidR="007D6B2E" w:rsidRPr="00A0544C">
              <w:rPr>
                <w:rFonts w:ascii="Times New Roman" w:eastAsia="Calibri" w:hAnsi="Times New Roman" w:cs="Times New Roman"/>
              </w:rPr>
              <w:t>.</w:t>
            </w:r>
            <w:r w:rsidR="007D6B2E" w:rsidRPr="00A0544C">
              <w:rPr>
                <w:rFonts w:ascii="Times New Roman" w:eastAsia="Calibri" w:hAnsi="Times New Roman" w:cs="Times New Roman"/>
                <w:i/>
                <w:iCs/>
              </w:rPr>
              <w:t xml:space="preserve"> Forma pateikta specialiųjų pirkimo sąlygų</w:t>
            </w:r>
            <w:r w:rsidR="007D6B2E" w:rsidRPr="00A0544C">
              <w:rPr>
                <w:rFonts w:ascii="Times New Roman" w:eastAsia="Calibri" w:hAnsi="Times New Roman" w:cs="Times New Roman"/>
                <w:i/>
                <w:iCs/>
                <w:color w:val="0070C0"/>
              </w:rPr>
              <w:t xml:space="preserve"> </w:t>
            </w:r>
            <w:r w:rsidR="007D6B2E" w:rsidRPr="00A0544C">
              <w:rPr>
                <w:rFonts w:ascii="Times New Roman" w:eastAsia="Calibri" w:hAnsi="Times New Roman" w:cs="Times New Roman"/>
                <w:i/>
                <w:iCs/>
              </w:rPr>
              <w:t>priede</w:t>
            </w:r>
            <w:r w:rsidR="007D6B2E" w:rsidRPr="00A0544C">
              <w:rPr>
                <w:rFonts w:ascii="Times New Roman" w:eastAsia="Calibri"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53A07112" w14:textId="77777777" w:rsidR="0067693A" w:rsidRPr="00A0544C" w:rsidRDefault="0067693A" w:rsidP="00A0544C">
            <w:pPr>
              <w:spacing w:after="0" w:line="240" w:lineRule="auto"/>
              <w:jc w:val="both"/>
              <w:rPr>
                <w:rFonts w:ascii="Times New Roman" w:hAnsi="Times New Roman" w:cs="Times New Roman"/>
              </w:rPr>
            </w:pPr>
          </w:p>
        </w:tc>
      </w:tr>
      <w:tr w:rsidR="00954EDB" w:rsidRPr="00A0544C" w14:paraId="752731FE"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06A4EDD2" w14:textId="096FF830" w:rsidR="00954EDB" w:rsidRPr="00A0544C" w:rsidRDefault="006B6204" w:rsidP="00A0544C">
            <w:pPr>
              <w:spacing w:after="0" w:line="240" w:lineRule="auto"/>
              <w:jc w:val="center"/>
              <w:rPr>
                <w:rFonts w:ascii="Times New Roman" w:hAnsi="Times New Roman" w:cs="Times New Roman"/>
              </w:rPr>
            </w:pPr>
            <w:r>
              <w:rPr>
                <w:rFonts w:ascii="Times New Roman" w:hAnsi="Times New Roman" w:cs="Times New Roman"/>
              </w:rPr>
              <w:t>7.</w:t>
            </w:r>
          </w:p>
        </w:tc>
        <w:tc>
          <w:tcPr>
            <w:tcW w:w="7117" w:type="dxa"/>
            <w:tcBorders>
              <w:top w:val="single" w:sz="4" w:space="0" w:color="auto"/>
              <w:left w:val="single" w:sz="4" w:space="0" w:color="auto"/>
              <w:bottom w:val="single" w:sz="4" w:space="0" w:color="auto"/>
              <w:right w:val="single" w:sz="4" w:space="0" w:color="auto"/>
            </w:tcBorders>
          </w:tcPr>
          <w:p w14:paraId="00443BB4" w14:textId="4BF61C9D" w:rsidR="00954EDB" w:rsidRPr="00A0544C" w:rsidRDefault="00393288" w:rsidP="00A0544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rPr>
            </w:pPr>
            <w:r w:rsidRPr="00A0544C">
              <w:rPr>
                <w:rFonts w:ascii="Times New Roman" w:eastAsia="Arial" w:hAnsi="Times New Roman" w:cs="Times New Roman"/>
              </w:rPr>
              <w:t>Tiekėjų siūlomų specialistų darbinė patirtis.</w:t>
            </w:r>
            <w:r w:rsidR="006B6204" w:rsidRPr="00A0544C">
              <w:rPr>
                <w:rFonts w:ascii="Times New Roman" w:eastAsia="Calibri" w:hAnsi="Times New Roman" w:cs="Times New Roman"/>
                <w:i/>
                <w:iCs/>
              </w:rPr>
              <w:t xml:space="preserve"> Forma pateikta specialiųjų pirkimo sąlygų</w:t>
            </w:r>
            <w:r w:rsidR="006B6204" w:rsidRPr="00A0544C">
              <w:rPr>
                <w:rFonts w:ascii="Times New Roman" w:eastAsia="Calibri" w:hAnsi="Times New Roman" w:cs="Times New Roman"/>
                <w:i/>
                <w:iCs/>
                <w:color w:val="0070C0"/>
              </w:rPr>
              <w:t xml:space="preserve"> </w:t>
            </w:r>
            <w:r w:rsidR="006B6204" w:rsidRPr="00A0544C">
              <w:rPr>
                <w:rFonts w:ascii="Times New Roman" w:eastAsia="Calibri" w:hAnsi="Times New Roman" w:cs="Times New Roman"/>
                <w:i/>
                <w:iCs/>
              </w:rPr>
              <w:t>priede</w:t>
            </w:r>
            <w:r w:rsidR="006B6204" w:rsidRPr="00A0544C">
              <w:rPr>
                <w:rFonts w:ascii="Times New Roman" w:eastAsia="Calibri"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tcPr>
          <w:p w14:paraId="54B31486" w14:textId="77777777" w:rsidR="00954EDB" w:rsidRPr="00A0544C" w:rsidRDefault="00954EDB" w:rsidP="00A0544C">
            <w:pPr>
              <w:spacing w:after="0" w:line="240" w:lineRule="auto"/>
              <w:jc w:val="both"/>
              <w:rPr>
                <w:rFonts w:ascii="Times New Roman" w:hAnsi="Times New Roman" w:cs="Times New Roman"/>
              </w:rPr>
            </w:pPr>
          </w:p>
        </w:tc>
      </w:tr>
      <w:tr w:rsidR="00572A60" w:rsidRPr="00A0544C" w14:paraId="7AD59B9F" w14:textId="77777777" w:rsidTr="00703CAA">
        <w:trPr>
          <w:jc w:val="center"/>
        </w:trPr>
        <w:tc>
          <w:tcPr>
            <w:tcW w:w="540" w:type="dxa"/>
            <w:tcBorders>
              <w:top w:val="single" w:sz="4" w:space="0" w:color="auto"/>
              <w:left w:val="single" w:sz="4" w:space="0" w:color="auto"/>
              <w:bottom w:val="single" w:sz="4" w:space="0" w:color="auto"/>
              <w:right w:val="single" w:sz="4" w:space="0" w:color="auto"/>
            </w:tcBorders>
          </w:tcPr>
          <w:p w14:paraId="0ED0727C" w14:textId="1953AD21" w:rsidR="00572A60" w:rsidRPr="00A0544C" w:rsidRDefault="006B6204" w:rsidP="00A0544C">
            <w:pPr>
              <w:spacing w:after="0" w:line="240" w:lineRule="auto"/>
              <w:jc w:val="center"/>
              <w:rPr>
                <w:rFonts w:ascii="Times New Roman" w:hAnsi="Times New Roman" w:cs="Times New Roman"/>
              </w:rPr>
            </w:pPr>
            <w:r>
              <w:rPr>
                <w:rFonts w:ascii="Times New Roman" w:hAnsi="Times New Roman" w:cs="Times New Roman"/>
              </w:rPr>
              <w:t>8.</w:t>
            </w:r>
          </w:p>
        </w:tc>
        <w:tc>
          <w:tcPr>
            <w:tcW w:w="7117" w:type="dxa"/>
            <w:tcBorders>
              <w:top w:val="single" w:sz="4" w:space="0" w:color="auto"/>
              <w:left w:val="single" w:sz="4" w:space="0" w:color="auto"/>
              <w:bottom w:val="single" w:sz="4" w:space="0" w:color="auto"/>
              <w:right w:val="single" w:sz="4" w:space="0" w:color="auto"/>
            </w:tcBorders>
          </w:tcPr>
          <w:p w14:paraId="6DC4C614" w14:textId="05F65DB7" w:rsidR="00572A60" w:rsidRPr="00A0544C" w:rsidRDefault="00D64FD1" w:rsidP="00A0544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Arial" w:hAnsi="Times New Roman" w:cs="Times New Roman"/>
              </w:rPr>
            </w:pPr>
            <w:r w:rsidRPr="00A0544C">
              <w:rPr>
                <w:rFonts w:ascii="Times New Roman" w:hAnsi="Times New Roman" w:cs="Times New Roman"/>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30EFCE99" w14:textId="77777777" w:rsidR="00572A60" w:rsidRPr="00A0544C" w:rsidRDefault="00572A60" w:rsidP="00A0544C">
            <w:pPr>
              <w:spacing w:after="0" w:line="240" w:lineRule="auto"/>
              <w:jc w:val="both"/>
              <w:rPr>
                <w:rFonts w:ascii="Times New Roman" w:hAnsi="Times New Roman" w:cs="Times New Roman"/>
              </w:rPr>
            </w:pPr>
          </w:p>
        </w:tc>
      </w:tr>
    </w:tbl>
    <w:p w14:paraId="4943BFAD" w14:textId="77777777" w:rsidR="00350AB7" w:rsidRPr="00A0544C" w:rsidRDefault="00350AB7" w:rsidP="00A0544C">
      <w:pPr>
        <w:spacing w:after="0" w:line="240" w:lineRule="auto"/>
        <w:jc w:val="both"/>
        <w:rPr>
          <w:rFonts w:ascii="Times New Roman" w:hAnsi="Times New Roman" w:cs="Times New Roman"/>
          <w:bCs/>
        </w:rPr>
      </w:pPr>
    </w:p>
    <w:p w14:paraId="471D2F88" w14:textId="264B348C" w:rsidR="00350AB7" w:rsidRPr="00A0544C" w:rsidRDefault="00350AB7" w:rsidP="00A0544C">
      <w:pPr>
        <w:spacing w:after="0" w:line="240" w:lineRule="auto"/>
        <w:jc w:val="both"/>
        <w:rPr>
          <w:rFonts w:ascii="Times New Roman" w:eastAsia="Times New Roman" w:hAnsi="Times New Roman" w:cs="Times New Roman"/>
          <w:b/>
          <w:lang w:eastAsia="en-US"/>
        </w:rPr>
      </w:pPr>
      <w:r w:rsidRPr="00A0544C">
        <w:rPr>
          <w:rFonts w:ascii="Times New Roman" w:hAnsi="Times New Roman" w:cs="Times New Roman"/>
          <w:b/>
          <w:bCs/>
        </w:rPr>
        <w:t xml:space="preserve">3 lentelė. </w:t>
      </w:r>
      <w:r w:rsidRPr="00A0544C">
        <w:rPr>
          <w:rFonts w:ascii="Times New Roman" w:eastAsia="Times New Roman" w:hAnsi="Times New Roman" w:cs="Times New Roman"/>
          <w:b/>
          <w:lang w:eastAsia="en-US"/>
        </w:rPr>
        <w:t>Ūkio subjektai</w:t>
      </w:r>
      <w:r w:rsidRPr="00A0544C">
        <w:rPr>
          <w:rFonts w:ascii="Times New Roman" w:eastAsia="Times New Roman" w:hAnsi="Times New Roman" w:cs="Times New Roman"/>
          <w:b/>
          <w:i/>
          <w:iCs/>
          <w:lang w:eastAsia="en-US"/>
        </w:rPr>
        <w:t>**</w:t>
      </w:r>
      <w:r w:rsidRPr="00A0544C">
        <w:rPr>
          <w:rFonts w:ascii="Times New Roman" w:eastAsia="Times New Roman" w:hAnsi="Times New Roman" w:cs="Times New Roman"/>
          <w:b/>
          <w:lang w:eastAsia="en-US"/>
        </w:rPr>
        <w:t xml:space="preserve"> (įskaitant </w:t>
      </w:r>
      <w:r w:rsidRPr="00A0544C">
        <w:rPr>
          <w:rFonts w:ascii="Times New Roman" w:eastAsia="Times New Roman" w:hAnsi="Times New Roman" w:cs="Times New Roman"/>
          <w:b/>
          <w:noProof/>
          <w:lang w:eastAsia="en-US"/>
        </w:rPr>
        <w:t xml:space="preserve">kvazisubtiekėjus </w:t>
      </w:r>
      <w:r w:rsidRPr="00A0544C">
        <w:rPr>
          <w:rFonts w:ascii="Times New Roman" w:eastAsia="Times New Roman" w:hAnsi="Times New Roman" w:cs="Times New Roman"/>
          <w:b/>
          <w:lang w:eastAsia="en-U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261"/>
        <w:gridCol w:w="2132"/>
        <w:gridCol w:w="2234"/>
        <w:gridCol w:w="1463"/>
      </w:tblGrid>
      <w:tr w:rsidR="00350AB7" w:rsidRPr="00A0544C" w14:paraId="15F898D9" w14:textId="77777777" w:rsidTr="007A038E">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B54C86" w14:textId="77777777" w:rsidR="00350AB7" w:rsidRPr="00A0544C" w:rsidRDefault="00350AB7" w:rsidP="00A0544C">
            <w:pPr>
              <w:spacing w:after="0" w:line="240" w:lineRule="auto"/>
              <w:rPr>
                <w:rFonts w:ascii="Times New Roman" w:eastAsia="Times New Roman" w:hAnsi="Times New Roman" w:cs="Times New Roman"/>
                <w:b/>
                <w:i/>
                <w:iCs/>
                <w:lang w:eastAsia="en-US"/>
              </w:rPr>
            </w:pPr>
            <w:r w:rsidRPr="00A0544C">
              <w:rPr>
                <w:rFonts w:ascii="Times New Roman" w:eastAsia="Times New Roman" w:hAnsi="Times New Roman" w:cs="Times New Roman"/>
                <w:b/>
                <w:i/>
                <w:iCs/>
                <w:lang w:eastAsia="en-US"/>
              </w:rPr>
              <w:lastRenderedPageBreak/>
              <w:t>Eil.</w:t>
            </w:r>
          </w:p>
          <w:p w14:paraId="57457B88" w14:textId="77777777" w:rsidR="00350AB7" w:rsidRPr="00A0544C" w:rsidRDefault="00350AB7" w:rsidP="00A0544C">
            <w:pPr>
              <w:spacing w:after="0" w:line="240" w:lineRule="auto"/>
              <w:jc w:val="center"/>
              <w:rPr>
                <w:rFonts w:ascii="Times New Roman" w:eastAsia="Times New Roman" w:hAnsi="Times New Roman" w:cs="Times New Roman"/>
                <w:b/>
                <w:i/>
                <w:iCs/>
                <w:lang w:eastAsia="en-US"/>
              </w:rPr>
            </w:pPr>
            <w:r w:rsidRPr="00A0544C">
              <w:rPr>
                <w:rFonts w:ascii="Times New Roman" w:eastAsia="Times New Roman" w:hAnsi="Times New Roman" w:cs="Times New Roman"/>
                <w:b/>
                <w:i/>
                <w:iCs/>
                <w:lang w:eastAsia="en-US"/>
              </w:rPr>
              <w:t>Nr.</w:t>
            </w:r>
          </w:p>
        </w:tc>
        <w:tc>
          <w:tcPr>
            <w:tcW w:w="16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A0FBDB" w14:textId="77777777" w:rsidR="00350AB7" w:rsidRPr="00A0544C" w:rsidRDefault="00350AB7" w:rsidP="00A0544C">
            <w:pPr>
              <w:spacing w:after="0" w:line="240" w:lineRule="auto"/>
              <w:jc w:val="center"/>
              <w:rPr>
                <w:rFonts w:ascii="Times New Roman" w:eastAsia="Times New Roman" w:hAnsi="Times New Roman" w:cs="Times New Roman"/>
                <w:b/>
                <w:i/>
                <w:iCs/>
                <w:lang w:eastAsia="en-US"/>
              </w:rPr>
            </w:pPr>
            <w:r w:rsidRPr="00A0544C">
              <w:rPr>
                <w:rFonts w:ascii="Times New Roman" w:hAnsi="Times New Roman" w:cs="Times New Roman"/>
                <w:b/>
                <w:i/>
                <w:iCs/>
              </w:rPr>
              <w:t xml:space="preserve">Ūkio subjekto, kurio pajėgumais remiasi tiekėjas, kad atitiktų kvalifikacijos reikalavimus/kito subtiekėjo/kvazisubtiekėjo pavadinimas, </w:t>
            </w:r>
            <w:r w:rsidRPr="00A0544C">
              <w:rPr>
                <w:rFonts w:ascii="Times New Roman" w:eastAsia="Times New Roman" w:hAnsi="Times New Roman" w:cs="Times New Roman"/>
                <w:b/>
                <w:i/>
                <w:iCs/>
                <w:lang w:eastAsia="en-US"/>
              </w:rPr>
              <w:t>kodas, adresas</w:t>
            </w:r>
          </w:p>
        </w:tc>
        <w:tc>
          <w:tcPr>
            <w:tcW w:w="109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EAC62A" w14:textId="77777777" w:rsidR="00350AB7" w:rsidRPr="00A0544C" w:rsidRDefault="00350AB7" w:rsidP="00A0544C">
            <w:pPr>
              <w:spacing w:after="0" w:line="240" w:lineRule="auto"/>
              <w:jc w:val="center"/>
              <w:rPr>
                <w:rFonts w:ascii="Times New Roman" w:eastAsia="Times New Roman" w:hAnsi="Times New Roman" w:cs="Times New Roman"/>
                <w:b/>
                <w:i/>
                <w:iCs/>
                <w:lang w:eastAsia="en-US"/>
              </w:rPr>
            </w:pPr>
            <w:r w:rsidRPr="00A0544C">
              <w:rPr>
                <w:rFonts w:ascii="Times New Roman" w:eastAsia="Times New Roman" w:hAnsi="Times New Roman" w:cs="Times New Roman"/>
                <w:b/>
                <w:i/>
                <w:iCs/>
                <w:lang w:eastAsia="en-US"/>
              </w:rPr>
              <w:t>Perduodami įsipareigojimai</w:t>
            </w:r>
          </w:p>
        </w:tc>
        <w:tc>
          <w:tcPr>
            <w:tcW w:w="114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C12FA5" w14:textId="77777777" w:rsidR="00350AB7" w:rsidRPr="00A0544C" w:rsidRDefault="00350AB7" w:rsidP="00A0544C">
            <w:pPr>
              <w:spacing w:after="0" w:line="240" w:lineRule="auto"/>
              <w:jc w:val="center"/>
              <w:rPr>
                <w:rFonts w:ascii="Times New Roman" w:eastAsia="Times New Roman" w:hAnsi="Times New Roman" w:cs="Times New Roman"/>
                <w:b/>
                <w:i/>
                <w:iCs/>
                <w:lang w:eastAsia="en-US"/>
              </w:rPr>
            </w:pPr>
            <w:r w:rsidRPr="00A0544C">
              <w:rPr>
                <w:rFonts w:ascii="Times New Roman" w:eastAsia="Times New Roman" w:hAnsi="Times New Roman" w:cs="Times New Roman"/>
                <w:b/>
                <w:i/>
                <w:iCs/>
                <w:lang w:eastAsia="en-US"/>
              </w:rPr>
              <w:t>Perduodamų įsipareigojimų (veiklos) dalis nuo visos pirkimo sutarties (Eur arba %)</w:t>
            </w:r>
          </w:p>
        </w:tc>
        <w:tc>
          <w:tcPr>
            <w:tcW w:w="74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4DA67B" w14:textId="77777777" w:rsidR="00350AB7" w:rsidRPr="00A0544C" w:rsidRDefault="00350AB7" w:rsidP="00A0544C">
            <w:pPr>
              <w:spacing w:after="0" w:line="240" w:lineRule="auto"/>
              <w:jc w:val="center"/>
              <w:rPr>
                <w:rFonts w:ascii="Times New Roman" w:eastAsia="Times New Roman" w:hAnsi="Times New Roman" w:cs="Times New Roman"/>
                <w:b/>
                <w:i/>
                <w:iCs/>
                <w:lang w:eastAsia="en-US"/>
              </w:rPr>
            </w:pPr>
            <w:r w:rsidRPr="00A0544C">
              <w:rPr>
                <w:rFonts w:ascii="Times New Roman" w:eastAsia="Times New Roman" w:hAnsi="Times New Roman" w:cs="Times New Roman"/>
                <w:b/>
                <w:i/>
                <w:iCs/>
                <w:lang w:eastAsia="en-US"/>
              </w:rPr>
              <w:t>Kvalifikacijos reikalavimo Nr.</w:t>
            </w:r>
          </w:p>
        </w:tc>
      </w:tr>
      <w:tr w:rsidR="00350AB7" w:rsidRPr="00A0544C" w14:paraId="2E87E01F" w14:textId="77777777" w:rsidTr="007A038E">
        <w:tc>
          <w:tcPr>
            <w:tcW w:w="334" w:type="pct"/>
            <w:tcBorders>
              <w:top w:val="single" w:sz="4" w:space="0" w:color="auto"/>
              <w:left w:val="single" w:sz="4" w:space="0" w:color="auto"/>
              <w:bottom w:val="single" w:sz="4" w:space="0" w:color="auto"/>
              <w:right w:val="single" w:sz="4" w:space="0" w:color="auto"/>
            </w:tcBorders>
            <w:hideMark/>
          </w:tcPr>
          <w:p w14:paraId="7D0C8057" w14:textId="77777777" w:rsidR="00350AB7" w:rsidRPr="00A0544C" w:rsidRDefault="00350AB7" w:rsidP="00A0544C">
            <w:pPr>
              <w:spacing w:after="0" w:line="240" w:lineRule="auto"/>
              <w:jc w:val="both"/>
              <w:rPr>
                <w:rFonts w:ascii="Times New Roman" w:eastAsia="Times New Roman" w:hAnsi="Times New Roman" w:cs="Times New Roman"/>
                <w:lang w:eastAsia="en-US"/>
              </w:rPr>
            </w:pPr>
            <w:r w:rsidRPr="00A0544C">
              <w:rPr>
                <w:rFonts w:ascii="Times New Roman" w:eastAsia="Times New Roman" w:hAnsi="Times New Roman" w:cs="Times New Roman"/>
                <w:lang w:eastAsia="en-US"/>
              </w:rPr>
              <w:t>1.</w:t>
            </w:r>
          </w:p>
        </w:tc>
        <w:tc>
          <w:tcPr>
            <w:tcW w:w="1677" w:type="pct"/>
            <w:tcBorders>
              <w:top w:val="single" w:sz="4" w:space="0" w:color="auto"/>
              <w:left w:val="single" w:sz="4" w:space="0" w:color="auto"/>
              <w:bottom w:val="single" w:sz="4" w:space="0" w:color="auto"/>
              <w:right w:val="single" w:sz="4" w:space="0" w:color="auto"/>
            </w:tcBorders>
          </w:tcPr>
          <w:p w14:paraId="63A47CB2" w14:textId="77777777" w:rsidR="00350AB7" w:rsidRPr="00A0544C" w:rsidRDefault="00350AB7" w:rsidP="00A0544C">
            <w:pPr>
              <w:spacing w:after="0" w:line="240" w:lineRule="auto"/>
              <w:jc w:val="both"/>
              <w:rPr>
                <w:rFonts w:ascii="Times New Roman" w:eastAsia="Times New Roman" w:hAnsi="Times New Roman" w:cs="Times New Roman"/>
                <w:bCs/>
                <w:lang w:eastAsia="en-US"/>
              </w:rPr>
            </w:pPr>
            <w:r w:rsidRPr="00A0544C">
              <w:rPr>
                <w:rFonts w:ascii="Times New Roman" w:hAnsi="Times New Roman" w:cs="Times New Roman"/>
              </w:rPr>
              <w:t>Ūkio subjektai, kurių pajėgumais remiasi tiekėjas, kad atitiktų kvalifikacijos reikalavimus:</w:t>
            </w:r>
          </w:p>
        </w:tc>
        <w:tc>
          <w:tcPr>
            <w:tcW w:w="1097" w:type="pct"/>
            <w:tcBorders>
              <w:top w:val="single" w:sz="4" w:space="0" w:color="auto"/>
              <w:left w:val="single" w:sz="4" w:space="0" w:color="auto"/>
              <w:bottom w:val="single" w:sz="4" w:space="0" w:color="auto"/>
              <w:right w:val="single" w:sz="4" w:space="0" w:color="auto"/>
            </w:tcBorders>
          </w:tcPr>
          <w:p w14:paraId="38509281" w14:textId="77777777" w:rsidR="00350AB7" w:rsidRPr="00A0544C" w:rsidRDefault="00350AB7" w:rsidP="00A0544C">
            <w:pPr>
              <w:spacing w:after="0" w:line="240" w:lineRule="auto"/>
              <w:jc w:val="both"/>
              <w:rPr>
                <w:rFonts w:ascii="Times New Roman" w:eastAsia="Times New Roman" w:hAnsi="Times New Roman" w:cs="Times New Roman"/>
                <w:i/>
                <w:iCs/>
                <w:lang w:eastAsia="en-US"/>
              </w:rPr>
            </w:pPr>
            <w:r w:rsidRPr="00A0544C">
              <w:rPr>
                <w:rFonts w:ascii="Times New Roman" w:hAnsi="Times New Roman" w:cs="Times New Roman"/>
              </w:rPr>
              <w:t>pildoma, jei ūkio subjektas vykdys sutartinius įsipareigojimus subtiekimo pagrindu</w:t>
            </w:r>
          </w:p>
        </w:tc>
        <w:tc>
          <w:tcPr>
            <w:tcW w:w="1149" w:type="pct"/>
            <w:tcBorders>
              <w:top w:val="single" w:sz="4" w:space="0" w:color="auto"/>
              <w:left w:val="single" w:sz="4" w:space="0" w:color="auto"/>
              <w:bottom w:val="single" w:sz="4" w:space="0" w:color="auto"/>
              <w:right w:val="single" w:sz="4" w:space="0" w:color="auto"/>
            </w:tcBorders>
          </w:tcPr>
          <w:p w14:paraId="0611308A"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744" w:type="pct"/>
            <w:tcBorders>
              <w:top w:val="single" w:sz="4" w:space="0" w:color="auto"/>
              <w:left w:val="single" w:sz="4" w:space="0" w:color="auto"/>
              <w:bottom w:val="single" w:sz="4" w:space="0" w:color="auto"/>
              <w:right w:val="single" w:sz="4" w:space="0" w:color="auto"/>
            </w:tcBorders>
          </w:tcPr>
          <w:p w14:paraId="5C7FD128"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r>
      <w:tr w:rsidR="00350AB7" w:rsidRPr="00A0544C" w14:paraId="6BE500D2" w14:textId="77777777" w:rsidTr="007A038E">
        <w:tc>
          <w:tcPr>
            <w:tcW w:w="334" w:type="pct"/>
            <w:tcBorders>
              <w:top w:val="single" w:sz="4" w:space="0" w:color="auto"/>
              <w:left w:val="single" w:sz="4" w:space="0" w:color="auto"/>
              <w:bottom w:val="single" w:sz="4" w:space="0" w:color="auto"/>
              <w:right w:val="single" w:sz="4" w:space="0" w:color="auto"/>
            </w:tcBorders>
            <w:hideMark/>
          </w:tcPr>
          <w:p w14:paraId="2DADD104" w14:textId="77777777" w:rsidR="00350AB7" w:rsidRPr="00A0544C" w:rsidRDefault="00350AB7" w:rsidP="00A0544C">
            <w:pPr>
              <w:spacing w:after="0" w:line="240" w:lineRule="auto"/>
              <w:jc w:val="both"/>
              <w:rPr>
                <w:rFonts w:ascii="Times New Roman" w:eastAsia="Times New Roman" w:hAnsi="Times New Roman" w:cs="Times New Roman"/>
                <w:lang w:eastAsia="en-US"/>
              </w:rPr>
            </w:pPr>
            <w:r w:rsidRPr="00A0544C">
              <w:rPr>
                <w:rFonts w:ascii="Times New Roman" w:eastAsia="Times New Roman" w:hAnsi="Times New Roman" w:cs="Times New Roman"/>
                <w:lang w:eastAsia="en-US"/>
              </w:rPr>
              <w:t>1.1.</w:t>
            </w:r>
          </w:p>
        </w:tc>
        <w:tc>
          <w:tcPr>
            <w:tcW w:w="1677" w:type="pct"/>
            <w:tcBorders>
              <w:top w:val="single" w:sz="4" w:space="0" w:color="auto"/>
              <w:left w:val="single" w:sz="4" w:space="0" w:color="auto"/>
              <w:bottom w:val="single" w:sz="4" w:space="0" w:color="auto"/>
              <w:right w:val="single" w:sz="4" w:space="0" w:color="auto"/>
            </w:tcBorders>
            <w:hideMark/>
          </w:tcPr>
          <w:p w14:paraId="0038526F"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097" w:type="pct"/>
            <w:tcBorders>
              <w:top w:val="single" w:sz="4" w:space="0" w:color="auto"/>
              <w:left w:val="single" w:sz="4" w:space="0" w:color="auto"/>
              <w:bottom w:val="single" w:sz="4" w:space="0" w:color="auto"/>
              <w:right w:val="single" w:sz="4" w:space="0" w:color="auto"/>
            </w:tcBorders>
            <w:hideMark/>
          </w:tcPr>
          <w:p w14:paraId="0BBF26D9"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149" w:type="pct"/>
            <w:tcBorders>
              <w:top w:val="single" w:sz="4" w:space="0" w:color="auto"/>
              <w:left w:val="single" w:sz="4" w:space="0" w:color="auto"/>
              <w:bottom w:val="single" w:sz="4" w:space="0" w:color="auto"/>
              <w:right w:val="single" w:sz="4" w:space="0" w:color="auto"/>
            </w:tcBorders>
          </w:tcPr>
          <w:p w14:paraId="3F4200FD"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744" w:type="pct"/>
            <w:tcBorders>
              <w:top w:val="single" w:sz="4" w:space="0" w:color="auto"/>
              <w:left w:val="single" w:sz="4" w:space="0" w:color="auto"/>
              <w:bottom w:val="single" w:sz="4" w:space="0" w:color="auto"/>
              <w:right w:val="single" w:sz="4" w:space="0" w:color="auto"/>
            </w:tcBorders>
          </w:tcPr>
          <w:p w14:paraId="622CCDEE"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r>
      <w:tr w:rsidR="00350AB7" w:rsidRPr="00A0544C" w14:paraId="576F7364" w14:textId="77777777" w:rsidTr="007A038E">
        <w:tc>
          <w:tcPr>
            <w:tcW w:w="334" w:type="pct"/>
            <w:tcBorders>
              <w:top w:val="single" w:sz="4" w:space="0" w:color="auto"/>
              <w:left w:val="single" w:sz="4" w:space="0" w:color="auto"/>
              <w:bottom w:val="single" w:sz="4" w:space="0" w:color="auto"/>
              <w:right w:val="single" w:sz="4" w:space="0" w:color="auto"/>
            </w:tcBorders>
          </w:tcPr>
          <w:p w14:paraId="4B5D5E91"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1677" w:type="pct"/>
            <w:tcBorders>
              <w:top w:val="single" w:sz="4" w:space="0" w:color="auto"/>
              <w:left w:val="single" w:sz="4" w:space="0" w:color="auto"/>
              <w:bottom w:val="single" w:sz="4" w:space="0" w:color="auto"/>
              <w:right w:val="single" w:sz="4" w:space="0" w:color="auto"/>
            </w:tcBorders>
          </w:tcPr>
          <w:p w14:paraId="5801B844"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097" w:type="pct"/>
            <w:tcBorders>
              <w:top w:val="single" w:sz="4" w:space="0" w:color="auto"/>
              <w:left w:val="single" w:sz="4" w:space="0" w:color="auto"/>
              <w:bottom w:val="single" w:sz="4" w:space="0" w:color="auto"/>
              <w:right w:val="single" w:sz="4" w:space="0" w:color="auto"/>
            </w:tcBorders>
          </w:tcPr>
          <w:p w14:paraId="5506EF81"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149" w:type="pct"/>
            <w:tcBorders>
              <w:top w:val="single" w:sz="4" w:space="0" w:color="auto"/>
              <w:left w:val="single" w:sz="4" w:space="0" w:color="auto"/>
              <w:bottom w:val="single" w:sz="4" w:space="0" w:color="auto"/>
              <w:right w:val="single" w:sz="4" w:space="0" w:color="auto"/>
            </w:tcBorders>
          </w:tcPr>
          <w:p w14:paraId="061F09CC"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744" w:type="pct"/>
            <w:tcBorders>
              <w:top w:val="single" w:sz="4" w:space="0" w:color="auto"/>
              <w:left w:val="single" w:sz="4" w:space="0" w:color="auto"/>
              <w:bottom w:val="single" w:sz="4" w:space="0" w:color="auto"/>
              <w:right w:val="single" w:sz="4" w:space="0" w:color="auto"/>
            </w:tcBorders>
          </w:tcPr>
          <w:p w14:paraId="6FC79A18"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r>
      <w:tr w:rsidR="00350AB7" w:rsidRPr="00A0544C" w14:paraId="6425EBB3" w14:textId="77777777" w:rsidTr="007A038E">
        <w:tc>
          <w:tcPr>
            <w:tcW w:w="334" w:type="pct"/>
            <w:tcBorders>
              <w:top w:val="single" w:sz="4" w:space="0" w:color="auto"/>
              <w:left w:val="single" w:sz="4" w:space="0" w:color="auto"/>
              <w:bottom w:val="single" w:sz="4" w:space="0" w:color="auto"/>
              <w:right w:val="single" w:sz="4" w:space="0" w:color="auto"/>
            </w:tcBorders>
          </w:tcPr>
          <w:p w14:paraId="69AABA16" w14:textId="77777777" w:rsidR="00350AB7" w:rsidRPr="00A0544C" w:rsidRDefault="00350AB7" w:rsidP="00A0544C">
            <w:pPr>
              <w:spacing w:after="0" w:line="240" w:lineRule="auto"/>
              <w:jc w:val="both"/>
              <w:rPr>
                <w:rFonts w:ascii="Times New Roman" w:eastAsia="Times New Roman" w:hAnsi="Times New Roman" w:cs="Times New Roman"/>
                <w:lang w:eastAsia="en-US"/>
              </w:rPr>
            </w:pPr>
            <w:r w:rsidRPr="00A0544C">
              <w:rPr>
                <w:rFonts w:ascii="Times New Roman" w:eastAsia="Times New Roman" w:hAnsi="Times New Roman" w:cs="Times New Roman"/>
                <w:lang w:eastAsia="en-US"/>
              </w:rPr>
              <w:t xml:space="preserve">2. </w:t>
            </w:r>
          </w:p>
        </w:tc>
        <w:tc>
          <w:tcPr>
            <w:tcW w:w="1677" w:type="pct"/>
            <w:tcBorders>
              <w:top w:val="single" w:sz="4" w:space="0" w:color="auto"/>
              <w:left w:val="single" w:sz="4" w:space="0" w:color="auto"/>
              <w:bottom w:val="single" w:sz="4" w:space="0" w:color="auto"/>
              <w:right w:val="single" w:sz="4" w:space="0" w:color="auto"/>
            </w:tcBorders>
          </w:tcPr>
          <w:p w14:paraId="55B1DA5F" w14:textId="77777777" w:rsidR="00350AB7" w:rsidRPr="00A0544C" w:rsidRDefault="00350AB7" w:rsidP="00A0544C">
            <w:pPr>
              <w:spacing w:after="0" w:line="240" w:lineRule="auto"/>
              <w:jc w:val="both"/>
              <w:rPr>
                <w:rFonts w:ascii="Times New Roman" w:eastAsia="Times New Roman" w:hAnsi="Times New Roman" w:cs="Times New Roman"/>
                <w:lang w:eastAsia="en-US"/>
              </w:rPr>
            </w:pPr>
            <w:r w:rsidRPr="00A0544C">
              <w:rPr>
                <w:rFonts w:ascii="Times New Roman" w:hAnsi="Times New Roman" w:cs="Times New Roman"/>
              </w:rPr>
              <w:t xml:space="preserve">Kvazisubtiekėjai (fiziniai asmenys, kuriais remiamasi kvalifikacijai atitikti, ir </w:t>
            </w:r>
            <w:r w:rsidRPr="00A0544C">
              <w:rPr>
                <w:rFonts w:ascii="Times New Roman" w:hAnsi="Times New Roman" w:cs="Times New Roman"/>
                <w:b/>
                <w:bCs/>
              </w:rPr>
              <w:t>kurie bus įdarbinti</w:t>
            </w:r>
            <w:r w:rsidRPr="00A0544C">
              <w:rPr>
                <w:rFonts w:ascii="Times New Roman" w:hAnsi="Times New Roman" w:cs="Times New Roman"/>
              </w:rPr>
              <w:t xml:space="preserve"> sutarties vykdymui):</w:t>
            </w:r>
          </w:p>
        </w:tc>
        <w:tc>
          <w:tcPr>
            <w:tcW w:w="1097" w:type="pct"/>
            <w:tcBorders>
              <w:top w:val="single" w:sz="4" w:space="0" w:color="auto"/>
              <w:left w:val="single" w:sz="4" w:space="0" w:color="auto"/>
              <w:bottom w:val="single" w:sz="4" w:space="0" w:color="auto"/>
              <w:right w:val="single" w:sz="4" w:space="0" w:color="auto"/>
            </w:tcBorders>
          </w:tcPr>
          <w:p w14:paraId="23135C6F"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149" w:type="pct"/>
            <w:tcBorders>
              <w:top w:val="single" w:sz="4" w:space="0" w:color="auto"/>
              <w:left w:val="single" w:sz="4" w:space="0" w:color="auto"/>
              <w:bottom w:val="single" w:sz="4" w:space="0" w:color="auto"/>
              <w:right w:val="single" w:sz="4" w:space="0" w:color="auto"/>
            </w:tcBorders>
          </w:tcPr>
          <w:p w14:paraId="38CDD3B5"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744" w:type="pct"/>
            <w:tcBorders>
              <w:top w:val="single" w:sz="4" w:space="0" w:color="auto"/>
              <w:left w:val="single" w:sz="4" w:space="0" w:color="auto"/>
              <w:bottom w:val="single" w:sz="4" w:space="0" w:color="auto"/>
              <w:right w:val="single" w:sz="4" w:space="0" w:color="auto"/>
            </w:tcBorders>
          </w:tcPr>
          <w:p w14:paraId="4B3FA83C"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r>
      <w:tr w:rsidR="00350AB7" w:rsidRPr="00A0544C" w14:paraId="34F62808" w14:textId="77777777" w:rsidTr="007A038E">
        <w:tc>
          <w:tcPr>
            <w:tcW w:w="334" w:type="pct"/>
            <w:tcBorders>
              <w:top w:val="single" w:sz="4" w:space="0" w:color="auto"/>
              <w:left w:val="single" w:sz="4" w:space="0" w:color="auto"/>
              <w:bottom w:val="single" w:sz="4" w:space="0" w:color="auto"/>
              <w:right w:val="single" w:sz="4" w:space="0" w:color="auto"/>
            </w:tcBorders>
          </w:tcPr>
          <w:p w14:paraId="1DD00D11" w14:textId="77777777" w:rsidR="00350AB7" w:rsidRPr="00A0544C" w:rsidRDefault="00350AB7" w:rsidP="00A0544C">
            <w:pPr>
              <w:spacing w:after="0" w:line="240" w:lineRule="auto"/>
              <w:jc w:val="both"/>
              <w:rPr>
                <w:rFonts w:ascii="Times New Roman" w:eastAsia="Times New Roman" w:hAnsi="Times New Roman" w:cs="Times New Roman"/>
                <w:lang w:eastAsia="en-US"/>
              </w:rPr>
            </w:pPr>
            <w:r w:rsidRPr="00A0544C">
              <w:rPr>
                <w:rFonts w:ascii="Times New Roman" w:eastAsia="Times New Roman" w:hAnsi="Times New Roman" w:cs="Times New Roman"/>
                <w:lang w:eastAsia="en-US"/>
              </w:rPr>
              <w:t>2.1.</w:t>
            </w:r>
          </w:p>
        </w:tc>
        <w:tc>
          <w:tcPr>
            <w:tcW w:w="1677" w:type="pct"/>
            <w:tcBorders>
              <w:top w:val="single" w:sz="4" w:space="0" w:color="auto"/>
              <w:left w:val="single" w:sz="4" w:space="0" w:color="auto"/>
              <w:bottom w:val="single" w:sz="4" w:space="0" w:color="auto"/>
              <w:right w:val="single" w:sz="4" w:space="0" w:color="auto"/>
            </w:tcBorders>
          </w:tcPr>
          <w:p w14:paraId="51921340"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097" w:type="pct"/>
            <w:tcBorders>
              <w:top w:val="single" w:sz="4" w:space="0" w:color="auto"/>
              <w:left w:val="single" w:sz="4" w:space="0" w:color="auto"/>
              <w:bottom w:val="single" w:sz="4" w:space="0" w:color="auto"/>
              <w:right w:val="single" w:sz="4" w:space="0" w:color="auto"/>
            </w:tcBorders>
          </w:tcPr>
          <w:p w14:paraId="6BF9626D"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149" w:type="pct"/>
            <w:tcBorders>
              <w:top w:val="single" w:sz="4" w:space="0" w:color="auto"/>
              <w:left w:val="single" w:sz="4" w:space="0" w:color="auto"/>
              <w:bottom w:val="single" w:sz="4" w:space="0" w:color="auto"/>
              <w:right w:val="single" w:sz="4" w:space="0" w:color="auto"/>
            </w:tcBorders>
          </w:tcPr>
          <w:p w14:paraId="5941EA2E"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744" w:type="pct"/>
            <w:tcBorders>
              <w:top w:val="single" w:sz="4" w:space="0" w:color="auto"/>
              <w:left w:val="single" w:sz="4" w:space="0" w:color="auto"/>
              <w:bottom w:val="single" w:sz="4" w:space="0" w:color="auto"/>
              <w:right w:val="single" w:sz="4" w:space="0" w:color="auto"/>
            </w:tcBorders>
          </w:tcPr>
          <w:p w14:paraId="50C1C6D8"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r>
      <w:tr w:rsidR="00350AB7" w:rsidRPr="00A0544C" w14:paraId="40E53983" w14:textId="77777777" w:rsidTr="007A038E">
        <w:tc>
          <w:tcPr>
            <w:tcW w:w="334" w:type="pct"/>
            <w:tcBorders>
              <w:top w:val="single" w:sz="4" w:space="0" w:color="auto"/>
              <w:left w:val="single" w:sz="4" w:space="0" w:color="auto"/>
              <w:bottom w:val="single" w:sz="4" w:space="0" w:color="auto"/>
              <w:right w:val="single" w:sz="4" w:space="0" w:color="auto"/>
            </w:tcBorders>
          </w:tcPr>
          <w:p w14:paraId="626A9365"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1677" w:type="pct"/>
            <w:tcBorders>
              <w:top w:val="single" w:sz="4" w:space="0" w:color="auto"/>
              <w:left w:val="single" w:sz="4" w:space="0" w:color="auto"/>
              <w:bottom w:val="single" w:sz="4" w:space="0" w:color="auto"/>
              <w:right w:val="single" w:sz="4" w:space="0" w:color="auto"/>
            </w:tcBorders>
          </w:tcPr>
          <w:p w14:paraId="2DA57763"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097" w:type="pct"/>
            <w:tcBorders>
              <w:top w:val="single" w:sz="4" w:space="0" w:color="auto"/>
              <w:left w:val="single" w:sz="4" w:space="0" w:color="auto"/>
              <w:bottom w:val="single" w:sz="4" w:space="0" w:color="auto"/>
              <w:right w:val="single" w:sz="4" w:space="0" w:color="auto"/>
            </w:tcBorders>
          </w:tcPr>
          <w:p w14:paraId="3FE1E7CF" w14:textId="77777777" w:rsidR="00350AB7" w:rsidRPr="00A0544C" w:rsidRDefault="00350AB7" w:rsidP="00A0544C">
            <w:pPr>
              <w:spacing w:after="0" w:line="240" w:lineRule="auto"/>
              <w:rPr>
                <w:rFonts w:ascii="Times New Roman" w:eastAsia="Times New Roman" w:hAnsi="Times New Roman" w:cs="Times New Roman"/>
                <w:lang w:eastAsia="en-US"/>
              </w:rPr>
            </w:pPr>
          </w:p>
        </w:tc>
        <w:tc>
          <w:tcPr>
            <w:tcW w:w="1149" w:type="pct"/>
            <w:tcBorders>
              <w:top w:val="single" w:sz="4" w:space="0" w:color="auto"/>
              <w:left w:val="single" w:sz="4" w:space="0" w:color="auto"/>
              <w:bottom w:val="single" w:sz="4" w:space="0" w:color="auto"/>
              <w:right w:val="single" w:sz="4" w:space="0" w:color="auto"/>
            </w:tcBorders>
          </w:tcPr>
          <w:p w14:paraId="5886B7AE"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c>
          <w:tcPr>
            <w:tcW w:w="744" w:type="pct"/>
            <w:tcBorders>
              <w:top w:val="single" w:sz="4" w:space="0" w:color="auto"/>
              <w:left w:val="single" w:sz="4" w:space="0" w:color="auto"/>
              <w:bottom w:val="single" w:sz="4" w:space="0" w:color="auto"/>
              <w:right w:val="single" w:sz="4" w:space="0" w:color="auto"/>
            </w:tcBorders>
          </w:tcPr>
          <w:p w14:paraId="434172FD"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r>
    </w:tbl>
    <w:p w14:paraId="43198928" w14:textId="4C39921B" w:rsidR="00350AB7" w:rsidRPr="00A0544C" w:rsidRDefault="00350AB7" w:rsidP="00A0544C">
      <w:pPr>
        <w:spacing w:after="0" w:line="240" w:lineRule="auto"/>
        <w:jc w:val="both"/>
        <w:rPr>
          <w:rFonts w:ascii="Times New Roman" w:hAnsi="Times New Roman" w:cs="Times New Roman"/>
          <w:b/>
          <w:bCs/>
          <w:i/>
          <w:color w:val="000000"/>
        </w:rPr>
      </w:pPr>
      <w:r w:rsidRPr="00A0544C">
        <w:rPr>
          <w:rFonts w:ascii="Times New Roman" w:hAnsi="Times New Roman" w:cs="Times New Roman"/>
          <w:bCs/>
          <w:i/>
        </w:rPr>
        <w:t>**</w:t>
      </w:r>
      <w:r w:rsidRPr="00A0544C">
        <w:rPr>
          <w:rFonts w:ascii="Times New Roman" w:hAnsi="Times New Roman" w:cs="Times New Roman"/>
          <w:i/>
          <w:color w:val="000000"/>
        </w:rPr>
        <w:t xml:space="preserve"> Pildyti tuomet, jei pirkimo sutarties vykdymui bus pasitelkti subtiekėjai. </w:t>
      </w:r>
      <w:r w:rsidRPr="00A0544C">
        <w:rPr>
          <w:rFonts w:ascii="Times New Roman" w:hAnsi="Times New Roman" w:cs="Times New Roman"/>
          <w:b/>
          <w:bCs/>
          <w:i/>
          <w:color w:val="000000"/>
        </w:rPr>
        <w:t>Tiekėjui pasiūlyme šių ūkio subjektų nenurodžius, vėliau jų pasitelkti nebus leidžiama.</w:t>
      </w:r>
    </w:p>
    <w:p w14:paraId="45AF9654" w14:textId="77777777" w:rsidR="00350AB7" w:rsidRPr="00A0544C" w:rsidRDefault="00350AB7" w:rsidP="00A0544C">
      <w:pPr>
        <w:spacing w:after="0" w:line="240" w:lineRule="auto"/>
        <w:jc w:val="both"/>
        <w:rPr>
          <w:rFonts w:ascii="Times New Roman" w:hAnsi="Times New Roman" w:cs="Times New Roman"/>
          <w:bCs/>
          <w:i/>
        </w:rPr>
      </w:pPr>
    </w:p>
    <w:p w14:paraId="7C26E356" w14:textId="77777777" w:rsidR="00350AB7" w:rsidRPr="00A0544C" w:rsidRDefault="00350AB7" w:rsidP="00A0544C">
      <w:pPr>
        <w:spacing w:after="0" w:line="240" w:lineRule="auto"/>
        <w:ind w:right="8"/>
        <w:jc w:val="both"/>
        <w:rPr>
          <w:rFonts w:ascii="Times New Roman" w:eastAsia="Times New Roman" w:hAnsi="Times New Roman" w:cs="Times New Roman"/>
          <w:b/>
          <w:lang w:eastAsia="en-US"/>
        </w:rPr>
      </w:pPr>
      <w:r w:rsidRPr="00A0544C">
        <w:rPr>
          <w:rFonts w:ascii="Times New Roman" w:eastAsia="Times New Roman" w:hAnsi="Times New Roman" w:cs="Times New Roman"/>
          <w:b/>
          <w:lang w:eastAsia="en-US"/>
        </w:rPr>
        <w:t>4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510"/>
        <w:gridCol w:w="1961"/>
        <w:gridCol w:w="2241"/>
        <w:gridCol w:w="2352"/>
      </w:tblGrid>
      <w:tr w:rsidR="00350AB7" w:rsidRPr="00A0544C" w14:paraId="03EE6AAB" w14:textId="77777777" w:rsidTr="00DA3BE7">
        <w:tc>
          <w:tcPr>
            <w:tcW w:w="3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EC5DBD" w14:textId="77777777" w:rsidR="00350AB7" w:rsidRPr="00A0544C" w:rsidRDefault="00350AB7" w:rsidP="00A0544C">
            <w:pPr>
              <w:spacing w:after="0" w:line="240" w:lineRule="auto"/>
              <w:jc w:val="center"/>
              <w:rPr>
                <w:rFonts w:ascii="Times New Roman" w:eastAsia="Times New Roman" w:hAnsi="Times New Roman" w:cs="Times New Roman"/>
                <w:b/>
                <w:lang w:eastAsia="en-US"/>
              </w:rPr>
            </w:pPr>
            <w:r w:rsidRPr="00A0544C">
              <w:rPr>
                <w:rFonts w:ascii="Times New Roman" w:eastAsia="Times New Roman" w:hAnsi="Times New Roman" w:cs="Times New Roman"/>
                <w:b/>
                <w:lang w:eastAsia="en-US"/>
              </w:rPr>
              <w:t>Eil.</w:t>
            </w:r>
          </w:p>
          <w:p w14:paraId="58D51378" w14:textId="77777777" w:rsidR="00350AB7" w:rsidRPr="00A0544C" w:rsidRDefault="00350AB7" w:rsidP="00A0544C">
            <w:pPr>
              <w:spacing w:after="0" w:line="240" w:lineRule="auto"/>
              <w:jc w:val="center"/>
              <w:rPr>
                <w:rFonts w:ascii="Times New Roman" w:eastAsia="Times New Roman" w:hAnsi="Times New Roman" w:cs="Times New Roman"/>
                <w:b/>
                <w:lang w:eastAsia="en-US"/>
              </w:rPr>
            </w:pPr>
            <w:r w:rsidRPr="00A0544C">
              <w:rPr>
                <w:rFonts w:ascii="Times New Roman" w:eastAsia="Times New Roman" w:hAnsi="Times New Roman" w:cs="Times New Roman"/>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58CD85" w14:textId="77777777" w:rsidR="00350AB7" w:rsidRPr="00A0544C" w:rsidRDefault="00350AB7" w:rsidP="00A0544C">
            <w:pPr>
              <w:spacing w:after="0" w:line="240" w:lineRule="auto"/>
              <w:jc w:val="center"/>
              <w:rPr>
                <w:rFonts w:ascii="Times New Roman" w:eastAsia="Times New Roman" w:hAnsi="Times New Roman" w:cs="Times New Roman"/>
                <w:b/>
                <w:lang w:eastAsia="en-US"/>
              </w:rPr>
            </w:pPr>
            <w:r w:rsidRPr="00A0544C">
              <w:rPr>
                <w:rFonts w:ascii="Times New Roman" w:eastAsia="Times New Roman" w:hAnsi="Times New Roman" w:cs="Times New Roman"/>
                <w:b/>
                <w:lang w:eastAsia="en-US"/>
              </w:rPr>
              <w:t>Subtiekėjai (nurodomi subtiekėjai, kurių pajėgumais nesiremiama kvalifikacijai atitikti)</w:t>
            </w:r>
            <w:r w:rsidRPr="00A0544C">
              <w:rPr>
                <w:rFonts w:ascii="Times New Roman" w:hAnsi="Times New Roman" w:cs="Times New Roman"/>
              </w:rPr>
              <w:t xml:space="preserve"> </w:t>
            </w:r>
            <w:r w:rsidRPr="00A0544C">
              <w:rPr>
                <w:rFonts w:ascii="Times New Roman" w:hAnsi="Times New Roman" w:cs="Times New Roman"/>
                <w:b/>
                <w:bCs/>
              </w:rPr>
              <w:t>p</w:t>
            </w:r>
            <w:r w:rsidRPr="00A0544C">
              <w:rPr>
                <w:rFonts w:ascii="Times New Roman" w:eastAsia="Times New Roman" w:hAnsi="Times New Roman" w:cs="Times New Roman"/>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D12282" w14:textId="77777777" w:rsidR="00350AB7" w:rsidRPr="00A0544C" w:rsidRDefault="00350AB7" w:rsidP="00A0544C">
            <w:pPr>
              <w:spacing w:after="0" w:line="240" w:lineRule="auto"/>
              <w:jc w:val="center"/>
              <w:rPr>
                <w:rFonts w:ascii="Times New Roman" w:eastAsia="Times New Roman" w:hAnsi="Times New Roman" w:cs="Times New Roman"/>
                <w:b/>
                <w:lang w:eastAsia="en-US"/>
              </w:rPr>
            </w:pPr>
            <w:r w:rsidRPr="00A0544C">
              <w:rPr>
                <w:rFonts w:ascii="Times New Roman" w:eastAsia="Times New Roman" w:hAnsi="Times New Roman" w:cs="Times New Roman"/>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25C219" w14:textId="77777777" w:rsidR="00350AB7" w:rsidRPr="00A0544C" w:rsidRDefault="00350AB7" w:rsidP="00A0544C">
            <w:pPr>
              <w:spacing w:after="0" w:line="240" w:lineRule="auto"/>
              <w:jc w:val="center"/>
              <w:rPr>
                <w:rFonts w:ascii="Times New Roman" w:eastAsia="Times New Roman" w:hAnsi="Times New Roman" w:cs="Times New Roman"/>
                <w:b/>
                <w:lang w:eastAsia="en-US"/>
              </w:rPr>
            </w:pPr>
            <w:r w:rsidRPr="00A0544C">
              <w:rPr>
                <w:rFonts w:ascii="Times New Roman" w:eastAsia="Times New Roman" w:hAnsi="Times New Roman" w:cs="Times New Roman"/>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941B77" w14:textId="77777777" w:rsidR="00350AB7" w:rsidRPr="00A0544C" w:rsidRDefault="00350AB7" w:rsidP="00A0544C">
            <w:pPr>
              <w:spacing w:after="0" w:line="240" w:lineRule="auto"/>
              <w:jc w:val="center"/>
              <w:rPr>
                <w:rFonts w:ascii="Times New Roman" w:eastAsia="Times New Roman" w:hAnsi="Times New Roman" w:cs="Times New Roman"/>
                <w:b/>
                <w:lang w:eastAsia="en-US"/>
              </w:rPr>
            </w:pPr>
            <w:r w:rsidRPr="00A0544C">
              <w:rPr>
                <w:rFonts w:ascii="Times New Roman" w:eastAsia="Times New Roman" w:hAnsi="Times New Roman" w:cs="Times New Roman"/>
                <w:b/>
                <w:lang w:eastAsia="en-US"/>
              </w:rPr>
              <w:t>Perduodamų įsipareigojimų (veiklos) dalis nuo visos pirkimo sutarties (Eur arba %)</w:t>
            </w:r>
          </w:p>
        </w:tc>
      </w:tr>
      <w:tr w:rsidR="00350AB7" w:rsidRPr="00A0544C" w14:paraId="2C803068" w14:textId="77777777" w:rsidTr="0080551E">
        <w:tc>
          <w:tcPr>
            <w:tcW w:w="345" w:type="pct"/>
            <w:tcBorders>
              <w:top w:val="single" w:sz="4" w:space="0" w:color="auto"/>
              <w:left w:val="single" w:sz="4" w:space="0" w:color="auto"/>
              <w:bottom w:val="single" w:sz="4" w:space="0" w:color="auto"/>
              <w:right w:val="single" w:sz="4" w:space="0" w:color="auto"/>
            </w:tcBorders>
            <w:hideMark/>
          </w:tcPr>
          <w:p w14:paraId="6C7ECBB4" w14:textId="77777777" w:rsidR="00350AB7" w:rsidRPr="00A0544C" w:rsidRDefault="00350AB7" w:rsidP="00A0544C">
            <w:pPr>
              <w:spacing w:after="0" w:line="240" w:lineRule="auto"/>
              <w:jc w:val="both"/>
              <w:rPr>
                <w:rFonts w:ascii="Times New Roman" w:eastAsia="Times New Roman" w:hAnsi="Times New Roman" w:cs="Times New Roman"/>
                <w:lang w:eastAsia="en-US"/>
              </w:rPr>
            </w:pPr>
            <w:r w:rsidRPr="00A0544C">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5759B153" w14:textId="77777777" w:rsidR="00350AB7" w:rsidRPr="00A0544C" w:rsidRDefault="00350AB7" w:rsidP="00A0544C">
            <w:pPr>
              <w:spacing w:after="0" w:line="240"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26F49D96" w14:textId="77777777" w:rsidR="00350AB7" w:rsidRPr="00A0544C" w:rsidRDefault="00350AB7" w:rsidP="00A0544C">
            <w:pPr>
              <w:spacing w:after="0" w:line="240"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114E5491" w14:textId="77777777" w:rsidR="00350AB7" w:rsidRPr="00A0544C" w:rsidRDefault="00350AB7" w:rsidP="00A0544C">
            <w:pPr>
              <w:spacing w:after="0" w:line="240"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050F06B0" w14:textId="77777777" w:rsidR="00350AB7" w:rsidRPr="00A0544C" w:rsidRDefault="00350AB7" w:rsidP="00A0544C">
            <w:pPr>
              <w:spacing w:after="0" w:line="240" w:lineRule="auto"/>
              <w:jc w:val="both"/>
              <w:rPr>
                <w:rFonts w:ascii="Times New Roman" w:eastAsia="Times New Roman" w:hAnsi="Times New Roman" w:cs="Times New Roman"/>
                <w:lang w:eastAsia="en-US"/>
              </w:rPr>
            </w:pPr>
          </w:p>
        </w:tc>
      </w:tr>
      <w:tr w:rsidR="00350AB7" w:rsidRPr="00A0544C" w14:paraId="0A2B288A" w14:textId="77777777" w:rsidTr="00731B40">
        <w:trPr>
          <w:trHeight w:val="242"/>
        </w:trPr>
        <w:tc>
          <w:tcPr>
            <w:tcW w:w="345" w:type="pct"/>
            <w:tcBorders>
              <w:top w:val="single" w:sz="4" w:space="0" w:color="auto"/>
              <w:left w:val="single" w:sz="4" w:space="0" w:color="auto"/>
              <w:bottom w:val="single" w:sz="4" w:space="0" w:color="auto"/>
              <w:right w:val="single" w:sz="4" w:space="0" w:color="auto"/>
            </w:tcBorders>
            <w:hideMark/>
          </w:tcPr>
          <w:p w14:paraId="4CCDCE89" w14:textId="77777777" w:rsidR="00350AB7" w:rsidRPr="00A0544C" w:rsidRDefault="00350AB7" w:rsidP="00A0544C">
            <w:pPr>
              <w:spacing w:after="0" w:line="240" w:lineRule="auto"/>
              <w:jc w:val="both"/>
              <w:rPr>
                <w:rFonts w:ascii="Times New Roman" w:eastAsia="Times New Roman" w:hAnsi="Times New Roman" w:cs="Times New Roman"/>
                <w:lang w:eastAsia="en-US"/>
              </w:rPr>
            </w:pPr>
            <w:r w:rsidRPr="00A0544C">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0E7945EC" w14:textId="77777777" w:rsidR="00350AB7" w:rsidRPr="00A0544C" w:rsidRDefault="00350AB7" w:rsidP="00731B40">
            <w:pPr>
              <w:spacing w:after="0" w:line="240" w:lineRule="auto"/>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5D7C34A4" w14:textId="77777777" w:rsidR="00350AB7" w:rsidRPr="00A0544C" w:rsidRDefault="00350AB7" w:rsidP="00731B40">
            <w:pPr>
              <w:spacing w:after="0" w:line="240"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00FC637B" w14:textId="77777777" w:rsidR="00350AB7" w:rsidRPr="00A0544C" w:rsidRDefault="00350AB7" w:rsidP="00731B40">
            <w:pPr>
              <w:spacing w:after="0" w:line="240" w:lineRule="auto"/>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6D81085F" w14:textId="77777777" w:rsidR="00350AB7" w:rsidRPr="00A0544C" w:rsidRDefault="00350AB7" w:rsidP="00731B40">
            <w:pPr>
              <w:spacing w:after="0" w:line="240" w:lineRule="auto"/>
              <w:jc w:val="both"/>
              <w:rPr>
                <w:rFonts w:ascii="Times New Roman" w:eastAsia="Times New Roman" w:hAnsi="Times New Roman" w:cs="Times New Roman"/>
                <w:lang w:eastAsia="en-US"/>
              </w:rPr>
            </w:pPr>
          </w:p>
        </w:tc>
      </w:tr>
    </w:tbl>
    <w:p w14:paraId="34BEF719" w14:textId="77777777" w:rsidR="00350AB7" w:rsidRPr="00906E4B" w:rsidRDefault="00350AB7" w:rsidP="00A0544C">
      <w:pPr>
        <w:spacing w:after="0" w:line="240" w:lineRule="auto"/>
        <w:jc w:val="both"/>
        <w:rPr>
          <w:rFonts w:ascii="Times New Roman" w:hAnsi="Times New Roman" w:cs="Times New Roman"/>
          <w:bCs/>
        </w:rPr>
      </w:pPr>
    </w:p>
    <w:p w14:paraId="1D1A4011" w14:textId="77777777" w:rsidR="00350AB7" w:rsidRPr="00A0544C" w:rsidRDefault="00350AB7" w:rsidP="00A0544C">
      <w:pPr>
        <w:spacing w:after="0" w:line="240" w:lineRule="auto"/>
        <w:jc w:val="both"/>
        <w:rPr>
          <w:rFonts w:ascii="Times New Roman" w:hAnsi="Times New Roman" w:cs="Times New Roman"/>
          <w:b/>
        </w:rPr>
      </w:pPr>
      <w:r w:rsidRPr="00A0544C">
        <w:rPr>
          <w:rFonts w:ascii="Times New Roman" w:hAnsi="Times New Roman" w:cs="Times New Roman"/>
          <w:b/>
        </w:rPr>
        <w:t>5 lentelė. Konfidenciali informacija</w:t>
      </w:r>
      <w:r w:rsidRPr="00A0544C">
        <w:rPr>
          <w:rStyle w:val="FootnoteReference"/>
          <w:rFonts w:ascii="Times New Roman" w:hAnsi="Times New Roman" w:cs="Times New Roman"/>
          <w:b/>
        </w:rPr>
        <w:footnoteReference w:id="3"/>
      </w:r>
      <w:r w:rsidRPr="00A0544C">
        <w:rPr>
          <w:rFonts w:ascii="Times New Roman" w:hAnsi="Times New Roman" w:cs="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733"/>
        <w:gridCol w:w="5291"/>
      </w:tblGrid>
      <w:tr w:rsidR="00350AB7" w:rsidRPr="00A0544C" w14:paraId="3197D596" w14:textId="77777777" w:rsidTr="00DA3BE7">
        <w:tc>
          <w:tcPr>
            <w:tcW w:w="36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898AE" w14:textId="77777777" w:rsidR="00350AB7" w:rsidRPr="00A0544C" w:rsidRDefault="00350AB7" w:rsidP="00DA3BE7">
            <w:pPr>
              <w:spacing w:after="0" w:line="240" w:lineRule="auto"/>
              <w:jc w:val="center"/>
              <w:rPr>
                <w:rFonts w:ascii="Times New Roman" w:hAnsi="Times New Roman" w:cs="Times New Roman"/>
                <w:b/>
              </w:rPr>
            </w:pPr>
            <w:r w:rsidRPr="00A0544C">
              <w:rPr>
                <w:rFonts w:ascii="Times New Roman" w:hAnsi="Times New Roman" w:cs="Times New Roman"/>
                <w:b/>
              </w:rPr>
              <w:t>Eil. Nr.</w:t>
            </w:r>
          </w:p>
        </w:tc>
        <w:tc>
          <w:tcPr>
            <w:tcW w:w="19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A61025" w14:textId="77777777" w:rsidR="00350AB7" w:rsidRPr="00A0544C" w:rsidRDefault="00350AB7" w:rsidP="00DA3BE7">
            <w:pPr>
              <w:spacing w:after="0" w:line="240" w:lineRule="auto"/>
              <w:jc w:val="center"/>
              <w:rPr>
                <w:rFonts w:ascii="Times New Roman" w:hAnsi="Times New Roman" w:cs="Times New Roman"/>
                <w:b/>
              </w:rPr>
            </w:pPr>
            <w:r w:rsidRPr="00A0544C">
              <w:rPr>
                <w:rFonts w:ascii="Times New Roman" w:hAnsi="Times New Roman" w:cs="Times New Roman"/>
                <w:b/>
              </w:rPr>
              <w:t>Pateikto dokumento pavadinimas</w:t>
            </w:r>
          </w:p>
        </w:tc>
        <w:tc>
          <w:tcPr>
            <w:tcW w:w="2717" w:type="pct"/>
            <w:tcBorders>
              <w:top w:val="single" w:sz="4" w:space="0" w:color="auto"/>
              <w:left w:val="single" w:sz="4" w:space="0" w:color="auto"/>
              <w:right w:val="single" w:sz="4" w:space="0" w:color="auto"/>
            </w:tcBorders>
            <w:shd w:val="clear" w:color="auto" w:fill="E7E6E6" w:themeFill="background2"/>
          </w:tcPr>
          <w:p w14:paraId="4AC6397A" w14:textId="77777777" w:rsidR="00350AB7" w:rsidRPr="00A0544C" w:rsidRDefault="00350AB7" w:rsidP="00DA3BE7">
            <w:pPr>
              <w:spacing w:after="0" w:line="240" w:lineRule="auto"/>
              <w:jc w:val="center"/>
              <w:rPr>
                <w:rFonts w:ascii="Times New Roman" w:hAnsi="Times New Roman" w:cs="Times New Roman"/>
                <w:b/>
              </w:rPr>
            </w:pPr>
            <w:r w:rsidRPr="00A0544C">
              <w:rPr>
                <w:rFonts w:ascii="Times New Roman" w:hAnsi="Times New Roman" w:cs="Times New Roman"/>
                <w:b/>
              </w:rPr>
              <w:t>Paaiškinimai, įrodantys, kad šios lentelės 2 stulpelyje nurodyta informacija yra konfidenciali</w:t>
            </w:r>
          </w:p>
        </w:tc>
      </w:tr>
      <w:tr w:rsidR="00350AB7" w:rsidRPr="00A0544C" w14:paraId="7B4ACB6B" w14:textId="77777777" w:rsidTr="0080551E">
        <w:tc>
          <w:tcPr>
            <w:tcW w:w="366" w:type="pct"/>
            <w:tcBorders>
              <w:top w:val="single" w:sz="4" w:space="0" w:color="auto"/>
              <w:left w:val="single" w:sz="4" w:space="0" w:color="auto"/>
              <w:bottom w:val="single" w:sz="4" w:space="0" w:color="auto"/>
              <w:right w:val="single" w:sz="4" w:space="0" w:color="auto"/>
            </w:tcBorders>
          </w:tcPr>
          <w:p w14:paraId="28E9B449" w14:textId="77777777" w:rsidR="00350AB7" w:rsidRPr="00A0544C" w:rsidRDefault="00350AB7" w:rsidP="00A0544C">
            <w:pPr>
              <w:spacing w:after="0" w:line="240" w:lineRule="auto"/>
              <w:jc w:val="both"/>
              <w:rPr>
                <w:rFonts w:ascii="Times New Roman" w:hAnsi="Times New Roman" w:cs="Times New Roman"/>
              </w:rPr>
            </w:pPr>
            <w:r w:rsidRPr="00A0544C">
              <w:rPr>
                <w:rFonts w:ascii="Times New Roman" w:hAnsi="Times New Roman" w:cs="Times New Roman"/>
              </w:rPr>
              <w:t>1.</w:t>
            </w:r>
          </w:p>
        </w:tc>
        <w:tc>
          <w:tcPr>
            <w:tcW w:w="1917" w:type="pct"/>
            <w:tcBorders>
              <w:top w:val="single" w:sz="4" w:space="0" w:color="auto"/>
              <w:left w:val="single" w:sz="4" w:space="0" w:color="auto"/>
              <w:bottom w:val="single" w:sz="4" w:space="0" w:color="auto"/>
              <w:right w:val="single" w:sz="4" w:space="0" w:color="auto"/>
            </w:tcBorders>
          </w:tcPr>
          <w:p w14:paraId="28B6115D" w14:textId="77777777" w:rsidR="00350AB7" w:rsidRPr="00A0544C" w:rsidRDefault="00350AB7" w:rsidP="00A0544C">
            <w:pPr>
              <w:spacing w:after="0" w:line="240" w:lineRule="auto"/>
              <w:jc w:val="both"/>
              <w:rPr>
                <w:rFonts w:ascii="Times New Roman" w:hAnsi="Times New Roman" w:cs="Times New Roman"/>
              </w:rPr>
            </w:pPr>
          </w:p>
        </w:tc>
        <w:tc>
          <w:tcPr>
            <w:tcW w:w="2717" w:type="pct"/>
            <w:tcBorders>
              <w:left w:val="single" w:sz="4" w:space="0" w:color="auto"/>
              <w:right w:val="single" w:sz="4" w:space="0" w:color="auto"/>
            </w:tcBorders>
          </w:tcPr>
          <w:p w14:paraId="6BC4E324" w14:textId="77777777" w:rsidR="00350AB7" w:rsidRPr="00A0544C" w:rsidRDefault="00350AB7" w:rsidP="00A0544C">
            <w:pPr>
              <w:spacing w:after="0" w:line="240" w:lineRule="auto"/>
              <w:jc w:val="both"/>
              <w:rPr>
                <w:rFonts w:ascii="Times New Roman" w:hAnsi="Times New Roman" w:cs="Times New Roman"/>
              </w:rPr>
            </w:pPr>
          </w:p>
        </w:tc>
      </w:tr>
      <w:tr w:rsidR="00350AB7" w:rsidRPr="00A0544C" w14:paraId="7597BD9E" w14:textId="77777777" w:rsidTr="0080551E">
        <w:tc>
          <w:tcPr>
            <w:tcW w:w="366" w:type="pct"/>
            <w:tcBorders>
              <w:top w:val="single" w:sz="4" w:space="0" w:color="auto"/>
              <w:left w:val="single" w:sz="4" w:space="0" w:color="auto"/>
              <w:bottom w:val="single" w:sz="4" w:space="0" w:color="auto"/>
              <w:right w:val="single" w:sz="4" w:space="0" w:color="auto"/>
            </w:tcBorders>
          </w:tcPr>
          <w:p w14:paraId="7F6AC513" w14:textId="77777777" w:rsidR="00350AB7" w:rsidRPr="00A0544C" w:rsidRDefault="00350AB7" w:rsidP="00A0544C">
            <w:pPr>
              <w:spacing w:after="0" w:line="240" w:lineRule="auto"/>
              <w:jc w:val="both"/>
              <w:rPr>
                <w:rFonts w:ascii="Times New Roman" w:hAnsi="Times New Roman" w:cs="Times New Roman"/>
              </w:rPr>
            </w:pPr>
            <w:r w:rsidRPr="00A0544C">
              <w:rPr>
                <w:rFonts w:ascii="Times New Roman" w:hAnsi="Times New Roman" w:cs="Times New Roman"/>
              </w:rPr>
              <w:t>2.</w:t>
            </w:r>
          </w:p>
        </w:tc>
        <w:tc>
          <w:tcPr>
            <w:tcW w:w="1917" w:type="pct"/>
            <w:tcBorders>
              <w:top w:val="single" w:sz="4" w:space="0" w:color="auto"/>
              <w:left w:val="single" w:sz="4" w:space="0" w:color="auto"/>
              <w:bottom w:val="single" w:sz="4" w:space="0" w:color="auto"/>
              <w:right w:val="single" w:sz="4" w:space="0" w:color="auto"/>
            </w:tcBorders>
          </w:tcPr>
          <w:p w14:paraId="3E1757D3" w14:textId="77777777" w:rsidR="00350AB7" w:rsidRPr="00A0544C" w:rsidRDefault="00350AB7" w:rsidP="00A0544C">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2090FF1D" w14:textId="77777777" w:rsidR="00350AB7" w:rsidRPr="00A0544C" w:rsidRDefault="00350AB7" w:rsidP="00A0544C">
            <w:pPr>
              <w:spacing w:after="0" w:line="240" w:lineRule="auto"/>
              <w:jc w:val="both"/>
              <w:rPr>
                <w:rFonts w:ascii="Times New Roman" w:hAnsi="Times New Roman" w:cs="Times New Roman"/>
              </w:rPr>
            </w:pPr>
          </w:p>
        </w:tc>
      </w:tr>
    </w:tbl>
    <w:p w14:paraId="59525E8B" w14:textId="77777777" w:rsidR="00350AB7" w:rsidRPr="00A0544C" w:rsidRDefault="00350AB7" w:rsidP="00A0544C">
      <w:pPr>
        <w:spacing w:after="0" w:line="240" w:lineRule="auto"/>
        <w:jc w:val="both"/>
        <w:rPr>
          <w:rFonts w:ascii="Times New Roman" w:hAnsi="Times New Roman" w:cs="Times New Roman"/>
          <w:i/>
        </w:rPr>
      </w:pPr>
      <w:r w:rsidRPr="00A0544C">
        <w:rPr>
          <w:rFonts w:ascii="Times New Roman" w:hAnsi="Times New Roman" w:cs="Times New Roman"/>
          <w:bCs/>
          <w:i/>
        </w:rPr>
        <w:t xml:space="preserve">Vadovaujantis Viešųjų pirkimo įstatymo 86 straipsnio 9 dalimi, </w:t>
      </w:r>
      <w:r w:rsidRPr="00A0544C">
        <w:rPr>
          <w:rFonts w:ascii="Times New Roman" w:hAnsi="Times New Roman" w:cs="Times New Roman"/>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38DE8C8" w14:textId="77777777" w:rsidR="00611CC5" w:rsidRPr="00906E4B" w:rsidRDefault="00611CC5" w:rsidP="00402CC4">
      <w:pPr>
        <w:spacing w:after="0" w:line="240" w:lineRule="auto"/>
        <w:jc w:val="both"/>
        <w:rPr>
          <w:rFonts w:ascii="Times New Roman" w:hAnsi="Times New Roman" w:cs="Times New Roman"/>
          <w:highlight w:val="yellow"/>
        </w:rPr>
      </w:pPr>
    </w:p>
    <w:p w14:paraId="36281A46" w14:textId="77777777" w:rsidR="00611CC5" w:rsidRDefault="00611CC5" w:rsidP="00402CC4">
      <w:pPr>
        <w:spacing w:after="0" w:line="240" w:lineRule="auto"/>
        <w:jc w:val="both"/>
        <w:rPr>
          <w:rFonts w:ascii="Times New Roman" w:hAnsi="Times New Roman" w:cs="Times New Roman"/>
          <w:b/>
          <w:bCs/>
        </w:rPr>
      </w:pPr>
      <w:r w:rsidRPr="00A0544C">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6E1493E3" w14:textId="77777777" w:rsidR="00402CC4" w:rsidRPr="00402CC4" w:rsidRDefault="00402CC4" w:rsidP="00402CC4">
      <w:pPr>
        <w:spacing w:after="0" w:line="240" w:lineRule="auto"/>
        <w:jc w:val="both"/>
        <w:rPr>
          <w:rFonts w:ascii="Times New Roman" w:hAnsi="Times New Roman" w:cs="Times New Roman"/>
        </w:rPr>
      </w:pPr>
    </w:p>
    <w:p w14:paraId="0EB5847C" w14:textId="20ACF842" w:rsidR="008A2FA0" w:rsidRPr="00A0544C" w:rsidRDefault="00350AB7" w:rsidP="00402CC4">
      <w:pPr>
        <w:spacing w:after="0" w:line="240" w:lineRule="auto"/>
        <w:jc w:val="both"/>
        <w:rPr>
          <w:rFonts w:ascii="Times New Roman" w:hAnsi="Times New Roman" w:cs="Times New Roman"/>
        </w:rPr>
      </w:pPr>
      <w:r w:rsidRPr="00A0544C">
        <w:rPr>
          <w:rFonts w:ascii="Times New Roman" w:hAnsi="Times New Roman" w:cs="Times New Roman"/>
          <w:b/>
          <w:bCs/>
        </w:rPr>
        <w:t>Pasiūlymas galioja</w:t>
      </w:r>
      <w:r w:rsidRPr="00A0544C">
        <w:rPr>
          <w:rFonts w:ascii="Times New Roman" w:hAnsi="Times New Roman" w:cs="Times New Roman"/>
        </w:rPr>
        <w:t xml:space="preserve"> </w:t>
      </w:r>
      <w:r w:rsidRPr="00A0544C">
        <w:rPr>
          <w:rFonts w:ascii="Times New Roman" w:hAnsi="Times New Roman" w:cs="Times New Roman"/>
          <w:b/>
          <w:bCs/>
        </w:rPr>
        <w:t>3 (tris) mėnesius nuo pasiūlymų pateikimo termino pabaigos.</w:t>
      </w:r>
    </w:p>
    <w:sectPr w:rsidR="008A2FA0" w:rsidRPr="00A0544C" w:rsidSect="003B0BD9">
      <w:headerReference w:type="default" r:id="rId11"/>
      <w:footerReference w:type="default" r:id="rId12"/>
      <w:headerReference w:type="first" r:id="rId13"/>
      <w:pgSz w:w="11906" w:h="16838"/>
      <w:pgMar w:top="1152" w:right="576" w:bottom="1152" w:left="158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C5C0" w14:textId="77777777" w:rsidR="00735B01" w:rsidRDefault="00735B01" w:rsidP="008658E8">
      <w:pPr>
        <w:spacing w:after="0" w:line="240" w:lineRule="auto"/>
      </w:pPr>
      <w:r>
        <w:separator/>
      </w:r>
    </w:p>
  </w:endnote>
  <w:endnote w:type="continuationSeparator" w:id="0">
    <w:p w14:paraId="61D01759" w14:textId="77777777" w:rsidR="00735B01" w:rsidRDefault="00735B01"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6F03" w14:textId="77777777" w:rsidR="00735B01" w:rsidRDefault="00735B01" w:rsidP="008658E8">
      <w:pPr>
        <w:spacing w:after="0" w:line="240" w:lineRule="auto"/>
      </w:pPr>
      <w:r>
        <w:separator/>
      </w:r>
    </w:p>
  </w:footnote>
  <w:footnote w:type="continuationSeparator" w:id="0">
    <w:p w14:paraId="6D9D202B" w14:textId="77777777" w:rsidR="00735B01" w:rsidRDefault="00735B01" w:rsidP="008658E8">
      <w:pPr>
        <w:spacing w:after="0" w:line="240" w:lineRule="auto"/>
      </w:pPr>
      <w:r>
        <w:continuationSeparator/>
      </w:r>
    </w:p>
  </w:footnote>
  <w:footnote w:id="1">
    <w:p w14:paraId="0889B918" w14:textId="77777777" w:rsidR="00EF4FAB" w:rsidRPr="00EF4FAB" w:rsidRDefault="00E55567" w:rsidP="00E55567">
      <w:pPr>
        <w:pStyle w:val="FootnoteText"/>
        <w:tabs>
          <w:tab w:val="left" w:pos="0"/>
        </w:tabs>
        <w:jc w:val="both"/>
        <w:rPr>
          <w:sz w:val="18"/>
          <w:szCs w:val="18"/>
        </w:rPr>
      </w:pPr>
      <w:r w:rsidRPr="00EF4FAB">
        <w:rPr>
          <w:rStyle w:val="FootnoteReference"/>
          <w:sz w:val="18"/>
          <w:szCs w:val="18"/>
        </w:rPr>
        <w:footnoteRef/>
      </w:r>
      <w:r w:rsidRPr="00EF4FAB">
        <w:rPr>
          <w:sz w:val="18"/>
          <w:szCs w:val="18"/>
        </w:rPr>
        <w:t xml:space="preserve"> Sąvoka „kontroliuojantys asmenys“ aiškinama vadovaujantis Lietuvos Respublikos viešųjų pirkimų įstatymo nuostatomis:</w:t>
      </w:r>
    </w:p>
    <w:p w14:paraId="14D2D085" w14:textId="18C63FC9" w:rsidR="00A41DD6" w:rsidRPr="00EF4FAB" w:rsidRDefault="00E55567" w:rsidP="00E55567">
      <w:pPr>
        <w:pStyle w:val="FootnoteText"/>
        <w:tabs>
          <w:tab w:val="left" w:pos="0"/>
        </w:tabs>
        <w:jc w:val="both"/>
        <w:rPr>
          <w:sz w:val="18"/>
          <w:szCs w:val="18"/>
        </w:rPr>
      </w:pPr>
      <w:r w:rsidRPr="00EF4FAB">
        <w:rPr>
          <w:sz w:val="18"/>
          <w:szCs w:val="18"/>
        </w:rPr>
        <w:t>- Kontroliuojantis asmuo – individualios įmonės savininkas arba juridinis ar fizinis asmuo, kuris kitame juridiniame asmenyje:</w:t>
      </w:r>
      <w:r w:rsidRPr="00EF4FAB">
        <w:rPr>
          <w:sz w:val="18"/>
          <w:szCs w:val="18"/>
        </w:rPr>
        <w:br/>
        <w:t>1) tiesiogiai ar netiesiogiai valdo daugiau kaip 50 procentų akcijų, pajų, dalių, įnašų ar (ir) balsų juridinio asmens dalyvių susirinkime arba</w:t>
      </w:r>
    </w:p>
    <w:p w14:paraId="3677E6CF" w14:textId="5FA26EF5" w:rsidR="00A41DD6" w:rsidRPr="00EF4FAB" w:rsidRDefault="00E55567" w:rsidP="00E55567">
      <w:pPr>
        <w:pStyle w:val="FootnoteText"/>
        <w:tabs>
          <w:tab w:val="left" w:pos="0"/>
        </w:tabs>
        <w:jc w:val="both"/>
        <w:rPr>
          <w:sz w:val="18"/>
          <w:szCs w:val="18"/>
        </w:rPr>
      </w:pPr>
      <w:r w:rsidRPr="00EF4FAB">
        <w:rPr>
          <w:sz w:val="18"/>
          <w:szCs w:val="18"/>
        </w:rPr>
        <w:t>2) kartu su susijusiais asmenimis valdo daugiau kaip 50 procentų akcijų, pajų, dalių, įnašų ar (ir) balsų juridinio asmens dalyvių susirinkime ir kurio valdoma dalis yra ne mažesnė kaip 10</w:t>
      </w:r>
      <w:r w:rsidR="00A41DD6" w:rsidRPr="00EF4FAB">
        <w:rPr>
          <w:sz w:val="18"/>
          <w:szCs w:val="18"/>
        </w:rPr>
        <w:t xml:space="preserve"> </w:t>
      </w:r>
      <w:r w:rsidRPr="00EF4FAB">
        <w:rPr>
          <w:sz w:val="18"/>
          <w:szCs w:val="18"/>
        </w:rPr>
        <w:t>procentų akcijų, pajų, dalių, įnašų ar (ir) balsų juridinio asmens dalyvių susirinkime. Susijusiu asmeniu</w:t>
      </w:r>
      <w:r w:rsidR="00A41DD6" w:rsidRPr="00EF4FAB">
        <w:rPr>
          <w:sz w:val="18"/>
          <w:szCs w:val="18"/>
        </w:rPr>
        <w:t xml:space="preserve"> </w:t>
      </w:r>
      <w:r w:rsidRPr="00EF4FAB">
        <w:rPr>
          <w:sz w:val="18"/>
          <w:szCs w:val="18"/>
        </w:rPr>
        <w:t>laikomi:</w:t>
      </w:r>
    </w:p>
    <w:p w14:paraId="6F723058" w14:textId="5A85E702" w:rsidR="00761C18" w:rsidRPr="00EF4FAB" w:rsidRDefault="00E55567" w:rsidP="00E55567">
      <w:pPr>
        <w:pStyle w:val="FootnoteText"/>
        <w:tabs>
          <w:tab w:val="left" w:pos="0"/>
        </w:tabs>
        <w:jc w:val="both"/>
        <w:rPr>
          <w:sz w:val="18"/>
          <w:szCs w:val="18"/>
        </w:rPr>
      </w:pPr>
      <w:r w:rsidRPr="00EF4FAB">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1D7D3B" w:rsidRPr="00EF4FAB">
        <w:rPr>
          <w:sz w:val="18"/>
          <w:szCs w:val="18"/>
        </w:rPr>
        <w:t xml:space="preserve"> </w:t>
      </w:r>
      <w:r w:rsidRPr="00EF4FAB">
        <w:rPr>
          <w:sz w:val="18"/>
          <w:szCs w:val="18"/>
        </w:rPr>
        <w:t>aktus,</w:t>
      </w:r>
      <w:r w:rsidR="00A41DD6" w:rsidRPr="00EF4FAB">
        <w:rPr>
          <w:sz w:val="18"/>
          <w:szCs w:val="18"/>
        </w:rPr>
        <w:t xml:space="preserve"> </w:t>
      </w:r>
      <w:r w:rsidRPr="00EF4FAB">
        <w:rPr>
          <w:sz w:val="18"/>
          <w:szCs w:val="18"/>
        </w:rPr>
        <w:t>įgyvendinančius</w:t>
      </w:r>
      <w:r w:rsidR="00A41DD6" w:rsidRPr="00EF4FAB">
        <w:rPr>
          <w:sz w:val="18"/>
          <w:szCs w:val="18"/>
        </w:rPr>
        <w:t xml:space="preserve"> </w:t>
      </w:r>
      <w:r w:rsidRPr="00EF4FAB">
        <w:rPr>
          <w:sz w:val="18"/>
          <w:szCs w:val="18"/>
        </w:rPr>
        <w:t>Direktyvoje</w:t>
      </w:r>
      <w:r w:rsidR="00A41DD6" w:rsidRPr="00EF4FAB">
        <w:rPr>
          <w:sz w:val="18"/>
          <w:szCs w:val="18"/>
        </w:rPr>
        <w:t xml:space="preserve"> </w:t>
      </w:r>
      <w:r w:rsidRPr="00EF4FAB">
        <w:rPr>
          <w:sz w:val="18"/>
          <w:szCs w:val="18"/>
        </w:rPr>
        <w:t>2013/34/ES</w:t>
      </w:r>
      <w:r w:rsidR="00A41DD6" w:rsidRPr="00EF4FAB">
        <w:rPr>
          <w:sz w:val="18"/>
          <w:szCs w:val="18"/>
        </w:rPr>
        <w:t xml:space="preserve"> </w:t>
      </w:r>
      <w:r w:rsidRPr="00EF4FAB">
        <w:rPr>
          <w:sz w:val="18"/>
          <w:szCs w:val="18"/>
        </w:rPr>
        <w:t>nustatytus</w:t>
      </w:r>
      <w:r w:rsidR="00A41DD6" w:rsidRPr="00EF4FAB">
        <w:rPr>
          <w:sz w:val="18"/>
          <w:szCs w:val="18"/>
        </w:rPr>
        <w:t xml:space="preserve"> </w:t>
      </w:r>
      <w:r w:rsidRPr="00EF4FAB">
        <w:rPr>
          <w:sz w:val="18"/>
          <w:szCs w:val="18"/>
        </w:rPr>
        <w:t>reikalavimus;</w:t>
      </w:r>
    </w:p>
    <w:p w14:paraId="65573836" w14:textId="0AB58474" w:rsidR="00E55567" w:rsidRPr="00455AE5" w:rsidRDefault="00E55567" w:rsidP="00E55567">
      <w:pPr>
        <w:pStyle w:val="FootnoteText"/>
        <w:tabs>
          <w:tab w:val="left" w:pos="0"/>
        </w:tabs>
        <w:jc w:val="both"/>
      </w:pPr>
      <w:r w:rsidRPr="00EF4FAB">
        <w:rPr>
          <w:sz w:val="18"/>
          <w:szCs w:val="18"/>
        </w:rPr>
        <w:t>b) fizinių asmenų atveju – sutuoktiniai, tėvai ir jų vaikai (įvaikiai).</w:t>
      </w:r>
    </w:p>
  </w:footnote>
  <w:footnote w:id="2">
    <w:p w14:paraId="4B07C3C5" w14:textId="22047AE7" w:rsidR="00D97A6D" w:rsidRPr="00906E4B" w:rsidRDefault="00D97A6D" w:rsidP="006B6204">
      <w:pPr>
        <w:pStyle w:val="FootnoteText"/>
        <w:jc w:val="both"/>
        <w:rPr>
          <w:szCs w:val="20"/>
        </w:rPr>
      </w:pPr>
      <w:r w:rsidRPr="00906E4B">
        <w:rPr>
          <w:rStyle w:val="FootnoteReference"/>
          <w:rFonts w:eastAsiaTheme="minorEastAsia"/>
          <w:szCs w:val="20"/>
        </w:rPr>
        <w:footnoteRef/>
      </w:r>
      <w:r w:rsidRPr="00906E4B">
        <w:rPr>
          <w:szCs w:val="20"/>
        </w:rPr>
        <w:t xml:space="preserve"> </w:t>
      </w:r>
      <w:r w:rsidRPr="0037467F">
        <w:rPr>
          <w:sz w:val="18"/>
          <w:szCs w:val="18"/>
        </w:rPr>
        <w:t xml:space="preserve">Perkančioji organizacija neįsipareigoja užsakyti viso Pasiūlyme nurodyto sukurtos programinės įrangos vystymo paslaugų valandų kiekio. Vystymo paslaugos užsakomas pirkimo sąlygų 2 priedo “Techninė specifikacija” 6.11 skyriuje </w:t>
      </w:r>
      <w:r w:rsidR="006C0070" w:rsidRPr="0037467F">
        <w:rPr>
          <w:sz w:val="18"/>
          <w:szCs w:val="18"/>
        </w:rPr>
        <w:t>nustatyta</w:t>
      </w:r>
      <w:r w:rsidRPr="0037467F">
        <w:rPr>
          <w:sz w:val="18"/>
          <w:szCs w:val="18"/>
        </w:rPr>
        <w:t xml:space="preserve"> tvark</w:t>
      </w:r>
      <w:r w:rsidR="006C0070" w:rsidRPr="0037467F">
        <w:rPr>
          <w:sz w:val="18"/>
          <w:szCs w:val="18"/>
        </w:rPr>
        <w:t>a</w:t>
      </w:r>
      <w:r w:rsidRPr="0037467F">
        <w:rPr>
          <w:sz w:val="18"/>
          <w:szCs w:val="18"/>
        </w:rPr>
        <w:t xml:space="preserve">. Skaičiuojant pasiūlymo kainą Tiekėjas turi valandinį įkainį dauginti iš </w:t>
      </w:r>
      <w:r w:rsidRPr="008129FC">
        <w:rPr>
          <w:sz w:val="18"/>
          <w:szCs w:val="18"/>
          <w:u w:val="single"/>
        </w:rPr>
        <w:t>maksimalaus</w:t>
      </w:r>
      <w:r w:rsidRPr="0037467F">
        <w:rPr>
          <w:sz w:val="18"/>
          <w:szCs w:val="18"/>
        </w:rPr>
        <w:t xml:space="preserve"> valandų skaičiaus, t.y. 3000 valandų, o Sutarties vykdymo metu įsigyjami kiekiai, taip pat sutarties kaina, kuri turės būti sumokėta tiekėjui, priklausys nuo faktinių užsakymų, t. y. įsigyjami kiekiai negalės viršyti sutartyje pagal Metodikos taisykles nustatytos kiekio viršutinės ribos (nurodytos valandų vienetais).</w:t>
      </w:r>
    </w:p>
  </w:footnote>
  <w:footnote w:id="3">
    <w:p w14:paraId="097AF613" w14:textId="77777777" w:rsidR="00350AB7" w:rsidRPr="00906E4B" w:rsidRDefault="00350AB7" w:rsidP="00350AB7">
      <w:pPr>
        <w:spacing w:after="0" w:line="240" w:lineRule="auto"/>
        <w:jc w:val="both"/>
        <w:rPr>
          <w:rFonts w:ascii="Times New Roman" w:hAnsi="Times New Roman" w:cs="Times New Roman"/>
          <w:sz w:val="20"/>
          <w:szCs w:val="20"/>
        </w:rPr>
      </w:pPr>
      <w:r w:rsidRPr="00906E4B">
        <w:rPr>
          <w:rStyle w:val="FootnoteReference"/>
          <w:rFonts w:ascii="Times New Roman" w:hAnsi="Times New Roman" w:cs="Times New Roman"/>
          <w:sz w:val="20"/>
          <w:szCs w:val="20"/>
        </w:rPr>
        <w:footnoteRef/>
      </w:r>
      <w:r w:rsidRPr="00906E4B">
        <w:rPr>
          <w:rFonts w:ascii="Times New Roman" w:hAnsi="Times New Roman" w:cs="Times New Roman"/>
          <w:sz w:val="20"/>
          <w:szCs w:val="20"/>
        </w:rPr>
        <w:t xml:space="preserve"> </w:t>
      </w:r>
      <w:r w:rsidRPr="0037467F">
        <w:rPr>
          <w:rFonts w:ascii="Times New Roman" w:hAnsi="Times New Roman" w:cs="Times New Roman"/>
          <w:iCs/>
          <w:sz w:val="18"/>
          <w:szCs w:val="18"/>
        </w:rPr>
        <w:t xml:space="preserve">Pildyti tuomet, jei bus pateikta konfidenciali informacija. Tiekėjas negali nurodyti, kad konfidenciali yra </w:t>
      </w:r>
      <w:r w:rsidRPr="0037467F">
        <w:rPr>
          <w:rFonts w:ascii="Times New Roman" w:hAnsi="Times New Roman" w:cs="Times New Roman"/>
          <w:bCs/>
          <w:iCs/>
          <w:sz w:val="18"/>
          <w:szCs w:val="18"/>
        </w:rPr>
        <w:t>informacija nurodyta Viešųjų pirkimų įstatymo 20 straipsnio 2 punkte. Jei Tiekėjas</w:t>
      </w:r>
      <w:r w:rsidRPr="0037467F">
        <w:rPr>
          <w:rFonts w:ascii="Times New Roman" w:hAnsi="Times New Roman" w:cs="Times New Roman"/>
          <w:iCs/>
          <w:sz w:val="18"/>
          <w:szCs w:val="18"/>
        </w:rPr>
        <w:t xml:space="preserve"> nenurodo konfidencialios informacijos, laikoma, kad tokios </w:t>
      </w:r>
      <w:r w:rsidRPr="0037467F">
        <w:rPr>
          <w:rFonts w:ascii="Times New Roman" w:hAnsi="Times New Roman" w:cs="Times New Roman"/>
          <w:bCs/>
          <w:iCs/>
          <w:sz w:val="18"/>
          <w:szCs w:val="18"/>
        </w:rPr>
        <w:t>Tiekėjo</w:t>
      </w:r>
      <w:r w:rsidRPr="0037467F">
        <w:rPr>
          <w:rFonts w:ascii="Times New Roman" w:hAnsi="Times New Roman" w:cs="Times New Roman"/>
          <w:iCs/>
          <w:sz w:val="18"/>
          <w:szCs w:val="18"/>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8ABB" w14:textId="0B0719FC" w:rsidR="00E55567" w:rsidRPr="00EF3307" w:rsidRDefault="00E55567" w:rsidP="00EF3307">
    <w:pPr>
      <w:jc w:val="right"/>
      <w:rPr>
        <w:rFonts w:ascii="Times New Roman" w:hAnsi="Times New Roman" w:cs="Times New Roman"/>
      </w:rPr>
    </w:pPr>
    <w:r w:rsidRPr="00F10F1A">
      <w:rPr>
        <w:rFonts w:ascii="Times New Roman" w:hAnsi="Times New Roman" w:cs="Times New Roman"/>
      </w:rPr>
      <w:t>Specialiųjų pirkimo sąlygų</w:t>
    </w:r>
    <w:r w:rsidR="00EF3307">
      <w:rPr>
        <w:rFonts w:ascii="Times New Roman" w:hAnsi="Times New Roman" w:cs="Times New Roman"/>
      </w:rPr>
      <w:t xml:space="preserve"> 3</w:t>
    </w:r>
    <w:r w:rsidRPr="00F10F1A">
      <w:rPr>
        <w:rFonts w:ascii="Times New Roman" w:hAnsi="Times New Roman" w:cs="Times New Roman"/>
      </w:rPr>
      <w:t xml:space="preserve">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C336"/>
    <w:multiLevelType w:val="hybridMultilevel"/>
    <w:tmpl w:val="4F98D4D6"/>
    <w:lvl w:ilvl="0" w:tplc="CA4E9C20">
      <w:start w:val="1"/>
      <w:numFmt w:val="decimal"/>
      <w:lvlText w:val="%1."/>
      <w:lvlJc w:val="left"/>
      <w:pPr>
        <w:ind w:left="720" w:hanging="360"/>
      </w:pPr>
    </w:lvl>
    <w:lvl w:ilvl="1" w:tplc="EAA205A8">
      <w:start w:val="3"/>
      <w:numFmt w:val="lowerLetter"/>
      <w:lvlText w:val="%2."/>
      <w:lvlJc w:val="left"/>
      <w:pPr>
        <w:ind w:left="1440" w:hanging="360"/>
      </w:pPr>
    </w:lvl>
    <w:lvl w:ilvl="2" w:tplc="45401748">
      <w:start w:val="1"/>
      <w:numFmt w:val="lowerRoman"/>
      <w:lvlText w:val="%3."/>
      <w:lvlJc w:val="right"/>
      <w:pPr>
        <w:ind w:left="2160" w:hanging="180"/>
      </w:pPr>
    </w:lvl>
    <w:lvl w:ilvl="3" w:tplc="8F261AC6">
      <w:start w:val="1"/>
      <w:numFmt w:val="decimal"/>
      <w:lvlText w:val="%4."/>
      <w:lvlJc w:val="left"/>
      <w:pPr>
        <w:ind w:left="2880" w:hanging="360"/>
      </w:pPr>
    </w:lvl>
    <w:lvl w:ilvl="4" w:tplc="79A2D23E">
      <w:start w:val="1"/>
      <w:numFmt w:val="lowerLetter"/>
      <w:lvlText w:val="%5."/>
      <w:lvlJc w:val="left"/>
      <w:pPr>
        <w:ind w:left="3600" w:hanging="360"/>
      </w:pPr>
    </w:lvl>
    <w:lvl w:ilvl="5" w:tplc="32AC56EA">
      <w:start w:val="1"/>
      <w:numFmt w:val="lowerRoman"/>
      <w:lvlText w:val="%6."/>
      <w:lvlJc w:val="right"/>
      <w:pPr>
        <w:ind w:left="4320" w:hanging="180"/>
      </w:pPr>
    </w:lvl>
    <w:lvl w:ilvl="6" w:tplc="B2C01EFE">
      <w:start w:val="1"/>
      <w:numFmt w:val="decimal"/>
      <w:lvlText w:val="%7."/>
      <w:lvlJc w:val="left"/>
      <w:pPr>
        <w:ind w:left="5040" w:hanging="360"/>
      </w:pPr>
    </w:lvl>
    <w:lvl w:ilvl="7" w:tplc="3F68E0D8">
      <w:start w:val="1"/>
      <w:numFmt w:val="lowerLetter"/>
      <w:lvlText w:val="%8."/>
      <w:lvlJc w:val="left"/>
      <w:pPr>
        <w:ind w:left="5760" w:hanging="360"/>
      </w:pPr>
    </w:lvl>
    <w:lvl w:ilvl="8" w:tplc="5B509398">
      <w:start w:val="1"/>
      <w:numFmt w:val="lowerRoman"/>
      <w:lvlText w:val="%9."/>
      <w:lvlJc w:val="right"/>
      <w:pPr>
        <w:ind w:left="6480" w:hanging="180"/>
      </w:pPr>
    </w:lvl>
  </w:abstractNum>
  <w:abstractNum w:abstractNumId="1" w15:restartNumberingAfterBreak="0">
    <w:nsid w:val="106C3D86"/>
    <w:multiLevelType w:val="multilevel"/>
    <w:tmpl w:val="C7409212"/>
    <w:lvl w:ilvl="0">
      <w:start w:val="1"/>
      <w:numFmt w:val="decimal"/>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 w15:restartNumberingAfterBreak="0">
    <w:nsid w:val="144CA808"/>
    <w:multiLevelType w:val="hybridMultilevel"/>
    <w:tmpl w:val="3E1ADCE8"/>
    <w:lvl w:ilvl="0" w:tplc="404651C2">
      <w:start w:val="1"/>
      <w:numFmt w:val="decimal"/>
      <w:lvlText w:val="%1."/>
      <w:lvlJc w:val="left"/>
      <w:pPr>
        <w:ind w:left="720" w:hanging="360"/>
      </w:pPr>
    </w:lvl>
    <w:lvl w:ilvl="1" w:tplc="E10038A4">
      <w:start w:val="4"/>
      <w:numFmt w:val="lowerLetter"/>
      <w:lvlText w:val="%2."/>
      <w:lvlJc w:val="left"/>
      <w:pPr>
        <w:ind w:left="1440" w:hanging="360"/>
      </w:pPr>
    </w:lvl>
    <w:lvl w:ilvl="2" w:tplc="756ADE46">
      <w:start w:val="1"/>
      <w:numFmt w:val="lowerRoman"/>
      <w:lvlText w:val="%3."/>
      <w:lvlJc w:val="right"/>
      <w:pPr>
        <w:ind w:left="2160" w:hanging="180"/>
      </w:pPr>
    </w:lvl>
    <w:lvl w:ilvl="3" w:tplc="D44C0D34">
      <w:start w:val="1"/>
      <w:numFmt w:val="decimal"/>
      <w:lvlText w:val="%4."/>
      <w:lvlJc w:val="left"/>
      <w:pPr>
        <w:ind w:left="2880" w:hanging="360"/>
      </w:pPr>
    </w:lvl>
    <w:lvl w:ilvl="4" w:tplc="D220B66A">
      <w:start w:val="1"/>
      <w:numFmt w:val="lowerLetter"/>
      <w:lvlText w:val="%5."/>
      <w:lvlJc w:val="left"/>
      <w:pPr>
        <w:ind w:left="3600" w:hanging="360"/>
      </w:pPr>
    </w:lvl>
    <w:lvl w:ilvl="5" w:tplc="959ABA5C">
      <w:start w:val="1"/>
      <w:numFmt w:val="lowerRoman"/>
      <w:lvlText w:val="%6."/>
      <w:lvlJc w:val="right"/>
      <w:pPr>
        <w:ind w:left="4320" w:hanging="180"/>
      </w:pPr>
    </w:lvl>
    <w:lvl w:ilvl="6" w:tplc="D0EEDA94">
      <w:start w:val="1"/>
      <w:numFmt w:val="decimal"/>
      <w:lvlText w:val="%7."/>
      <w:lvlJc w:val="left"/>
      <w:pPr>
        <w:ind w:left="5040" w:hanging="360"/>
      </w:pPr>
    </w:lvl>
    <w:lvl w:ilvl="7" w:tplc="F000B8DC">
      <w:start w:val="1"/>
      <w:numFmt w:val="lowerLetter"/>
      <w:lvlText w:val="%8."/>
      <w:lvlJc w:val="left"/>
      <w:pPr>
        <w:ind w:left="5760" w:hanging="360"/>
      </w:pPr>
    </w:lvl>
    <w:lvl w:ilvl="8" w:tplc="44CA67B2">
      <w:start w:val="1"/>
      <w:numFmt w:val="lowerRoman"/>
      <w:lvlText w:val="%9."/>
      <w:lvlJc w:val="right"/>
      <w:pPr>
        <w:ind w:left="6480" w:hanging="180"/>
      </w:pPr>
    </w:lvl>
  </w:abstractNum>
  <w:abstractNum w:abstractNumId="3" w15:restartNumberingAfterBreak="0">
    <w:nsid w:val="1568D132"/>
    <w:multiLevelType w:val="hybridMultilevel"/>
    <w:tmpl w:val="0840E26E"/>
    <w:lvl w:ilvl="0" w:tplc="36BE845C">
      <w:start w:val="1"/>
      <w:numFmt w:val="decimal"/>
      <w:lvlText w:val="%1."/>
      <w:lvlJc w:val="left"/>
      <w:pPr>
        <w:ind w:left="720" w:hanging="360"/>
      </w:pPr>
    </w:lvl>
    <w:lvl w:ilvl="1" w:tplc="4286953C">
      <w:start w:val="2"/>
      <w:numFmt w:val="lowerLetter"/>
      <w:lvlText w:val="%2."/>
      <w:lvlJc w:val="left"/>
      <w:pPr>
        <w:ind w:left="1440" w:hanging="360"/>
      </w:pPr>
    </w:lvl>
    <w:lvl w:ilvl="2" w:tplc="AE242226">
      <w:start w:val="1"/>
      <w:numFmt w:val="lowerRoman"/>
      <w:lvlText w:val="%3."/>
      <w:lvlJc w:val="right"/>
      <w:pPr>
        <w:ind w:left="2160" w:hanging="180"/>
      </w:pPr>
    </w:lvl>
    <w:lvl w:ilvl="3" w:tplc="97F884F0">
      <w:start w:val="1"/>
      <w:numFmt w:val="decimal"/>
      <w:lvlText w:val="%4."/>
      <w:lvlJc w:val="left"/>
      <w:pPr>
        <w:ind w:left="2880" w:hanging="360"/>
      </w:pPr>
    </w:lvl>
    <w:lvl w:ilvl="4" w:tplc="9578CBDC">
      <w:start w:val="1"/>
      <w:numFmt w:val="lowerLetter"/>
      <w:lvlText w:val="%5."/>
      <w:lvlJc w:val="left"/>
      <w:pPr>
        <w:ind w:left="3600" w:hanging="360"/>
      </w:pPr>
    </w:lvl>
    <w:lvl w:ilvl="5" w:tplc="5F0232E2">
      <w:start w:val="1"/>
      <w:numFmt w:val="lowerRoman"/>
      <w:lvlText w:val="%6."/>
      <w:lvlJc w:val="right"/>
      <w:pPr>
        <w:ind w:left="4320" w:hanging="180"/>
      </w:pPr>
    </w:lvl>
    <w:lvl w:ilvl="6" w:tplc="8748509A">
      <w:start w:val="1"/>
      <w:numFmt w:val="decimal"/>
      <w:lvlText w:val="%7."/>
      <w:lvlJc w:val="left"/>
      <w:pPr>
        <w:ind w:left="5040" w:hanging="360"/>
      </w:pPr>
    </w:lvl>
    <w:lvl w:ilvl="7" w:tplc="7DEC660A">
      <w:start w:val="1"/>
      <w:numFmt w:val="lowerLetter"/>
      <w:lvlText w:val="%8."/>
      <w:lvlJc w:val="left"/>
      <w:pPr>
        <w:ind w:left="5760" w:hanging="360"/>
      </w:pPr>
    </w:lvl>
    <w:lvl w:ilvl="8" w:tplc="F1D0675C">
      <w:start w:val="1"/>
      <w:numFmt w:val="lowerRoman"/>
      <w:lvlText w:val="%9."/>
      <w:lvlJc w:val="right"/>
      <w:pPr>
        <w:ind w:left="6480" w:hanging="180"/>
      </w:pPr>
    </w:lvl>
  </w:abstractNum>
  <w:abstractNum w:abstractNumId="4" w15:restartNumberingAfterBreak="0">
    <w:nsid w:val="26638052"/>
    <w:multiLevelType w:val="hybridMultilevel"/>
    <w:tmpl w:val="6B62FD18"/>
    <w:lvl w:ilvl="0" w:tplc="102CB280">
      <w:start w:val="1"/>
      <w:numFmt w:val="decimal"/>
      <w:lvlText w:val="%1."/>
      <w:lvlJc w:val="left"/>
      <w:pPr>
        <w:ind w:left="720" w:hanging="360"/>
      </w:pPr>
    </w:lvl>
    <w:lvl w:ilvl="1" w:tplc="519063F6">
      <w:start w:val="1"/>
      <w:numFmt w:val="lowerLetter"/>
      <w:lvlText w:val="%2."/>
      <w:lvlJc w:val="left"/>
      <w:pPr>
        <w:ind w:left="1440" w:hanging="360"/>
      </w:pPr>
    </w:lvl>
    <w:lvl w:ilvl="2" w:tplc="68D07F36">
      <w:start w:val="1"/>
      <w:numFmt w:val="lowerRoman"/>
      <w:lvlText w:val="%3."/>
      <w:lvlJc w:val="right"/>
      <w:pPr>
        <w:ind w:left="2160" w:hanging="180"/>
      </w:pPr>
    </w:lvl>
    <w:lvl w:ilvl="3" w:tplc="DF7C3F1A">
      <w:start w:val="1"/>
      <w:numFmt w:val="decimal"/>
      <w:lvlText w:val="%4."/>
      <w:lvlJc w:val="left"/>
      <w:pPr>
        <w:ind w:left="2880" w:hanging="360"/>
      </w:pPr>
    </w:lvl>
    <w:lvl w:ilvl="4" w:tplc="279C0E6C">
      <w:start w:val="1"/>
      <w:numFmt w:val="lowerLetter"/>
      <w:lvlText w:val="%5."/>
      <w:lvlJc w:val="left"/>
      <w:pPr>
        <w:ind w:left="3600" w:hanging="360"/>
      </w:pPr>
    </w:lvl>
    <w:lvl w:ilvl="5" w:tplc="92E61512">
      <w:start w:val="1"/>
      <w:numFmt w:val="lowerRoman"/>
      <w:lvlText w:val="%6."/>
      <w:lvlJc w:val="right"/>
      <w:pPr>
        <w:ind w:left="4320" w:hanging="180"/>
      </w:pPr>
    </w:lvl>
    <w:lvl w:ilvl="6" w:tplc="CF6A93E4">
      <w:start w:val="1"/>
      <w:numFmt w:val="decimal"/>
      <w:lvlText w:val="%7."/>
      <w:lvlJc w:val="left"/>
      <w:pPr>
        <w:ind w:left="5040" w:hanging="360"/>
      </w:pPr>
    </w:lvl>
    <w:lvl w:ilvl="7" w:tplc="0AE09572">
      <w:start w:val="1"/>
      <w:numFmt w:val="lowerLetter"/>
      <w:lvlText w:val="%8."/>
      <w:lvlJc w:val="left"/>
      <w:pPr>
        <w:ind w:left="5760" w:hanging="360"/>
      </w:pPr>
    </w:lvl>
    <w:lvl w:ilvl="8" w:tplc="BE96028A">
      <w:start w:val="1"/>
      <w:numFmt w:val="lowerRoman"/>
      <w:lvlText w:val="%9."/>
      <w:lvlJc w:val="right"/>
      <w:pPr>
        <w:ind w:left="6480" w:hanging="180"/>
      </w:pPr>
    </w:lvl>
  </w:abstractNum>
  <w:abstractNum w:abstractNumId="5"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0A480A"/>
    <w:multiLevelType w:val="hybridMultilevel"/>
    <w:tmpl w:val="52247E74"/>
    <w:lvl w:ilvl="0" w:tplc="9AC4E99A">
      <w:start w:val="1"/>
      <w:numFmt w:val="decimal"/>
      <w:lvlText w:val="%1."/>
      <w:lvlJc w:val="left"/>
      <w:pPr>
        <w:ind w:left="720" w:hanging="360"/>
      </w:pPr>
    </w:lvl>
    <w:lvl w:ilvl="1" w:tplc="7E2E4426">
      <w:start w:val="1"/>
      <w:numFmt w:val="lowerLetter"/>
      <w:lvlText w:val="%2."/>
      <w:lvlJc w:val="left"/>
      <w:pPr>
        <w:ind w:left="1440" w:hanging="360"/>
      </w:pPr>
    </w:lvl>
    <w:lvl w:ilvl="2" w:tplc="E25A1956">
      <w:start w:val="1"/>
      <w:numFmt w:val="lowerRoman"/>
      <w:lvlText w:val="%3."/>
      <w:lvlJc w:val="right"/>
      <w:pPr>
        <w:ind w:left="2160" w:hanging="180"/>
      </w:pPr>
    </w:lvl>
    <w:lvl w:ilvl="3" w:tplc="3EF0D306">
      <w:start w:val="1"/>
      <w:numFmt w:val="decimal"/>
      <w:lvlText w:val="%4."/>
      <w:lvlJc w:val="left"/>
      <w:pPr>
        <w:ind w:left="2880" w:hanging="360"/>
      </w:pPr>
    </w:lvl>
    <w:lvl w:ilvl="4" w:tplc="1A580138">
      <w:start w:val="1"/>
      <w:numFmt w:val="lowerLetter"/>
      <w:lvlText w:val="%5."/>
      <w:lvlJc w:val="left"/>
      <w:pPr>
        <w:ind w:left="3600" w:hanging="360"/>
      </w:pPr>
    </w:lvl>
    <w:lvl w:ilvl="5" w:tplc="0670332C">
      <w:start w:val="1"/>
      <w:numFmt w:val="lowerRoman"/>
      <w:lvlText w:val="%6."/>
      <w:lvlJc w:val="right"/>
      <w:pPr>
        <w:ind w:left="4320" w:hanging="180"/>
      </w:pPr>
    </w:lvl>
    <w:lvl w:ilvl="6" w:tplc="A46C4E7A">
      <w:start w:val="1"/>
      <w:numFmt w:val="decimal"/>
      <w:lvlText w:val="%7."/>
      <w:lvlJc w:val="left"/>
      <w:pPr>
        <w:ind w:left="5040" w:hanging="360"/>
      </w:pPr>
    </w:lvl>
    <w:lvl w:ilvl="7" w:tplc="1C5C5E2C">
      <w:start w:val="1"/>
      <w:numFmt w:val="lowerLetter"/>
      <w:lvlText w:val="%8."/>
      <w:lvlJc w:val="left"/>
      <w:pPr>
        <w:ind w:left="5760" w:hanging="360"/>
      </w:pPr>
    </w:lvl>
    <w:lvl w:ilvl="8" w:tplc="37DEBF6C">
      <w:start w:val="1"/>
      <w:numFmt w:val="lowerRoman"/>
      <w:lvlText w:val="%9."/>
      <w:lvlJc w:val="right"/>
      <w:pPr>
        <w:ind w:left="6480" w:hanging="180"/>
      </w:pPr>
    </w:lvl>
  </w:abstractNum>
  <w:abstractNum w:abstractNumId="8"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46838783">
    <w:abstractNumId w:val="7"/>
  </w:num>
  <w:num w:numId="2" w16cid:durableId="1486556394">
    <w:abstractNumId w:val="2"/>
  </w:num>
  <w:num w:numId="3" w16cid:durableId="155999044">
    <w:abstractNumId w:val="0"/>
  </w:num>
  <w:num w:numId="4" w16cid:durableId="1863744367">
    <w:abstractNumId w:val="3"/>
  </w:num>
  <w:num w:numId="5" w16cid:durableId="137000073">
    <w:abstractNumId w:val="4"/>
  </w:num>
  <w:num w:numId="6" w16cid:durableId="1120997030">
    <w:abstractNumId w:val="1"/>
  </w:num>
  <w:num w:numId="7" w16cid:durableId="9911744">
    <w:abstractNumId w:val="8"/>
  </w:num>
  <w:num w:numId="8" w16cid:durableId="220606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0382215">
    <w:abstractNumId w:val="6"/>
  </w:num>
  <w:num w:numId="10" w16cid:durableId="1581717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6BCA"/>
    <w:rsid w:val="00021C32"/>
    <w:rsid w:val="000237BB"/>
    <w:rsid w:val="00032490"/>
    <w:rsid w:val="00032EEA"/>
    <w:rsid w:val="000451E0"/>
    <w:rsid w:val="000560E9"/>
    <w:rsid w:val="00062E6C"/>
    <w:rsid w:val="000701DD"/>
    <w:rsid w:val="000724BC"/>
    <w:rsid w:val="0007581E"/>
    <w:rsid w:val="00084A2B"/>
    <w:rsid w:val="00090767"/>
    <w:rsid w:val="00096CEE"/>
    <w:rsid w:val="000A288C"/>
    <w:rsid w:val="000A6FE2"/>
    <w:rsid w:val="000B4C8F"/>
    <w:rsid w:val="000B58C0"/>
    <w:rsid w:val="000C0B1E"/>
    <w:rsid w:val="000C1C14"/>
    <w:rsid w:val="000C27EE"/>
    <w:rsid w:val="000C3D1A"/>
    <w:rsid w:val="000E7BCA"/>
    <w:rsid w:val="000E7F85"/>
    <w:rsid w:val="000F3AE2"/>
    <w:rsid w:val="00103222"/>
    <w:rsid w:val="00103B59"/>
    <w:rsid w:val="00105C1E"/>
    <w:rsid w:val="00106347"/>
    <w:rsid w:val="00111574"/>
    <w:rsid w:val="00123D07"/>
    <w:rsid w:val="00130C32"/>
    <w:rsid w:val="00132AE8"/>
    <w:rsid w:val="00133DC7"/>
    <w:rsid w:val="001341D5"/>
    <w:rsid w:val="00140BD0"/>
    <w:rsid w:val="00150B17"/>
    <w:rsid w:val="001529DB"/>
    <w:rsid w:val="00153788"/>
    <w:rsid w:val="0016580C"/>
    <w:rsid w:val="00167E81"/>
    <w:rsid w:val="00171A5E"/>
    <w:rsid w:val="00171BDD"/>
    <w:rsid w:val="00173F62"/>
    <w:rsid w:val="00176CBF"/>
    <w:rsid w:val="001857D7"/>
    <w:rsid w:val="00192984"/>
    <w:rsid w:val="001A224E"/>
    <w:rsid w:val="001A35B6"/>
    <w:rsid w:val="001A61E4"/>
    <w:rsid w:val="001B40C4"/>
    <w:rsid w:val="001B44E6"/>
    <w:rsid w:val="001C1477"/>
    <w:rsid w:val="001C180F"/>
    <w:rsid w:val="001C53EF"/>
    <w:rsid w:val="001C5811"/>
    <w:rsid w:val="001D2E0E"/>
    <w:rsid w:val="001D47B5"/>
    <w:rsid w:val="001D7D3B"/>
    <w:rsid w:val="001F02CA"/>
    <w:rsid w:val="001F387C"/>
    <w:rsid w:val="001F3AF0"/>
    <w:rsid w:val="001F5305"/>
    <w:rsid w:val="00200ADD"/>
    <w:rsid w:val="0020386A"/>
    <w:rsid w:val="00204C77"/>
    <w:rsid w:val="002113BD"/>
    <w:rsid w:val="002223C0"/>
    <w:rsid w:val="00233A56"/>
    <w:rsid w:val="0023447A"/>
    <w:rsid w:val="00234A0A"/>
    <w:rsid w:val="002417E3"/>
    <w:rsid w:val="00255457"/>
    <w:rsid w:val="002726AF"/>
    <w:rsid w:val="00272D53"/>
    <w:rsid w:val="00273EEE"/>
    <w:rsid w:val="00280B04"/>
    <w:rsid w:val="00283951"/>
    <w:rsid w:val="002A1762"/>
    <w:rsid w:val="002A5859"/>
    <w:rsid w:val="002B0122"/>
    <w:rsid w:val="002B41D6"/>
    <w:rsid w:val="002C0B85"/>
    <w:rsid w:val="002C737F"/>
    <w:rsid w:val="002D1AA1"/>
    <w:rsid w:val="002D2171"/>
    <w:rsid w:val="002E486B"/>
    <w:rsid w:val="002F1941"/>
    <w:rsid w:val="002F5F85"/>
    <w:rsid w:val="003153AE"/>
    <w:rsid w:val="00317481"/>
    <w:rsid w:val="0032204E"/>
    <w:rsid w:val="003246C3"/>
    <w:rsid w:val="00327F46"/>
    <w:rsid w:val="003355DD"/>
    <w:rsid w:val="003412DD"/>
    <w:rsid w:val="0034582B"/>
    <w:rsid w:val="00346011"/>
    <w:rsid w:val="00350AB7"/>
    <w:rsid w:val="00352539"/>
    <w:rsid w:val="00356DE0"/>
    <w:rsid w:val="00356ED0"/>
    <w:rsid w:val="00357ACB"/>
    <w:rsid w:val="00373214"/>
    <w:rsid w:val="00373F67"/>
    <w:rsid w:val="0037467F"/>
    <w:rsid w:val="003813F7"/>
    <w:rsid w:val="003842B7"/>
    <w:rsid w:val="0038439A"/>
    <w:rsid w:val="00386559"/>
    <w:rsid w:val="003866AE"/>
    <w:rsid w:val="00386766"/>
    <w:rsid w:val="00390D80"/>
    <w:rsid w:val="00393288"/>
    <w:rsid w:val="00393AA0"/>
    <w:rsid w:val="0039435F"/>
    <w:rsid w:val="0039576D"/>
    <w:rsid w:val="00396B9D"/>
    <w:rsid w:val="003A1C75"/>
    <w:rsid w:val="003A308C"/>
    <w:rsid w:val="003B0BD9"/>
    <w:rsid w:val="003C5DFF"/>
    <w:rsid w:val="003C6583"/>
    <w:rsid w:val="003D0E7D"/>
    <w:rsid w:val="003D3D85"/>
    <w:rsid w:val="003D7DE4"/>
    <w:rsid w:val="003E0219"/>
    <w:rsid w:val="003E1E34"/>
    <w:rsid w:val="003E2372"/>
    <w:rsid w:val="003E26AD"/>
    <w:rsid w:val="003E4895"/>
    <w:rsid w:val="003E5B18"/>
    <w:rsid w:val="003E5F89"/>
    <w:rsid w:val="003E68BB"/>
    <w:rsid w:val="003F2F3A"/>
    <w:rsid w:val="00402CC4"/>
    <w:rsid w:val="004054C9"/>
    <w:rsid w:val="00406E75"/>
    <w:rsid w:val="00407D1C"/>
    <w:rsid w:val="00421A5C"/>
    <w:rsid w:val="00426228"/>
    <w:rsid w:val="00431233"/>
    <w:rsid w:val="00431BB1"/>
    <w:rsid w:val="00442048"/>
    <w:rsid w:val="004455EC"/>
    <w:rsid w:val="00445D1F"/>
    <w:rsid w:val="004463D5"/>
    <w:rsid w:val="00464F3A"/>
    <w:rsid w:val="0046589A"/>
    <w:rsid w:val="00471FE9"/>
    <w:rsid w:val="004934F3"/>
    <w:rsid w:val="00494809"/>
    <w:rsid w:val="004A1FBF"/>
    <w:rsid w:val="004A2B77"/>
    <w:rsid w:val="004B001D"/>
    <w:rsid w:val="004C2D5D"/>
    <w:rsid w:val="004C5580"/>
    <w:rsid w:val="004D6736"/>
    <w:rsid w:val="004E5DEB"/>
    <w:rsid w:val="004F04B8"/>
    <w:rsid w:val="004F12BA"/>
    <w:rsid w:val="005056FC"/>
    <w:rsid w:val="00513897"/>
    <w:rsid w:val="00520504"/>
    <w:rsid w:val="00523B70"/>
    <w:rsid w:val="00526437"/>
    <w:rsid w:val="00537EA1"/>
    <w:rsid w:val="005479EC"/>
    <w:rsid w:val="00551545"/>
    <w:rsid w:val="00554B5D"/>
    <w:rsid w:val="005624A2"/>
    <w:rsid w:val="00565753"/>
    <w:rsid w:val="00572A60"/>
    <w:rsid w:val="0057644A"/>
    <w:rsid w:val="00576BA4"/>
    <w:rsid w:val="00576C97"/>
    <w:rsid w:val="00576F08"/>
    <w:rsid w:val="0059078C"/>
    <w:rsid w:val="00596F82"/>
    <w:rsid w:val="005A2A61"/>
    <w:rsid w:val="005A7C00"/>
    <w:rsid w:val="005A8AD1"/>
    <w:rsid w:val="005B143F"/>
    <w:rsid w:val="005B1499"/>
    <w:rsid w:val="005B2F5F"/>
    <w:rsid w:val="005B7056"/>
    <w:rsid w:val="005C2489"/>
    <w:rsid w:val="005C3909"/>
    <w:rsid w:val="005D2757"/>
    <w:rsid w:val="005D2C45"/>
    <w:rsid w:val="005D3518"/>
    <w:rsid w:val="005E0CFC"/>
    <w:rsid w:val="00602D79"/>
    <w:rsid w:val="00607507"/>
    <w:rsid w:val="00607EBF"/>
    <w:rsid w:val="00611CC5"/>
    <w:rsid w:val="00625CD4"/>
    <w:rsid w:val="00625DF8"/>
    <w:rsid w:val="00626BBD"/>
    <w:rsid w:val="00654B70"/>
    <w:rsid w:val="00657610"/>
    <w:rsid w:val="006675D0"/>
    <w:rsid w:val="00670768"/>
    <w:rsid w:val="006744FD"/>
    <w:rsid w:val="00674601"/>
    <w:rsid w:val="0067693A"/>
    <w:rsid w:val="0068261F"/>
    <w:rsid w:val="00695336"/>
    <w:rsid w:val="006A18B4"/>
    <w:rsid w:val="006A254B"/>
    <w:rsid w:val="006B0774"/>
    <w:rsid w:val="006B2F81"/>
    <w:rsid w:val="006B6204"/>
    <w:rsid w:val="006C0070"/>
    <w:rsid w:val="006C2065"/>
    <w:rsid w:val="006C2B95"/>
    <w:rsid w:val="006C4D1C"/>
    <w:rsid w:val="006D4764"/>
    <w:rsid w:val="006E32E9"/>
    <w:rsid w:val="006F30C0"/>
    <w:rsid w:val="00703CAA"/>
    <w:rsid w:val="007106A3"/>
    <w:rsid w:val="0071313D"/>
    <w:rsid w:val="007137F6"/>
    <w:rsid w:val="007148D0"/>
    <w:rsid w:val="007168FF"/>
    <w:rsid w:val="00722A2B"/>
    <w:rsid w:val="00731B40"/>
    <w:rsid w:val="00734A42"/>
    <w:rsid w:val="00735B01"/>
    <w:rsid w:val="0074604C"/>
    <w:rsid w:val="00761C18"/>
    <w:rsid w:val="007620B0"/>
    <w:rsid w:val="007623D4"/>
    <w:rsid w:val="00765615"/>
    <w:rsid w:val="007660E3"/>
    <w:rsid w:val="0077190B"/>
    <w:rsid w:val="00784494"/>
    <w:rsid w:val="007A038E"/>
    <w:rsid w:val="007A1CBD"/>
    <w:rsid w:val="007A2A81"/>
    <w:rsid w:val="007A38F0"/>
    <w:rsid w:val="007B0E17"/>
    <w:rsid w:val="007C6103"/>
    <w:rsid w:val="007D59E2"/>
    <w:rsid w:val="007D6B2E"/>
    <w:rsid w:val="007E1216"/>
    <w:rsid w:val="007F4D50"/>
    <w:rsid w:val="00806E5A"/>
    <w:rsid w:val="008129FC"/>
    <w:rsid w:val="00817335"/>
    <w:rsid w:val="00820CD7"/>
    <w:rsid w:val="00822171"/>
    <w:rsid w:val="008314DD"/>
    <w:rsid w:val="00834F28"/>
    <w:rsid w:val="008353DF"/>
    <w:rsid w:val="008449F1"/>
    <w:rsid w:val="00845C2B"/>
    <w:rsid w:val="0084724E"/>
    <w:rsid w:val="00856D21"/>
    <w:rsid w:val="00860C84"/>
    <w:rsid w:val="008658E8"/>
    <w:rsid w:val="00867E8E"/>
    <w:rsid w:val="008720B6"/>
    <w:rsid w:val="008808AA"/>
    <w:rsid w:val="00881593"/>
    <w:rsid w:val="00882886"/>
    <w:rsid w:val="00883F1B"/>
    <w:rsid w:val="0089771E"/>
    <w:rsid w:val="008A1742"/>
    <w:rsid w:val="008A2FA0"/>
    <w:rsid w:val="008B0286"/>
    <w:rsid w:val="008B67EC"/>
    <w:rsid w:val="008B6815"/>
    <w:rsid w:val="008C27B3"/>
    <w:rsid w:val="008C7B9C"/>
    <w:rsid w:val="008D7E28"/>
    <w:rsid w:val="008E322C"/>
    <w:rsid w:val="008E47CB"/>
    <w:rsid w:val="008E5BDE"/>
    <w:rsid w:val="008E77AF"/>
    <w:rsid w:val="008F4E3B"/>
    <w:rsid w:val="008F5E52"/>
    <w:rsid w:val="009000CF"/>
    <w:rsid w:val="0090519F"/>
    <w:rsid w:val="00906E4B"/>
    <w:rsid w:val="00907487"/>
    <w:rsid w:val="00907A12"/>
    <w:rsid w:val="009161A9"/>
    <w:rsid w:val="009164CA"/>
    <w:rsid w:val="00920AAD"/>
    <w:rsid w:val="00940EB3"/>
    <w:rsid w:val="009470DA"/>
    <w:rsid w:val="00954EDB"/>
    <w:rsid w:val="00957B0B"/>
    <w:rsid w:val="00967A23"/>
    <w:rsid w:val="009810BD"/>
    <w:rsid w:val="00987243"/>
    <w:rsid w:val="00995A04"/>
    <w:rsid w:val="00995B60"/>
    <w:rsid w:val="009A222C"/>
    <w:rsid w:val="009A4DF8"/>
    <w:rsid w:val="009A6674"/>
    <w:rsid w:val="009C09EE"/>
    <w:rsid w:val="009C4631"/>
    <w:rsid w:val="009E1A1D"/>
    <w:rsid w:val="009E4CC8"/>
    <w:rsid w:val="009E5DC7"/>
    <w:rsid w:val="009F218F"/>
    <w:rsid w:val="00A0544C"/>
    <w:rsid w:val="00A16B66"/>
    <w:rsid w:val="00A227B6"/>
    <w:rsid w:val="00A22D87"/>
    <w:rsid w:val="00A24A7E"/>
    <w:rsid w:val="00A31278"/>
    <w:rsid w:val="00A31295"/>
    <w:rsid w:val="00A36545"/>
    <w:rsid w:val="00A36642"/>
    <w:rsid w:val="00A4114F"/>
    <w:rsid w:val="00A41DD6"/>
    <w:rsid w:val="00A51DA7"/>
    <w:rsid w:val="00A57D75"/>
    <w:rsid w:val="00A73279"/>
    <w:rsid w:val="00A776D4"/>
    <w:rsid w:val="00A77B3C"/>
    <w:rsid w:val="00A80BC4"/>
    <w:rsid w:val="00A81CB9"/>
    <w:rsid w:val="00A90E04"/>
    <w:rsid w:val="00AA14CF"/>
    <w:rsid w:val="00AA7365"/>
    <w:rsid w:val="00AB4E5C"/>
    <w:rsid w:val="00AB7784"/>
    <w:rsid w:val="00AC7F15"/>
    <w:rsid w:val="00AE1728"/>
    <w:rsid w:val="00AE66E7"/>
    <w:rsid w:val="00AF2C03"/>
    <w:rsid w:val="00AF3CCA"/>
    <w:rsid w:val="00AF3F2D"/>
    <w:rsid w:val="00AF4535"/>
    <w:rsid w:val="00AF5041"/>
    <w:rsid w:val="00AF68DE"/>
    <w:rsid w:val="00AF796D"/>
    <w:rsid w:val="00B023C0"/>
    <w:rsid w:val="00B03494"/>
    <w:rsid w:val="00B059A5"/>
    <w:rsid w:val="00B05E57"/>
    <w:rsid w:val="00B10B1D"/>
    <w:rsid w:val="00B11AF3"/>
    <w:rsid w:val="00B202FD"/>
    <w:rsid w:val="00B34F5D"/>
    <w:rsid w:val="00B43DEA"/>
    <w:rsid w:val="00B52ADF"/>
    <w:rsid w:val="00B709CA"/>
    <w:rsid w:val="00B711B3"/>
    <w:rsid w:val="00B7220B"/>
    <w:rsid w:val="00B72FB3"/>
    <w:rsid w:val="00B91174"/>
    <w:rsid w:val="00B93468"/>
    <w:rsid w:val="00BA077D"/>
    <w:rsid w:val="00BA1447"/>
    <w:rsid w:val="00BC0030"/>
    <w:rsid w:val="00BC57D8"/>
    <w:rsid w:val="00BD5F1A"/>
    <w:rsid w:val="00BD6998"/>
    <w:rsid w:val="00BD74A8"/>
    <w:rsid w:val="00BE3559"/>
    <w:rsid w:val="00BE38C1"/>
    <w:rsid w:val="00BE7BA6"/>
    <w:rsid w:val="00BF1B28"/>
    <w:rsid w:val="00BF20FD"/>
    <w:rsid w:val="00BF4CA2"/>
    <w:rsid w:val="00C00F57"/>
    <w:rsid w:val="00C03AAB"/>
    <w:rsid w:val="00C05279"/>
    <w:rsid w:val="00C16DE4"/>
    <w:rsid w:val="00C21CDB"/>
    <w:rsid w:val="00C31B53"/>
    <w:rsid w:val="00C31C08"/>
    <w:rsid w:val="00C31E36"/>
    <w:rsid w:val="00C45CD9"/>
    <w:rsid w:val="00C51754"/>
    <w:rsid w:val="00C51EAB"/>
    <w:rsid w:val="00C5377E"/>
    <w:rsid w:val="00C56425"/>
    <w:rsid w:val="00C66601"/>
    <w:rsid w:val="00C70038"/>
    <w:rsid w:val="00C77532"/>
    <w:rsid w:val="00C80AAC"/>
    <w:rsid w:val="00C8154A"/>
    <w:rsid w:val="00C82148"/>
    <w:rsid w:val="00C901F5"/>
    <w:rsid w:val="00C937FB"/>
    <w:rsid w:val="00C94A34"/>
    <w:rsid w:val="00C959FA"/>
    <w:rsid w:val="00CB0FC9"/>
    <w:rsid w:val="00CB3A34"/>
    <w:rsid w:val="00CC0F41"/>
    <w:rsid w:val="00CC3B3C"/>
    <w:rsid w:val="00CF04F0"/>
    <w:rsid w:val="00D02BDC"/>
    <w:rsid w:val="00D16468"/>
    <w:rsid w:val="00D24914"/>
    <w:rsid w:val="00D260EA"/>
    <w:rsid w:val="00D314D8"/>
    <w:rsid w:val="00D477C0"/>
    <w:rsid w:val="00D50C30"/>
    <w:rsid w:val="00D50D9C"/>
    <w:rsid w:val="00D57DB6"/>
    <w:rsid w:val="00D57E22"/>
    <w:rsid w:val="00D64FD1"/>
    <w:rsid w:val="00D660CB"/>
    <w:rsid w:val="00D67AC3"/>
    <w:rsid w:val="00D84BF5"/>
    <w:rsid w:val="00D84E44"/>
    <w:rsid w:val="00D945EC"/>
    <w:rsid w:val="00D97A6D"/>
    <w:rsid w:val="00DA3BE7"/>
    <w:rsid w:val="00DB263C"/>
    <w:rsid w:val="00DB406A"/>
    <w:rsid w:val="00DC0FF7"/>
    <w:rsid w:val="00DC1725"/>
    <w:rsid w:val="00DD2088"/>
    <w:rsid w:val="00DD2331"/>
    <w:rsid w:val="00DD4D6F"/>
    <w:rsid w:val="00DE49D7"/>
    <w:rsid w:val="00DE6271"/>
    <w:rsid w:val="00DF2E4B"/>
    <w:rsid w:val="00DF45A7"/>
    <w:rsid w:val="00DF6571"/>
    <w:rsid w:val="00E046CF"/>
    <w:rsid w:val="00E1048F"/>
    <w:rsid w:val="00E10A9E"/>
    <w:rsid w:val="00E150BF"/>
    <w:rsid w:val="00E1555B"/>
    <w:rsid w:val="00E178D3"/>
    <w:rsid w:val="00E27D2D"/>
    <w:rsid w:val="00E3074F"/>
    <w:rsid w:val="00E373BF"/>
    <w:rsid w:val="00E501E6"/>
    <w:rsid w:val="00E55567"/>
    <w:rsid w:val="00E57431"/>
    <w:rsid w:val="00E62176"/>
    <w:rsid w:val="00E65CDC"/>
    <w:rsid w:val="00E662B7"/>
    <w:rsid w:val="00E81FC1"/>
    <w:rsid w:val="00E83584"/>
    <w:rsid w:val="00E94A55"/>
    <w:rsid w:val="00E9615A"/>
    <w:rsid w:val="00EA67EB"/>
    <w:rsid w:val="00EC00A1"/>
    <w:rsid w:val="00EC4E4A"/>
    <w:rsid w:val="00ED4285"/>
    <w:rsid w:val="00ED4BFA"/>
    <w:rsid w:val="00ED6E4A"/>
    <w:rsid w:val="00EE04E8"/>
    <w:rsid w:val="00EF2DFE"/>
    <w:rsid w:val="00EF3307"/>
    <w:rsid w:val="00EF35EF"/>
    <w:rsid w:val="00EF4FAB"/>
    <w:rsid w:val="00F10169"/>
    <w:rsid w:val="00F1549D"/>
    <w:rsid w:val="00F17FEE"/>
    <w:rsid w:val="00F21651"/>
    <w:rsid w:val="00F22990"/>
    <w:rsid w:val="00F24992"/>
    <w:rsid w:val="00F34D68"/>
    <w:rsid w:val="00F40A1E"/>
    <w:rsid w:val="00F46801"/>
    <w:rsid w:val="00F474E7"/>
    <w:rsid w:val="00F620E6"/>
    <w:rsid w:val="00F77357"/>
    <w:rsid w:val="00F84080"/>
    <w:rsid w:val="00F91F5A"/>
    <w:rsid w:val="00F93EE8"/>
    <w:rsid w:val="00F97303"/>
    <w:rsid w:val="00FB4128"/>
    <w:rsid w:val="00FB6721"/>
    <w:rsid w:val="00FC6011"/>
    <w:rsid w:val="00FC6EC0"/>
    <w:rsid w:val="00FE32BD"/>
    <w:rsid w:val="00FE4D61"/>
    <w:rsid w:val="012B4571"/>
    <w:rsid w:val="021E01A8"/>
    <w:rsid w:val="0220DB7F"/>
    <w:rsid w:val="0228B5EE"/>
    <w:rsid w:val="02A682F1"/>
    <w:rsid w:val="02D33C9C"/>
    <w:rsid w:val="0306B304"/>
    <w:rsid w:val="03884D84"/>
    <w:rsid w:val="03AF27F6"/>
    <w:rsid w:val="04179CDC"/>
    <w:rsid w:val="0547994D"/>
    <w:rsid w:val="057EEBB3"/>
    <w:rsid w:val="05A69123"/>
    <w:rsid w:val="05BF0AA1"/>
    <w:rsid w:val="07814677"/>
    <w:rsid w:val="080BC81E"/>
    <w:rsid w:val="081FF84F"/>
    <w:rsid w:val="0888F184"/>
    <w:rsid w:val="09276182"/>
    <w:rsid w:val="0950D6EA"/>
    <w:rsid w:val="0954C4A6"/>
    <w:rsid w:val="09676043"/>
    <w:rsid w:val="09729208"/>
    <w:rsid w:val="09901C81"/>
    <w:rsid w:val="09DD194F"/>
    <w:rsid w:val="0A34934A"/>
    <w:rsid w:val="0A619970"/>
    <w:rsid w:val="0ACB1F69"/>
    <w:rsid w:val="0AF89B70"/>
    <w:rsid w:val="0B22F673"/>
    <w:rsid w:val="0B3F335C"/>
    <w:rsid w:val="0BC21FFC"/>
    <w:rsid w:val="0BF60819"/>
    <w:rsid w:val="0C5A0D52"/>
    <w:rsid w:val="0C965040"/>
    <w:rsid w:val="0D38EB81"/>
    <w:rsid w:val="0DED0C26"/>
    <w:rsid w:val="0DF39AB9"/>
    <w:rsid w:val="0F12779F"/>
    <w:rsid w:val="0F9E908C"/>
    <w:rsid w:val="0FD82A84"/>
    <w:rsid w:val="0FDDA3CF"/>
    <w:rsid w:val="0FEC80C6"/>
    <w:rsid w:val="0FFF74F7"/>
    <w:rsid w:val="1025131E"/>
    <w:rsid w:val="1061D85D"/>
    <w:rsid w:val="10B22970"/>
    <w:rsid w:val="11A828DD"/>
    <w:rsid w:val="11F63C60"/>
    <w:rsid w:val="1265499D"/>
    <w:rsid w:val="130CAC65"/>
    <w:rsid w:val="13242188"/>
    <w:rsid w:val="134890E3"/>
    <w:rsid w:val="1458D952"/>
    <w:rsid w:val="14BFF1E9"/>
    <w:rsid w:val="14DB2330"/>
    <w:rsid w:val="1592470E"/>
    <w:rsid w:val="16511510"/>
    <w:rsid w:val="165BC24A"/>
    <w:rsid w:val="165F6D68"/>
    <w:rsid w:val="174F8ED1"/>
    <w:rsid w:val="178E18DE"/>
    <w:rsid w:val="179BC717"/>
    <w:rsid w:val="17F8241A"/>
    <w:rsid w:val="18753325"/>
    <w:rsid w:val="18E9A724"/>
    <w:rsid w:val="19237E86"/>
    <w:rsid w:val="194572D2"/>
    <w:rsid w:val="1A714700"/>
    <w:rsid w:val="1AC1D91B"/>
    <w:rsid w:val="1B879AD2"/>
    <w:rsid w:val="1BA7C18A"/>
    <w:rsid w:val="1C333518"/>
    <w:rsid w:val="1C7D1394"/>
    <w:rsid w:val="1C929AA2"/>
    <w:rsid w:val="1D7B0A3A"/>
    <w:rsid w:val="1DDBD991"/>
    <w:rsid w:val="1DE40F73"/>
    <w:rsid w:val="1E67659E"/>
    <w:rsid w:val="1F3D4BA4"/>
    <w:rsid w:val="1F4BBA2B"/>
    <w:rsid w:val="1F8A14EA"/>
    <w:rsid w:val="1F90DB74"/>
    <w:rsid w:val="1FEF7A7B"/>
    <w:rsid w:val="20313FD7"/>
    <w:rsid w:val="20DBA369"/>
    <w:rsid w:val="2103AC30"/>
    <w:rsid w:val="212E8C20"/>
    <w:rsid w:val="21944CB6"/>
    <w:rsid w:val="21A66277"/>
    <w:rsid w:val="22A2332A"/>
    <w:rsid w:val="22F63C21"/>
    <w:rsid w:val="234232D8"/>
    <w:rsid w:val="23611A7C"/>
    <w:rsid w:val="241F2B4E"/>
    <w:rsid w:val="2465497F"/>
    <w:rsid w:val="246A2BBE"/>
    <w:rsid w:val="24F11CAA"/>
    <w:rsid w:val="25B7D901"/>
    <w:rsid w:val="25D2DDCD"/>
    <w:rsid w:val="260916FF"/>
    <w:rsid w:val="2679D39A"/>
    <w:rsid w:val="26FE9070"/>
    <w:rsid w:val="272C2BBB"/>
    <w:rsid w:val="2736A1AB"/>
    <w:rsid w:val="2775E7BF"/>
    <w:rsid w:val="27952284"/>
    <w:rsid w:val="27FA75FC"/>
    <w:rsid w:val="280AF6C1"/>
    <w:rsid w:val="2891EFC1"/>
    <w:rsid w:val="28D2720C"/>
    <w:rsid w:val="29367EEB"/>
    <w:rsid w:val="29632E45"/>
    <w:rsid w:val="29CE026F"/>
    <w:rsid w:val="29F57623"/>
    <w:rsid w:val="2A363132"/>
    <w:rsid w:val="2A7F6D60"/>
    <w:rsid w:val="2A8D4C73"/>
    <w:rsid w:val="2AB07DD9"/>
    <w:rsid w:val="2AB20A6C"/>
    <w:rsid w:val="2B207CB2"/>
    <w:rsid w:val="2B8C7DBC"/>
    <w:rsid w:val="2BA10802"/>
    <w:rsid w:val="2C627B36"/>
    <w:rsid w:val="2CE1B907"/>
    <w:rsid w:val="2D138F0C"/>
    <w:rsid w:val="2D3B7F57"/>
    <w:rsid w:val="2E2F3C34"/>
    <w:rsid w:val="2E51ECAC"/>
    <w:rsid w:val="2F095DA6"/>
    <w:rsid w:val="2F09A255"/>
    <w:rsid w:val="2F64F5E9"/>
    <w:rsid w:val="2F7EDB78"/>
    <w:rsid w:val="2FDEA866"/>
    <w:rsid w:val="301959C9"/>
    <w:rsid w:val="311CCA05"/>
    <w:rsid w:val="31857EB7"/>
    <w:rsid w:val="31B1D907"/>
    <w:rsid w:val="31BD17B0"/>
    <w:rsid w:val="31DD51E4"/>
    <w:rsid w:val="32604ABF"/>
    <w:rsid w:val="328FC4C0"/>
    <w:rsid w:val="33B985C2"/>
    <w:rsid w:val="33C15044"/>
    <w:rsid w:val="33FDE97D"/>
    <w:rsid w:val="345FCA54"/>
    <w:rsid w:val="34793533"/>
    <w:rsid w:val="348F1CC5"/>
    <w:rsid w:val="358C7964"/>
    <w:rsid w:val="35B8E29A"/>
    <w:rsid w:val="35C4145F"/>
    <w:rsid w:val="36CAD5BE"/>
    <w:rsid w:val="374393ED"/>
    <w:rsid w:val="38038AD4"/>
    <w:rsid w:val="3840CCC4"/>
    <w:rsid w:val="3866A61F"/>
    <w:rsid w:val="38975C3E"/>
    <w:rsid w:val="3927DBEA"/>
    <w:rsid w:val="39557D54"/>
    <w:rsid w:val="3955AF6B"/>
    <w:rsid w:val="397BDC98"/>
    <w:rsid w:val="39CEC05C"/>
    <w:rsid w:val="3A027680"/>
    <w:rsid w:val="3A1B9EDD"/>
    <w:rsid w:val="3A2E00C6"/>
    <w:rsid w:val="3A9AD6A5"/>
    <w:rsid w:val="3ABF458C"/>
    <w:rsid w:val="3AEE758C"/>
    <w:rsid w:val="3B13D8B8"/>
    <w:rsid w:val="3B3BA3CA"/>
    <w:rsid w:val="3B75DE52"/>
    <w:rsid w:val="3B900CC6"/>
    <w:rsid w:val="3BEC070C"/>
    <w:rsid w:val="3C0BE508"/>
    <w:rsid w:val="3C47E9ED"/>
    <w:rsid w:val="3D66FD35"/>
    <w:rsid w:val="3DCF75C6"/>
    <w:rsid w:val="3E2897A1"/>
    <w:rsid w:val="3EB6CBF4"/>
    <w:rsid w:val="3F25E3EA"/>
    <w:rsid w:val="3F65F6FE"/>
    <w:rsid w:val="400A7727"/>
    <w:rsid w:val="40376B19"/>
    <w:rsid w:val="412E8710"/>
    <w:rsid w:val="4189A8BD"/>
    <w:rsid w:val="41EE6CB6"/>
    <w:rsid w:val="4274EA12"/>
    <w:rsid w:val="42A5E88A"/>
    <w:rsid w:val="436F0BDB"/>
    <w:rsid w:val="43711021"/>
    <w:rsid w:val="438A3D17"/>
    <w:rsid w:val="43908A80"/>
    <w:rsid w:val="44DB30C9"/>
    <w:rsid w:val="44DF3F80"/>
    <w:rsid w:val="4656951A"/>
    <w:rsid w:val="46E0F988"/>
    <w:rsid w:val="47DFDB49"/>
    <w:rsid w:val="486FF7C1"/>
    <w:rsid w:val="491D1794"/>
    <w:rsid w:val="49AEE3EA"/>
    <w:rsid w:val="4A9FBF98"/>
    <w:rsid w:val="4ADE377C"/>
    <w:rsid w:val="4AF4A752"/>
    <w:rsid w:val="4B5211AA"/>
    <w:rsid w:val="4B586D5B"/>
    <w:rsid w:val="4BED0E50"/>
    <w:rsid w:val="4C2693FE"/>
    <w:rsid w:val="4C3B8FF9"/>
    <w:rsid w:val="4C46650A"/>
    <w:rsid w:val="4CD680D5"/>
    <w:rsid w:val="4CE14EB9"/>
    <w:rsid w:val="4D18E27E"/>
    <w:rsid w:val="4D503B0C"/>
    <w:rsid w:val="4D57E520"/>
    <w:rsid w:val="4DA2E0DE"/>
    <w:rsid w:val="4DA4436E"/>
    <w:rsid w:val="4DF088B7"/>
    <w:rsid w:val="4E929387"/>
    <w:rsid w:val="4EEC0B6D"/>
    <w:rsid w:val="4FF712AA"/>
    <w:rsid w:val="5103C273"/>
    <w:rsid w:val="51282979"/>
    <w:rsid w:val="51AC54E0"/>
    <w:rsid w:val="51D803A9"/>
    <w:rsid w:val="52BBA80B"/>
    <w:rsid w:val="52C3F9DA"/>
    <w:rsid w:val="530DD826"/>
    <w:rsid w:val="53416B16"/>
    <w:rsid w:val="545FCA3B"/>
    <w:rsid w:val="54BFE431"/>
    <w:rsid w:val="54E4D6B3"/>
    <w:rsid w:val="551C9C16"/>
    <w:rsid w:val="556908D5"/>
    <w:rsid w:val="556B7C6B"/>
    <w:rsid w:val="559F26EB"/>
    <w:rsid w:val="55F3B526"/>
    <w:rsid w:val="5621A49E"/>
    <w:rsid w:val="56263A3E"/>
    <w:rsid w:val="57028DE7"/>
    <w:rsid w:val="588C7087"/>
    <w:rsid w:val="588E86F4"/>
    <w:rsid w:val="589ADB39"/>
    <w:rsid w:val="58E933AC"/>
    <w:rsid w:val="59529C57"/>
    <w:rsid w:val="59A62BEE"/>
    <w:rsid w:val="59AF91D4"/>
    <w:rsid w:val="59B0E598"/>
    <w:rsid w:val="59BC67C1"/>
    <w:rsid w:val="59DD67BF"/>
    <w:rsid w:val="5A5695A3"/>
    <w:rsid w:val="5B99D359"/>
    <w:rsid w:val="5BA71511"/>
    <w:rsid w:val="5BBB6E0C"/>
    <w:rsid w:val="5BC627B6"/>
    <w:rsid w:val="5C4E62A0"/>
    <w:rsid w:val="5C6F40FE"/>
    <w:rsid w:val="5CD41BEE"/>
    <w:rsid w:val="5D2D7C54"/>
    <w:rsid w:val="5D6E4C5C"/>
    <w:rsid w:val="5D7732ED"/>
    <w:rsid w:val="5DB7E054"/>
    <w:rsid w:val="5E68694F"/>
    <w:rsid w:val="5E7F6805"/>
    <w:rsid w:val="5ED1741B"/>
    <w:rsid w:val="5ED62508"/>
    <w:rsid w:val="5F4FCA10"/>
    <w:rsid w:val="5F64FF80"/>
    <w:rsid w:val="5F860362"/>
    <w:rsid w:val="5FD37151"/>
    <w:rsid w:val="601080D0"/>
    <w:rsid w:val="608F4ABE"/>
    <w:rsid w:val="60A5ED1E"/>
    <w:rsid w:val="60BDF26F"/>
    <w:rsid w:val="60E52FB8"/>
    <w:rsid w:val="61BAA91A"/>
    <w:rsid w:val="61F8FFDA"/>
    <w:rsid w:val="6207B6AD"/>
    <w:rsid w:val="627ADF8F"/>
    <w:rsid w:val="62CBA38F"/>
    <w:rsid w:val="636384E5"/>
    <w:rsid w:val="63DCFE3A"/>
    <w:rsid w:val="63DD87D7"/>
    <w:rsid w:val="646D8C03"/>
    <w:rsid w:val="64A87B2D"/>
    <w:rsid w:val="64D150D3"/>
    <w:rsid w:val="6513BDA3"/>
    <w:rsid w:val="65795E41"/>
    <w:rsid w:val="65A3B940"/>
    <w:rsid w:val="65BFB5EB"/>
    <w:rsid w:val="664C3778"/>
    <w:rsid w:val="666A12E6"/>
    <w:rsid w:val="66903A29"/>
    <w:rsid w:val="66EA467F"/>
    <w:rsid w:val="6710C7E3"/>
    <w:rsid w:val="67EF85C6"/>
    <w:rsid w:val="68207C23"/>
    <w:rsid w:val="69496974"/>
    <w:rsid w:val="698B9999"/>
    <w:rsid w:val="69BC4FB8"/>
    <w:rsid w:val="6A310356"/>
    <w:rsid w:val="6A4868A5"/>
    <w:rsid w:val="6A9199B9"/>
    <w:rsid w:val="6B2769FA"/>
    <w:rsid w:val="6BA58775"/>
    <w:rsid w:val="6C2E9BBA"/>
    <w:rsid w:val="6C2F01D9"/>
    <w:rsid w:val="6C74877F"/>
    <w:rsid w:val="6D1B2DC2"/>
    <w:rsid w:val="6DDFA6C8"/>
    <w:rsid w:val="6FF78F6D"/>
    <w:rsid w:val="709E81CC"/>
    <w:rsid w:val="70E6F522"/>
    <w:rsid w:val="71C06371"/>
    <w:rsid w:val="71E28FCA"/>
    <w:rsid w:val="71E963CF"/>
    <w:rsid w:val="72129223"/>
    <w:rsid w:val="744A33D5"/>
    <w:rsid w:val="745E5D78"/>
    <w:rsid w:val="74960834"/>
    <w:rsid w:val="76228E49"/>
    <w:rsid w:val="76E60346"/>
    <w:rsid w:val="77453526"/>
    <w:rsid w:val="77F9A707"/>
    <w:rsid w:val="783C6917"/>
    <w:rsid w:val="789A0F65"/>
    <w:rsid w:val="78EB54F2"/>
    <w:rsid w:val="7989C140"/>
    <w:rsid w:val="79F0C6B9"/>
    <w:rsid w:val="7A4A0710"/>
    <w:rsid w:val="7A5AD278"/>
    <w:rsid w:val="7B0B09E4"/>
    <w:rsid w:val="7B4E76C5"/>
    <w:rsid w:val="7BB97469"/>
    <w:rsid w:val="7BC4B312"/>
    <w:rsid w:val="7C6CA637"/>
    <w:rsid w:val="7C72EFC6"/>
    <w:rsid w:val="7C7E27A6"/>
    <w:rsid w:val="7CBFA892"/>
    <w:rsid w:val="7CF7BA8B"/>
    <w:rsid w:val="7D1D321A"/>
    <w:rsid w:val="7D54D013"/>
    <w:rsid w:val="7D7F4B88"/>
    <w:rsid w:val="7ECF1F5E"/>
    <w:rsid w:val="7F87F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uiPriority w:val="1"/>
    <w:qFormat/>
    <w:rsid w:val="627ADF8F"/>
    <w:pPr>
      <w:spacing w:after="0" w:line="240" w:lineRule="auto"/>
      <w:jc w:val="center"/>
      <w:outlineLvl w:val="0"/>
    </w:pPr>
    <w:rPr>
      <w:rFonts w:ascii="Times New Roman" w:hAnsi="Times New Roman" w:cs="Times New Roman"/>
      <w:b/>
      <w:bCs/>
    </w:rPr>
  </w:style>
  <w:style w:type="paragraph" w:styleId="Heading2">
    <w:name w:val="heading 2"/>
    <w:aliases w:val="Title Header2"/>
    <w:basedOn w:val="Normal"/>
    <w:next w:val="Normal"/>
    <w:link w:val="Heading2Char"/>
    <w:qFormat/>
    <w:rsid w:val="008658E8"/>
    <w:pPr>
      <w:numPr>
        <w:ilvl w:val="1"/>
        <w:numId w:val="6"/>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6"/>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6"/>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6"/>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6"/>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6"/>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6"/>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6"/>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627ADF8F"/>
    <w:rPr>
      <w:rFonts w:ascii="Times New Roman" w:hAnsi="Times New Roman" w:cs="Times New Roman"/>
      <w:b/>
      <w:bCs/>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ootnote Text Char Char Char Char"/>
    <w:basedOn w:val="Normal"/>
    <w:link w:val="FootnoteTextChar"/>
    <w:uiPriority w:val="99"/>
    <w:qFormat/>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qFormat/>
    <w:rsid w:val="008658E8"/>
    <w:rPr>
      <w:rFonts w:ascii="Times New Roman" w:eastAsia="Times New Roman" w:hAnsi="Times New Roman" w:cs="Times New Roman"/>
      <w:sz w:val="20"/>
      <w:szCs w:val="24"/>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link w:val="SUPERSCharCharCharCharCharCharCharChar"/>
    <w:uiPriority w:val="99"/>
    <w:qFormat/>
    <w:rsid w:val="008658E8"/>
    <w:rPr>
      <w:vertAlign w:val="superscript"/>
    </w:rPr>
  </w:style>
  <w:style w:type="table" w:styleId="TableGrid">
    <w:name w:val="Table Grid"/>
    <w:basedOn w:val="TableNormal"/>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character" w:customStyle="1" w:styleId="normaltextrun">
    <w:name w:val="normaltextrun"/>
    <w:basedOn w:val="DefaultParagraphFont"/>
    <w:uiPriority w:val="1"/>
    <w:rsid w:val="64A87B2D"/>
  </w:style>
  <w:style w:type="character" w:customStyle="1" w:styleId="eop">
    <w:name w:val="eop"/>
    <w:basedOn w:val="DefaultParagraphFont"/>
    <w:uiPriority w:val="1"/>
    <w:rsid w:val="627ADF8F"/>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97A6D"/>
    <w:pPr>
      <w:spacing w:before="60" w:line="240" w:lineRule="exact"/>
      <w:jc w:val="both"/>
    </w:pPr>
    <w:rPr>
      <w:rFonts w:eastAsiaTheme="minorHAnsi"/>
      <w:vertAlign w:val="superscript"/>
      <w:lang w:eastAsia="en-US"/>
    </w:rPr>
  </w:style>
  <w:style w:type="table" w:customStyle="1" w:styleId="TableGrid21">
    <w:name w:val="Table Grid21"/>
    <w:basedOn w:val="TableNormal"/>
    <w:next w:val="TableGrid"/>
    <w:uiPriority w:val="39"/>
    <w:rsid w:val="00D97A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F1C9872-54BB-4935-927E-BDA7FF720FC5}">
    <t:Anchor>
      <t:Comment id="1591802304"/>
    </t:Anchor>
    <t:History>
      <t:Event id="{CB88602F-1D2D-4731-9561-65DB9CACD19D}" time="2024-05-03T08:25:43.476Z">
        <t:Attribution userId="S::aleksej.kovaliov@ivpk.lt::c4505a25-fe54-4bd8-8b75-2011fc1d93a2" userProvider="AD" userName="Aleksej Kovaliov"/>
        <t:Anchor>
          <t:Comment id="1591802304"/>
        </t:Anchor>
        <t:Create/>
      </t:Event>
      <t:Event id="{6F5EFFEC-B712-4FE2-8916-BBCD34D53275}" time="2024-05-03T08:25:43.476Z">
        <t:Attribution userId="S::aleksej.kovaliov@ivpk.lt::c4505a25-fe54-4bd8-8b75-2011fc1d93a2" userProvider="AD" userName="Aleksej Kovaliov"/>
        <t:Anchor>
          <t:Comment id="1591802304"/>
        </t:Anchor>
        <t:Assign userId="S::marius.zemaitis@ivpk.lt::4dec9b4d-3cfb-45e4-814c-4a6ea5ff0c09" userProvider="AD" userName="Marius Žemaitis"/>
      </t:Event>
      <t:Event id="{497D3064-B619-4382-9F92-DC9D112C844E}" time="2024-05-03T08:25:43.476Z">
        <t:Attribution userId="S::aleksej.kovaliov@ivpk.lt::c4505a25-fe54-4bd8-8b75-2011fc1d93a2" userProvider="AD" userName="Aleksej Kovaliov"/>
        <t:Anchor>
          <t:Comment id="1591802304"/>
        </t:Anchor>
        <t:SetTitle title="@Marius Žemaitis šios lentelės nevisai suprantu. Ar tokios reikia perkant licencijas ir kai jau apie tiekėją viskas parašyta pirmoje šio dokumento lentelėj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 ds:uri="35947333-4340-4808-a3dc-44082fd1fa47"/>
  </ds:schemaRefs>
</ds:datastoreItem>
</file>

<file path=customXml/itemProps2.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3.xml><?xml version="1.0" encoding="utf-8"?>
<ds:datastoreItem xmlns:ds="http://schemas.openxmlformats.org/officeDocument/2006/customXml" ds:itemID="{5C9E3C89-C6FA-4976-B716-935FC11CE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D591D-3826-4A3D-86C3-3A8664F8A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Valerija Korolenko</cp:lastModifiedBy>
  <cp:revision>364</cp:revision>
  <dcterms:created xsi:type="dcterms:W3CDTF">2023-11-09T07:10:00Z</dcterms:created>
  <dcterms:modified xsi:type="dcterms:W3CDTF">2025-02-03T08:44:00Z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Order">
    <vt:r8>199500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