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EB4102" w14:textId="77777777" w:rsidR="005530D1" w:rsidRPr="005530D1" w:rsidRDefault="005530D1" w:rsidP="005530D1">
      <w:pPr>
        <w:pStyle w:val="Heading2"/>
        <w:ind w:left="5103"/>
        <w:jc w:val="both"/>
        <w:rPr>
          <w:rFonts w:ascii="Tahoma" w:eastAsia="Calibri" w:hAnsi="Tahoma" w:cs="Tahoma"/>
          <w:color w:val="auto"/>
          <w:sz w:val="22"/>
          <w:szCs w:val="22"/>
        </w:rPr>
      </w:pPr>
      <w:bookmarkStart w:id="0" w:name="_Ref38291223"/>
      <w:bookmarkStart w:id="1" w:name="_Ref38291334"/>
      <w:bookmarkStart w:id="2" w:name="_Ref38533412"/>
      <w:bookmarkStart w:id="3" w:name="_Toc125010503"/>
      <w:bookmarkStart w:id="4" w:name="_Toc125538030"/>
      <w:bookmarkStart w:id="5" w:name="_Toc151969508"/>
      <w:r w:rsidRPr="005530D1">
        <w:rPr>
          <w:rFonts w:ascii="Tahoma" w:eastAsia="Calibri" w:hAnsi="Tahoma" w:cs="Tahoma"/>
          <w:color w:val="auto"/>
          <w:sz w:val="22"/>
          <w:szCs w:val="22"/>
        </w:rPr>
        <w:t>Pirkimo sąlygų 3 priedas „Tiekėjų kvalifikacijos reikalavimai ir reikalaujami energijos vartojimo efektyvumo ir (arba) aplinkos apsaugos ir (arba) socialiniai kriterijai“</w:t>
      </w:r>
      <w:bookmarkEnd w:id="0"/>
      <w:bookmarkEnd w:id="1"/>
      <w:bookmarkEnd w:id="2"/>
      <w:bookmarkEnd w:id="3"/>
      <w:bookmarkEnd w:id="4"/>
      <w:bookmarkEnd w:id="5"/>
    </w:p>
    <w:p w14:paraId="66299722" w14:textId="77777777" w:rsidR="005530D1" w:rsidRPr="0002232C" w:rsidRDefault="005530D1" w:rsidP="005530D1">
      <w:pPr>
        <w:rPr>
          <w:rFonts w:ascii="Tahoma" w:hAnsi="Tahoma" w:cs="Tahoma"/>
          <w:b/>
          <w:bCs/>
          <w:smallCaps/>
          <w:sz w:val="22"/>
          <w:szCs w:val="22"/>
        </w:rPr>
      </w:pPr>
    </w:p>
    <w:p w14:paraId="6497D009" w14:textId="77777777" w:rsidR="005530D1" w:rsidRPr="0002232C" w:rsidRDefault="005530D1" w:rsidP="005530D1">
      <w:pPr>
        <w:pStyle w:val="Subtitle"/>
        <w:spacing w:line="240" w:lineRule="auto"/>
        <w:jc w:val="center"/>
        <w:rPr>
          <w:rFonts w:ascii="Tahoma" w:hAnsi="Tahoma" w:cs="Tahoma"/>
          <w:smallCaps/>
        </w:rPr>
      </w:pPr>
      <w:r w:rsidRPr="0002232C">
        <w:rPr>
          <w:rFonts w:ascii="Tahoma" w:hAnsi="Tahoma" w:cs="Tahoma"/>
          <w:smallCaps/>
        </w:rPr>
        <w:t>Tiekėjų kvalifikacijos reikalavimai ir reikalaujami energijos vartojimo efektyvumo ir (arba) aplinkos apsaugos ir (arba) socialiniai kriterijai</w:t>
      </w:r>
    </w:p>
    <w:p w14:paraId="2F14DD8F" w14:textId="77777777" w:rsidR="005530D1" w:rsidRPr="00CD14A1" w:rsidRDefault="005530D1" w:rsidP="005530D1">
      <w:pPr>
        <w:pStyle w:val="ListParagraph"/>
        <w:numPr>
          <w:ilvl w:val="0"/>
          <w:numId w:val="2"/>
        </w:numPr>
        <w:spacing w:after="0" w:line="20" w:lineRule="atLeast"/>
        <w:ind w:left="0" w:firstLine="567"/>
        <w:jc w:val="both"/>
        <w:rPr>
          <w:rFonts w:ascii="Tahoma" w:eastAsiaTheme="minorHAnsi" w:hAnsi="Tahoma" w:cs="Tahoma"/>
        </w:rPr>
      </w:pPr>
      <w:r w:rsidRPr="0002232C">
        <w:rPr>
          <w:rFonts w:ascii="Tahoma" w:eastAsiaTheme="minorHAnsi" w:hAnsi="Tahoma" w:cs="Tahoma"/>
          <w:lang w:eastAsia="en-US"/>
        </w:rPr>
        <w:t>Tiekėjo kvalifikacija turi atitikti šiame priede nustatytus reikalavimus</w:t>
      </w:r>
      <w:r w:rsidRPr="00CD14A1">
        <w:rPr>
          <w:rFonts w:ascii="Tahoma" w:eastAsiaTheme="minorHAnsi" w:hAnsi="Tahoma" w:cs="Tahoma"/>
          <w:lang w:eastAsia="en-US"/>
        </w:rPr>
        <w:t xml:space="preserve"> kvalifikacijai.</w:t>
      </w:r>
      <w:r w:rsidRPr="00CD14A1">
        <w:rPr>
          <w:rFonts w:ascii="Tahoma" w:eastAsiaTheme="minorHAnsi" w:hAnsi="Tahoma" w:cs="Tahoma"/>
        </w:rPr>
        <w:t xml:space="preserve"> Jeigu tiekėjo kvalifikacija dėl teisės verstis atitinkama veikla nėra tikrinama visa apimtimi, tiekėjas perkančiajai organizacijai įsipareigoja, kad sutartį vykdys tik teisę verstis atitinkama veikla turintys asmenys.</w:t>
      </w:r>
    </w:p>
    <w:p w14:paraId="4E848D31" w14:textId="58443E27" w:rsidR="005530D1" w:rsidRPr="004669BA" w:rsidRDefault="005530D1" w:rsidP="005530D1">
      <w:pPr>
        <w:pStyle w:val="ListParagraph"/>
        <w:numPr>
          <w:ilvl w:val="0"/>
          <w:numId w:val="2"/>
        </w:numPr>
        <w:tabs>
          <w:tab w:val="left" w:pos="993"/>
        </w:tabs>
        <w:spacing w:after="0" w:line="240" w:lineRule="auto"/>
        <w:ind w:left="0" w:firstLine="567"/>
        <w:jc w:val="both"/>
        <w:rPr>
          <w:rFonts w:ascii="Tahoma" w:eastAsiaTheme="minorHAnsi" w:hAnsi="Tahoma" w:cs="Tahoma"/>
          <w:lang w:eastAsia="en-US"/>
        </w:rPr>
      </w:pPr>
      <w:permStart w:id="1589327957" w:edGrp="everyone"/>
      <w:r w:rsidRPr="004669BA">
        <w:rPr>
          <w:rFonts w:ascii="Tahoma" w:hAnsi="Tahoma" w:cs="Tahoma"/>
          <w:iCs/>
          <w:color w:val="000000" w:themeColor="text1"/>
        </w:rPr>
        <w:t>Jei pasiūlymas teikiamas ūkio subjektų grupės jungtinės veiklos sutarties pagrindu, visi ūkio subjektų grupės nariai turi atitikti</w:t>
      </w:r>
      <w:r w:rsidR="0086254A">
        <w:rPr>
          <w:rFonts w:ascii="Tahoma" w:hAnsi="Tahoma" w:cs="Tahoma"/>
          <w:iCs/>
          <w:color w:val="000000" w:themeColor="text1"/>
        </w:rPr>
        <w:t xml:space="preserve"> 1 lentelėje 1 punkte nustatytą reikalavimą ir bent vienas ūkio subjektų grupės narys arba visi ūkio subjektų grupės nariai kartu turi atitikti 1 lentelėje 2 punkte nustatytus reikalavimus</w:t>
      </w:r>
      <w:r w:rsidRPr="004669BA">
        <w:rPr>
          <w:rFonts w:ascii="Tahoma" w:eastAsiaTheme="minorHAnsi" w:hAnsi="Tahoma" w:cs="Tahoma"/>
          <w:color w:val="00B050"/>
          <w:lang w:eastAsia="en-US"/>
        </w:rPr>
        <w:t>.</w:t>
      </w:r>
      <w:permEnd w:id="1589327957"/>
    </w:p>
    <w:p w14:paraId="4E296D43" w14:textId="77777777" w:rsidR="005530D1" w:rsidRPr="00981022" w:rsidRDefault="005530D1" w:rsidP="005530D1">
      <w:pPr>
        <w:pStyle w:val="ListParagraph"/>
        <w:numPr>
          <w:ilvl w:val="0"/>
          <w:numId w:val="2"/>
        </w:numPr>
        <w:tabs>
          <w:tab w:val="left" w:pos="993"/>
        </w:tabs>
        <w:spacing w:after="0" w:line="240" w:lineRule="auto"/>
        <w:ind w:left="0" w:firstLine="567"/>
        <w:jc w:val="both"/>
        <w:rPr>
          <w:rFonts w:ascii="Tahoma" w:hAnsi="Tahoma" w:cs="Tahoma"/>
        </w:rPr>
      </w:pPr>
      <w:r w:rsidRPr="00981022">
        <w:rPr>
          <w:rFonts w:ascii="Tahoma" w:hAnsi="Tahoma" w:cs="Tahoma"/>
        </w:rPr>
        <w:t>Kai tiekėjas remiasi kitų ūkio subjektų pajėgumais, kad atitiktų nustatytus ekonominio ir finansinio pajėgumo reikalavimus</w:t>
      </w:r>
      <w:r w:rsidRPr="00981022">
        <w:rPr>
          <w:rFonts w:ascii="Tahoma" w:eastAsia="Calibri" w:hAnsi="Tahoma" w:cs="Tahoma"/>
          <w:color w:val="7030A0"/>
        </w:rPr>
        <w:t xml:space="preserve">, </w:t>
      </w:r>
      <w:r w:rsidRPr="00981022">
        <w:rPr>
          <w:rFonts w:ascii="Tahoma" w:eastAsia="Calibri" w:hAnsi="Tahoma" w:cs="Tahoma"/>
        </w:rPr>
        <w:t xml:space="preserve">jie </w:t>
      </w:r>
      <w:r w:rsidRPr="00981022">
        <w:rPr>
          <w:rFonts w:ascii="Tahoma" w:hAnsi="Tahoma" w:cs="Tahoma"/>
        </w:rPr>
        <w:t>privalo prisiimti solidarią atsakomybę už sutarties įvykdymą.</w:t>
      </w:r>
      <w:r w:rsidRPr="00981022">
        <w:rPr>
          <w:rFonts w:ascii="Tahoma" w:eastAsia="Calibri" w:hAnsi="Tahoma" w:cs="Tahoma"/>
        </w:rPr>
        <w:t xml:space="preserve"> </w:t>
      </w:r>
    </w:p>
    <w:p w14:paraId="265182BA" w14:textId="77777777" w:rsidR="005530D1" w:rsidRDefault="005530D1" w:rsidP="005530D1">
      <w:pPr>
        <w:pStyle w:val="ListParagraph"/>
        <w:numPr>
          <w:ilvl w:val="0"/>
          <w:numId w:val="2"/>
        </w:numPr>
        <w:tabs>
          <w:tab w:val="left" w:pos="993"/>
        </w:tabs>
        <w:spacing w:after="0" w:line="240" w:lineRule="auto"/>
        <w:ind w:left="0" w:firstLine="567"/>
        <w:jc w:val="both"/>
        <w:rPr>
          <w:rFonts w:ascii="Tahoma" w:hAnsi="Tahoma" w:cs="Tahoma"/>
        </w:rPr>
      </w:pPr>
      <w:r w:rsidRPr="00981022">
        <w:rPr>
          <w:rFonts w:ascii="Tahoma" w:hAnsi="Tahoma" w:cs="Tahoma"/>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2010D5D1" w14:textId="0126E98C" w:rsidR="005530D1" w:rsidRPr="004669BA" w:rsidRDefault="005530D1" w:rsidP="005530D1">
      <w:pPr>
        <w:pStyle w:val="ListParagraph"/>
        <w:numPr>
          <w:ilvl w:val="0"/>
          <w:numId w:val="2"/>
        </w:numPr>
        <w:tabs>
          <w:tab w:val="left" w:pos="993"/>
        </w:tabs>
        <w:ind w:left="0" w:firstLine="567"/>
        <w:rPr>
          <w:rFonts w:ascii="Tahoma" w:hAnsi="Tahoma" w:cs="Tahoma"/>
        </w:rPr>
      </w:pPr>
      <w:r w:rsidRPr="004669BA">
        <w:rPr>
          <w:rFonts w:ascii="Tahoma" w:hAnsi="Tahoma" w:cs="Tahoma"/>
        </w:rPr>
        <w:t>Jeigu tiekėjas teikia lygiaverčius dokumentus, tai teikiamų dokumentų lygiavertiškumą turi įrodyti pats tiekėjas.</w:t>
      </w:r>
    </w:p>
    <w:p w14:paraId="40E767E6" w14:textId="77777777" w:rsidR="005530D1" w:rsidRPr="0002232C" w:rsidRDefault="005530D1" w:rsidP="005530D1">
      <w:pPr>
        <w:tabs>
          <w:tab w:val="left" w:pos="709"/>
        </w:tabs>
        <w:spacing w:after="0" w:line="240" w:lineRule="auto"/>
        <w:ind w:right="142"/>
        <w:jc w:val="right"/>
        <w:rPr>
          <w:rFonts w:ascii="Tahoma" w:eastAsiaTheme="minorHAnsi" w:hAnsi="Tahoma" w:cs="Tahoma"/>
          <w:iCs/>
          <w:lang w:eastAsia="en-US"/>
        </w:rPr>
      </w:pPr>
      <w:r w:rsidRPr="0002232C">
        <w:rPr>
          <w:rFonts w:ascii="Tahoma" w:eastAsiaTheme="minorHAnsi" w:hAnsi="Tahoma" w:cs="Tahoma"/>
          <w:iCs/>
          <w:lang w:eastAsia="en-US"/>
        </w:rPr>
        <w:t>1 lentelė</w:t>
      </w:r>
    </w:p>
    <w:tbl>
      <w:tblPr>
        <w:tblStyle w:val="TableGrid3"/>
        <w:tblW w:w="9634" w:type="dxa"/>
        <w:tblLook w:val="04A0" w:firstRow="1" w:lastRow="0" w:firstColumn="1" w:lastColumn="0" w:noHBand="0" w:noVBand="1"/>
      </w:tblPr>
      <w:tblGrid>
        <w:gridCol w:w="590"/>
        <w:gridCol w:w="4083"/>
        <w:gridCol w:w="4961"/>
      </w:tblGrid>
      <w:tr w:rsidR="005530D1" w:rsidRPr="00981022" w14:paraId="64632D2A" w14:textId="77777777" w:rsidTr="0086254A">
        <w:tc>
          <w:tcPr>
            <w:tcW w:w="590" w:type="dxa"/>
            <w:shd w:val="clear" w:color="auto" w:fill="DEEAF6" w:themeFill="accent1" w:themeFillTint="33"/>
            <w:hideMark/>
          </w:tcPr>
          <w:p w14:paraId="0889CC82" w14:textId="77777777" w:rsidR="005530D1" w:rsidRPr="00981022" w:rsidRDefault="005530D1" w:rsidP="0002762F">
            <w:pPr>
              <w:spacing w:before="60" w:after="60" w:line="256" w:lineRule="auto"/>
              <w:rPr>
                <w:rFonts w:ascii="Tahoma" w:hAnsi="Tahoma" w:cs="Tahoma"/>
                <w:b/>
                <w:bCs/>
                <w:sz w:val="22"/>
                <w:szCs w:val="22"/>
              </w:rPr>
            </w:pPr>
            <w:r w:rsidRPr="00981022">
              <w:rPr>
                <w:rFonts w:ascii="Tahoma" w:eastAsiaTheme="minorHAnsi" w:hAnsi="Tahoma" w:cs="Tahoma"/>
                <w:b/>
                <w:bCs/>
                <w:sz w:val="22"/>
                <w:szCs w:val="22"/>
              </w:rPr>
              <w:t>Eil. Nr.</w:t>
            </w:r>
          </w:p>
        </w:tc>
        <w:tc>
          <w:tcPr>
            <w:tcW w:w="4083" w:type="dxa"/>
            <w:shd w:val="clear" w:color="auto" w:fill="DEEAF6" w:themeFill="accent1" w:themeFillTint="33"/>
            <w:hideMark/>
          </w:tcPr>
          <w:p w14:paraId="2977448F" w14:textId="77777777" w:rsidR="005530D1" w:rsidRPr="00981022" w:rsidRDefault="005530D1" w:rsidP="0002762F">
            <w:pPr>
              <w:spacing w:before="60" w:after="60" w:line="256" w:lineRule="auto"/>
              <w:rPr>
                <w:rFonts w:ascii="Tahoma" w:eastAsiaTheme="minorHAnsi" w:hAnsi="Tahoma" w:cs="Tahoma"/>
                <w:b/>
                <w:bCs/>
                <w:sz w:val="22"/>
                <w:szCs w:val="22"/>
              </w:rPr>
            </w:pPr>
            <w:r w:rsidRPr="00981022">
              <w:rPr>
                <w:rFonts w:ascii="Tahoma" w:hAnsi="Tahoma" w:cs="Tahoma"/>
                <w:b/>
                <w:bCs/>
                <w:color w:val="000000"/>
                <w:sz w:val="22"/>
                <w:szCs w:val="22"/>
              </w:rPr>
              <w:t>Kvalifikacijos reikalavimas</w:t>
            </w:r>
          </w:p>
        </w:tc>
        <w:tc>
          <w:tcPr>
            <w:tcW w:w="4961" w:type="dxa"/>
            <w:shd w:val="clear" w:color="auto" w:fill="DEEAF6" w:themeFill="accent1" w:themeFillTint="33"/>
          </w:tcPr>
          <w:p w14:paraId="5F8DF7AA" w14:textId="77777777" w:rsidR="005530D1" w:rsidRPr="00981022" w:rsidRDefault="005530D1" w:rsidP="0002762F">
            <w:pPr>
              <w:autoSpaceDE w:val="0"/>
              <w:autoSpaceDN w:val="0"/>
              <w:adjustRightInd w:val="0"/>
              <w:rPr>
                <w:rFonts w:ascii="Tahoma" w:hAnsi="Tahoma" w:cs="Tahoma"/>
                <w:b/>
                <w:bCs/>
                <w:color w:val="000000"/>
                <w:sz w:val="22"/>
                <w:szCs w:val="22"/>
              </w:rPr>
            </w:pPr>
            <w:r w:rsidRPr="00981022">
              <w:rPr>
                <w:rFonts w:ascii="Tahoma" w:hAnsi="Tahoma" w:cs="Tahoma"/>
                <w:b/>
                <w:bCs/>
                <w:color w:val="000000"/>
                <w:sz w:val="22"/>
                <w:szCs w:val="22"/>
              </w:rPr>
              <w:t>Atitiktį reikalavimui įrodantys dokumentai</w:t>
            </w:r>
          </w:p>
        </w:tc>
      </w:tr>
      <w:tr w:rsidR="005530D1" w:rsidRPr="00981022" w14:paraId="228BBAE4" w14:textId="77777777" w:rsidTr="0086254A">
        <w:tc>
          <w:tcPr>
            <w:tcW w:w="590" w:type="dxa"/>
          </w:tcPr>
          <w:p w14:paraId="4BC8A07D" w14:textId="77777777" w:rsidR="005530D1" w:rsidRPr="00981022" w:rsidRDefault="005530D1" w:rsidP="0002762F">
            <w:pPr>
              <w:spacing w:before="60" w:after="60" w:line="256" w:lineRule="auto"/>
              <w:rPr>
                <w:rFonts w:ascii="Tahoma" w:eastAsiaTheme="minorHAnsi" w:hAnsi="Tahoma" w:cs="Tahoma"/>
                <w:sz w:val="22"/>
                <w:szCs w:val="22"/>
              </w:rPr>
            </w:pPr>
            <w:r w:rsidRPr="00981022">
              <w:rPr>
                <w:rFonts w:ascii="Tahoma" w:eastAsiaTheme="minorHAnsi" w:hAnsi="Tahoma" w:cs="Tahoma"/>
                <w:sz w:val="22"/>
                <w:szCs w:val="22"/>
              </w:rPr>
              <w:t>1.</w:t>
            </w:r>
          </w:p>
        </w:tc>
        <w:tc>
          <w:tcPr>
            <w:tcW w:w="4083" w:type="dxa"/>
          </w:tcPr>
          <w:p w14:paraId="6AC1BB64" w14:textId="77777777" w:rsidR="005530D1" w:rsidRPr="002E4995" w:rsidRDefault="005530D1" w:rsidP="0002762F">
            <w:pPr>
              <w:jc w:val="both"/>
              <w:rPr>
                <w:rFonts w:ascii="Tahoma" w:hAnsi="Tahoma" w:cs="Tahoma"/>
                <w:b/>
              </w:rPr>
            </w:pPr>
            <w:r w:rsidRPr="002E4995">
              <w:rPr>
                <w:rFonts w:ascii="Tahoma" w:hAnsi="Tahoma" w:cs="Tahoma"/>
                <w:b/>
              </w:rPr>
              <w:t>Tiekėjas, tiekėjų grupės partneriai, ūkio subjektai, kurių pajėgumais remiamasi ir jų pasitelkiami subtiekėjai</w:t>
            </w:r>
            <w:r>
              <w:rPr>
                <w:rFonts w:ascii="Tahoma" w:hAnsi="Tahoma" w:cs="Tahoma"/>
                <w:b/>
              </w:rPr>
              <w:t xml:space="preserve"> ar kontroliuojantis asmuo</w:t>
            </w:r>
            <w:r w:rsidRPr="002E4995">
              <w:rPr>
                <w:rFonts w:ascii="Tahoma" w:hAnsi="Tahoma" w:cs="Tahoma"/>
                <w:b/>
              </w:rPr>
              <w:t xml:space="preserve"> neturi interesų, galinčių kelti grėsmę nacionaliniam saugumui.</w:t>
            </w:r>
          </w:p>
          <w:p w14:paraId="253EDF52" w14:textId="77777777" w:rsidR="005530D1" w:rsidRPr="002E4995" w:rsidRDefault="005530D1" w:rsidP="0002762F">
            <w:pPr>
              <w:jc w:val="both"/>
              <w:rPr>
                <w:rFonts w:ascii="Tahoma" w:hAnsi="Tahoma" w:cs="Tahoma"/>
                <w:b/>
              </w:rPr>
            </w:pPr>
          </w:p>
          <w:p w14:paraId="780A0728" w14:textId="77777777" w:rsidR="005530D1" w:rsidRPr="002E4995" w:rsidRDefault="005530D1" w:rsidP="0002762F">
            <w:pPr>
              <w:jc w:val="both"/>
              <w:rPr>
                <w:rFonts w:ascii="Tahoma" w:hAnsi="Tahoma" w:cs="Tahoma"/>
                <w:b/>
              </w:rPr>
            </w:pPr>
          </w:p>
          <w:p w14:paraId="33C1767A" w14:textId="4CDA5D9A" w:rsidR="005530D1" w:rsidRPr="0002232C" w:rsidRDefault="005530D1" w:rsidP="0002762F">
            <w:pPr>
              <w:jc w:val="both"/>
              <w:rPr>
                <w:rFonts w:ascii="Tahoma" w:hAnsi="Tahoma" w:cs="Tahoma"/>
              </w:rPr>
            </w:pPr>
            <w:r w:rsidRPr="0002232C">
              <w:rPr>
                <w:rFonts w:ascii="Tahoma" w:hAnsi="Tahoma" w:cs="Tahoma"/>
              </w:rPr>
              <w:t>Draudžiama Pirkime daly</w:t>
            </w:r>
            <w:r>
              <w:rPr>
                <w:rFonts w:ascii="Tahoma" w:hAnsi="Tahoma" w:cs="Tahoma"/>
              </w:rPr>
              <w:t>v</w:t>
            </w:r>
            <w:r w:rsidRPr="0002232C">
              <w:rPr>
                <w:rFonts w:ascii="Tahoma" w:hAnsi="Tahoma" w:cs="Tahoma"/>
              </w:rPr>
              <w:t xml:space="preserve">auti tiekėjams, jų subtiekėjams ar ūkio subjektams, kurių pajėgumais remiamasi, kurie patys ar juos kontroliuojantys asmenys - yra registruoti (jeigu tiekėjas, jo subtiekėjas, ūkio subjektas, kurio pajėgumais remiamasi, ar kontroliuojantis asmuo yra fizinis asmuo – nuolat gyvenantis ar turintis pilietybę) Viešųjų pirkimų įstatymo 92 straipsnio 14 </w:t>
            </w:r>
            <w:r w:rsidRPr="0002232C">
              <w:rPr>
                <w:rFonts w:ascii="Tahoma" w:hAnsi="Tahoma" w:cs="Tahoma"/>
              </w:rPr>
              <w:lastRenderedPageBreak/>
              <w:t>dalyje numatytame sąraše nurodytose valstybėse ar teritorijose.</w:t>
            </w:r>
          </w:p>
          <w:p w14:paraId="1FEB045C" w14:textId="77777777" w:rsidR="005530D1" w:rsidRPr="002E4995" w:rsidRDefault="005530D1" w:rsidP="0002762F">
            <w:pPr>
              <w:jc w:val="both"/>
              <w:rPr>
                <w:rFonts w:ascii="Tahoma" w:hAnsi="Tahoma" w:cs="Tahoma"/>
                <w:b/>
              </w:rPr>
            </w:pPr>
          </w:p>
          <w:p w14:paraId="1612EF54" w14:textId="77777777" w:rsidR="005530D1" w:rsidRPr="002E4995" w:rsidRDefault="005530D1" w:rsidP="0002762F">
            <w:pPr>
              <w:autoSpaceDE w:val="0"/>
              <w:autoSpaceDN w:val="0"/>
              <w:adjustRightInd w:val="0"/>
              <w:rPr>
                <w:rFonts w:ascii="Tahoma" w:hAnsi="Tahoma" w:cs="Tahoma"/>
                <w:b/>
                <w:color w:val="000000"/>
                <w:sz w:val="22"/>
                <w:szCs w:val="22"/>
              </w:rPr>
            </w:pPr>
          </w:p>
        </w:tc>
        <w:tc>
          <w:tcPr>
            <w:tcW w:w="4961" w:type="dxa"/>
          </w:tcPr>
          <w:p w14:paraId="6F741BF1" w14:textId="77777777" w:rsidR="005530D1" w:rsidRPr="0002232C" w:rsidRDefault="005530D1" w:rsidP="005530D1">
            <w:pPr>
              <w:pStyle w:val="ListParagraph"/>
              <w:numPr>
                <w:ilvl w:val="0"/>
                <w:numId w:val="5"/>
              </w:numPr>
              <w:tabs>
                <w:tab w:val="left" w:pos="318"/>
              </w:tabs>
              <w:autoSpaceDE w:val="0"/>
              <w:autoSpaceDN w:val="0"/>
              <w:adjustRightInd w:val="0"/>
              <w:spacing w:after="0" w:line="240" w:lineRule="auto"/>
              <w:ind w:left="0" w:firstLine="0"/>
              <w:jc w:val="both"/>
              <w:rPr>
                <w:rFonts w:ascii="Tahoma" w:hAnsi="Tahoma" w:cs="Tahoma"/>
              </w:rPr>
            </w:pPr>
            <w:r w:rsidRPr="0002232C">
              <w:rPr>
                <w:rFonts w:ascii="Tahoma" w:hAnsi="Tahoma" w:cs="Tahoma"/>
              </w:rPr>
              <w:lastRenderedPageBreak/>
              <w:t>Nacionalinio saugumo atitikties reikalavimų deklaracija pagal formą nustatytą Pirkimo sąlygų 10 priede. Teikiama kartu su pasiūlymu.</w:t>
            </w:r>
          </w:p>
          <w:p w14:paraId="5460CFC1" w14:textId="77777777" w:rsidR="005530D1" w:rsidRPr="0002232C" w:rsidRDefault="005530D1" w:rsidP="005530D1">
            <w:pPr>
              <w:pStyle w:val="ListParagraph"/>
              <w:numPr>
                <w:ilvl w:val="0"/>
                <w:numId w:val="5"/>
              </w:numPr>
              <w:tabs>
                <w:tab w:val="left" w:pos="318"/>
              </w:tabs>
              <w:autoSpaceDE w:val="0"/>
              <w:autoSpaceDN w:val="0"/>
              <w:adjustRightInd w:val="0"/>
              <w:spacing w:after="0" w:line="240" w:lineRule="auto"/>
              <w:ind w:left="0" w:firstLine="0"/>
              <w:jc w:val="both"/>
              <w:rPr>
                <w:rFonts w:ascii="Tahoma" w:hAnsi="Tahoma" w:cs="Tahoma"/>
              </w:rPr>
            </w:pPr>
            <w:r w:rsidRPr="0002232C">
              <w:rPr>
                <w:rFonts w:ascii="Tahoma" w:hAnsi="Tahoma" w:cs="Tahoma"/>
              </w:rPr>
              <w:t>Perkančioji organizacija iš ekonomiškai naudingiausią pasiūlymą pateikusio tiekėjo prašys pateikti vieną ar kelis šiuos dokumentus (arba atitinkamus valstybės narės ar trečiosios šalies dokumentus, ar kitus Perkančiajai organizacijai priimtinus dokumentus):</w:t>
            </w:r>
          </w:p>
          <w:p w14:paraId="210F0BD6" w14:textId="77777777" w:rsidR="005530D1" w:rsidRPr="0002232C" w:rsidRDefault="005530D1" w:rsidP="005530D1">
            <w:pPr>
              <w:pStyle w:val="ListParagraph"/>
              <w:numPr>
                <w:ilvl w:val="0"/>
                <w:numId w:val="1"/>
              </w:numPr>
              <w:autoSpaceDE w:val="0"/>
              <w:autoSpaceDN w:val="0"/>
              <w:adjustRightInd w:val="0"/>
              <w:spacing w:after="0" w:line="240" w:lineRule="auto"/>
              <w:ind w:left="177" w:hanging="142"/>
              <w:jc w:val="both"/>
              <w:rPr>
                <w:rFonts w:ascii="Tahoma" w:hAnsi="Tahoma" w:cs="Tahoma"/>
                <w:b/>
              </w:rPr>
            </w:pPr>
            <w:r w:rsidRPr="0002232C">
              <w:rPr>
                <w:rFonts w:ascii="Tahoma" w:eastAsia="Calibri" w:hAnsi="Tahoma" w:cs="Tahoma"/>
                <w:b/>
              </w:rPr>
              <w:t xml:space="preserve">jeigu tiekėjas, jo subtiekėjas, </w:t>
            </w:r>
            <w:r w:rsidRPr="0002232C">
              <w:rPr>
                <w:rFonts w:ascii="Tahoma" w:eastAsia="Calibri" w:hAnsi="Tahoma" w:cs="Tahoma"/>
                <w:b/>
                <w:bCs/>
              </w:rPr>
              <w:t>ūkio subjektas, kurio pajėgumais remiamasi,</w:t>
            </w:r>
            <w:r w:rsidRPr="0002232C">
              <w:rPr>
                <w:rFonts w:ascii="Tahoma" w:eastAsia="Calibri" w:hAnsi="Tahoma" w:cs="Tahoma"/>
                <w:b/>
              </w:rPr>
              <w:t xml:space="preserve"> ar juos kontroliuojantis asmuo yra juridinis asmuo, pateikiama juridinio asmens vadovo patvirtinta juridinio asmens steigimo dokumentų kopija, Juridinių asmenų registro išplėstinis išrašas su istorija, </w:t>
            </w:r>
            <w:r w:rsidRPr="0002232C">
              <w:rPr>
                <w:rFonts w:ascii="Tahoma" w:hAnsi="Tahoma" w:cs="Tahoma"/>
                <w:b/>
                <w:bCs/>
              </w:rPr>
              <w:t>Juridinių asmenų dalyvių informacinės sistemos išrašas</w:t>
            </w:r>
            <w:r w:rsidRPr="0002232C">
              <w:rPr>
                <w:rFonts w:ascii="Tahoma" w:hAnsi="Tahoma" w:cs="Tahoma"/>
                <w:b/>
              </w:rPr>
              <w:t>;</w:t>
            </w:r>
          </w:p>
          <w:p w14:paraId="5945D9B9" w14:textId="77777777" w:rsidR="005530D1" w:rsidRPr="0002232C" w:rsidRDefault="005530D1" w:rsidP="005530D1">
            <w:pPr>
              <w:pStyle w:val="ListParagraph"/>
              <w:numPr>
                <w:ilvl w:val="0"/>
                <w:numId w:val="1"/>
              </w:numPr>
              <w:autoSpaceDE w:val="0"/>
              <w:autoSpaceDN w:val="0"/>
              <w:adjustRightInd w:val="0"/>
              <w:spacing w:after="0" w:line="240" w:lineRule="auto"/>
              <w:ind w:left="177" w:hanging="142"/>
              <w:jc w:val="both"/>
              <w:rPr>
                <w:rFonts w:ascii="Tahoma" w:hAnsi="Tahoma" w:cs="Tahoma"/>
                <w:b/>
              </w:rPr>
            </w:pPr>
            <w:r w:rsidRPr="0002232C">
              <w:rPr>
                <w:rFonts w:ascii="Tahoma" w:eastAsia="Calibri" w:hAnsi="Tahoma" w:cs="Tahoma"/>
                <w:b/>
              </w:rPr>
              <w:t xml:space="preserve">jeigu tiekėjas, jo subtiekėjas, </w:t>
            </w:r>
            <w:r w:rsidRPr="0002232C">
              <w:rPr>
                <w:rFonts w:ascii="Tahoma" w:eastAsia="Calibri" w:hAnsi="Tahoma" w:cs="Tahoma"/>
                <w:b/>
                <w:bCs/>
              </w:rPr>
              <w:t>ūkio subjektas, kurio pajėgumais remiamasi,</w:t>
            </w:r>
            <w:r w:rsidRPr="0002232C">
              <w:rPr>
                <w:rFonts w:ascii="Tahoma" w:eastAsia="Calibri" w:hAnsi="Tahoma" w:cs="Tahoma"/>
                <w:b/>
              </w:rPr>
              <w:t xml:space="preserve"> ar juos kontroliuojantis asmuo yra fizinis asmuo, pateikiama asmens tapatybę patvirtinančio dokumento (tapatybės </w:t>
            </w:r>
            <w:r w:rsidRPr="0002232C">
              <w:rPr>
                <w:rFonts w:ascii="Tahoma" w:eastAsia="Calibri" w:hAnsi="Tahoma" w:cs="Tahoma"/>
                <w:b/>
              </w:rPr>
              <w:lastRenderedPageBreak/>
              <w:t>kortelės ar paso) kopija, leidimo verstis atitinkama ūkine veikla patvirtinančio dokumento (pavyzdžiui, verslo liudijimo, individualios veiklos pažymėjimo ir pan.) kopija ir pažyma apie deklaruotą gyvenamąją vietą</w:t>
            </w:r>
            <w:r w:rsidRPr="0002232C">
              <w:rPr>
                <w:rFonts w:ascii="Tahoma" w:hAnsi="Tahoma" w:cs="Tahoma"/>
                <w:b/>
              </w:rPr>
              <w:t>.</w:t>
            </w:r>
          </w:p>
          <w:p w14:paraId="67BE64E6" w14:textId="77777777" w:rsidR="005530D1" w:rsidRPr="0002232C" w:rsidRDefault="005530D1" w:rsidP="0002762F">
            <w:pPr>
              <w:autoSpaceDE w:val="0"/>
              <w:autoSpaceDN w:val="0"/>
              <w:adjustRightInd w:val="0"/>
              <w:jc w:val="both"/>
              <w:rPr>
                <w:rFonts w:ascii="Tahoma" w:hAnsi="Tahoma" w:cs="Tahoma"/>
                <w:b/>
              </w:rPr>
            </w:pPr>
          </w:p>
          <w:p w14:paraId="0E31AB77" w14:textId="77777777" w:rsidR="005530D1" w:rsidRPr="0002232C" w:rsidRDefault="005530D1" w:rsidP="005530D1">
            <w:pPr>
              <w:pStyle w:val="ListParagraph"/>
              <w:numPr>
                <w:ilvl w:val="0"/>
                <w:numId w:val="4"/>
              </w:numPr>
              <w:autoSpaceDE w:val="0"/>
              <w:autoSpaceDN w:val="0"/>
              <w:adjustRightInd w:val="0"/>
              <w:spacing w:after="0" w:line="240" w:lineRule="auto"/>
              <w:jc w:val="both"/>
              <w:rPr>
                <w:rFonts w:ascii="Tahoma" w:hAnsi="Tahoma" w:cs="Tahoma"/>
                <w:b/>
              </w:rPr>
            </w:pPr>
            <w:r w:rsidRPr="0002232C">
              <w:rPr>
                <w:rFonts w:ascii="Tahoma" w:hAnsi="Tahoma" w:cs="Tahoma"/>
              </w:rPr>
              <w:t xml:space="preserve">Dokumentai, kuriuose nenurodytas jų galiojimo terminas, turi būti išduoti ar atspausdinti iš informacinės sistemos ne anksčiau kaip </w:t>
            </w:r>
            <w:r w:rsidRPr="0002232C">
              <w:rPr>
                <w:rFonts w:ascii="Tahoma" w:hAnsi="Tahoma" w:cs="Tahoma"/>
                <w:b/>
              </w:rPr>
              <w:t xml:space="preserve">likus 3 mėnesiams </w:t>
            </w:r>
            <w:r w:rsidRPr="0002232C">
              <w:rPr>
                <w:rFonts w:ascii="Tahoma" w:hAnsi="Tahoma" w:cs="Tahoma"/>
              </w:rPr>
              <w:t>iki tos dienos, kurią perkančiosios organizacijos prašymu tiekėjas turi pateikti dokumentus.</w:t>
            </w:r>
          </w:p>
        </w:tc>
      </w:tr>
      <w:tr w:rsidR="005530D1" w:rsidRPr="00981022" w14:paraId="6EC96AED" w14:textId="77777777" w:rsidTr="0086254A">
        <w:tc>
          <w:tcPr>
            <w:tcW w:w="590" w:type="dxa"/>
          </w:tcPr>
          <w:p w14:paraId="658D7B51" w14:textId="77777777" w:rsidR="005530D1" w:rsidRPr="00657A2E" w:rsidRDefault="005530D1" w:rsidP="0002762F">
            <w:pPr>
              <w:spacing w:before="60" w:after="60" w:line="256" w:lineRule="auto"/>
              <w:rPr>
                <w:rFonts w:ascii="Tahoma" w:eastAsiaTheme="minorHAnsi" w:hAnsi="Tahoma" w:cs="Tahoma"/>
              </w:rPr>
            </w:pPr>
            <w:r w:rsidRPr="00657A2E">
              <w:rPr>
                <w:rFonts w:ascii="Tahoma" w:eastAsiaTheme="minorHAnsi" w:hAnsi="Tahoma" w:cs="Tahoma"/>
              </w:rPr>
              <w:lastRenderedPageBreak/>
              <w:t>2.</w:t>
            </w:r>
          </w:p>
        </w:tc>
        <w:tc>
          <w:tcPr>
            <w:tcW w:w="4083" w:type="dxa"/>
          </w:tcPr>
          <w:p w14:paraId="187BDE8B" w14:textId="3B659DAE" w:rsidR="00D0617C" w:rsidRDefault="0086254A" w:rsidP="0002762F">
            <w:pPr>
              <w:pStyle w:val="NormalWeb"/>
              <w:jc w:val="both"/>
              <w:rPr>
                <w:rFonts w:ascii="Tahoma" w:hAnsi="Tahoma" w:cs="Tahoma"/>
              </w:rPr>
            </w:pPr>
            <w:r w:rsidRPr="00657A2E">
              <w:rPr>
                <w:rFonts w:ascii="Tahoma" w:hAnsi="Tahoma" w:cs="Tahoma"/>
              </w:rPr>
              <w:t>Tiekėjas pirkimo sutarties vykdymui turi</w:t>
            </w:r>
            <w:r w:rsidR="00D0617C">
              <w:rPr>
                <w:rFonts w:ascii="Tahoma" w:hAnsi="Tahoma" w:cs="Tahoma"/>
              </w:rPr>
              <w:t xml:space="preserve"> turėti</w:t>
            </w:r>
            <w:r w:rsidRPr="00657A2E">
              <w:rPr>
                <w:rFonts w:ascii="Tahoma" w:hAnsi="Tahoma" w:cs="Tahoma"/>
              </w:rPr>
              <w:t xml:space="preserve"> </w:t>
            </w:r>
            <w:r w:rsidR="00D0617C">
              <w:rPr>
                <w:rFonts w:ascii="Tahoma" w:hAnsi="Tahoma" w:cs="Tahoma"/>
              </w:rPr>
              <w:t>(</w:t>
            </w:r>
            <w:r w:rsidRPr="00657A2E">
              <w:rPr>
                <w:rFonts w:ascii="Tahoma" w:hAnsi="Tahoma" w:cs="Tahoma"/>
              </w:rPr>
              <w:t>ar</w:t>
            </w:r>
            <w:r w:rsidR="00D0617C">
              <w:rPr>
                <w:rFonts w:ascii="Tahoma" w:hAnsi="Tahoma" w:cs="Tahoma"/>
              </w:rPr>
              <w:t>ba</w:t>
            </w:r>
            <w:r w:rsidRPr="00657A2E">
              <w:rPr>
                <w:rFonts w:ascii="Tahoma" w:hAnsi="Tahoma" w:cs="Tahoma"/>
              </w:rPr>
              <w:t xml:space="preserve"> gali pasitelkti</w:t>
            </w:r>
            <w:r w:rsidR="00D0617C">
              <w:rPr>
                <w:rFonts w:ascii="Tahoma" w:hAnsi="Tahoma" w:cs="Tahoma"/>
              </w:rPr>
              <w:t>) kvalifikuotus</w:t>
            </w:r>
            <w:r w:rsidRPr="00657A2E">
              <w:rPr>
                <w:rFonts w:ascii="Tahoma" w:hAnsi="Tahoma" w:cs="Tahoma"/>
              </w:rPr>
              <w:t xml:space="preserve"> </w:t>
            </w:r>
            <w:r w:rsidR="00D0617C">
              <w:rPr>
                <w:rFonts w:ascii="Tahoma" w:hAnsi="Tahoma" w:cs="Tahoma"/>
              </w:rPr>
              <w:t xml:space="preserve">už pirkimo sutarties vykdymą atsakingus </w:t>
            </w:r>
            <w:r w:rsidRPr="00657A2E">
              <w:rPr>
                <w:rFonts w:ascii="Tahoma" w:hAnsi="Tahoma" w:cs="Tahoma"/>
              </w:rPr>
              <w:t>specialistus</w:t>
            </w:r>
            <w:r w:rsidR="00D0617C">
              <w:rPr>
                <w:rFonts w:ascii="Tahoma" w:hAnsi="Tahoma" w:cs="Tahoma"/>
              </w:rPr>
              <w:t>.</w:t>
            </w:r>
            <w:r w:rsidRPr="00657A2E">
              <w:rPr>
                <w:rFonts w:ascii="Tahoma" w:hAnsi="Tahoma" w:cs="Tahoma"/>
              </w:rPr>
              <w:t xml:space="preserve"> </w:t>
            </w:r>
            <w:r w:rsidR="00D0617C">
              <w:rPr>
                <w:rFonts w:ascii="Tahoma" w:hAnsi="Tahoma" w:cs="Tahoma"/>
              </w:rPr>
              <w:t>Specialistai</w:t>
            </w:r>
            <w:r w:rsidRPr="00657A2E">
              <w:rPr>
                <w:rFonts w:ascii="Tahoma" w:hAnsi="Tahoma" w:cs="Tahoma"/>
              </w:rPr>
              <w:t xml:space="preserve"> </w:t>
            </w:r>
            <w:r w:rsidR="00D0617C">
              <w:rPr>
                <w:rFonts w:ascii="Tahoma" w:hAnsi="Tahoma" w:cs="Tahoma"/>
              </w:rPr>
              <w:t xml:space="preserve">turi </w:t>
            </w:r>
            <w:r w:rsidRPr="00657A2E">
              <w:rPr>
                <w:rFonts w:ascii="Tahoma" w:hAnsi="Tahoma" w:cs="Tahoma"/>
              </w:rPr>
              <w:t>atitikt</w:t>
            </w:r>
            <w:r w:rsidR="00D0617C">
              <w:rPr>
                <w:rFonts w:ascii="Tahoma" w:hAnsi="Tahoma" w:cs="Tahoma"/>
              </w:rPr>
              <w:t>i</w:t>
            </w:r>
            <w:r w:rsidRPr="00657A2E">
              <w:rPr>
                <w:rFonts w:ascii="Tahoma" w:hAnsi="Tahoma" w:cs="Tahoma"/>
              </w:rPr>
              <w:t xml:space="preserve"> žemiau nurodytus </w:t>
            </w:r>
            <w:r w:rsidR="00D0617C">
              <w:rPr>
                <w:rFonts w:ascii="Tahoma" w:hAnsi="Tahoma" w:cs="Tahoma"/>
              </w:rPr>
              <w:t xml:space="preserve">kvalifikacijos </w:t>
            </w:r>
            <w:r w:rsidRPr="00657A2E">
              <w:rPr>
                <w:rFonts w:ascii="Tahoma" w:hAnsi="Tahoma" w:cs="Tahoma"/>
              </w:rPr>
              <w:t xml:space="preserve">reikalavimus. </w:t>
            </w:r>
          </w:p>
          <w:p w14:paraId="7FC0BEFE" w14:textId="4A96233D" w:rsidR="005530D1" w:rsidRPr="00657A2E" w:rsidRDefault="00D0617C" w:rsidP="0002762F">
            <w:pPr>
              <w:pStyle w:val="NormalWeb"/>
              <w:jc w:val="both"/>
              <w:rPr>
                <w:rFonts w:ascii="Tahoma" w:hAnsi="Tahoma" w:cs="Tahoma"/>
              </w:rPr>
            </w:pPr>
            <w:r>
              <w:rPr>
                <w:rFonts w:ascii="Tahoma" w:hAnsi="Tahoma" w:cs="Tahoma"/>
              </w:rPr>
              <w:t>Pastaba: Tas pats</w:t>
            </w:r>
            <w:r w:rsidR="0086254A" w:rsidRPr="00657A2E">
              <w:rPr>
                <w:rFonts w:ascii="Tahoma" w:hAnsi="Tahoma" w:cs="Tahoma"/>
              </w:rPr>
              <w:t xml:space="preserve"> specialistas gali vykdyti </w:t>
            </w:r>
            <w:r>
              <w:rPr>
                <w:rFonts w:ascii="Tahoma" w:hAnsi="Tahoma" w:cs="Tahoma"/>
              </w:rPr>
              <w:t xml:space="preserve">tiek projektų valdymo specialisto tiek ir spausdinimo įrangos diegimo, aptarnavimo ir remonto </w:t>
            </w:r>
            <w:r w:rsidR="0086254A" w:rsidRPr="00657A2E">
              <w:rPr>
                <w:rFonts w:ascii="Tahoma" w:hAnsi="Tahoma" w:cs="Tahoma"/>
              </w:rPr>
              <w:t xml:space="preserve">specialisto funkcijas, jei jo kvalifikacija atitinka </w:t>
            </w:r>
            <w:r>
              <w:rPr>
                <w:rFonts w:ascii="Tahoma" w:hAnsi="Tahoma" w:cs="Tahoma"/>
              </w:rPr>
              <w:t>abiejų</w:t>
            </w:r>
            <w:r w:rsidR="0086254A" w:rsidRPr="00657A2E">
              <w:rPr>
                <w:rFonts w:ascii="Tahoma" w:hAnsi="Tahoma" w:cs="Tahoma"/>
              </w:rPr>
              <w:t xml:space="preserve"> pozicij</w:t>
            </w:r>
            <w:r>
              <w:rPr>
                <w:rFonts w:ascii="Tahoma" w:hAnsi="Tahoma" w:cs="Tahoma"/>
              </w:rPr>
              <w:t>ų</w:t>
            </w:r>
            <w:r w:rsidR="0086254A" w:rsidRPr="00657A2E">
              <w:rPr>
                <w:rFonts w:ascii="Tahoma" w:hAnsi="Tahoma" w:cs="Tahoma"/>
              </w:rPr>
              <w:t xml:space="preserve"> specialist</w:t>
            </w:r>
            <w:r>
              <w:rPr>
                <w:rFonts w:ascii="Tahoma" w:hAnsi="Tahoma" w:cs="Tahoma"/>
              </w:rPr>
              <w:t>ams</w:t>
            </w:r>
            <w:r w:rsidR="0086254A" w:rsidRPr="00657A2E">
              <w:rPr>
                <w:rFonts w:ascii="Tahoma" w:hAnsi="Tahoma" w:cs="Tahoma"/>
              </w:rPr>
              <w:t xml:space="preserve"> keliamus reikalavimus.</w:t>
            </w:r>
          </w:p>
        </w:tc>
        <w:tc>
          <w:tcPr>
            <w:tcW w:w="4961" w:type="dxa"/>
          </w:tcPr>
          <w:p w14:paraId="4A2FDB9D" w14:textId="39CFF987" w:rsidR="00AC18E2" w:rsidRPr="00B20DEB" w:rsidRDefault="00AC18E2" w:rsidP="00AC18E2">
            <w:pPr>
              <w:pStyle w:val="ListParagraph"/>
              <w:numPr>
                <w:ilvl w:val="3"/>
                <w:numId w:val="6"/>
              </w:numPr>
              <w:tabs>
                <w:tab w:val="left" w:pos="305"/>
              </w:tabs>
              <w:spacing w:after="0" w:line="240" w:lineRule="auto"/>
              <w:ind w:left="34" w:firstLine="0"/>
              <w:contextualSpacing w:val="0"/>
              <w:jc w:val="both"/>
              <w:rPr>
                <w:rFonts w:ascii="Tahoma" w:hAnsi="Tahoma" w:cs="Tahoma"/>
              </w:rPr>
            </w:pPr>
            <w:r w:rsidRPr="00B20DEB">
              <w:rPr>
                <w:rFonts w:ascii="Tahoma" w:hAnsi="Tahoma" w:cs="Tahoma"/>
              </w:rPr>
              <w:t>Siūlomų specialistų sąrašas, kuriame turi būti nurodyti siūlomų specialistų vardai, pavardės ir jiems priskiriama (-</w:t>
            </w:r>
            <w:proofErr w:type="spellStart"/>
            <w:r w:rsidRPr="00B20DEB">
              <w:rPr>
                <w:rFonts w:ascii="Tahoma" w:hAnsi="Tahoma" w:cs="Tahoma"/>
              </w:rPr>
              <w:t>os</w:t>
            </w:r>
            <w:proofErr w:type="spellEnd"/>
            <w:r w:rsidRPr="00B20DEB">
              <w:rPr>
                <w:rFonts w:ascii="Tahoma" w:hAnsi="Tahoma" w:cs="Tahoma"/>
              </w:rPr>
              <w:t xml:space="preserve">) pozicija </w:t>
            </w:r>
            <w:r>
              <w:rPr>
                <w:rFonts w:ascii="Tahoma" w:hAnsi="Tahoma" w:cs="Tahoma"/>
              </w:rPr>
              <w:t xml:space="preserve">(- jos) (pagal konkurso sąlygų </w:t>
            </w:r>
            <w:r w:rsidR="00E27DDB">
              <w:rPr>
                <w:rFonts w:ascii="Tahoma" w:hAnsi="Tahoma" w:cs="Tahoma"/>
              </w:rPr>
              <w:t>13</w:t>
            </w:r>
            <w:r w:rsidRPr="00B20DEB">
              <w:rPr>
                <w:rFonts w:ascii="Tahoma" w:hAnsi="Tahoma" w:cs="Tahoma"/>
              </w:rPr>
              <w:t xml:space="preserve"> priede pateiktą formą);</w:t>
            </w:r>
          </w:p>
          <w:p w14:paraId="2908ED41" w14:textId="76796AB6" w:rsidR="00AC18E2" w:rsidRPr="00B20DEB" w:rsidRDefault="00AC18E2" w:rsidP="00AC18E2">
            <w:pPr>
              <w:tabs>
                <w:tab w:val="left" w:pos="0"/>
              </w:tabs>
              <w:jc w:val="both"/>
              <w:rPr>
                <w:rFonts w:ascii="Tahoma" w:hAnsi="Tahoma" w:cs="Tahoma"/>
                <w:sz w:val="22"/>
                <w:szCs w:val="22"/>
              </w:rPr>
            </w:pPr>
            <w:r w:rsidRPr="00B20DEB">
              <w:rPr>
                <w:rFonts w:ascii="Tahoma" w:hAnsi="Tahoma" w:cs="Tahoma"/>
                <w:iCs/>
                <w:sz w:val="22"/>
                <w:szCs w:val="22"/>
              </w:rPr>
              <w:t xml:space="preserve">b) </w:t>
            </w:r>
            <w:r w:rsidRPr="00982CF1">
              <w:rPr>
                <w:rFonts w:ascii="Tahoma" w:hAnsi="Tahoma" w:cs="Tahoma"/>
                <w:iCs/>
                <w:sz w:val="22"/>
                <w:szCs w:val="22"/>
              </w:rPr>
              <w:t>Tuo atveju, jei</w:t>
            </w:r>
            <w:r w:rsidR="000B67AE" w:rsidRPr="00982CF1">
              <w:rPr>
                <w:rFonts w:ascii="Tahoma" w:hAnsi="Tahoma" w:cs="Tahoma"/>
                <w:iCs/>
                <w:sz w:val="22"/>
                <w:szCs w:val="22"/>
              </w:rPr>
              <w:t xml:space="preserve"> dėl atitikties šiame punkte nustatytiems reikalavimams tiekėjo pasitelkiamas</w:t>
            </w:r>
            <w:r w:rsidR="00F04ADD" w:rsidRPr="00982CF1">
              <w:rPr>
                <w:rFonts w:ascii="Tahoma" w:hAnsi="Tahoma" w:cs="Tahoma"/>
                <w:iCs/>
                <w:sz w:val="22"/>
                <w:szCs w:val="22"/>
              </w:rPr>
              <w:t xml:space="preserve"> (-i)</w:t>
            </w:r>
            <w:r w:rsidRPr="00982CF1">
              <w:rPr>
                <w:rFonts w:ascii="Tahoma" w:hAnsi="Tahoma" w:cs="Tahoma"/>
                <w:iCs/>
                <w:sz w:val="22"/>
                <w:szCs w:val="22"/>
              </w:rPr>
              <w:t xml:space="preserve"> specialistas</w:t>
            </w:r>
            <w:r w:rsidR="00F04ADD" w:rsidRPr="00982CF1">
              <w:rPr>
                <w:rFonts w:ascii="Tahoma" w:hAnsi="Tahoma" w:cs="Tahoma"/>
                <w:iCs/>
                <w:sz w:val="22"/>
                <w:szCs w:val="22"/>
              </w:rPr>
              <w:t xml:space="preserve"> (-ai)</w:t>
            </w:r>
            <w:r w:rsidR="000B67AE" w:rsidRPr="00982CF1">
              <w:rPr>
                <w:rFonts w:ascii="Tahoma" w:hAnsi="Tahoma" w:cs="Tahoma"/>
                <w:iCs/>
                <w:sz w:val="22"/>
                <w:szCs w:val="22"/>
              </w:rPr>
              <w:t xml:space="preserve"> pasiūlymo pateikimo metu dar</w:t>
            </w:r>
            <w:r w:rsidRPr="00982CF1">
              <w:rPr>
                <w:rFonts w:ascii="Tahoma" w:hAnsi="Tahoma" w:cs="Tahoma"/>
                <w:iCs/>
                <w:sz w:val="22"/>
                <w:szCs w:val="22"/>
              </w:rPr>
              <w:t xml:space="preserve"> nėra </w:t>
            </w:r>
            <w:r w:rsidR="000B67AE" w:rsidRPr="00982CF1">
              <w:rPr>
                <w:rFonts w:ascii="Tahoma" w:hAnsi="Tahoma" w:cs="Tahoma"/>
                <w:iCs/>
                <w:sz w:val="22"/>
                <w:szCs w:val="22"/>
              </w:rPr>
              <w:t>t</w:t>
            </w:r>
            <w:r w:rsidRPr="00982CF1">
              <w:rPr>
                <w:rFonts w:ascii="Tahoma" w:hAnsi="Tahoma" w:cs="Tahoma"/>
                <w:iCs/>
                <w:sz w:val="22"/>
                <w:szCs w:val="22"/>
              </w:rPr>
              <w:t>iekėjo darbuotojas</w:t>
            </w:r>
            <w:r w:rsidR="00F04ADD" w:rsidRPr="00982CF1">
              <w:rPr>
                <w:rFonts w:ascii="Tahoma" w:hAnsi="Tahoma" w:cs="Tahoma"/>
                <w:iCs/>
                <w:sz w:val="22"/>
                <w:szCs w:val="22"/>
              </w:rPr>
              <w:t xml:space="preserve"> (-ai)</w:t>
            </w:r>
            <w:r w:rsidR="000B67AE" w:rsidRPr="00982CF1">
              <w:rPr>
                <w:rFonts w:ascii="Tahoma" w:hAnsi="Tahoma" w:cs="Tahoma"/>
                <w:iCs/>
                <w:sz w:val="22"/>
                <w:szCs w:val="22"/>
              </w:rPr>
              <w:t xml:space="preserve">, tačiau </w:t>
            </w:r>
            <w:r w:rsidR="00F04ADD" w:rsidRPr="00982CF1">
              <w:rPr>
                <w:rFonts w:ascii="Tahoma" w:hAnsi="Tahoma" w:cs="Tahoma"/>
                <w:iCs/>
                <w:sz w:val="22"/>
                <w:szCs w:val="22"/>
              </w:rPr>
              <w:t>jei pasiūlymas bus pripažintas laimėjusiu,</w:t>
            </w:r>
            <w:r w:rsidR="000B67AE" w:rsidRPr="00982CF1">
              <w:rPr>
                <w:rFonts w:ascii="Tahoma" w:hAnsi="Tahoma" w:cs="Tahoma"/>
                <w:iCs/>
                <w:sz w:val="22"/>
                <w:szCs w:val="22"/>
              </w:rPr>
              <w:t xml:space="preserve"> tiekėjas ketina šį</w:t>
            </w:r>
            <w:r w:rsidR="00F04ADD" w:rsidRPr="00982CF1">
              <w:rPr>
                <w:rFonts w:ascii="Tahoma" w:hAnsi="Tahoma" w:cs="Tahoma"/>
                <w:iCs/>
                <w:sz w:val="22"/>
                <w:szCs w:val="22"/>
              </w:rPr>
              <w:t xml:space="preserve"> (šiuos)</w:t>
            </w:r>
            <w:r w:rsidR="000B67AE" w:rsidRPr="00982CF1">
              <w:rPr>
                <w:rFonts w:ascii="Tahoma" w:hAnsi="Tahoma" w:cs="Tahoma"/>
                <w:iCs/>
                <w:sz w:val="22"/>
                <w:szCs w:val="22"/>
              </w:rPr>
              <w:t xml:space="preserve"> specialistą</w:t>
            </w:r>
            <w:r w:rsidR="00F04ADD" w:rsidRPr="00982CF1">
              <w:rPr>
                <w:rFonts w:ascii="Tahoma" w:hAnsi="Tahoma" w:cs="Tahoma"/>
                <w:iCs/>
                <w:sz w:val="22"/>
                <w:szCs w:val="22"/>
              </w:rPr>
              <w:t xml:space="preserve"> (-</w:t>
            </w:r>
            <w:proofErr w:type="spellStart"/>
            <w:r w:rsidR="00F04ADD" w:rsidRPr="00982CF1">
              <w:rPr>
                <w:rFonts w:ascii="Tahoma" w:hAnsi="Tahoma" w:cs="Tahoma"/>
                <w:iCs/>
                <w:sz w:val="22"/>
                <w:szCs w:val="22"/>
              </w:rPr>
              <w:t>us</w:t>
            </w:r>
            <w:proofErr w:type="spellEnd"/>
            <w:r w:rsidR="00F04ADD" w:rsidRPr="00982CF1">
              <w:rPr>
                <w:rFonts w:ascii="Tahoma" w:hAnsi="Tahoma" w:cs="Tahoma"/>
                <w:iCs/>
                <w:sz w:val="22"/>
                <w:szCs w:val="22"/>
              </w:rPr>
              <w:t>)</w:t>
            </w:r>
            <w:r w:rsidR="000B67AE" w:rsidRPr="00982CF1">
              <w:rPr>
                <w:rFonts w:ascii="Tahoma" w:hAnsi="Tahoma" w:cs="Tahoma"/>
                <w:iCs/>
                <w:sz w:val="22"/>
                <w:szCs w:val="22"/>
              </w:rPr>
              <w:t xml:space="preserve"> įdarbinti (pasitelkiamas</w:t>
            </w:r>
            <w:r w:rsidR="00E40319" w:rsidRPr="00982CF1">
              <w:rPr>
                <w:rFonts w:ascii="Tahoma" w:hAnsi="Tahoma" w:cs="Tahoma"/>
                <w:iCs/>
                <w:sz w:val="22"/>
                <w:szCs w:val="22"/>
              </w:rPr>
              <w:t xml:space="preserve"> (-i)</w:t>
            </w:r>
            <w:r w:rsidR="000B67AE" w:rsidRPr="00982CF1">
              <w:rPr>
                <w:rFonts w:ascii="Tahoma" w:hAnsi="Tahoma" w:cs="Tahoma"/>
                <w:iCs/>
                <w:sz w:val="22"/>
                <w:szCs w:val="22"/>
              </w:rPr>
              <w:t xml:space="preserve"> </w:t>
            </w:r>
            <w:proofErr w:type="spellStart"/>
            <w:r w:rsidR="000B67AE" w:rsidRPr="00982CF1">
              <w:rPr>
                <w:rFonts w:ascii="Tahoma" w:hAnsi="Tahoma" w:cs="Tahoma"/>
                <w:iCs/>
                <w:sz w:val="22"/>
                <w:szCs w:val="22"/>
              </w:rPr>
              <w:t>kvazisubtiekėjas</w:t>
            </w:r>
            <w:proofErr w:type="spellEnd"/>
            <w:r w:rsidR="00F04ADD" w:rsidRPr="00982CF1">
              <w:rPr>
                <w:rFonts w:ascii="Tahoma" w:hAnsi="Tahoma" w:cs="Tahoma"/>
                <w:iCs/>
                <w:sz w:val="22"/>
                <w:szCs w:val="22"/>
              </w:rPr>
              <w:t xml:space="preserve"> (-ai)</w:t>
            </w:r>
            <w:r w:rsidR="000B67AE" w:rsidRPr="00982CF1">
              <w:rPr>
                <w:rFonts w:ascii="Tahoma" w:hAnsi="Tahoma" w:cs="Tahoma"/>
                <w:iCs/>
                <w:sz w:val="22"/>
                <w:szCs w:val="22"/>
              </w:rPr>
              <w:t>)</w:t>
            </w:r>
            <w:r w:rsidRPr="00982CF1">
              <w:rPr>
                <w:rFonts w:ascii="Tahoma" w:hAnsi="Tahoma" w:cs="Tahoma"/>
                <w:sz w:val="22"/>
                <w:szCs w:val="22"/>
              </w:rPr>
              <w:t>, pateikiamas</w:t>
            </w:r>
            <w:r w:rsidR="00F04ADD" w:rsidRPr="00982CF1">
              <w:rPr>
                <w:rFonts w:ascii="Tahoma" w:hAnsi="Tahoma" w:cs="Tahoma"/>
                <w:sz w:val="22"/>
                <w:szCs w:val="22"/>
              </w:rPr>
              <w:t xml:space="preserve"> (-i)</w:t>
            </w:r>
            <w:r w:rsidRPr="00982CF1">
              <w:rPr>
                <w:rFonts w:ascii="Tahoma" w:hAnsi="Tahoma" w:cs="Tahoma"/>
                <w:sz w:val="22"/>
                <w:szCs w:val="22"/>
              </w:rPr>
              <w:t xml:space="preserve"> su</w:t>
            </w:r>
            <w:r w:rsidR="00F04ADD" w:rsidRPr="00982CF1">
              <w:rPr>
                <w:rFonts w:ascii="Tahoma" w:hAnsi="Tahoma" w:cs="Tahoma"/>
                <w:sz w:val="22"/>
                <w:szCs w:val="22"/>
              </w:rPr>
              <w:t>s</w:t>
            </w:r>
            <w:r w:rsidRPr="00982CF1">
              <w:rPr>
                <w:rFonts w:ascii="Tahoma" w:hAnsi="Tahoma" w:cs="Tahoma"/>
                <w:sz w:val="22"/>
                <w:szCs w:val="22"/>
              </w:rPr>
              <w:t>i</w:t>
            </w:r>
            <w:r w:rsidR="00F04ADD" w:rsidRPr="00982CF1">
              <w:rPr>
                <w:rFonts w:ascii="Tahoma" w:hAnsi="Tahoma" w:cs="Tahoma"/>
                <w:sz w:val="22"/>
                <w:szCs w:val="22"/>
              </w:rPr>
              <w:t>tari</w:t>
            </w:r>
            <w:r w:rsidRPr="00982CF1">
              <w:rPr>
                <w:rFonts w:ascii="Tahoma" w:hAnsi="Tahoma" w:cs="Tahoma"/>
                <w:sz w:val="22"/>
                <w:szCs w:val="22"/>
              </w:rPr>
              <w:t>mas</w:t>
            </w:r>
            <w:r w:rsidR="00F04ADD" w:rsidRPr="00982CF1">
              <w:rPr>
                <w:rFonts w:ascii="Tahoma" w:hAnsi="Tahoma" w:cs="Tahoma"/>
                <w:sz w:val="22"/>
                <w:szCs w:val="22"/>
              </w:rPr>
              <w:t xml:space="preserve"> (-ai)</w:t>
            </w:r>
            <w:r w:rsidRPr="00982CF1">
              <w:rPr>
                <w:rFonts w:ascii="Tahoma" w:hAnsi="Tahoma" w:cs="Tahoma"/>
                <w:sz w:val="22"/>
                <w:szCs w:val="22"/>
              </w:rPr>
              <w:t>, ketinimų protokolas</w:t>
            </w:r>
            <w:r w:rsidR="00F04ADD" w:rsidRPr="00982CF1">
              <w:rPr>
                <w:rFonts w:ascii="Tahoma" w:hAnsi="Tahoma" w:cs="Tahoma"/>
                <w:sz w:val="22"/>
                <w:szCs w:val="22"/>
              </w:rPr>
              <w:t xml:space="preserve"> (-ai)</w:t>
            </w:r>
            <w:r w:rsidRPr="00982CF1">
              <w:rPr>
                <w:rFonts w:ascii="Tahoma" w:hAnsi="Tahoma" w:cs="Tahoma"/>
                <w:sz w:val="22"/>
                <w:szCs w:val="22"/>
              </w:rPr>
              <w:t>, sutartis</w:t>
            </w:r>
            <w:r w:rsidR="00F04ADD" w:rsidRPr="00982CF1">
              <w:rPr>
                <w:rFonts w:ascii="Tahoma" w:hAnsi="Tahoma" w:cs="Tahoma"/>
                <w:sz w:val="22"/>
                <w:szCs w:val="22"/>
              </w:rPr>
              <w:t xml:space="preserve"> (-</w:t>
            </w:r>
            <w:proofErr w:type="spellStart"/>
            <w:r w:rsidR="00F04ADD" w:rsidRPr="00982CF1">
              <w:rPr>
                <w:rFonts w:ascii="Tahoma" w:hAnsi="Tahoma" w:cs="Tahoma"/>
                <w:sz w:val="22"/>
                <w:szCs w:val="22"/>
              </w:rPr>
              <w:t>ys</w:t>
            </w:r>
            <w:proofErr w:type="spellEnd"/>
            <w:r w:rsidR="00F04ADD" w:rsidRPr="00982CF1">
              <w:rPr>
                <w:rFonts w:ascii="Tahoma" w:hAnsi="Tahoma" w:cs="Tahoma"/>
                <w:sz w:val="22"/>
                <w:szCs w:val="22"/>
              </w:rPr>
              <w:t>)</w:t>
            </w:r>
            <w:r w:rsidRPr="00982CF1">
              <w:rPr>
                <w:rFonts w:ascii="Tahoma" w:hAnsi="Tahoma" w:cs="Tahoma"/>
                <w:sz w:val="22"/>
                <w:szCs w:val="22"/>
              </w:rPr>
              <w:t xml:space="preserve"> ar kitas</w:t>
            </w:r>
            <w:r w:rsidR="00F04ADD" w:rsidRPr="00982CF1">
              <w:rPr>
                <w:rFonts w:ascii="Tahoma" w:hAnsi="Tahoma" w:cs="Tahoma"/>
                <w:sz w:val="22"/>
                <w:szCs w:val="22"/>
              </w:rPr>
              <w:t xml:space="preserve"> (-i)</w:t>
            </w:r>
            <w:r w:rsidRPr="00982CF1">
              <w:rPr>
                <w:rFonts w:ascii="Tahoma" w:hAnsi="Tahoma" w:cs="Tahoma"/>
                <w:sz w:val="22"/>
                <w:szCs w:val="22"/>
              </w:rPr>
              <w:t xml:space="preserve"> dokumentas</w:t>
            </w:r>
            <w:r w:rsidR="00F04ADD" w:rsidRPr="00982CF1">
              <w:rPr>
                <w:rFonts w:ascii="Tahoma" w:hAnsi="Tahoma" w:cs="Tahoma"/>
                <w:sz w:val="22"/>
                <w:szCs w:val="22"/>
              </w:rPr>
              <w:t xml:space="preserve"> (-i)</w:t>
            </w:r>
            <w:r w:rsidRPr="00982CF1">
              <w:rPr>
                <w:rFonts w:ascii="Tahoma" w:hAnsi="Tahoma" w:cs="Tahoma"/>
                <w:sz w:val="22"/>
                <w:szCs w:val="22"/>
              </w:rPr>
              <w:t>, sudarytas</w:t>
            </w:r>
            <w:r w:rsidR="00F04ADD" w:rsidRPr="00982CF1">
              <w:rPr>
                <w:rFonts w:ascii="Tahoma" w:hAnsi="Tahoma" w:cs="Tahoma"/>
                <w:sz w:val="22"/>
                <w:szCs w:val="22"/>
              </w:rPr>
              <w:t xml:space="preserve"> (-i)</w:t>
            </w:r>
            <w:r w:rsidRPr="00982CF1">
              <w:rPr>
                <w:rFonts w:ascii="Tahoma" w:hAnsi="Tahoma" w:cs="Tahoma"/>
                <w:sz w:val="22"/>
                <w:szCs w:val="22"/>
              </w:rPr>
              <w:t xml:space="preserve"> iki pasiūlymų pateikimo termino pabaigos, įrodant</w:t>
            </w:r>
            <w:r w:rsidR="00F04ADD" w:rsidRPr="00982CF1">
              <w:rPr>
                <w:rFonts w:ascii="Tahoma" w:hAnsi="Tahoma" w:cs="Tahoma"/>
                <w:sz w:val="22"/>
                <w:szCs w:val="22"/>
              </w:rPr>
              <w:t>i</w:t>
            </w:r>
            <w:r w:rsidRPr="00982CF1">
              <w:rPr>
                <w:rFonts w:ascii="Tahoma" w:hAnsi="Tahoma" w:cs="Tahoma"/>
                <w:sz w:val="22"/>
                <w:szCs w:val="22"/>
              </w:rPr>
              <w:t>s</w:t>
            </w:r>
            <w:r w:rsidR="00F04ADD" w:rsidRPr="00982CF1">
              <w:rPr>
                <w:rFonts w:ascii="Tahoma" w:hAnsi="Tahoma" w:cs="Tahoma"/>
                <w:sz w:val="22"/>
                <w:szCs w:val="22"/>
              </w:rPr>
              <w:t xml:space="preserve"> (-</w:t>
            </w:r>
            <w:proofErr w:type="spellStart"/>
            <w:r w:rsidR="00F04ADD" w:rsidRPr="00982CF1">
              <w:rPr>
                <w:rFonts w:ascii="Tahoma" w:hAnsi="Tahoma" w:cs="Tahoma"/>
                <w:sz w:val="22"/>
                <w:szCs w:val="22"/>
              </w:rPr>
              <w:t>ys</w:t>
            </w:r>
            <w:proofErr w:type="spellEnd"/>
            <w:r w:rsidR="00F04ADD" w:rsidRPr="00982CF1">
              <w:rPr>
                <w:rFonts w:ascii="Tahoma" w:hAnsi="Tahoma" w:cs="Tahoma"/>
                <w:sz w:val="22"/>
                <w:szCs w:val="22"/>
              </w:rPr>
              <w:t>)</w:t>
            </w:r>
            <w:r w:rsidRPr="00982CF1">
              <w:rPr>
                <w:rFonts w:ascii="Tahoma" w:hAnsi="Tahoma" w:cs="Tahoma"/>
                <w:sz w:val="22"/>
                <w:szCs w:val="22"/>
              </w:rPr>
              <w:t xml:space="preserve">, kad </w:t>
            </w:r>
            <w:r w:rsidR="000B67AE" w:rsidRPr="00982CF1">
              <w:rPr>
                <w:rFonts w:ascii="Tahoma" w:hAnsi="Tahoma" w:cs="Tahoma"/>
                <w:sz w:val="22"/>
                <w:szCs w:val="22"/>
              </w:rPr>
              <w:t>Pirkimo laimėjimo atveju siūlomas</w:t>
            </w:r>
            <w:r w:rsidR="00F04ADD" w:rsidRPr="00982CF1">
              <w:rPr>
                <w:rFonts w:ascii="Tahoma" w:hAnsi="Tahoma" w:cs="Tahoma"/>
                <w:sz w:val="22"/>
                <w:szCs w:val="22"/>
              </w:rPr>
              <w:t xml:space="preserve"> (-i)</w:t>
            </w:r>
            <w:r w:rsidR="000B67AE" w:rsidRPr="00982CF1">
              <w:rPr>
                <w:rFonts w:ascii="Tahoma" w:hAnsi="Tahoma" w:cs="Tahoma"/>
                <w:sz w:val="22"/>
                <w:szCs w:val="22"/>
              </w:rPr>
              <w:t xml:space="preserve"> specialistas</w:t>
            </w:r>
            <w:r w:rsidR="00F04ADD" w:rsidRPr="00982CF1">
              <w:rPr>
                <w:rFonts w:ascii="Tahoma" w:hAnsi="Tahoma" w:cs="Tahoma"/>
                <w:sz w:val="22"/>
                <w:szCs w:val="22"/>
              </w:rPr>
              <w:t xml:space="preserve"> (-ai)</w:t>
            </w:r>
            <w:r w:rsidR="000B67AE" w:rsidRPr="00982CF1">
              <w:rPr>
                <w:rFonts w:ascii="Tahoma" w:hAnsi="Tahoma" w:cs="Tahoma"/>
                <w:sz w:val="22"/>
                <w:szCs w:val="22"/>
              </w:rPr>
              <w:t xml:space="preserve"> sutinka įsidarbinti Tiekėjo įmonėje</w:t>
            </w:r>
            <w:r w:rsidR="00F04ADD" w:rsidRPr="00982CF1">
              <w:rPr>
                <w:rFonts w:ascii="Tahoma" w:hAnsi="Tahoma" w:cs="Tahoma"/>
                <w:sz w:val="22"/>
                <w:szCs w:val="22"/>
              </w:rPr>
              <w:t xml:space="preserve"> ir suteikti paslaugas, kurioms atlikti reikalinga jo (jų) kvalifikacija ir / ar kompetencija</w:t>
            </w:r>
            <w:r w:rsidR="000B67AE" w:rsidRPr="00982CF1">
              <w:rPr>
                <w:rFonts w:ascii="Tahoma" w:hAnsi="Tahoma" w:cs="Tahoma"/>
                <w:sz w:val="22"/>
                <w:szCs w:val="22"/>
              </w:rPr>
              <w:t>, o Tiekėjas įsipareigoja siūlomą</w:t>
            </w:r>
            <w:r w:rsidR="00F04ADD" w:rsidRPr="00982CF1">
              <w:rPr>
                <w:rFonts w:ascii="Tahoma" w:hAnsi="Tahoma" w:cs="Tahoma"/>
                <w:sz w:val="22"/>
                <w:szCs w:val="22"/>
              </w:rPr>
              <w:t xml:space="preserve"> (-</w:t>
            </w:r>
            <w:proofErr w:type="spellStart"/>
            <w:r w:rsidR="00F04ADD" w:rsidRPr="00982CF1">
              <w:rPr>
                <w:rFonts w:ascii="Tahoma" w:hAnsi="Tahoma" w:cs="Tahoma"/>
                <w:sz w:val="22"/>
                <w:szCs w:val="22"/>
              </w:rPr>
              <w:t>us</w:t>
            </w:r>
            <w:proofErr w:type="spellEnd"/>
            <w:r w:rsidR="00F04ADD" w:rsidRPr="00982CF1">
              <w:rPr>
                <w:rFonts w:ascii="Tahoma" w:hAnsi="Tahoma" w:cs="Tahoma"/>
                <w:sz w:val="22"/>
                <w:szCs w:val="22"/>
              </w:rPr>
              <w:t>)</w:t>
            </w:r>
            <w:r w:rsidR="000B67AE" w:rsidRPr="00982CF1">
              <w:rPr>
                <w:rFonts w:ascii="Tahoma" w:hAnsi="Tahoma" w:cs="Tahoma"/>
                <w:sz w:val="22"/>
                <w:szCs w:val="22"/>
              </w:rPr>
              <w:t xml:space="preserve"> </w:t>
            </w:r>
            <w:r w:rsidRPr="00982CF1">
              <w:rPr>
                <w:rFonts w:ascii="Tahoma" w:hAnsi="Tahoma" w:cs="Tahoma"/>
                <w:sz w:val="22"/>
                <w:szCs w:val="22"/>
              </w:rPr>
              <w:t>specialist</w:t>
            </w:r>
            <w:r w:rsidR="000B67AE" w:rsidRPr="00982CF1">
              <w:rPr>
                <w:rFonts w:ascii="Tahoma" w:hAnsi="Tahoma" w:cs="Tahoma"/>
                <w:sz w:val="22"/>
                <w:szCs w:val="22"/>
              </w:rPr>
              <w:t>ą</w:t>
            </w:r>
            <w:r w:rsidR="00F04ADD" w:rsidRPr="00982CF1">
              <w:rPr>
                <w:rFonts w:ascii="Tahoma" w:hAnsi="Tahoma" w:cs="Tahoma"/>
                <w:sz w:val="22"/>
                <w:szCs w:val="22"/>
              </w:rPr>
              <w:t xml:space="preserve"> (-</w:t>
            </w:r>
            <w:proofErr w:type="spellStart"/>
            <w:r w:rsidR="00F04ADD" w:rsidRPr="00982CF1">
              <w:rPr>
                <w:rFonts w:ascii="Tahoma" w:hAnsi="Tahoma" w:cs="Tahoma"/>
                <w:sz w:val="22"/>
                <w:szCs w:val="22"/>
              </w:rPr>
              <w:t>us</w:t>
            </w:r>
            <w:proofErr w:type="spellEnd"/>
            <w:r w:rsidR="00F04ADD" w:rsidRPr="00982CF1">
              <w:rPr>
                <w:rFonts w:ascii="Tahoma" w:hAnsi="Tahoma" w:cs="Tahoma"/>
                <w:sz w:val="22"/>
                <w:szCs w:val="22"/>
              </w:rPr>
              <w:t>)</w:t>
            </w:r>
            <w:r w:rsidRPr="00982CF1">
              <w:rPr>
                <w:rFonts w:ascii="Tahoma" w:hAnsi="Tahoma" w:cs="Tahoma"/>
                <w:sz w:val="22"/>
                <w:szCs w:val="22"/>
              </w:rPr>
              <w:t xml:space="preserve"> </w:t>
            </w:r>
            <w:r w:rsidR="000B67AE" w:rsidRPr="00982CF1">
              <w:rPr>
                <w:rFonts w:ascii="Tahoma" w:hAnsi="Tahoma" w:cs="Tahoma"/>
                <w:sz w:val="22"/>
                <w:szCs w:val="22"/>
              </w:rPr>
              <w:t xml:space="preserve">įdarbinti savo įmonėje </w:t>
            </w:r>
            <w:r w:rsidRPr="00982CF1">
              <w:rPr>
                <w:rFonts w:ascii="Tahoma" w:hAnsi="Tahoma" w:cs="Tahoma"/>
                <w:color w:val="000000"/>
                <w:sz w:val="22"/>
                <w:szCs w:val="22"/>
              </w:rPr>
              <w:t>.</w:t>
            </w:r>
          </w:p>
          <w:p w14:paraId="56829A92" w14:textId="77777777" w:rsidR="00AC18E2" w:rsidRPr="00B20DEB" w:rsidRDefault="00AC18E2" w:rsidP="00AC18E2">
            <w:pPr>
              <w:pStyle w:val="ListParagraph"/>
              <w:tabs>
                <w:tab w:val="left" w:pos="305"/>
              </w:tabs>
              <w:ind w:left="0"/>
              <w:contextualSpacing w:val="0"/>
              <w:rPr>
                <w:rFonts w:ascii="Tahoma" w:hAnsi="Tahoma" w:cs="Tahoma"/>
              </w:rPr>
            </w:pPr>
            <w:r w:rsidRPr="00B20DEB">
              <w:rPr>
                <w:rFonts w:ascii="Tahoma" w:hAnsi="Tahoma" w:cs="Tahoma"/>
                <w:b/>
              </w:rPr>
              <w:t>Pastabos:</w:t>
            </w:r>
          </w:p>
          <w:p w14:paraId="206C1E0C" w14:textId="6B70C993" w:rsidR="005530D1" w:rsidRPr="00D0617C" w:rsidRDefault="00AC18E2" w:rsidP="00AC18E2">
            <w:pPr>
              <w:jc w:val="both"/>
              <w:rPr>
                <w:rFonts w:ascii="Tahoma" w:hAnsi="Tahoma" w:cs="Tahoma"/>
              </w:rPr>
            </w:pPr>
            <w:r w:rsidRPr="00B20DEB">
              <w:rPr>
                <w:rFonts w:ascii="Tahoma" w:hAnsi="Tahoma" w:cs="Tahoma"/>
                <w:i/>
              </w:rPr>
              <w:t>Pažymime, kad šis kvalifikacinis reikalavimas EBVPD formoje neišskiriamas kaip atskiras punktas. Tiekėjas atitikimą / neatitikimą šio punkto reikalavimui turės nurodyti EBVPD formos IV dalies „Atrankos kriterijai“ laukelyje a „Visų atrankos kriterijų bendra nuoroda“ pažymėdamas atitinkamą atsakymą „Taip“ arba „Ne“.</w:t>
            </w:r>
          </w:p>
        </w:tc>
      </w:tr>
      <w:tr w:rsidR="005530D1" w:rsidRPr="00981022" w14:paraId="6FBF956E" w14:textId="77777777" w:rsidTr="0086254A">
        <w:tc>
          <w:tcPr>
            <w:tcW w:w="590" w:type="dxa"/>
          </w:tcPr>
          <w:p w14:paraId="40180B9F" w14:textId="25048C7D" w:rsidR="005530D1" w:rsidRPr="00657A2E" w:rsidRDefault="0086254A" w:rsidP="0002762F">
            <w:pPr>
              <w:spacing w:before="60" w:after="60" w:line="256" w:lineRule="auto"/>
              <w:rPr>
                <w:rFonts w:ascii="Tahoma" w:eastAsiaTheme="minorHAnsi" w:hAnsi="Tahoma" w:cs="Tahoma"/>
              </w:rPr>
            </w:pPr>
            <w:r w:rsidRPr="00657A2E">
              <w:rPr>
                <w:rFonts w:ascii="Tahoma" w:eastAsiaTheme="minorHAnsi" w:hAnsi="Tahoma" w:cs="Tahoma"/>
              </w:rPr>
              <w:t>2.1.</w:t>
            </w:r>
          </w:p>
        </w:tc>
        <w:tc>
          <w:tcPr>
            <w:tcW w:w="4083" w:type="dxa"/>
          </w:tcPr>
          <w:p w14:paraId="436845D2" w14:textId="2D87A6B5" w:rsidR="0086254A" w:rsidRPr="00657A2E" w:rsidRDefault="0086254A" w:rsidP="0086254A">
            <w:pPr>
              <w:jc w:val="both"/>
              <w:rPr>
                <w:rFonts w:ascii="Tahoma" w:hAnsi="Tahoma" w:cs="Tahoma"/>
              </w:rPr>
            </w:pPr>
            <w:r w:rsidRPr="00657A2E">
              <w:rPr>
                <w:rFonts w:ascii="Tahoma" w:hAnsi="Tahoma" w:cs="Tahoma"/>
              </w:rPr>
              <w:t>Specialistas Nr. 1 (ne mažiau</w:t>
            </w:r>
            <w:r w:rsidR="00657A2E" w:rsidRPr="00657A2E">
              <w:rPr>
                <w:rFonts w:ascii="Tahoma" w:hAnsi="Tahoma" w:cs="Tahoma"/>
              </w:rPr>
              <w:t xml:space="preserve"> kaip</w:t>
            </w:r>
            <w:r w:rsidRPr="00657A2E">
              <w:rPr>
                <w:rFonts w:ascii="Tahoma" w:hAnsi="Tahoma" w:cs="Tahoma"/>
              </w:rPr>
              <w:t xml:space="preserve"> 1 (vienas) specialistas) – </w:t>
            </w:r>
            <w:r w:rsidRPr="00657A2E">
              <w:rPr>
                <w:rFonts w:ascii="Tahoma" w:eastAsia="Times New Roman" w:hAnsi="Tahoma" w:cs="Tahoma"/>
                <w:b/>
                <w:color w:val="000000"/>
              </w:rPr>
              <w:t xml:space="preserve">Projektų valdymo specialistas </w:t>
            </w:r>
            <w:r w:rsidRPr="00657A2E">
              <w:rPr>
                <w:rFonts w:ascii="Tahoma" w:hAnsi="Tahoma" w:cs="Tahoma"/>
              </w:rPr>
              <w:t>privalo turėti:</w:t>
            </w:r>
          </w:p>
          <w:p w14:paraId="124B696D" w14:textId="62C65D62" w:rsidR="0086254A" w:rsidRPr="00657A2E" w:rsidRDefault="0086254A" w:rsidP="0086254A">
            <w:pPr>
              <w:jc w:val="both"/>
              <w:rPr>
                <w:rFonts w:ascii="Tahoma" w:hAnsi="Tahoma" w:cs="Tahoma"/>
              </w:rPr>
            </w:pPr>
            <w:r w:rsidRPr="00657A2E">
              <w:rPr>
                <w:rFonts w:ascii="Tahoma" w:hAnsi="Tahoma" w:cs="Tahoma"/>
              </w:rPr>
              <w:t>1. darbo patirties bent 1 (viename) spausdinimo</w:t>
            </w:r>
            <w:r w:rsidR="00532879">
              <w:rPr>
                <w:rFonts w:ascii="Tahoma" w:hAnsi="Tahoma" w:cs="Tahoma"/>
              </w:rPr>
              <w:t xml:space="preserve"> ar daugiafunkcinių įrenginių</w:t>
            </w:r>
            <w:r w:rsidRPr="00657A2E">
              <w:rPr>
                <w:rFonts w:ascii="Tahoma" w:hAnsi="Tahoma" w:cs="Tahoma"/>
              </w:rPr>
              <w:t xml:space="preserve"> </w:t>
            </w:r>
            <w:r w:rsidR="00F04ADC">
              <w:rPr>
                <w:rFonts w:ascii="Tahoma" w:hAnsi="Tahoma" w:cs="Tahoma"/>
              </w:rPr>
              <w:lastRenderedPageBreak/>
              <w:t>nuomos ir aptarnavimo paslaugų</w:t>
            </w:r>
            <w:r w:rsidRPr="00657A2E">
              <w:rPr>
                <w:rFonts w:ascii="Tahoma" w:hAnsi="Tahoma" w:cs="Tahoma"/>
              </w:rPr>
              <w:t xml:space="preserve"> projekte, kurio metu buvo</w:t>
            </w:r>
            <w:r w:rsidR="00F04ADC">
              <w:rPr>
                <w:rFonts w:ascii="Tahoma" w:hAnsi="Tahoma" w:cs="Tahoma"/>
              </w:rPr>
              <w:t xml:space="preserve"> išnuomoti ir aptarnaujami </w:t>
            </w:r>
            <w:r w:rsidRPr="00657A2E">
              <w:rPr>
                <w:rFonts w:ascii="Tahoma" w:hAnsi="Tahoma" w:cs="Tahoma"/>
              </w:rPr>
              <w:t>ne mažiau kaip 70 įrenginių</w:t>
            </w:r>
            <w:r w:rsidR="00F04ADC">
              <w:rPr>
                <w:rFonts w:ascii="Tahoma" w:hAnsi="Tahoma" w:cs="Tahoma"/>
              </w:rPr>
              <w:t>.</w:t>
            </w:r>
          </w:p>
          <w:p w14:paraId="7582A09C" w14:textId="77777777" w:rsidR="005530D1" w:rsidRPr="00657A2E" w:rsidRDefault="005530D1" w:rsidP="0002762F">
            <w:pPr>
              <w:pStyle w:val="NormalWeb"/>
              <w:jc w:val="both"/>
              <w:rPr>
                <w:rFonts w:ascii="Tahoma" w:hAnsi="Tahoma" w:cs="Tahoma"/>
              </w:rPr>
            </w:pPr>
          </w:p>
        </w:tc>
        <w:tc>
          <w:tcPr>
            <w:tcW w:w="4961" w:type="dxa"/>
          </w:tcPr>
          <w:p w14:paraId="626322BD" w14:textId="1D6933DA" w:rsidR="0086254A" w:rsidRPr="00657A2E" w:rsidRDefault="0086254A" w:rsidP="0086254A">
            <w:pPr>
              <w:jc w:val="both"/>
              <w:rPr>
                <w:rFonts w:ascii="Tahoma" w:hAnsi="Tahoma" w:cs="Tahoma"/>
              </w:rPr>
            </w:pPr>
            <w:r w:rsidRPr="00657A2E">
              <w:rPr>
                <w:rFonts w:ascii="Tahoma" w:hAnsi="Tahoma" w:cs="Tahoma"/>
              </w:rPr>
              <w:lastRenderedPageBreak/>
              <w:t>1) Siūlomo specialisto gyvenimo aprašymas (CV),</w:t>
            </w:r>
            <w:r w:rsidR="00341650">
              <w:rPr>
                <w:rFonts w:ascii="Tahoma" w:hAnsi="Tahoma" w:cs="Tahoma"/>
              </w:rPr>
              <w:t xml:space="preserve"> parengtas pagal pirkimo sąlygų </w:t>
            </w:r>
            <w:r w:rsidR="00E27DDB">
              <w:rPr>
                <w:rFonts w:ascii="Tahoma" w:hAnsi="Tahoma" w:cs="Tahoma"/>
              </w:rPr>
              <w:t>14</w:t>
            </w:r>
            <w:r w:rsidR="00341650">
              <w:rPr>
                <w:rFonts w:ascii="Tahoma" w:hAnsi="Tahoma" w:cs="Tahoma"/>
              </w:rPr>
              <w:t xml:space="preserve"> priede pateiktą formą.</w:t>
            </w:r>
          </w:p>
          <w:p w14:paraId="2F587650" w14:textId="2F3D2F54" w:rsidR="005530D1" w:rsidRPr="00657A2E" w:rsidRDefault="0086254A" w:rsidP="0086254A">
            <w:pPr>
              <w:jc w:val="both"/>
              <w:rPr>
                <w:rFonts w:ascii="Tahoma" w:hAnsi="Tahoma" w:cs="Tahoma"/>
              </w:rPr>
            </w:pPr>
            <w:r w:rsidRPr="00657A2E">
              <w:rPr>
                <w:rFonts w:ascii="Tahoma" w:hAnsi="Tahoma" w:cs="Tahoma"/>
              </w:rPr>
              <w:t xml:space="preserve">Perkančioji organizacija, siekdama patikrinti CV pateiktą informaciją, pasilieka </w:t>
            </w:r>
            <w:r w:rsidR="00341650" w:rsidRPr="004B3F6F">
              <w:rPr>
                <w:rFonts w:ascii="Tahoma" w:hAnsi="Tahoma" w:cs="Tahoma"/>
                <w:bCs/>
              </w:rPr>
              <w:t>sau teisę</w:t>
            </w:r>
            <w:r w:rsidR="00341650">
              <w:rPr>
                <w:rFonts w:ascii="Tahoma" w:hAnsi="Tahoma" w:cs="Tahoma"/>
                <w:bCs/>
              </w:rPr>
              <w:t>: 1)</w:t>
            </w:r>
            <w:r w:rsidR="00341650" w:rsidRPr="004B3F6F">
              <w:rPr>
                <w:rFonts w:ascii="Tahoma" w:hAnsi="Tahoma" w:cs="Tahoma"/>
                <w:bCs/>
              </w:rPr>
              <w:t xml:space="preserve"> </w:t>
            </w:r>
            <w:r w:rsidR="00341650" w:rsidRPr="004B3F6F">
              <w:rPr>
                <w:rFonts w:ascii="Tahoma" w:hAnsi="Tahoma" w:cs="Tahoma"/>
                <w:bCs/>
              </w:rPr>
              <w:lastRenderedPageBreak/>
              <w:t>reikalauti reikiamą patirtį įrodyti užsakovų pažymomis ar kitais įrodančiais dokumentais, pagal kuriuos būtų galima įsitikinti speciali</w:t>
            </w:r>
            <w:r w:rsidR="00341650">
              <w:rPr>
                <w:rFonts w:ascii="Tahoma" w:hAnsi="Tahoma" w:cs="Tahoma"/>
                <w:bCs/>
              </w:rPr>
              <w:t>s</w:t>
            </w:r>
            <w:r w:rsidR="00341650" w:rsidRPr="004B3F6F">
              <w:rPr>
                <w:rFonts w:ascii="Tahoma" w:hAnsi="Tahoma" w:cs="Tahoma"/>
                <w:bCs/>
              </w:rPr>
              <w:t>to atitikimu keliamiems reikalavimams</w:t>
            </w:r>
            <w:r w:rsidR="00341650">
              <w:rPr>
                <w:rFonts w:ascii="Tahoma" w:hAnsi="Tahoma" w:cs="Tahoma"/>
                <w:bCs/>
              </w:rPr>
              <w:t xml:space="preserve">, arba 2) </w:t>
            </w:r>
            <w:r w:rsidRPr="00657A2E">
              <w:rPr>
                <w:rFonts w:ascii="Tahoma" w:hAnsi="Tahoma" w:cs="Tahoma"/>
              </w:rPr>
              <w:t>be išankstinio įspėjimo susisiekti su CV nurodytu užsakovu</w:t>
            </w:r>
            <w:r w:rsidR="00341650">
              <w:rPr>
                <w:rFonts w:ascii="Tahoma" w:hAnsi="Tahoma" w:cs="Tahoma"/>
              </w:rPr>
              <w:t xml:space="preserve"> siekiant </w:t>
            </w:r>
            <w:r w:rsidR="00341650" w:rsidRPr="004B3F6F">
              <w:rPr>
                <w:rFonts w:ascii="Tahoma" w:hAnsi="Tahoma" w:cs="Tahoma"/>
                <w:bCs/>
              </w:rPr>
              <w:t>įsitikinti speciali</w:t>
            </w:r>
            <w:r w:rsidR="00341650">
              <w:rPr>
                <w:rFonts w:ascii="Tahoma" w:hAnsi="Tahoma" w:cs="Tahoma"/>
                <w:bCs/>
              </w:rPr>
              <w:t>s</w:t>
            </w:r>
            <w:r w:rsidR="00341650" w:rsidRPr="004B3F6F">
              <w:rPr>
                <w:rFonts w:ascii="Tahoma" w:hAnsi="Tahoma" w:cs="Tahoma"/>
                <w:bCs/>
              </w:rPr>
              <w:t>to atitikimu keliamiems reikalavimams</w:t>
            </w:r>
            <w:r w:rsidRPr="00657A2E">
              <w:rPr>
                <w:rFonts w:ascii="Tahoma" w:hAnsi="Tahoma" w:cs="Tahoma"/>
              </w:rPr>
              <w:t>.</w:t>
            </w:r>
          </w:p>
        </w:tc>
      </w:tr>
      <w:tr w:rsidR="0086254A" w:rsidRPr="00981022" w14:paraId="78046193" w14:textId="77777777" w:rsidTr="0086254A">
        <w:tc>
          <w:tcPr>
            <w:tcW w:w="590" w:type="dxa"/>
          </w:tcPr>
          <w:p w14:paraId="68014FC0" w14:textId="3154FF65" w:rsidR="0086254A" w:rsidRPr="00657A2E" w:rsidRDefault="0086254A" w:rsidP="0002762F">
            <w:pPr>
              <w:spacing w:before="60" w:after="60" w:line="256" w:lineRule="auto"/>
              <w:rPr>
                <w:rFonts w:ascii="Tahoma" w:eastAsiaTheme="minorHAnsi" w:hAnsi="Tahoma" w:cs="Tahoma"/>
              </w:rPr>
            </w:pPr>
            <w:r w:rsidRPr="00657A2E">
              <w:rPr>
                <w:rFonts w:ascii="Tahoma" w:eastAsiaTheme="minorHAnsi" w:hAnsi="Tahoma" w:cs="Tahoma"/>
              </w:rPr>
              <w:lastRenderedPageBreak/>
              <w:t>2.2.</w:t>
            </w:r>
          </w:p>
        </w:tc>
        <w:tc>
          <w:tcPr>
            <w:tcW w:w="4083" w:type="dxa"/>
          </w:tcPr>
          <w:p w14:paraId="38FEB520" w14:textId="48134711" w:rsidR="0086254A" w:rsidRPr="00657A2E" w:rsidRDefault="0086254A" w:rsidP="0086254A">
            <w:pPr>
              <w:jc w:val="both"/>
              <w:rPr>
                <w:rFonts w:ascii="Tahoma" w:hAnsi="Tahoma" w:cs="Tahoma"/>
              </w:rPr>
            </w:pPr>
            <w:r w:rsidRPr="00657A2E">
              <w:rPr>
                <w:rFonts w:ascii="Tahoma" w:hAnsi="Tahoma" w:cs="Tahoma"/>
              </w:rPr>
              <w:t xml:space="preserve">Ekspertas Nr. 2 – </w:t>
            </w:r>
            <w:r w:rsidRPr="00657A2E">
              <w:rPr>
                <w:rFonts w:ascii="Tahoma" w:eastAsia="Times New Roman" w:hAnsi="Tahoma" w:cs="Tahoma"/>
                <w:b/>
              </w:rPr>
              <w:t>Spausdinimo įrangos diegimo, aptarnavimo ir remonto specialist</w:t>
            </w:r>
            <w:r w:rsidR="00657A2E" w:rsidRPr="00657A2E">
              <w:rPr>
                <w:rFonts w:ascii="Tahoma" w:eastAsia="Times New Roman" w:hAnsi="Tahoma" w:cs="Tahoma"/>
                <w:b/>
              </w:rPr>
              <w:t>as</w:t>
            </w:r>
            <w:r w:rsidRPr="00657A2E">
              <w:rPr>
                <w:rFonts w:ascii="Tahoma" w:hAnsi="Tahoma" w:cs="Tahoma"/>
              </w:rPr>
              <w:t xml:space="preserve"> privalo </w:t>
            </w:r>
            <w:r w:rsidRPr="00657A2E">
              <w:rPr>
                <w:rFonts w:ascii="Tahoma" w:eastAsia="Times New Roman" w:hAnsi="Tahoma" w:cs="Tahoma"/>
              </w:rPr>
              <w:t>turėti</w:t>
            </w:r>
            <w:r w:rsidRPr="00657A2E">
              <w:rPr>
                <w:rFonts w:ascii="Tahoma" w:hAnsi="Tahoma" w:cs="Tahoma"/>
              </w:rPr>
              <w:t>:</w:t>
            </w:r>
          </w:p>
          <w:p w14:paraId="155D58A9" w14:textId="2C087962" w:rsidR="0086254A" w:rsidRPr="00657A2E" w:rsidRDefault="0086254A" w:rsidP="0086254A">
            <w:pPr>
              <w:pStyle w:val="NormalWeb"/>
              <w:jc w:val="both"/>
              <w:rPr>
                <w:rFonts w:ascii="Tahoma" w:hAnsi="Tahoma" w:cs="Tahoma"/>
              </w:rPr>
            </w:pPr>
            <w:r w:rsidRPr="00657A2E">
              <w:rPr>
                <w:rFonts w:ascii="Tahoma" w:hAnsi="Tahoma" w:cs="Tahoma"/>
              </w:rPr>
              <w:t>1. ne mažesnę kaip 12 (dvylikos) mėnesių</w:t>
            </w:r>
            <w:r w:rsidR="00332266">
              <w:rPr>
                <w:rStyle w:val="FootnoteReference"/>
                <w:rFonts w:ascii="Tahoma" w:hAnsi="Tahoma" w:cs="Tahoma"/>
              </w:rPr>
              <w:footnoteReference w:id="1"/>
            </w:r>
            <w:r w:rsidRPr="00657A2E">
              <w:rPr>
                <w:rFonts w:ascii="Tahoma" w:hAnsi="Tahoma" w:cs="Tahoma"/>
              </w:rPr>
              <w:t xml:space="preserve"> darbo patirtį siūlomos įrangos diegimo ir (ar) aptarnavimo ir (ar) remonto sferoje.</w:t>
            </w:r>
          </w:p>
        </w:tc>
        <w:tc>
          <w:tcPr>
            <w:tcW w:w="4961" w:type="dxa"/>
          </w:tcPr>
          <w:p w14:paraId="40A04C91" w14:textId="5D69EBFA" w:rsidR="00341650" w:rsidRPr="00657A2E" w:rsidRDefault="00341650" w:rsidP="00341650">
            <w:pPr>
              <w:jc w:val="both"/>
              <w:rPr>
                <w:rFonts w:ascii="Tahoma" w:hAnsi="Tahoma" w:cs="Tahoma"/>
              </w:rPr>
            </w:pPr>
            <w:r w:rsidRPr="00657A2E">
              <w:rPr>
                <w:rFonts w:ascii="Tahoma" w:hAnsi="Tahoma" w:cs="Tahoma"/>
              </w:rPr>
              <w:t>1) Siūlomo specialisto gyvenimo aprašymas (CV),</w:t>
            </w:r>
            <w:r>
              <w:rPr>
                <w:rFonts w:ascii="Tahoma" w:hAnsi="Tahoma" w:cs="Tahoma"/>
              </w:rPr>
              <w:t xml:space="preserve"> parengtas pagal pirkimo sąlygų </w:t>
            </w:r>
            <w:r w:rsidR="00E27DDB">
              <w:rPr>
                <w:rFonts w:ascii="Tahoma" w:hAnsi="Tahoma" w:cs="Tahoma"/>
              </w:rPr>
              <w:t>14</w:t>
            </w:r>
            <w:r>
              <w:rPr>
                <w:rFonts w:ascii="Tahoma" w:hAnsi="Tahoma" w:cs="Tahoma"/>
              </w:rPr>
              <w:t xml:space="preserve"> priede pateiktą formą.</w:t>
            </w:r>
          </w:p>
          <w:p w14:paraId="391F120D" w14:textId="60A628DF" w:rsidR="0086254A" w:rsidRPr="00657A2E" w:rsidRDefault="00341650" w:rsidP="00341650">
            <w:pPr>
              <w:jc w:val="both"/>
              <w:rPr>
                <w:rFonts w:ascii="Tahoma" w:hAnsi="Tahoma" w:cs="Tahoma"/>
              </w:rPr>
            </w:pPr>
            <w:r w:rsidRPr="00657A2E">
              <w:rPr>
                <w:rFonts w:ascii="Tahoma" w:hAnsi="Tahoma" w:cs="Tahoma"/>
              </w:rPr>
              <w:t xml:space="preserve">Perkančioji organizacija, siekdama patikrinti CV pateiktą informaciją, pasilieka </w:t>
            </w:r>
            <w:r w:rsidRPr="004B3F6F">
              <w:rPr>
                <w:rFonts w:ascii="Tahoma" w:hAnsi="Tahoma" w:cs="Tahoma"/>
                <w:bCs/>
              </w:rPr>
              <w:t>sau teisę</w:t>
            </w:r>
            <w:r>
              <w:rPr>
                <w:rFonts w:ascii="Tahoma" w:hAnsi="Tahoma" w:cs="Tahoma"/>
                <w:bCs/>
              </w:rPr>
              <w:t>: 1)</w:t>
            </w:r>
            <w:r w:rsidRPr="004B3F6F">
              <w:rPr>
                <w:rFonts w:ascii="Tahoma" w:hAnsi="Tahoma" w:cs="Tahoma"/>
                <w:bCs/>
              </w:rPr>
              <w:t xml:space="preserve"> reikalauti reikiamą patirtį įrodyti užsakovų pažymomis ar kitais įrodančiais dokumentais, pagal kuriuos būtų galima įsitikinti speciali</w:t>
            </w:r>
            <w:r>
              <w:rPr>
                <w:rFonts w:ascii="Tahoma" w:hAnsi="Tahoma" w:cs="Tahoma"/>
                <w:bCs/>
              </w:rPr>
              <w:t>s</w:t>
            </w:r>
            <w:r w:rsidRPr="004B3F6F">
              <w:rPr>
                <w:rFonts w:ascii="Tahoma" w:hAnsi="Tahoma" w:cs="Tahoma"/>
                <w:bCs/>
              </w:rPr>
              <w:t>to atitikimu keliamiems reikalavimams</w:t>
            </w:r>
            <w:r>
              <w:rPr>
                <w:rFonts w:ascii="Tahoma" w:hAnsi="Tahoma" w:cs="Tahoma"/>
                <w:bCs/>
              </w:rPr>
              <w:t xml:space="preserve">, arba 2) </w:t>
            </w:r>
            <w:r w:rsidRPr="00657A2E">
              <w:rPr>
                <w:rFonts w:ascii="Tahoma" w:hAnsi="Tahoma" w:cs="Tahoma"/>
              </w:rPr>
              <w:t>be išankstinio įspėjimo susisiekti su CV nurodytu užsakovu</w:t>
            </w:r>
            <w:r>
              <w:rPr>
                <w:rFonts w:ascii="Tahoma" w:hAnsi="Tahoma" w:cs="Tahoma"/>
              </w:rPr>
              <w:t xml:space="preserve"> siekiant </w:t>
            </w:r>
            <w:r w:rsidRPr="004B3F6F">
              <w:rPr>
                <w:rFonts w:ascii="Tahoma" w:hAnsi="Tahoma" w:cs="Tahoma"/>
                <w:bCs/>
              </w:rPr>
              <w:t>įsitikinti speciali</w:t>
            </w:r>
            <w:r>
              <w:rPr>
                <w:rFonts w:ascii="Tahoma" w:hAnsi="Tahoma" w:cs="Tahoma"/>
                <w:bCs/>
              </w:rPr>
              <w:t>s</w:t>
            </w:r>
            <w:r w:rsidRPr="004B3F6F">
              <w:rPr>
                <w:rFonts w:ascii="Tahoma" w:hAnsi="Tahoma" w:cs="Tahoma"/>
                <w:bCs/>
              </w:rPr>
              <w:t>to atitikimu keliamiems reikalavimams</w:t>
            </w:r>
            <w:r w:rsidRPr="00657A2E">
              <w:rPr>
                <w:rFonts w:ascii="Tahoma" w:hAnsi="Tahoma" w:cs="Tahoma"/>
              </w:rPr>
              <w:t>.</w:t>
            </w:r>
          </w:p>
        </w:tc>
      </w:tr>
    </w:tbl>
    <w:p w14:paraId="23D489E9" w14:textId="77777777" w:rsidR="005530D1" w:rsidRPr="00981022" w:rsidRDefault="005530D1" w:rsidP="005530D1">
      <w:pPr>
        <w:tabs>
          <w:tab w:val="left" w:pos="720"/>
        </w:tabs>
        <w:spacing w:after="0" w:line="240" w:lineRule="auto"/>
        <w:ind w:firstLine="567"/>
        <w:jc w:val="both"/>
        <w:rPr>
          <w:rFonts w:ascii="Tahoma" w:eastAsia="Calibri" w:hAnsi="Tahoma" w:cs="Tahoma"/>
          <w:lang w:eastAsia="en-US"/>
        </w:rPr>
      </w:pPr>
    </w:p>
    <w:p w14:paraId="2BBB6751" w14:textId="77777777" w:rsidR="005530D1" w:rsidRPr="00A953BC" w:rsidRDefault="005530D1" w:rsidP="005530D1">
      <w:pPr>
        <w:pStyle w:val="ListParagraph"/>
        <w:numPr>
          <w:ilvl w:val="0"/>
          <w:numId w:val="2"/>
        </w:numPr>
        <w:spacing w:line="20" w:lineRule="atLeast"/>
        <w:ind w:left="0" w:firstLine="567"/>
        <w:jc w:val="both"/>
        <w:rPr>
          <w:rFonts w:cs="Tahoma"/>
        </w:rPr>
      </w:pPr>
      <w:r w:rsidRPr="00F77732">
        <w:rPr>
          <w:rFonts w:ascii="Tahoma" w:hAnsi="Tahoma" w:cs="Tahoma"/>
        </w:rPr>
        <w:t>Tiekėjų atitiktis kvalifikacijos reikalavimams vertinama vadovaujantis Pirkimo sąlygose 22 skyriuje nustatyta pasiūlymų vertinimo tvarka ir Viešųjų pirkimų tarnybos parengtomis metodinėmis priemonėmis</w:t>
      </w:r>
      <w:r>
        <w:rPr>
          <w:rStyle w:val="FootnoteReference"/>
          <w:rFonts w:ascii="Tahoma" w:hAnsi="Tahoma" w:cs="Tahoma"/>
        </w:rPr>
        <w:footnoteReference w:id="2"/>
      </w:r>
      <w:r w:rsidRPr="00F77732">
        <w:rPr>
          <w:rFonts w:ascii="Tahoma" w:hAnsi="Tahoma" w:cs="Tahoma"/>
        </w:rPr>
        <w:t>.</w:t>
      </w:r>
    </w:p>
    <w:p w14:paraId="4F7766B1" w14:textId="77777777" w:rsidR="005530D1" w:rsidRPr="00A953BC" w:rsidRDefault="005530D1" w:rsidP="005530D1">
      <w:pPr>
        <w:pStyle w:val="ListParagraph"/>
        <w:numPr>
          <w:ilvl w:val="0"/>
          <w:numId w:val="2"/>
        </w:numPr>
        <w:spacing w:line="20" w:lineRule="atLeast"/>
        <w:ind w:left="0" w:firstLine="567"/>
        <w:jc w:val="both"/>
        <w:rPr>
          <w:rFonts w:ascii="Tahoma" w:hAnsi="Tahoma" w:cs="Tahoma"/>
        </w:rPr>
      </w:pPr>
      <w:r w:rsidRPr="00A953BC">
        <w:rPr>
          <w:rFonts w:ascii="Tahoma" w:hAnsi="Tahoma" w:cs="Tahoma"/>
        </w:rPr>
        <w:t>Tiekėjų kvalifikacijos patikslinimai/papildymai/paaiškinimai atliekami vadovaujantis 2022 m. gruodžio 30 d. Viešųjų pirkimų tarnybos direktoriaus įsakymu patvirtintomis taisyklėmis Nr. 1S-240 „Dėl pasiūlymų patikslinimo, papildymo ar paaiškinimo taisyklių patvirtinimo“</w:t>
      </w:r>
      <w:r w:rsidRPr="00A953BC">
        <w:rPr>
          <w:rFonts w:ascii="Tahoma" w:hAnsi="Tahoma" w:cs="Tahoma"/>
          <w:vertAlign w:val="superscript"/>
        </w:rPr>
        <w:footnoteReference w:customMarkFollows="1" w:id="3"/>
        <w:t>[1</w:t>
      </w:r>
      <w:r w:rsidRPr="00A953BC">
        <w:rPr>
          <w:rFonts w:ascii="Tahoma" w:hAnsi="Tahoma" w:cs="Tahoma"/>
          <w:vertAlign w:val="superscript"/>
          <w:lang w:val="en-US"/>
        </w:rPr>
        <w:t>6</w:t>
      </w:r>
      <w:r w:rsidRPr="00A953BC">
        <w:rPr>
          <w:rFonts w:ascii="Tahoma" w:hAnsi="Tahoma" w:cs="Tahoma"/>
          <w:vertAlign w:val="superscript"/>
        </w:rPr>
        <w:t>]</w:t>
      </w:r>
      <w:r w:rsidRPr="00A953BC">
        <w:rPr>
          <w:rFonts w:ascii="Tahoma" w:hAnsi="Tahoma" w:cs="Tahoma"/>
        </w:rPr>
        <w:t>.</w:t>
      </w:r>
    </w:p>
    <w:p w14:paraId="07C0D0AD" w14:textId="6BE46516" w:rsidR="005530D1" w:rsidRPr="00341650" w:rsidRDefault="00341650" w:rsidP="00341650">
      <w:pPr>
        <w:pStyle w:val="ListParagraph"/>
        <w:numPr>
          <w:ilvl w:val="0"/>
          <w:numId w:val="2"/>
        </w:numPr>
        <w:spacing w:after="0" w:line="20" w:lineRule="atLeast"/>
        <w:ind w:left="0" w:firstLine="567"/>
        <w:jc w:val="both"/>
        <w:rPr>
          <w:rFonts w:ascii="Tahoma" w:eastAsiaTheme="minorHAnsi" w:hAnsi="Tahoma" w:cs="Tahoma"/>
        </w:rPr>
      </w:pPr>
      <w:r>
        <w:rPr>
          <w:rFonts w:ascii="Tahoma" w:eastAsiaTheme="minorHAnsi" w:hAnsi="Tahoma" w:cs="Tahoma"/>
        </w:rPr>
        <w:t>T</w:t>
      </w:r>
      <w:r w:rsidR="005530D1" w:rsidRPr="00341650">
        <w:rPr>
          <w:rFonts w:ascii="Tahoma" w:eastAsiaTheme="minorHAnsi" w:hAnsi="Tahoma" w:cs="Tahoma"/>
        </w:rPr>
        <w:t>iekėjas gali remtis kitų ūkio subjektų pajėgumu tik tuo atveju, jeigu tie subjektai (jų darbuotojai) patys vykdys tą pirkimo sutarties dalį, kuriai reikia jų turimo pajėgumo;</w:t>
      </w:r>
    </w:p>
    <w:p w14:paraId="7E4D5E81" w14:textId="77777777" w:rsidR="005530D1" w:rsidRPr="0002232C" w:rsidRDefault="005530D1" w:rsidP="00341650">
      <w:pPr>
        <w:numPr>
          <w:ilvl w:val="0"/>
          <w:numId w:val="2"/>
        </w:numPr>
        <w:spacing w:after="0" w:line="240" w:lineRule="auto"/>
        <w:ind w:left="0" w:firstLine="567"/>
        <w:contextualSpacing/>
        <w:jc w:val="both"/>
        <w:rPr>
          <w:rFonts w:ascii="Tahoma" w:eastAsiaTheme="minorHAnsi" w:hAnsi="Tahoma" w:cs="Tahoma"/>
          <w:lang w:eastAsia="en-US"/>
        </w:rPr>
      </w:pPr>
      <w:r w:rsidRPr="0002232C">
        <w:rPr>
          <w:rFonts w:ascii="Tahoma" w:hAnsi="Tahoma" w:cs="Tahoma"/>
        </w:rPr>
        <w:t>Šiame priede reikalaujama kvalifikacija ir (arba) atitiktis energijos vartojimo ir (arba) aplinkos apsaugos ir (arba) socialinių kriterijų reikalavimams turi būti įgyta iki pasiūlymų pateikimo termino pabaigos.</w:t>
      </w:r>
    </w:p>
    <w:p w14:paraId="792F8687" w14:textId="77777777" w:rsidR="005530D1" w:rsidRPr="0002232C" w:rsidRDefault="005530D1" w:rsidP="005530D1">
      <w:pPr>
        <w:spacing w:after="0" w:line="240" w:lineRule="auto"/>
        <w:jc w:val="center"/>
        <w:rPr>
          <w:rFonts w:ascii="Tahoma" w:eastAsiaTheme="minorHAnsi" w:hAnsi="Tahoma" w:cs="Tahoma"/>
          <w:lang w:eastAsia="en-US"/>
        </w:rPr>
      </w:pPr>
    </w:p>
    <w:p w14:paraId="2F48D910" w14:textId="77777777" w:rsidR="005530D1" w:rsidRPr="007A46EC" w:rsidRDefault="005530D1" w:rsidP="005530D1">
      <w:pPr>
        <w:spacing w:after="0" w:line="240" w:lineRule="auto"/>
        <w:jc w:val="center"/>
        <w:rPr>
          <w:rFonts w:ascii="Tahoma" w:hAnsi="Tahoma" w:cs="Tahoma"/>
          <w:b/>
          <w:bCs/>
          <w:smallCaps/>
        </w:rPr>
      </w:pPr>
      <w:r w:rsidRPr="0002232C">
        <w:rPr>
          <w:rFonts w:ascii="Tahoma" w:eastAsiaTheme="minorHAnsi" w:hAnsi="Tahoma" w:cs="Tahoma"/>
          <w:lang w:eastAsia="en-US"/>
        </w:rPr>
        <w:t>__________</w:t>
      </w:r>
    </w:p>
    <w:p w14:paraId="5464A0C4" w14:textId="77777777" w:rsidR="002A7375" w:rsidRPr="00F350AC" w:rsidRDefault="002A7375">
      <w:pPr>
        <w:rPr>
          <w:rFonts w:cs="Tahoma"/>
        </w:rPr>
      </w:pPr>
    </w:p>
    <w:sectPr w:rsidR="002A7375" w:rsidRPr="00F350AC" w:rsidSect="00F350AC">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E6E3821" w14:textId="77777777" w:rsidR="005530D1" w:rsidRDefault="005530D1" w:rsidP="00DD3A79">
      <w:pPr>
        <w:spacing w:line="240" w:lineRule="auto"/>
      </w:pPr>
      <w:r>
        <w:separator/>
      </w:r>
    </w:p>
  </w:endnote>
  <w:endnote w:type="continuationSeparator" w:id="0">
    <w:p w14:paraId="7222BCB0" w14:textId="77777777" w:rsidR="005530D1" w:rsidRDefault="005530D1" w:rsidP="00DD3A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3C09D3" w14:textId="77777777" w:rsidR="005530D1" w:rsidRDefault="005530D1" w:rsidP="00DD3A79">
      <w:pPr>
        <w:spacing w:line="240" w:lineRule="auto"/>
      </w:pPr>
      <w:r>
        <w:separator/>
      </w:r>
    </w:p>
  </w:footnote>
  <w:footnote w:type="continuationSeparator" w:id="0">
    <w:p w14:paraId="0DB77547" w14:textId="77777777" w:rsidR="005530D1" w:rsidRDefault="005530D1" w:rsidP="00DD3A79">
      <w:pPr>
        <w:spacing w:line="240" w:lineRule="auto"/>
      </w:pPr>
      <w:r>
        <w:continuationSeparator/>
      </w:r>
    </w:p>
  </w:footnote>
  <w:footnote w:id="1">
    <w:p w14:paraId="5C2580E9" w14:textId="5DAA527F" w:rsidR="00332266" w:rsidRDefault="00332266">
      <w:pPr>
        <w:pStyle w:val="FootnoteText"/>
      </w:pPr>
      <w:r>
        <w:rPr>
          <w:rStyle w:val="FootnoteReference"/>
        </w:rPr>
        <w:footnoteRef/>
      </w:r>
      <w:r>
        <w:t xml:space="preserve"> </w:t>
      </w:r>
      <w:r w:rsidRPr="0033133D">
        <w:rPr>
          <w:rFonts w:ascii="Tahoma" w:hAnsi="Tahoma" w:cs="Tahoma"/>
          <w:sz w:val="18"/>
          <w:szCs w:val="18"/>
        </w:rPr>
        <w:t>Nesumuojamos vienu metu vykdytų projektų / sutarčių / darbo sutarčių trukmės. Darbo patirtis skaičiuojama sumuojant specialisto darbo trukmę mėnesiais. Nepilno mėnesio patirtis užskaitoma kaip pilno mėnesio patirtis.</w:t>
      </w:r>
    </w:p>
  </w:footnote>
  <w:footnote w:id="2">
    <w:p w14:paraId="18BC0392" w14:textId="77777777" w:rsidR="005530D1" w:rsidRPr="00A953BC" w:rsidRDefault="005530D1" w:rsidP="005530D1">
      <w:pPr>
        <w:pStyle w:val="FootnoteText"/>
        <w:jc w:val="both"/>
        <w:rPr>
          <w:rFonts w:ascii="Tahoma" w:hAnsi="Tahoma" w:cs="Tahoma"/>
          <w:sz w:val="18"/>
          <w:szCs w:val="18"/>
        </w:rPr>
      </w:pPr>
      <w:r w:rsidRPr="00A953BC">
        <w:rPr>
          <w:rStyle w:val="FootnoteReference"/>
          <w:rFonts w:ascii="Tahoma" w:hAnsi="Tahoma" w:cs="Tahoma"/>
          <w:sz w:val="18"/>
          <w:szCs w:val="18"/>
        </w:rPr>
        <w:footnoteRef/>
      </w:r>
      <w:r w:rsidRPr="00A953BC">
        <w:rPr>
          <w:rFonts w:ascii="Tahoma" w:hAnsi="Tahoma" w:cs="Tahoma"/>
          <w:sz w:val="18"/>
          <w:szCs w:val="18"/>
        </w:rPr>
        <w:t xml:space="preserve"> Tiekėjo pašalinimo pagrindų, kvalifikacijos, kokybės vadybos sistemos ir aplinkos apsaugos vadybos sistemos standartų vertinimo procedūrų vadovas </w:t>
      </w:r>
      <w:hyperlink r:id="rId1" w:history="1">
        <w:r w:rsidRPr="00A953BC">
          <w:rPr>
            <w:rStyle w:val="Hyperlink"/>
            <w:rFonts w:ascii="Tahoma" w:hAnsi="Tahoma" w:cs="Tahoma"/>
            <w:sz w:val="18"/>
            <w:szCs w:val="18"/>
          </w:rPr>
          <w:t>https://vpt.lrv.lt/uploads/vpt/documents/files/mp/Proceduru_vadovas.pdf</w:t>
        </w:r>
      </w:hyperlink>
    </w:p>
  </w:footnote>
  <w:footnote w:id="3">
    <w:p w14:paraId="7FE1B9D3" w14:textId="77777777" w:rsidR="005530D1" w:rsidRDefault="005530D1" w:rsidP="005530D1">
      <w:pPr>
        <w:pStyle w:val="FootnoteText"/>
        <w:jc w:val="both"/>
        <w:rPr>
          <w:rFonts w:eastAsiaTheme="minorHAnsi"/>
        </w:rPr>
      </w:pPr>
      <w:r w:rsidRPr="00A953BC">
        <w:rPr>
          <w:rStyle w:val="FootnoteReference"/>
          <w:rFonts w:ascii="Tahoma" w:hAnsi="Tahoma" w:cs="Tahoma"/>
          <w:sz w:val="18"/>
          <w:szCs w:val="18"/>
        </w:rPr>
        <w:t>[16]</w:t>
      </w:r>
      <w:r w:rsidRPr="00A953BC">
        <w:rPr>
          <w:rFonts w:ascii="Tahoma" w:hAnsi="Tahoma" w:cs="Tahoma"/>
          <w:sz w:val="18"/>
          <w:szCs w:val="18"/>
        </w:rPr>
        <w:t xml:space="preserve"> https://e-seimasx.lrs.lt/portal/legalAct/lt/TAD/a4c424b2888111edbdcebd68a7a0df7e?jfwid=rwzi82n6s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cs="Tahoma"/>
      </w:rPr>
      <w:id w:val="673924340"/>
      <w:docPartObj>
        <w:docPartGallery w:val="Page Numbers (Top of Page)"/>
        <w:docPartUnique/>
      </w:docPartObj>
    </w:sdtPr>
    <w:sdtEndPr/>
    <w:sdtContent>
      <w:p w14:paraId="56A3538C"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F350AC">
          <w:rPr>
            <w:rFonts w:cs="Tahoma"/>
            <w:bCs/>
            <w:noProof/>
          </w:rPr>
          <w:t>1</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F350AC">
          <w:rPr>
            <w:rFonts w:cs="Tahoma"/>
            <w:bCs/>
            <w:noProof/>
          </w:rPr>
          <w:t>1</w:t>
        </w:r>
        <w:r w:rsidRPr="00F350AC">
          <w:rPr>
            <w:rFonts w:cs="Tahoma"/>
            <w:bCs/>
          </w:rPr>
          <w:fldChar w:fldCharType="end"/>
        </w:r>
      </w:p>
    </w:sdtContent>
  </w:sdt>
  <w:p w14:paraId="52C8F76D"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5F5AE5"/>
    <w:multiLevelType w:val="hybridMultilevel"/>
    <w:tmpl w:val="8A04600E"/>
    <w:lvl w:ilvl="0" w:tplc="FAAC3CAA">
      <w:start w:val="1"/>
      <w:numFmt w:val="decimal"/>
      <w:lvlText w:val="%1)"/>
      <w:lvlJc w:val="left"/>
      <w:pPr>
        <w:ind w:left="360" w:hanging="360"/>
      </w:pPr>
      <w:rPr>
        <w:rFonts w:ascii="Times New Roman" w:hAnsi="Times New Roman" w:cs="Times New Roman"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769A6D5C">
      <w:start w:val="1"/>
      <w:numFmt w:val="lowerLetter"/>
      <w:lvlText w:val="%4)"/>
      <w:lvlJc w:val="left"/>
      <w:pPr>
        <w:ind w:left="2520" w:hanging="360"/>
      </w:pPr>
      <w:rPr>
        <w:rFonts w:ascii="Tahoma" w:eastAsia="Times New Roman" w:hAnsi="Tahoma" w:cs="Tahoma" w:hint="default"/>
      </w:r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178744DD"/>
    <w:multiLevelType w:val="hybridMultilevel"/>
    <w:tmpl w:val="325EAFF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5FC262A0"/>
    <w:multiLevelType w:val="hybridMultilevel"/>
    <w:tmpl w:val="E41E066E"/>
    <w:lvl w:ilvl="0" w:tplc="FC5A94DC">
      <w:start w:val="1"/>
      <w:numFmt w:val="decimal"/>
      <w:lvlText w:val="%1."/>
      <w:lvlJc w:val="left"/>
      <w:pPr>
        <w:ind w:left="720" w:hanging="360"/>
      </w:pPr>
      <w:rPr>
        <w:rFonts w:ascii="Tahoma" w:hAnsi="Tahoma" w:cs="Tahoma"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828129964">
    <w:abstractNumId w:val="4"/>
  </w:num>
  <w:num w:numId="2" w16cid:durableId="1013990334">
    <w:abstractNumId w:val="5"/>
  </w:num>
  <w:num w:numId="3" w16cid:durableId="1823621989">
    <w:abstractNumId w:val="3"/>
  </w:num>
  <w:num w:numId="4" w16cid:durableId="570046352">
    <w:abstractNumId w:val="1"/>
  </w:num>
  <w:num w:numId="5" w16cid:durableId="559289431">
    <w:abstractNumId w:val="2"/>
  </w:num>
  <w:num w:numId="6" w16cid:durableId="10339660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0D1"/>
    <w:rsid w:val="000B67AE"/>
    <w:rsid w:val="00142DA6"/>
    <w:rsid w:val="002A7375"/>
    <w:rsid w:val="00332266"/>
    <w:rsid w:val="00341650"/>
    <w:rsid w:val="00397CFC"/>
    <w:rsid w:val="003E48E6"/>
    <w:rsid w:val="004F52DD"/>
    <w:rsid w:val="00512AC0"/>
    <w:rsid w:val="00532879"/>
    <w:rsid w:val="005530D1"/>
    <w:rsid w:val="005939E4"/>
    <w:rsid w:val="00657A2E"/>
    <w:rsid w:val="00672D56"/>
    <w:rsid w:val="00681137"/>
    <w:rsid w:val="00764BDE"/>
    <w:rsid w:val="007E6A48"/>
    <w:rsid w:val="008435F7"/>
    <w:rsid w:val="0085678A"/>
    <w:rsid w:val="0086254A"/>
    <w:rsid w:val="00982CF1"/>
    <w:rsid w:val="00AB57A3"/>
    <w:rsid w:val="00AC18E2"/>
    <w:rsid w:val="00AC7D2F"/>
    <w:rsid w:val="00B76466"/>
    <w:rsid w:val="00BB0AD5"/>
    <w:rsid w:val="00C04668"/>
    <w:rsid w:val="00D0617C"/>
    <w:rsid w:val="00D155A8"/>
    <w:rsid w:val="00D80588"/>
    <w:rsid w:val="00D9260E"/>
    <w:rsid w:val="00DD3A79"/>
    <w:rsid w:val="00E27DDB"/>
    <w:rsid w:val="00E40319"/>
    <w:rsid w:val="00F04ADC"/>
    <w:rsid w:val="00F04ADD"/>
    <w:rsid w:val="00F350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BEF3CE"/>
  <w15:chartTrackingRefBased/>
  <w15:docId w15:val="{06C3C5F4-9681-42CE-AE5B-D533E2733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ahoma" w:eastAsiaTheme="minorHAnsi" w:hAnsi="Tahoma" w:cstheme="minorBidi"/>
        <w:kern w:val="2"/>
        <w:sz w:val="22"/>
        <w:szCs w:val="22"/>
        <w:lang w:val="lt-LT" w:eastAsia="en-US" w:bidi="ar-SA"/>
        <w14:ligatures w14:val="standardContextual"/>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30D1"/>
    <w:pPr>
      <w:spacing w:after="160" w:line="276" w:lineRule="auto"/>
      <w:ind w:firstLine="0"/>
    </w:pPr>
    <w:rPr>
      <w:rFonts w:asciiTheme="minorHAnsi" w:eastAsiaTheme="minorEastAsia" w:hAnsiTheme="minorHAnsi"/>
      <w:kern w:val="0"/>
      <w:sz w:val="21"/>
      <w:szCs w:val="21"/>
      <w:lang w:eastAsia="lt-LT"/>
      <w14:ligatures w14:val="none"/>
    </w:rPr>
  </w:style>
  <w:style w:type="paragraph" w:styleId="Heading1">
    <w:name w:val="heading 1"/>
    <w:basedOn w:val="Normal"/>
    <w:next w:val="Normal"/>
    <w:link w:val="Heading1Char"/>
    <w:uiPriority w:val="9"/>
    <w:qFormat/>
    <w:rsid w:val="005530D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unhideWhenUsed/>
    <w:qFormat/>
    <w:rsid w:val="005530D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5530D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530D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5530D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5530D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30D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30D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30D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character" w:customStyle="1" w:styleId="Heading1Char">
    <w:name w:val="Heading 1 Char"/>
    <w:basedOn w:val="DefaultParagraphFont"/>
    <w:link w:val="Heading1"/>
    <w:uiPriority w:val="9"/>
    <w:rsid w:val="005530D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rsid w:val="005530D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5530D1"/>
    <w:rPr>
      <w:rFonts w:asciiTheme="minorHAnsi" w:eastAsiaTheme="majorEastAsia" w:hAnsiTheme="min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5530D1"/>
    <w:rPr>
      <w:rFonts w:asciiTheme="minorHAnsi" w:eastAsiaTheme="majorEastAsia" w:hAnsiTheme="minorHAnsi" w:cstheme="majorBidi"/>
      <w:i/>
      <w:iCs/>
      <w:color w:val="2E74B5" w:themeColor="accent1" w:themeShade="BF"/>
    </w:rPr>
  </w:style>
  <w:style w:type="character" w:customStyle="1" w:styleId="Heading5Char">
    <w:name w:val="Heading 5 Char"/>
    <w:basedOn w:val="DefaultParagraphFont"/>
    <w:link w:val="Heading5"/>
    <w:uiPriority w:val="9"/>
    <w:semiHidden/>
    <w:rsid w:val="005530D1"/>
    <w:rPr>
      <w:rFonts w:asciiTheme="minorHAnsi" w:eastAsiaTheme="majorEastAsia" w:hAnsiTheme="minorHAnsi" w:cstheme="majorBidi"/>
      <w:color w:val="2E74B5" w:themeColor="accent1" w:themeShade="BF"/>
    </w:rPr>
  </w:style>
  <w:style w:type="character" w:customStyle="1" w:styleId="Heading6Char">
    <w:name w:val="Heading 6 Char"/>
    <w:basedOn w:val="DefaultParagraphFont"/>
    <w:link w:val="Heading6"/>
    <w:uiPriority w:val="9"/>
    <w:semiHidden/>
    <w:rsid w:val="005530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530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530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530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530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30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5530D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5530D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530D1"/>
    <w:pPr>
      <w:spacing w:before="160"/>
      <w:jc w:val="center"/>
    </w:pPr>
    <w:rPr>
      <w:i/>
      <w:iCs/>
      <w:color w:val="404040" w:themeColor="text1" w:themeTint="BF"/>
    </w:rPr>
  </w:style>
  <w:style w:type="character" w:customStyle="1" w:styleId="QuoteChar">
    <w:name w:val="Quote Char"/>
    <w:basedOn w:val="DefaultParagraphFont"/>
    <w:link w:val="Quote"/>
    <w:uiPriority w:val="29"/>
    <w:rsid w:val="005530D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punktai"/>
    <w:basedOn w:val="Normal"/>
    <w:link w:val="ListParagraphChar"/>
    <w:uiPriority w:val="34"/>
    <w:qFormat/>
    <w:rsid w:val="005530D1"/>
    <w:pPr>
      <w:ind w:left="720"/>
      <w:contextualSpacing/>
    </w:pPr>
  </w:style>
  <w:style w:type="character" w:styleId="IntenseEmphasis">
    <w:name w:val="Intense Emphasis"/>
    <w:basedOn w:val="DefaultParagraphFont"/>
    <w:uiPriority w:val="21"/>
    <w:qFormat/>
    <w:rsid w:val="005530D1"/>
    <w:rPr>
      <w:i/>
      <w:iCs/>
      <w:color w:val="2E74B5" w:themeColor="accent1" w:themeShade="BF"/>
    </w:rPr>
  </w:style>
  <w:style w:type="paragraph" w:styleId="IntenseQuote">
    <w:name w:val="Intense Quote"/>
    <w:basedOn w:val="Normal"/>
    <w:next w:val="Normal"/>
    <w:link w:val="IntenseQuoteChar"/>
    <w:uiPriority w:val="30"/>
    <w:qFormat/>
    <w:rsid w:val="005530D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530D1"/>
    <w:rPr>
      <w:i/>
      <w:iCs/>
      <w:color w:val="2E74B5" w:themeColor="accent1" w:themeShade="BF"/>
    </w:rPr>
  </w:style>
  <w:style w:type="character" w:styleId="IntenseReference">
    <w:name w:val="Intense Reference"/>
    <w:basedOn w:val="DefaultParagraphFont"/>
    <w:uiPriority w:val="32"/>
    <w:qFormat/>
    <w:rsid w:val="005530D1"/>
    <w:rPr>
      <w:b/>
      <w:bCs/>
      <w:smallCaps/>
      <w:color w:val="2E74B5" w:themeColor="accent1" w:themeShade="BF"/>
      <w:spacing w:val="5"/>
    </w:rPr>
  </w:style>
  <w:style w:type="character" w:styleId="Hyperlink">
    <w:name w:val="Hyperlink"/>
    <w:aliases w:val="Alna"/>
    <w:basedOn w:val="DefaultParagraphFont"/>
    <w:uiPriority w:val="99"/>
    <w:unhideWhenUsed/>
    <w:rsid w:val="005530D1"/>
    <w:rPr>
      <w:strike w:val="0"/>
      <w:dstrike w:val="0"/>
      <w:color w:val="auto"/>
      <w:u w:val="none"/>
      <w:effect w:val="none"/>
    </w:rPr>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Car,Car"/>
    <w:basedOn w:val="Normal"/>
    <w:link w:val="FootnoteTextChar"/>
    <w:uiPriority w:val="99"/>
    <w:unhideWhenUsed/>
    <w:qFormat/>
    <w:rsid w:val="005530D1"/>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5530D1"/>
    <w:rPr>
      <w:rFonts w:asciiTheme="minorHAnsi" w:eastAsiaTheme="minorEastAsia" w:hAnsiTheme="minorHAnsi"/>
      <w:kern w:val="0"/>
      <w:sz w:val="20"/>
      <w:szCs w:val="20"/>
      <w:lang w:eastAsia="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530D1"/>
  </w:style>
  <w:style w:type="character" w:styleId="FootnoteReference">
    <w:name w:val="footnote reference"/>
    <w:aliases w:val="Footnote symbol,Nota,Footnote number,de nota al pie,Ref,SUPERS,Voetnootmarkering,Char1,fr,o,(NECG) Footnote Reference,-E Fußnotenzeichen,ESPON Footnote No,Footnote call,Odwołanie przypisu,Footnote Reference Number,Ref1,Ref2,Ref11"/>
    <w:basedOn w:val="DefaultParagraphFont"/>
    <w:link w:val="SUPERSCharCharCharCharCharCharCharChar"/>
    <w:uiPriority w:val="99"/>
    <w:unhideWhenUsed/>
    <w:qFormat/>
    <w:rsid w:val="005530D1"/>
    <w:rPr>
      <w:vertAlign w:val="superscript"/>
    </w:rPr>
  </w:style>
  <w:style w:type="paragraph" w:styleId="NormalWeb">
    <w:name w:val="Normal (Web)"/>
    <w:basedOn w:val="Normal"/>
    <w:uiPriority w:val="99"/>
    <w:semiHidden/>
    <w:unhideWhenUsed/>
    <w:rsid w:val="005530D1"/>
    <w:pPr>
      <w:spacing w:before="100" w:beforeAutospacing="1" w:after="100" w:afterAutospacing="1"/>
    </w:pPr>
  </w:style>
  <w:style w:type="table" w:customStyle="1" w:styleId="TableGrid3">
    <w:name w:val="Table Grid3"/>
    <w:basedOn w:val="TableNormal"/>
    <w:next w:val="TableGrid"/>
    <w:uiPriority w:val="39"/>
    <w:rsid w:val="005530D1"/>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5530D1"/>
    <w:pPr>
      <w:spacing w:before="60" w:line="240" w:lineRule="exact"/>
      <w:jc w:val="both"/>
    </w:pPr>
    <w:rPr>
      <w:rFonts w:ascii="Tahoma" w:eastAsiaTheme="minorHAnsi" w:hAnsi="Tahoma"/>
      <w:kern w:val="2"/>
      <w:sz w:val="22"/>
      <w:szCs w:val="22"/>
      <w:vertAlign w:val="superscript"/>
      <w:lang w:eastAsia="en-US"/>
      <w14:ligatures w14:val="standardContextual"/>
    </w:rPr>
  </w:style>
  <w:style w:type="table" w:customStyle="1" w:styleId="TableGrid32">
    <w:name w:val="Table Grid32"/>
    <w:basedOn w:val="TableNormal"/>
    <w:next w:val="TableGrid"/>
    <w:uiPriority w:val="39"/>
    <w:rsid w:val="005530D1"/>
    <w:pPr>
      <w:spacing w:line="240" w:lineRule="auto"/>
      <w:ind w:firstLine="0"/>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5530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12AC0"/>
    <w:rPr>
      <w:sz w:val="16"/>
      <w:szCs w:val="16"/>
    </w:rPr>
  </w:style>
  <w:style w:type="paragraph" w:styleId="CommentText">
    <w:name w:val="annotation text"/>
    <w:basedOn w:val="Normal"/>
    <w:link w:val="CommentTextChar"/>
    <w:uiPriority w:val="99"/>
    <w:unhideWhenUsed/>
    <w:rsid w:val="00512AC0"/>
    <w:pPr>
      <w:spacing w:line="240" w:lineRule="auto"/>
    </w:pPr>
    <w:rPr>
      <w:sz w:val="20"/>
      <w:szCs w:val="20"/>
    </w:rPr>
  </w:style>
  <w:style w:type="character" w:customStyle="1" w:styleId="CommentTextChar">
    <w:name w:val="Comment Text Char"/>
    <w:basedOn w:val="DefaultParagraphFont"/>
    <w:link w:val="CommentText"/>
    <w:uiPriority w:val="99"/>
    <w:rsid w:val="00512AC0"/>
    <w:rPr>
      <w:rFonts w:asciiTheme="minorHAnsi" w:eastAsiaTheme="minorEastAsia" w:hAnsiTheme="minorHAnsi"/>
      <w:kern w:val="0"/>
      <w:sz w:val="20"/>
      <w:szCs w:val="20"/>
      <w:lang w:eastAsia="lt-LT"/>
      <w14:ligatures w14:val="none"/>
    </w:rPr>
  </w:style>
  <w:style w:type="paragraph" w:styleId="CommentSubject">
    <w:name w:val="annotation subject"/>
    <w:basedOn w:val="CommentText"/>
    <w:next w:val="CommentText"/>
    <w:link w:val="CommentSubjectChar"/>
    <w:uiPriority w:val="99"/>
    <w:semiHidden/>
    <w:unhideWhenUsed/>
    <w:rsid w:val="00512AC0"/>
    <w:rPr>
      <w:b/>
      <w:bCs/>
    </w:rPr>
  </w:style>
  <w:style w:type="character" w:customStyle="1" w:styleId="CommentSubjectChar">
    <w:name w:val="Comment Subject Char"/>
    <w:basedOn w:val="CommentTextChar"/>
    <w:link w:val="CommentSubject"/>
    <w:uiPriority w:val="99"/>
    <w:semiHidden/>
    <w:rsid w:val="00512AC0"/>
    <w:rPr>
      <w:rFonts w:asciiTheme="minorHAnsi" w:eastAsiaTheme="minorEastAsia" w:hAnsiTheme="minorHAnsi"/>
      <w:b/>
      <w:bCs/>
      <w:kern w:val="0"/>
      <w:sz w:val="20"/>
      <w:szCs w:val="20"/>
      <w:lang w:eastAsia="lt-LT"/>
      <w14:ligatures w14:val="none"/>
    </w:rPr>
  </w:style>
  <w:style w:type="paragraph" w:customStyle="1" w:styleId="Default">
    <w:name w:val="Default"/>
    <w:rsid w:val="00D0617C"/>
    <w:pPr>
      <w:autoSpaceDE w:val="0"/>
      <w:autoSpaceDN w:val="0"/>
      <w:adjustRightInd w:val="0"/>
      <w:spacing w:line="240" w:lineRule="auto"/>
      <w:ind w:firstLine="0"/>
    </w:pPr>
    <w:rPr>
      <w:rFonts w:cs="Tahoma"/>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Proceduru_vadovas.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CF098-FE0D-41A2-A39B-28ABF8913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TotalTime>
  <Pages>3</Pages>
  <Words>5254</Words>
  <Characters>2995</Characters>
  <Application>Microsoft Office Word</Application>
  <DocSecurity>0</DocSecurity>
  <Lines>24</Lines>
  <Paragraphs>16</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8233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Račkauskienė</dc:creator>
  <cp:keywords/>
  <dc:description/>
  <cp:lastModifiedBy>Rima Račkauskienė</cp:lastModifiedBy>
  <cp:revision>11</cp:revision>
  <dcterms:created xsi:type="dcterms:W3CDTF">2024-11-22T18:59:00Z</dcterms:created>
  <dcterms:modified xsi:type="dcterms:W3CDTF">2024-11-27T13:43:00Z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2024-11-22T18:45:59Z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f5b00ad8-424f-4b44-b437-36b5b30dcbc4</vt:lpwstr>
  </property>
  <property fmtid="{D5CDD505-2E9C-101B-9397-08002B2CF9AE}" pid="8" name="MSIP_Label_179ca552-b207-4d72-8d58-818aee87ca18_ContentBits">
    <vt:lpwstr>0</vt:lpwstr>
  </property>
</Properties>
</file>