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E1DA34" w14:textId="20AA73F2" w:rsidR="006410A7" w:rsidRPr="00736211" w:rsidRDefault="00CE617C" w:rsidP="006410A7">
      <w:pPr>
        <w:pStyle w:val="Paantrat"/>
        <w:jc w:val="center"/>
        <w:rPr>
          <w:rFonts w:ascii="Tahoma" w:hAnsi="Tahoma" w:cs="Tahoma"/>
          <w:b/>
          <w:bCs/>
          <w:color w:val="auto"/>
          <w:sz w:val="24"/>
          <w:szCs w:val="24"/>
        </w:rPr>
      </w:pPr>
      <w:r w:rsidRPr="00736211">
        <w:rPr>
          <w:rFonts w:ascii="Tahoma" w:hAnsi="Tahoma" w:cs="Tahoma"/>
          <w:b/>
          <w:bCs/>
          <w:color w:val="auto"/>
          <w:sz w:val="24"/>
          <w:szCs w:val="24"/>
        </w:rPr>
        <w:t>PASIŪLYMŲ VERTINIMO KRITERIJAI</w:t>
      </w:r>
      <w:r w:rsidR="00800CCE" w:rsidRPr="00736211">
        <w:rPr>
          <w:rFonts w:ascii="Tahoma" w:hAnsi="Tahoma" w:cs="Tahoma"/>
          <w:b/>
          <w:bCs/>
          <w:color w:val="auto"/>
          <w:sz w:val="24"/>
          <w:szCs w:val="24"/>
        </w:rPr>
        <w:t xml:space="preserve"> IR SĄLYGOS</w:t>
      </w:r>
    </w:p>
    <w:p w14:paraId="79582B9F" w14:textId="77777777" w:rsidR="00800CCE" w:rsidRDefault="00800CCE">
      <w:pPr>
        <w:pStyle w:val="Default"/>
      </w:pPr>
      <w:r>
        <w:t xml:space="preserve"> </w:t>
      </w:r>
    </w:p>
    <w:p w14:paraId="468E64CD" w14:textId="77777777" w:rsidR="00800CCE" w:rsidRDefault="00800CCE" w:rsidP="00736211">
      <w:pPr>
        <w:pStyle w:val="Default"/>
        <w:numPr>
          <w:ilvl w:val="0"/>
          <w:numId w:val="4"/>
        </w:numPr>
        <w:spacing w:after="60"/>
        <w:ind w:left="360" w:hanging="360"/>
        <w:jc w:val="both"/>
        <w:rPr>
          <w:sz w:val="22"/>
          <w:szCs w:val="22"/>
        </w:rPr>
      </w:pPr>
      <w:r>
        <w:rPr>
          <w:sz w:val="22"/>
          <w:szCs w:val="22"/>
        </w:rPr>
        <w:t xml:space="preserve">Perkančioji organizacija ekonomiškai naudingiausią pasiūlymą išrenka pagal kainą ir kokybę, vadovaudamasi šiame priede nustatyta vertinimo tvarka. </w:t>
      </w:r>
    </w:p>
    <w:p w14:paraId="5FBDF7FE" w14:textId="13BA6F24" w:rsidR="00800CCE" w:rsidRDefault="00800CCE" w:rsidP="00736211">
      <w:pPr>
        <w:pStyle w:val="Default"/>
        <w:numPr>
          <w:ilvl w:val="0"/>
          <w:numId w:val="4"/>
        </w:numPr>
        <w:spacing w:after="60"/>
        <w:ind w:left="360" w:hanging="360"/>
        <w:jc w:val="both"/>
        <w:rPr>
          <w:sz w:val="22"/>
          <w:szCs w:val="22"/>
        </w:rPr>
      </w:pPr>
      <w:r>
        <w:rPr>
          <w:sz w:val="22"/>
          <w:szCs w:val="22"/>
        </w:rPr>
        <w:t xml:space="preserve">Pasiūlyme nurodyta </w:t>
      </w:r>
      <w:r w:rsidR="00B47941">
        <w:rPr>
          <w:sz w:val="22"/>
          <w:szCs w:val="22"/>
        </w:rPr>
        <w:t xml:space="preserve">pirkimo objekto </w:t>
      </w:r>
      <w:r>
        <w:rPr>
          <w:sz w:val="22"/>
          <w:szCs w:val="22"/>
        </w:rPr>
        <w:t>kaina</w:t>
      </w:r>
      <w:r w:rsidR="00B47941">
        <w:rPr>
          <w:sz w:val="22"/>
          <w:szCs w:val="22"/>
        </w:rPr>
        <w:t xml:space="preserve"> </w:t>
      </w:r>
      <w:r>
        <w:rPr>
          <w:sz w:val="22"/>
          <w:szCs w:val="22"/>
        </w:rPr>
        <w:t>laikoma neįprastai maža, jeigu ji</w:t>
      </w:r>
      <w:r w:rsidR="00B47941">
        <w:rPr>
          <w:sz w:val="22"/>
          <w:szCs w:val="22"/>
        </w:rPr>
        <w:t xml:space="preserve"> atrodo neįprastai maža ir visais atvejais laikoma neįprastai maža, jeigu ji</w:t>
      </w:r>
      <w:r>
        <w:rPr>
          <w:sz w:val="22"/>
          <w:szCs w:val="22"/>
        </w:rPr>
        <w:t xml:space="preserve"> yra 30 ir daugiau procentų mažesnė už visų tiekėjų, kurių pasiūlymai neatmesti dėl kitų priežasčių ir kurių pasiūlytos kainos neviršija pirkimui skirtų lėšų, nustatytų ir užfiksuotų perkančiosios organizacijos rengiamuose dokumentuose prieš pradedant pirkimo procedūrą, pasiūlytų kainų aritmetinį vidurkį. </w:t>
      </w:r>
    </w:p>
    <w:p w14:paraId="15DFBE37" w14:textId="16368E9E" w:rsidR="00800CCE" w:rsidRDefault="00800CCE" w:rsidP="00736211">
      <w:pPr>
        <w:pStyle w:val="Default"/>
        <w:numPr>
          <w:ilvl w:val="0"/>
          <w:numId w:val="4"/>
        </w:numPr>
        <w:spacing w:after="60"/>
        <w:ind w:left="360" w:hanging="360"/>
        <w:jc w:val="both"/>
        <w:rPr>
          <w:sz w:val="22"/>
          <w:szCs w:val="22"/>
        </w:rPr>
      </w:pPr>
      <w:r>
        <w:rPr>
          <w:sz w:val="22"/>
          <w:szCs w:val="22"/>
        </w:rPr>
        <w:t>Pasiūlymų eilė sudaroma ekonominio naudingumo mažėjimo tvarka. Tais atvejais, kai kelių tiekėjų pasiūlymų ekonominis naudingumas bus vienod</w:t>
      </w:r>
      <w:r w:rsidR="00B47941">
        <w:rPr>
          <w:sz w:val="22"/>
          <w:szCs w:val="22"/>
        </w:rPr>
        <w:t>a</w:t>
      </w:r>
      <w:r>
        <w:rPr>
          <w:sz w:val="22"/>
          <w:szCs w:val="22"/>
        </w:rPr>
        <w:t xml:space="preserve">s, sudarant pasiūlymų eilę, pirmesnis į šią eilę įrašomas tiekėjas, kurio pasiūlymas pateiktas anksčiau. </w:t>
      </w:r>
    </w:p>
    <w:p w14:paraId="43910FE2" w14:textId="77777777" w:rsidR="00800CCE" w:rsidRDefault="00800CCE" w:rsidP="00736211">
      <w:pPr>
        <w:pStyle w:val="Default"/>
        <w:numPr>
          <w:ilvl w:val="0"/>
          <w:numId w:val="4"/>
        </w:numPr>
        <w:ind w:left="360" w:hanging="360"/>
        <w:jc w:val="both"/>
        <w:rPr>
          <w:sz w:val="22"/>
          <w:szCs w:val="22"/>
        </w:rPr>
      </w:pPr>
      <w:r>
        <w:rPr>
          <w:sz w:val="22"/>
          <w:szCs w:val="22"/>
        </w:rPr>
        <w:t xml:space="preserve">Pasiūlymų vertinimo kriterijai: </w:t>
      </w:r>
    </w:p>
    <w:p w14:paraId="260812B0" w14:textId="31426AB2" w:rsidR="00D87010" w:rsidRDefault="00D87010" w:rsidP="00D87010">
      <w:pPr>
        <w:pStyle w:val="Default"/>
        <w:ind w:left="360"/>
        <w:jc w:val="right"/>
        <w:rPr>
          <w:sz w:val="22"/>
          <w:szCs w:val="22"/>
        </w:rPr>
      </w:pPr>
      <w:r>
        <w:rPr>
          <w:sz w:val="22"/>
          <w:szCs w:val="22"/>
        </w:rPr>
        <w:t>1 lentelė</w:t>
      </w:r>
    </w:p>
    <w:tbl>
      <w:tblPr>
        <w:tblW w:w="50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
        <w:gridCol w:w="6335"/>
        <w:gridCol w:w="1692"/>
        <w:gridCol w:w="1581"/>
      </w:tblGrid>
      <w:tr w:rsidR="00B47941" w:rsidRPr="00704B5A" w14:paraId="47F11BE6" w14:textId="77777777" w:rsidTr="5894366C">
        <w:trPr>
          <w:cantSplit/>
          <w:trHeight w:val="1012"/>
        </w:trPr>
        <w:tc>
          <w:tcPr>
            <w:tcW w:w="3375" w:type="pct"/>
            <w:gridSpan w:val="2"/>
            <w:tcBorders>
              <w:top w:val="single" w:sz="4" w:space="0" w:color="auto"/>
              <w:left w:val="single" w:sz="4" w:space="0" w:color="auto"/>
              <w:bottom w:val="single" w:sz="4" w:space="0" w:color="auto"/>
              <w:right w:val="single" w:sz="4" w:space="0" w:color="auto"/>
            </w:tcBorders>
            <w:vAlign w:val="center"/>
            <w:hideMark/>
          </w:tcPr>
          <w:p w14:paraId="567D2C9A" w14:textId="77777777" w:rsidR="00B47941" w:rsidRPr="00704B5A" w:rsidRDefault="00B47941">
            <w:pPr>
              <w:tabs>
                <w:tab w:val="center" w:pos="1276"/>
                <w:tab w:val="center" w:pos="1560"/>
                <w:tab w:val="center" w:pos="1843"/>
                <w:tab w:val="center" w:pos="1985"/>
              </w:tabs>
              <w:spacing w:line="259" w:lineRule="auto"/>
              <w:jc w:val="center"/>
              <w:rPr>
                <w:rFonts w:ascii="Tahoma" w:eastAsia="Calibri" w:hAnsi="Tahoma" w:cs="Tahoma"/>
                <w:b/>
                <w:noProof/>
                <w:lang w:eastAsia="en-US"/>
              </w:rPr>
            </w:pPr>
            <w:bookmarkStart w:id="0" w:name="_Hlk100908428"/>
            <w:r w:rsidRPr="00704B5A">
              <w:rPr>
                <w:rFonts w:ascii="Tahoma" w:eastAsia="Calibri" w:hAnsi="Tahoma" w:cs="Tahoma"/>
                <w:b/>
                <w:bCs/>
                <w:noProof/>
                <w:lang w:eastAsia="en-US"/>
              </w:rPr>
              <w:t>Vertinimo kriterijai</w:t>
            </w:r>
          </w:p>
        </w:tc>
        <w:tc>
          <w:tcPr>
            <w:tcW w:w="840" w:type="pct"/>
            <w:tcBorders>
              <w:top w:val="single" w:sz="4" w:space="0" w:color="auto"/>
              <w:left w:val="single" w:sz="4" w:space="0" w:color="auto"/>
              <w:bottom w:val="single" w:sz="4" w:space="0" w:color="auto"/>
              <w:right w:val="single" w:sz="4" w:space="0" w:color="auto"/>
            </w:tcBorders>
            <w:hideMark/>
          </w:tcPr>
          <w:p w14:paraId="72911108" w14:textId="639F534B" w:rsidR="00B47941" w:rsidRPr="00704B5A" w:rsidRDefault="00B47941">
            <w:pPr>
              <w:tabs>
                <w:tab w:val="center" w:pos="1276"/>
                <w:tab w:val="center" w:pos="1560"/>
                <w:tab w:val="center" w:pos="1843"/>
                <w:tab w:val="center" w:pos="1985"/>
              </w:tabs>
              <w:spacing w:line="259" w:lineRule="auto"/>
              <w:jc w:val="center"/>
              <w:rPr>
                <w:rFonts w:ascii="Tahoma" w:eastAsia="Calibri" w:hAnsi="Tahoma" w:cs="Tahoma"/>
                <w:b/>
                <w:noProof/>
                <w:lang w:eastAsia="en-US"/>
              </w:rPr>
            </w:pPr>
            <w:r>
              <w:rPr>
                <w:rFonts w:ascii="Tahoma" w:eastAsia="Calibri" w:hAnsi="Tahoma" w:cs="Tahoma"/>
                <w:b/>
                <w:noProof/>
                <w:lang w:eastAsia="en-US"/>
              </w:rPr>
              <w:t>P</w:t>
            </w:r>
            <w:r w:rsidRPr="00704B5A">
              <w:rPr>
                <w:rFonts w:ascii="Tahoma" w:eastAsia="Calibri" w:hAnsi="Tahoma" w:cs="Tahoma"/>
                <w:b/>
                <w:noProof/>
                <w:lang w:eastAsia="en-US"/>
              </w:rPr>
              <w:t>arametr</w:t>
            </w:r>
            <w:r>
              <w:rPr>
                <w:rFonts w:ascii="Tahoma" w:eastAsia="Calibri" w:hAnsi="Tahoma" w:cs="Tahoma"/>
                <w:b/>
                <w:noProof/>
                <w:lang w:eastAsia="en-US"/>
              </w:rPr>
              <w:t>ui suteikiami</w:t>
            </w:r>
            <w:r w:rsidRPr="00704B5A">
              <w:rPr>
                <w:rFonts w:ascii="Tahoma" w:eastAsia="Calibri" w:hAnsi="Tahoma" w:cs="Tahoma"/>
                <w:b/>
                <w:noProof/>
                <w:lang w:eastAsia="en-US"/>
              </w:rPr>
              <w:t xml:space="preserve"> </w:t>
            </w:r>
            <w:r>
              <w:rPr>
                <w:rFonts w:ascii="Tahoma" w:eastAsia="Calibri" w:hAnsi="Tahoma" w:cs="Tahoma"/>
                <w:b/>
                <w:noProof/>
                <w:lang w:eastAsia="en-US"/>
              </w:rPr>
              <w:t>balai</w:t>
            </w:r>
          </w:p>
        </w:tc>
        <w:tc>
          <w:tcPr>
            <w:tcW w:w="785" w:type="pct"/>
            <w:tcBorders>
              <w:top w:val="single" w:sz="4" w:space="0" w:color="auto"/>
              <w:left w:val="single" w:sz="4" w:space="0" w:color="auto"/>
              <w:bottom w:val="single" w:sz="4" w:space="0" w:color="auto"/>
              <w:right w:val="single" w:sz="4" w:space="0" w:color="auto"/>
            </w:tcBorders>
          </w:tcPr>
          <w:p w14:paraId="424764C1" w14:textId="77777777" w:rsidR="00B47941" w:rsidRPr="00704B5A" w:rsidRDefault="00B47941">
            <w:pPr>
              <w:tabs>
                <w:tab w:val="center" w:pos="1276"/>
                <w:tab w:val="center" w:pos="1560"/>
                <w:tab w:val="center" w:pos="1843"/>
                <w:tab w:val="center" w:pos="1985"/>
              </w:tabs>
              <w:spacing w:line="259" w:lineRule="auto"/>
              <w:jc w:val="center"/>
              <w:rPr>
                <w:rFonts w:ascii="Tahoma" w:eastAsia="Calibri" w:hAnsi="Tahoma" w:cs="Tahoma"/>
                <w:b/>
                <w:noProof/>
                <w:lang w:eastAsia="en-US"/>
              </w:rPr>
            </w:pPr>
            <w:r w:rsidRPr="00704B5A">
              <w:rPr>
                <w:rFonts w:ascii="Tahoma" w:eastAsia="Calibri" w:hAnsi="Tahoma" w:cs="Tahoma"/>
                <w:b/>
                <w:noProof/>
                <w:lang w:eastAsia="en-US"/>
              </w:rPr>
              <w:t>Lyginamasis svoris ekonominio naudingumo įvertinime</w:t>
            </w:r>
          </w:p>
        </w:tc>
      </w:tr>
      <w:tr w:rsidR="00CE617C" w:rsidRPr="00704B5A" w14:paraId="440582A3" w14:textId="77777777" w:rsidTr="5894366C">
        <w:trPr>
          <w:cantSplit/>
          <w:trHeight w:val="280"/>
        </w:trPr>
        <w:tc>
          <w:tcPr>
            <w:tcW w:w="4215" w:type="pct"/>
            <w:gridSpan w:val="3"/>
            <w:tcBorders>
              <w:top w:val="single" w:sz="4" w:space="0" w:color="auto"/>
              <w:left w:val="single" w:sz="4" w:space="0" w:color="auto"/>
              <w:bottom w:val="single" w:sz="4" w:space="0" w:color="auto"/>
              <w:right w:val="single" w:sz="4" w:space="0" w:color="auto"/>
            </w:tcBorders>
            <w:hideMark/>
          </w:tcPr>
          <w:p w14:paraId="1C8AD07D" w14:textId="77777777" w:rsidR="00F95759" w:rsidRDefault="00F95759" w:rsidP="00F95759">
            <w:pPr>
              <w:pStyle w:val="Default"/>
              <w:rPr>
                <w:sz w:val="22"/>
                <w:szCs w:val="22"/>
              </w:rPr>
            </w:pPr>
            <w:r>
              <w:rPr>
                <w:b/>
                <w:bCs/>
                <w:sz w:val="22"/>
                <w:szCs w:val="22"/>
              </w:rPr>
              <w:t xml:space="preserve">Pirmas kriterijus – kaina (C) </w:t>
            </w:r>
          </w:p>
          <w:p w14:paraId="0035BF7A" w14:textId="146CFDFD" w:rsidR="00F95759" w:rsidRDefault="00F95759" w:rsidP="00F95759">
            <w:pPr>
              <w:pStyle w:val="Default"/>
            </w:pPr>
            <w:r>
              <w:rPr>
                <w:sz w:val="22"/>
                <w:szCs w:val="22"/>
              </w:rPr>
              <w:t>Vertinama pasiūlymo kaina eurais, įskaitant visus mokesčius (taip pat ir PVM, jei taikoma) ir visas tiekėjo išlaidas, susijusias su sutarties vykdymu.</w:t>
            </w:r>
          </w:p>
          <w:p w14:paraId="07C833F4" w14:textId="6A09A3B0" w:rsidR="00CE617C" w:rsidRPr="00704B5A" w:rsidRDefault="00CE617C">
            <w:pPr>
              <w:tabs>
                <w:tab w:val="center" w:pos="1276"/>
                <w:tab w:val="center" w:pos="1560"/>
                <w:tab w:val="center" w:pos="1843"/>
                <w:tab w:val="center" w:pos="1985"/>
              </w:tabs>
              <w:spacing w:line="259" w:lineRule="auto"/>
              <w:jc w:val="both"/>
              <w:rPr>
                <w:rFonts w:ascii="Tahoma" w:eastAsia="Calibri" w:hAnsi="Tahoma" w:cs="Tahoma"/>
                <w:b/>
                <w:bCs/>
                <w:noProof/>
                <w:lang w:eastAsia="en-US"/>
              </w:rPr>
            </w:pPr>
          </w:p>
        </w:tc>
        <w:tc>
          <w:tcPr>
            <w:tcW w:w="785" w:type="pct"/>
            <w:tcBorders>
              <w:top w:val="single" w:sz="4" w:space="0" w:color="auto"/>
              <w:left w:val="single" w:sz="4" w:space="0" w:color="auto"/>
              <w:bottom w:val="single" w:sz="4" w:space="0" w:color="auto"/>
              <w:right w:val="single" w:sz="4" w:space="0" w:color="auto"/>
            </w:tcBorders>
            <w:vAlign w:val="center"/>
          </w:tcPr>
          <w:p w14:paraId="267DD29C" w14:textId="51F73A3F" w:rsidR="00CE617C" w:rsidRPr="00704B5A" w:rsidRDefault="00CE617C" w:rsidP="001E5C32">
            <w:pPr>
              <w:tabs>
                <w:tab w:val="center" w:pos="1276"/>
                <w:tab w:val="center" w:pos="1560"/>
                <w:tab w:val="center" w:pos="1843"/>
                <w:tab w:val="center" w:pos="1985"/>
              </w:tabs>
              <w:spacing w:line="259" w:lineRule="auto"/>
              <w:jc w:val="center"/>
              <w:rPr>
                <w:rFonts w:ascii="Tahoma" w:eastAsia="Calibri" w:hAnsi="Tahoma" w:cs="Tahoma"/>
                <w:b/>
                <w:bCs/>
                <w:noProof/>
                <w:lang w:eastAsia="en-US"/>
              </w:rPr>
            </w:pPr>
            <w:r w:rsidRPr="00704B5A">
              <w:rPr>
                <w:rFonts w:ascii="Tahoma" w:eastAsia="Calibri" w:hAnsi="Tahoma" w:cs="Tahoma"/>
                <w:b/>
                <w:bCs/>
                <w:noProof/>
                <w:lang w:eastAsia="en-US"/>
              </w:rPr>
              <w:t xml:space="preserve">X = </w:t>
            </w:r>
            <w:r w:rsidR="04DD00CC" w:rsidRPr="426CACD1">
              <w:rPr>
                <w:rFonts w:ascii="Tahoma" w:eastAsia="Calibri" w:hAnsi="Tahoma" w:cs="Tahoma"/>
                <w:b/>
                <w:bCs/>
                <w:noProof/>
                <w:lang w:eastAsia="en-US"/>
              </w:rPr>
              <w:t>95</w:t>
            </w:r>
          </w:p>
        </w:tc>
      </w:tr>
      <w:tr w:rsidR="00CE617C" w:rsidRPr="00704B5A" w:rsidDel="009238E0" w14:paraId="03545518" w14:textId="77777777" w:rsidTr="5894366C">
        <w:trPr>
          <w:cantSplit/>
          <w:trHeight w:val="280"/>
        </w:trPr>
        <w:tc>
          <w:tcPr>
            <w:tcW w:w="4215" w:type="pct"/>
            <w:gridSpan w:val="3"/>
            <w:tcBorders>
              <w:top w:val="single" w:sz="4" w:space="0" w:color="auto"/>
              <w:left w:val="single" w:sz="4" w:space="0" w:color="auto"/>
              <w:bottom w:val="single" w:sz="4" w:space="0" w:color="auto"/>
              <w:right w:val="single" w:sz="4" w:space="0" w:color="auto"/>
            </w:tcBorders>
          </w:tcPr>
          <w:p w14:paraId="22718A7F" w14:textId="7594956D" w:rsidR="00CE617C" w:rsidRPr="00704B5A" w:rsidDel="009238E0" w:rsidRDefault="00F95759">
            <w:pPr>
              <w:tabs>
                <w:tab w:val="center" w:pos="1276"/>
                <w:tab w:val="center" w:pos="1560"/>
                <w:tab w:val="center" w:pos="1843"/>
                <w:tab w:val="center" w:pos="1985"/>
              </w:tabs>
              <w:spacing w:after="0" w:line="240" w:lineRule="auto"/>
              <w:jc w:val="both"/>
              <w:rPr>
                <w:rFonts w:ascii="Tahoma" w:eastAsia="Calibri" w:hAnsi="Tahoma" w:cs="Tahoma"/>
                <w:b/>
                <w:bCs/>
                <w:noProof/>
                <w:lang w:eastAsia="en-US"/>
              </w:rPr>
            </w:pPr>
            <w:r w:rsidRPr="5894366C">
              <w:rPr>
                <w:rFonts w:ascii="Tahoma" w:eastAsia="Calibri" w:hAnsi="Tahoma" w:cs="Tahoma"/>
                <w:b/>
                <w:bCs/>
                <w:noProof/>
                <w:lang w:eastAsia="en-US"/>
              </w:rPr>
              <w:t>Antras kriterijus:</w:t>
            </w:r>
            <w:r w:rsidR="00CE617C" w:rsidRPr="5894366C">
              <w:rPr>
                <w:rFonts w:ascii="Tahoma" w:eastAsia="Calibri" w:hAnsi="Tahoma" w:cs="Tahoma"/>
                <w:b/>
                <w:bCs/>
                <w:noProof/>
                <w:lang w:eastAsia="en-US"/>
              </w:rPr>
              <w:t xml:space="preserve"> </w:t>
            </w:r>
            <w:r w:rsidR="606853E7" w:rsidRPr="5894366C">
              <w:rPr>
                <w:rFonts w:ascii="Tahoma" w:eastAsia="Calibri" w:hAnsi="Tahoma" w:cs="Tahoma"/>
                <w:b/>
                <w:bCs/>
                <w:noProof/>
                <w:lang w:eastAsia="en-US"/>
              </w:rPr>
              <w:t xml:space="preserve">Papildomas garantinio aptarnavimo terminas </w:t>
            </w:r>
            <w:r w:rsidR="00CE617C" w:rsidRPr="5894366C">
              <w:rPr>
                <w:rFonts w:ascii="Tahoma" w:eastAsia="Calibri" w:hAnsi="Tahoma" w:cs="Tahoma"/>
                <w:b/>
                <w:bCs/>
                <w:noProof/>
                <w:lang w:eastAsia="en-US"/>
              </w:rPr>
              <w:t>(T</w:t>
            </w:r>
            <w:r w:rsidR="00CE617C" w:rsidRPr="5894366C">
              <w:rPr>
                <w:rFonts w:ascii="Tahoma" w:eastAsia="Calibri" w:hAnsi="Tahoma" w:cs="Tahoma"/>
                <w:b/>
                <w:bCs/>
                <w:noProof/>
                <w:vertAlign w:val="subscript"/>
                <w:lang w:eastAsia="en-US"/>
              </w:rPr>
              <w:t>1</w:t>
            </w:r>
            <w:r w:rsidR="00CE617C" w:rsidRPr="5894366C">
              <w:rPr>
                <w:rFonts w:ascii="Tahoma" w:eastAsia="Calibri" w:hAnsi="Tahoma" w:cs="Tahoma"/>
                <w:b/>
                <w:bCs/>
                <w:noProof/>
                <w:lang w:eastAsia="en-US"/>
              </w:rPr>
              <w:t>)</w:t>
            </w:r>
          </w:p>
        </w:tc>
        <w:tc>
          <w:tcPr>
            <w:tcW w:w="785" w:type="pct"/>
            <w:tcBorders>
              <w:top w:val="single" w:sz="4" w:space="0" w:color="auto"/>
              <w:left w:val="single" w:sz="4" w:space="0" w:color="auto"/>
              <w:bottom w:val="single" w:sz="4" w:space="0" w:color="auto"/>
              <w:right w:val="single" w:sz="4" w:space="0" w:color="auto"/>
            </w:tcBorders>
            <w:vAlign w:val="center"/>
          </w:tcPr>
          <w:p w14:paraId="78DAF776" w14:textId="72428101" w:rsidR="00CE617C" w:rsidRPr="00704B5A" w:rsidRDefault="00CE617C" w:rsidP="5894366C">
            <w:pPr>
              <w:tabs>
                <w:tab w:val="center" w:pos="1276"/>
                <w:tab w:val="center" w:pos="1560"/>
                <w:tab w:val="center" w:pos="1843"/>
                <w:tab w:val="center" w:pos="1985"/>
              </w:tabs>
              <w:spacing w:after="0" w:line="240" w:lineRule="auto"/>
              <w:jc w:val="center"/>
              <w:rPr>
                <w:rFonts w:ascii="Tahoma" w:eastAsia="Calibri" w:hAnsi="Tahoma" w:cs="Tahoma"/>
                <w:b/>
                <w:bCs/>
                <w:noProof/>
                <w:lang w:eastAsia="en-US"/>
              </w:rPr>
            </w:pPr>
            <w:r w:rsidRPr="5894366C">
              <w:rPr>
                <w:rFonts w:ascii="Tahoma" w:eastAsia="Calibri" w:hAnsi="Tahoma" w:cs="Tahoma"/>
                <w:b/>
                <w:bCs/>
                <w:noProof/>
                <w:lang w:eastAsia="en-US"/>
              </w:rPr>
              <w:t>Y</w:t>
            </w:r>
            <w:r w:rsidRPr="5894366C">
              <w:rPr>
                <w:rFonts w:ascii="Tahoma" w:eastAsia="Calibri" w:hAnsi="Tahoma" w:cs="Tahoma"/>
                <w:b/>
                <w:bCs/>
                <w:noProof/>
                <w:vertAlign w:val="subscript"/>
                <w:lang w:eastAsia="en-US"/>
              </w:rPr>
              <w:t>1</w:t>
            </w:r>
            <w:r w:rsidRPr="5894366C">
              <w:rPr>
                <w:rFonts w:ascii="Tahoma" w:eastAsia="Calibri" w:hAnsi="Tahoma" w:cs="Tahoma"/>
                <w:b/>
                <w:bCs/>
                <w:noProof/>
                <w:lang w:eastAsia="en-US"/>
              </w:rPr>
              <w:t xml:space="preserve"> = </w:t>
            </w:r>
            <w:r w:rsidR="57D0E799" w:rsidRPr="4BF2DC92">
              <w:rPr>
                <w:rFonts w:ascii="Tahoma" w:eastAsia="Calibri" w:hAnsi="Tahoma" w:cs="Tahoma"/>
                <w:b/>
                <w:bCs/>
                <w:noProof/>
                <w:lang w:eastAsia="en-US"/>
              </w:rPr>
              <w:t>5</w:t>
            </w:r>
          </w:p>
        </w:tc>
      </w:tr>
      <w:tr w:rsidR="00B47941" w:rsidRPr="00704B5A" w14:paraId="2BC91A36" w14:textId="77777777" w:rsidTr="5894366C">
        <w:trPr>
          <w:trHeight w:val="20"/>
        </w:trPr>
        <w:tc>
          <w:tcPr>
            <w:tcW w:w="2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55512A7F" w14:textId="77777777" w:rsidR="00B47941" w:rsidRPr="00704B5A" w:rsidRDefault="00B47941">
            <w:pPr>
              <w:tabs>
                <w:tab w:val="center" w:pos="1276"/>
                <w:tab w:val="center" w:pos="1560"/>
                <w:tab w:val="center" w:pos="1843"/>
                <w:tab w:val="center" w:pos="1985"/>
              </w:tabs>
              <w:spacing w:after="0" w:line="240" w:lineRule="auto"/>
              <w:jc w:val="both"/>
              <w:rPr>
                <w:rFonts w:ascii="Tahoma" w:eastAsia="Calibri" w:hAnsi="Tahoma" w:cs="Tahoma"/>
                <w:noProof/>
                <w:lang w:eastAsia="en-US"/>
              </w:rPr>
            </w:pPr>
            <w:r w:rsidRPr="00704B5A">
              <w:rPr>
                <w:rFonts w:ascii="Tahoma" w:eastAsia="Calibri" w:hAnsi="Tahoma" w:cs="Tahoma"/>
                <w:noProof/>
                <w:lang w:eastAsia="en-US"/>
              </w:rPr>
              <w:t>1.</w:t>
            </w:r>
          </w:p>
        </w:tc>
        <w:tc>
          <w:tcPr>
            <w:tcW w:w="31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25D82D7F" w14:textId="77777777" w:rsidR="00B47941" w:rsidRPr="00B91736" w:rsidRDefault="00B47941">
            <w:pPr>
              <w:tabs>
                <w:tab w:val="center" w:pos="1276"/>
                <w:tab w:val="center" w:pos="1560"/>
                <w:tab w:val="center" w:pos="1843"/>
                <w:tab w:val="center" w:pos="1985"/>
              </w:tabs>
              <w:spacing w:after="0" w:line="240" w:lineRule="auto"/>
              <w:jc w:val="both"/>
              <w:rPr>
                <w:rFonts w:ascii="Tahoma" w:eastAsia="Calibri" w:hAnsi="Tahoma" w:cs="Tahoma"/>
                <w:b/>
                <w:noProof/>
                <w:sz w:val="22"/>
                <w:szCs w:val="22"/>
                <w:lang w:eastAsia="en-US"/>
              </w:rPr>
            </w:pPr>
            <w:r w:rsidRPr="00B91736">
              <w:rPr>
                <w:rFonts w:ascii="Tahoma" w:eastAsia="Calibri" w:hAnsi="Tahoma" w:cs="Tahoma"/>
                <w:b/>
                <w:noProof/>
                <w:sz w:val="22"/>
                <w:szCs w:val="22"/>
                <w:lang w:eastAsia="en-US"/>
              </w:rPr>
              <w:t xml:space="preserve">Parametras (P1). </w:t>
            </w:r>
          </w:p>
          <w:p w14:paraId="5874C067" w14:textId="77777777" w:rsidR="00B47941" w:rsidRDefault="00B47941" w:rsidP="5894366C">
            <w:pPr>
              <w:tabs>
                <w:tab w:val="center" w:pos="1276"/>
                <w:tab w:val="center" w:pos="1560"/>
                <w:tab w:val="center" w:pos="1843"/>
                <w:tab w:val="center" w:pos="1985"/>
              </w:tabs>
              <w:spacing w:after="0" w:line="240" w:lineRule="auto"/>
              <w:jc w:val="both"/>
              <w:rPr>
                <w:rFonts w:ascii="Tahoma" w:eastAsia="Calibri" w:hAnsi="Tahoma" w:cs="Tahoma"/>
                <w:b/>
                <w:bCs/>
                <w:noProof/>
                <w:sz w:val="22"/>
                <w:szCs w:val="22"/>
                <w:lang w:eastAsia="en-US"/>
              </w:rPr>
            </w:pPr>
            <w:r w:rsidRPr="5894366C">
              <w:rPr>
                <w:rFonts w:ascii="Tahoma" w:eastAsia="Calibri" w:hAnsi="Tahoma" w:cs="Tahoma"/>
                <w:b/>
                <w:bCs/>
                <w:noProof/>
                <w:sz w:val="22"/>
                <w:szCs w:val="22"/>
                <w:lang w:eastAsia="en-US"/>
              </w:rPr>
              <w:t>Teikėjo siūlom</w:t>
            </w:r>
            <w:r w:rsidR="5F0F0D94" w:rsidRPr="5894366C">
              <w:rPr>
                <w:rFonts w:ascii="Tahoma" w:eastAsia="Calibri" w:hAnsi="Tahoma" w:cs="Tahoma"/>
                <w:b/>
                <w:bCs/>
                <w:noProof/>
                <w:sz w:val="22"/>
                <w:szCs w:val="22"/>
                <w:lang w:eastAsia="en-US"/>
              </w:rPr>
              <w:t>as papildomas garantinio aptarnavimo terminas – 6 mėn</w:t>
            </w:r>
            <w:r w:rsidRPr="5894366C">
              <w:rPr>
                <w:rFonts w:ascii="Tahoma" w:eastAsia="Calibri" w:hAnsi="Tahoma" w:cs="Tahoma"/>
                <w:b/>
                <w:bCs/>
                <w:noProof/>
                <w:sz w:val="22"/>
                <w:szCs w:val="22"/>
                <w:lang w:eastAsia="en-US"/>
              </w:rPr>
              <w:t xml:space="preserve"> </w:t>
            </w:r>
          </w:p>
          <w:p w14:paraId="6B4F14ED" w14:textId="19404C9F" w:rsidR="00EB0FA5" w:rsidRDefault="003949F0" w:rsidP="5894366C">
            <w:pPr>
              <w:tabs>
                <w:tab w:val="center" w:pos="1276"/>
                <w:tab w:val="center" w:pos="1560"/>
                <w:tab w:val="center" w:pos="1843"/>
                <w:tab w:val="center" w:pos="1985"/>
              </w:tabs>
              <w:spacing w:after="0" w:line="240" w:lineRule="auto"/>
              <w:jc w:val="both"/>
              <w:rPr>
                <w:rFonts w:ascii="Tahoma" w:eastAsia="Calibri" w:hAnsi="Tahoma" w:cs="Tahoma"/>
                <w:noProof/>
                <w:sz w:val="22"/>
                <w:szCs w:val="22"/>
                <w:lang w:eastAsia="en-US"/>
              </w:rPr>
            </w:pPr>
            <w:r>
              <w:rPr>
                <w:rFonts w:ascii="Tahoma" w:eastAsia="Calibri" w:hAnsi="Tahoma" w:cs="Tahoma"/>
                <w:noProof/>
                <w:sz w:val="22"/>
                <w:szCs w:val="22"/>
                <w:lang w:eastAsia="en-US"/>
              </w:rPr>
              <w:t xml:space="preserve">Tiekėjui pasiūlius 6 </w:t>
            </w:r>
            <w:r w:rsidR="00B54C0D">
              <w:rPr>
                <w:rFonts w:ascii="Tahoma" w:eastAsia="Calibri" w:hAnsi="Tahoma" w:cs="Tahoma"/>
                <w:noProof/>
                <w:sz w:val="22"/>
                <w:szCs w:val="22"/>
                <w:lang w:eastAsia="en-US"/>
              </w:rPr>
              <w:t>mėnesių arba ilgesni papildomo garantinio aptarnavimo terminą</w:t>
            </w:r>
            <w:r w:rsidR="00394295">
              <w:rPr>
                <w:rFonts w:ascii="Tahoma" w:eastAsia="Calibri" w:hAnsi="Tahoma" w:cs="Tahoma"/>
                <w:noProof/>
                <w:sz w:val="22"/>
                <w:szCs w:val="22"/>
                <w:lang w:eastAsia="en-US"/>
              </w:rPr>
              <w:t>,</w:t>
            </w:r>
            <w:r w:rsidR="00B54C0D">
              <w:rPr>
                <w:rFonts w:ascii="Tahoma" w:eastAsia="Calibri" w:hAnsi="Tahoma" w:cs="Tahoma"/>
                <w:noProof/>
                <w:sz w:val="22"/>
                <w:szCs w:val="22"/>
                <w:lang w:eastAsia="en-US"/>
              </w:rPr>
              <w:t xml:space="preserve"> skiriama 5 balai.</w:t>
            </w:r>
          </w:p>
          <w:p w14:paraId="26D529C9" w14:textId="52C83E23" w:rsidR="00B54C0D" w:rsidRPr="003949F0" w:rsidRDefault="00B54C0D" w:rsidP="5894366C">
            <w:pPr>
              <w:tabs>
                <w:tab w:val="center" w:pos="1276"/>
                <w:tab w:val="center" w:pos="1560"/>
                <w:tab w:val="center" w:pos="1843"/>
                <w:tab w:val="center" w:pos="1985"/>
              </w:tabs>
              <w:spacing w:after="0" w:line="240" w:lineRule="auto"/>
              <w:jc w:val="both"/>
              <w:rPr>
                <w:rFonts w:ascii="Tahoma" w:eastAsia="Calibri" w:hAnsi="Tahoma" w:cs="Tahoma"/>
                <w:noProof/>
                <w:sz w:val="22"/>
                <w:szCs w:val="22"/>
                <w:lang w:eastAsia="en-US"/>
              </w:rPr>
            </w:pPr>
            <w:r>
              <w:rPr>
                <w:rFonts w:ascii="Tahoma" w:eastAsia="Calibri" w:hAnsi="Tahoma" w:cs="Tahoma"/>
                <w:noProof/>
                <w:sz w:val="22"/>
                <w:szCs w:val="22"/>
                <w:lang w:eastAsia="en-US"/>
              </w:rPr>
              <w:t xml:space="preserve">Tiekėjui </w:t>
            </w:r>
            <w:r w:rsidR="00394295">
              <w:rPr>
                <w:rFonts w:ascii="Tahoma" w:eastAsia="Calibri" w:hAnsi="Tahoma" w:cs="Tahoma"/>
                <w:noProof/>
                <w:sz w:val="22"/>
                <w:szCs w:val="22"/>
                <w:lang w:eastAsia="en-US"/>
              </w:rPr>
              <w:t>nepasiūlius papildomo garantinio aptarnavimo termino arba pasiūlius mažiau nei 6 mėnesius, skiriama 0 balų.</w:t>
            </w:r>
          </w:p>
        </w:tc>
        <w:tc>
          <w:tcPr>
            <w:tcW w:w="84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hideMark/>
          </w:tcPr>
          <w:p w14:paraId="71C9C1B8" w14:textId="1415DBB7" w:rsidR="00B47941" w:rsidRDefault="00B47941" w:rsidP="00B47941">
            <w:pPr>
              <w:pStyle w:val="Default"/>
              <w:jc w:val="center"/>
              <w:rPr>
                <w:b/>
                <w:bCs/>
                <w:sz w:val="22"/>
                <w:szCs w:val="22"/>
              </w:rPr>
            </w:pPr>
            <w:r w:rsidRPr="5894366C">
              <w:rPr>
                <w:b/>
                <w:bCs/>
                <w:sz w:val="22"/>
                <w:szCs w:val="22"/>
              </w:rPr>
              <w:t>Minimalus:</w:t>
            </w:r>
          </w:p>
          <w:p w14:paraId="4C635DE4" w14:textId="6B53329E" w:rsidR="00B47941" w:rsidRPr="00431E65" w:rsidRDefault="00B47941" w:rsidP="00B47941">
            <w:pPr>
              <w:pStyle w:val="Default"/>
              <w:jc w:val="center"/>
              <w:rPr>
                <w:sz w:val="22"/>
                <w:szCs w:val="22"/>
              </w:rPr>
            </w:pPr>
            <w:r w:rsidRPr="00431E65">
              <w:rPr>
                <w:b/>
                <w:bCs/>
                <w:sz w:val="22"/>
                <w:szCs w:val="22"/>
              </w:rPr>
              <w:t>0 balų</w:t>
            </w:r>
          </w:p>
          <w:p w14:paraId="0C0F56F0" w14:textId="40C796CA" w:rsidR="00B47941" w:rsidRPr="00704B5A" w:rsidRDefault="00B47941" w:rsidP="5894366C">
            <w:pPr>
              <w:tabs>
                <w:tab w:val="center" w:pos="1276"/>
                <w:tab w:val="center" w:pos="1560"/>
                <w:tab w:val="center" w:pos="1843"/>
                <w:tab w:val="center" w:pos="1985"/>
              </w:tabs>
              <w:spacing w:after="0" w:line="240" w:lineRule="auto"/>
              <w:jc w:val="center"/>
              <w:rPr>
                <w:rFonts w:ascii="Tahoma" w:hAnsi="Tahoma" w:cs="Tahoma"/>
                <w:b/>
                <w:bCs/>
                <w:noProof/>
                <w:sz w:val="22"/>
                <w:szCs w:val="22"/>
                <w:lang w:eastAsia="en-US"/>
              </w:rPr>
            </w:pPr>
            <w:r w:rsidRPr="5894366C">
              <w:rPr>
                <w:rFonts w:ascii="Tahoma" w:hAnsi="Tahoma" w:cs="Tahoma"/>
                <w:b/>
                <w:bCs/>
                <w:sz w:val="22"/>
                <w:szCs w:val="22"/>
              </w:rPr>
              <w:t xml:space="preserve">Maksimalus: </w:t>
            </w:r>
            <w:r w:rsidR="17967745" w:rsidRPr="66A15D05">
              <w:rPr>
                <w:rFonts w:ascii="Tahoma" w:hAnsi="Tahoma" w:cs="Tahoma"/>
                <w:b/>
                <w:bCs/>
                <w:sz w:val="22"/>
                <w:szCs w:val="22"/>
              </w:rPr>
              <w:t>5</w:t>
            </w:r>
            <w:r w:rsidRPr="5894366C">
              <w:rPr>
                <w:rFonts w:ascii="Tahoma" w:hAnsi="Tahoma" w:cs="Tahoma"/>
                <w:b/>
                <w:bCs/>
                <w:sz w:val="22"/>
                <w:szCs w:val="22"/>
              </w:rPr>
              <w:t xml:space="preserve"> bal</w:t>
            </w:r>
            <w:r w:rsidR="25619533" w:rsidRPr="5894366C">
              <w:rPr>
                <w:rFonts w:ascii="Tahoma" w:hAnsi="Tahoma" w:cs="Tahoma"/>
                <w:b/>
                <w:bCs/>
                <w:sz w:val="22"/>
                <w:szCs w:val="22"/>
              </w:rPr>
              <w:t>ai</w:t>
            </w:r>
          </w:p>
        </w:tc>
        <w:tc>
          <w:tcPr>
            <w:tcW w:w="785" w:type="pct"/>
            <w:tcBorders>
              <w:top w:val="single" w:sz="4" w:space="0" w:color="auto"/>
              <w:left w:val="single" w:sz="4" w:space="0" w:color="auto"/>
              <w:bottom w:val="single" w:sz="4" w:space="0" w:color="auto"/>
              <w:right w:val="single" w:sz="4" w:space="0" w:color="auto"/>
            </w:tcBorders>
          </w:tcPr>
          <w:p w14:paraId="4386F746" w14:textId="77777777" w:rsidR="00B47941" w:rsidRPr="00704B5A" w:rsidRDefault="00B47941">
            <w:pPr>
              <w:tabs>
                <w:tab w:val="center" w:pos="1276"/>
                <w:tab w:val="center" w:pos="1560"/>
                <w:tab w:val="center" w:pos="1843"/>
                <w:tab w:val="center" w:pos="1985"/>
              </w:tabs>
              <w:spacing w:after="0" w:line="240" w:lineRule="auto"/>
              <w:jc w:val="both"/>
              <w:rPr>
                <w:rFonts w:ascii="Tahoma" w:eastAsia="Calibri" w:hAnsi="Tahoma" w:cs="Tahoma"/>
                <w:noProof/>
                <w:lang w:eastAsia="en-US"/>
              </w:rPr>
            </w:pPr>
          </w:p>
        </w:tc>
      </w:tr>
      <w:bookmarkEnd w:id="0"/>
    </w:tbl>
    <w:p w14:paraId="52404702" w14:textId="4A2C6E0B" w:rsidR="5894366C" w:rsidRDefault="5894366C" w:rsidP="5894366C">
      <w:pPr>
        <w:widowControl w:val="0"/>
        <w:tabs>
          <w:tab w:val="left" w:pos="851"/>
        </w:tabs>
        <w:spacing w:after="0" w:line="240" w:lineRule="auto"/>
        <w:ind w:firstLine="851"/>
        <w:jc w:val="both"/>
        <w:rPr>
          <w:sz w:val="22"/>
          <w:szCs w:val="22"/>
        </w:rPr>
      </w:pPr>
    </w:p>
    <w:p w14:paraId="5D54FB3E" w14:textId="63569DB1" w:rsidR="000417EA" w:rsidRPr="00AE1209" w:rsidRDefault="00F95759" w:rsidP="00726ADA">
      <w:pPr>
        <w:pStyle w:val="Sraopastraipa"/>
        <w:widowControl w:val="0"/>
        <w:numPr>
          <w:ilvl w:val="0"/>
          <w:numId w:val="4"/>
        </w:numPr>
        <w:tabs>
          <w:tab w:val="left" w:pos="851"/>
        </w:tabs>
        <w:spacing w:after="0" w:line="240" w:lineRule="auto"/>
        <w:ind w:left="426" w:hanging="426"/>
        <w:jc w:val="both"/>
        <w:rPr>
          <w:color w:val="000000" w:themeColor="text1"/>
          <w:sz w:val="22"/>
          <w:szCs w:val="22"/>
          <w:lang w:eastAsia="en-US"/>
        </w:rPr>
      </w:pPr>
      <w:r w:rsidRPr="5894366C">
        <w:rPr>
          <w:color w:val="000000" w:themeColor="text1"/>
          <w:sz w:val="22"/>
          <w:szCs w:val="22"/>
          <w:lang w:eastAsia="en-US"/>
        </w:rPr>
        <w:t>Ekonominis naudingumas apskaičiuojamas vadovaujantis pirkimo dokumentuose pateikta Viešųjų pirkimų tarnybos parengta ir perkančiosios organizacijos pagal pirkimo dokumentus dalinai užpildyta skaičiuokle (formulė – Telgen (absoliutinė)) (Pirkimo sąlygų X priedas „Ekonominio naudingumo skaičiuoklė“). Pagal šią formulę laimėtoju pripažįstamas pasiūlymas, surinkęs didžiausią balų skaičių. Pasiūlymams, kuriuose nurodyti įkainiai viršija PSetMax, už kainą suteikiamas neigiamas balas. Jeigu pasiūlytas įkainis lygus PSetMax, tuomet pasiūlymui už kainą suteikiama 0 balų, o pasiūlymams, kurių kaina artėja link PSetMin, atitinkamai suteikiamas vis didesnis teigiamas balų skaičius. Pasiūlymams, kurių įkainis žemesnis už PSetMin, suteikiamų balų skaičius bus didesnis už lyginamąjį svorį. Perkančioji organizacija nustato, kad PsetMin lygi 0</w:t>
      </w:r>
      <w:r w:rsidRPr="0A8948DC">
        <w:rPr>
          <w:color w:val="000000" w:themeColor="text1"/>
          <w:sz w:val="22"/>
          <w:szCs w:val="22"/>
          <w:lang w:eastAsia="en-US"/>
        </w:rPr>
        <w:t>, PsetMax lygi</w:t>
      </w:r>
      <w:r w:rsidR="00255CBE" w:rsidRPr="0A8948DC">
        <w:rPr>
          <w:color w:val="000000" w:themeColor="text1"/>
          <w:sz w:val="22"/>
          <w:szCs w:val="22"/>
          <w:lang w:eastAsia="en-US"/>
        </w:rPr>
        <w:t xml:space="preserve"> </w:t>
      </w:r>
      <w:r w:rsidR="003CE331" w:rsidRPr="0A8948DC">
        <w:rPr>
          <w:color w:val="000000" w:themeColor="text1"/>
          <w:sz w:val="22"/>
          <w:szCs w:val="22"/>
          <w:lang w:eastAsia="en-US"/>
        </w:rPr>
        <w:t>suplanuotai pirkimo vertei.</w:t>
      </w:r>
    </w:p>
    <w:p w14:paraId="15056F69" w14:textId="765E9B48" w:rsidR="000417EA" w:rsidRPr="00AE1209" w:rsidRDefault="00F95759" w:rsidP="00726ADA">
      <w:pPr>
        <w:pStyle w:val="Sraopastraipa"/>
        <w:widowControl w:val="0"/>
        <w:numPr>
          <w:ilvl w:val="0"/>
          <w:numId w:val="4"/>
        </w:numPr>
        <w:tabs>
          <w:tab w:val="left" w:pos="851"/>
        </w:tabs>
        <w:spacing w:after="0" w:line="240" w:lineRule="auto"/>
        <w:ind w:left="426" w:hanging="426"/>
        <w:jc w:val="both"/>
        <w:rPr>
          <w:color w:val="000000" w:themeColor="text1"/>
          <w:sz w:val="22"/>
          <w:szCs w:val="22"/>
          <w:lang w:eastAsia="en-US"/>
        </w:rPr>
      </w:pPr>
      <w:r w:rsidRPr="5894366C">
        <w:rPr>
          <w:color w:val="000000" w:themeColor="text1"/>
          <w:sz w:val="22"/>
          <w:szCs w:val="22"/>
          <w:lang w:eastAsia="en-US"/>
        </w:rPr>
        <w:t xml:space="preserve">Pasiūlymai bus vertinami eurais. Jeigu pasiūlymuose įkainis nurodytas užsienio valiuta, jis bus perskaičiuojamas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sectPr w:rsidR="000417EA" w:rsidRPr="00AE1209">
      <w:headerReference w:type="default" r:id="rId11"/>
      <w:pgSz w:w="12240" w:h="15840"/>
      <w:pgMar w:top="1701"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A9ABCC" w14:textId="77777777" w:rsidR="000C4F9B" w:rsidRDefault="000C4F9B" w:rsidP="001A72BE">
      <w:pPr>
        <w:spacing w:after="0" w:line="240" w:lineRule="auto"/>
      </w:pPr>
      <w:r>
        <w:separator/>
      </w:r>
    </w:p>
  </w:endnote>
  <w:endnote w:type="continuationSeparator" w:id="0">
    <w:p w14:paraId="5640FE98" w14:textId="77777777" w:rsidR="000C4F9B" w:rsidRDefault="000C4F9B" w:rsidP="001A72BE">
      <w:pPr>
        <w:spacing w:after="0" w:line="240" w:lineRule="auto"/>
      </w:pPr>
      <w:r>
        <w:continuationSeparator/>
      </w:r>
    </w:p>
  </w:endnote>
  <w:endnote w:type="continuationNotice" w:id="1">
    <w:p w14:paraId="7A7C1933" w14:textId="77777777" w:rsidR="000C4F9B" w:rsidRDefault="000C4F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271926" w14:textId="77777777" w:rsidR="000C4F9B" w:rsidRDefault="000C4F9B" w:rsidP="001A72BE">
      <w:pPr>
        <w:spacing w:after="0" w:line="240" w:lineRule="auto"/>
      </w:pPr>
      <w:r>
        <w:separator/>
      </w:r>
    </w:p>
  </w:footnote>
  <w:footnote w:type="continuationSeparator" w:id="0">
    <w:p w14:paraId="0483C473" w14:textId="77777777" w:rsidR="000C4F9B" w:rsidRDefault="000C4F9B" w:rsidP="001A72BE">
      <w:pPr>
        <w:spacing w:after="0" w:line="240" w:lineRule="auto"/>
      </w:pPr>
      <w:r>
        <w:continuationSeparator/>
      </w:r>
    </w:p>
  </w:footnote>
  <w:footnote w:type="continuationNotice" w:id="1">
    <w:p w14:paraId="73601FE4" w14:textId="77777777" w:rsidR="000C4F9B" w:rsidRDefault="000C4F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C88BD" w14:textId="0970C087" w:rsidR="00E678D6" w:rsidRPr="00E678D6" w:rsidRDefault="00E678D6" w:rsidP="00E678D6">
    <w:pPr>
      <w:pStyle w:val="Antrats"/>
      <w:jc w:val="right"/>
      <w:rPr>
        <w:rFonts w:ascii="Tahoma" w:hAnsi="Tahoma" w:cs="Tahoma"/>
      </w:rPr>
    </w:pPr>
    <w:r w:rsidRPr="00E678D6">
      <w:rPr>
        <w:rFonts w:ascii="Tahoma" w:hAnsi="Tahoma" w:cs="Tahoma"/>
      </w:rPr>
      <w:t>Pirkimo sąlygų 6 priedas „Pasiūlymų vertinimo kriterijai ir sąlygos“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405A3"/>
    <w:multiLevelType w:val="hybridMultilevel"/>
    <w:tmpl w:val="E6F49D10"/>
    <w:lvl w:ilvl="0" w:tplc="C2F6E02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D7F55A6"/>
    <w:multiLevelType w:val="hybridMultilevel"/>
    <w:tmpl w:val="0B983F28"/>
    <w:lvl w:ilvl="0" w:tplc="4F62BCA8">
      <w:start w:val="1"/>
      <w:numFmt w:val="decimal"/>
      <w:lvlText w:val="%1."/>
      <w:lvlJc w:val="left"/>
      <w:pPr>
        <w:ind w:left="720" w:hanging="360"/>
      </w:pPr>
      <w:rPr>
        <w:rFonts w:eastAsiaTheme="minorEastAsia"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BD8ED9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89642AD"/>
    <w:multiLevelType w:val="hybridMultilevel"/>
    <w:tmpl w:val="911A0F8C"/>
    <w:lvl w:ilvl="0" w:tplc="ADB0EF6C">
      <w:start w:val="1"/>
      <w:numFmt w:val="decimal"/>
      <w:lvlText w:val="%1."/>
      <w:lvlJc w:val="left"/>
      <w:pPr>
        <w:ind w:left="1211" w:hanging="360"/>
      </w:pPr>
    </w:lvl>
    <w:lvl w:ilvl="1" w:tplc="8D88337E">
      <w:start w:val="1"/>
      <w:numFmt w:val="lowerLetter"/>
      <w:lvlText w:val="%2."/>
      <w:lvlJc w:val="left"/>
      <w:pPr>
        <w:ind w:left="1931" w:hanging="360"/>
      </w:pPr>
    </w:lvl>
    <w:lvl w:ilvl="2" w:tplc="BE22A4EC">
      <w:start w:val="1"/>
      <w:numFmt w:val="lowerRoman"/>
      <w:lvlText w:val="%3."/>
      <w:lvlJc w:val="right"/>
      <w:pPr>
        <w:ind w:left="2651" w:hanging="180"/>
      </w:pPr>
    </w:lvl>
    <w:lvl w:ilvl="3" w:tplc="85743658">
      <w:start w:val="1"/>
      <w:numFmt w:val="decimal"/>
      <w:lvlText w:val="%4."/>
      <w:lvlJc w:val="left"/>
      <w:pPr>
        <w:ind w:left="3371" w:hanging="360"/>
      </w:pPr>
    </w:lvl>
    <w:lvl w:ilvl="4" w:tplc="5C68738E">
      <w:start w:val="1"/>
      <w:numFmt w:val="lowerLetter"/>
      <w:lvlText w:val="%5."/>
      <w:lvlJc w:val="left"/>
      <w:pPr>
        <w:ind w:left="4091" w:hanging="360"/>
      </w:pPr>
    </w:lvl>
    <w:lvl w:ilvl="5" w:tplc="967EFEFE">
      <w:start w:val="1"/>
      <w:numFmt w:val="lowerRoman"/>
      <w:lvlText w:val="%6."/>
      <w:lvlJc w:val="right"/>
      <w:pPr>
        <w:ind w:left="4811" w:hanging="180"/>
      </w:pPr>
    </w:lvl>
    <w:lvl w:ilvl="6" w:tplc="10CCDAB6">
      <w:start w:val="1"/>
      <w:numFmt w:val="decimal"/>
      <w:lvlText w:val="%7."/>
      <w:lvlJc w:val="left"/>
      <w:pPr>
        <w:ind w:left="5531" w:hanging="360"/>
      </w:pPr>
    </w:lvl>
    <w:lvl w:ilvl="7" w:tplc="2AA2168E">
      <w:start w:val="1"/>
      <w:numFmt w:val="lowerLetter"/>
      <w:lvlText w:val="%8."/>
      <w:lvlJc w:val="left"/>
      <w:pPr>
        <w:ind w:left="6251" w:hanging="360"/>
      </w:pPr>
    </w:lvl>
    <w:lvl w:ilvl="8" w:tplc="B87862B0">
      <w:start w:val="1"/>
      <w:numFmt w:val="lowerRoman"/>
      <w:lvlText w:val="%9."/>
      <w:lvlJc w:val="right"/>
      <w:pPr>
        <w:ind w:left="6971" w:hanging="180"/>
      </w:pPr>
    </w:lvl>
  </w:abstractNum>
  <w:abstractNum w:abstractNumId="4" w15:restartNumberingAfterBreak="0">
    <w:nsid w:val="3A12E6E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17333973">
    <w:abstractNumId w:val="3"/>
  </w:num>
  <w:num w:numId="2" w16cid:durableId="1089619441">
    <w:abstractNumId w:val="1"/>
  </w:num>
  <w:num w:numId="3" w16cid:durableId="1305548834">
    <w:abstractNumId w:val="0"/>
  </w:num>
  <w:num w:numId="4" w16cid:durableId="2008556388">
    <w:abstractNumId w:val="4"/>
  </w:num>
  <w:num w:numId="5" w16cid:durableId="20498670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E53"/>
    <w:rsid w:val="0001136A"/>
    <w:rsid w:val="00030AA6"/>
    <w:rsid w:val="000417EA"/>
    <w:rsid w:val="0004749C"/>
    <w:rsid w:val="00061315"/>
    <w:rsid w:val="0006403B"/>
    <w:rsid w:val="00074437"/>
    <w:rsid w:val="000804C2"/>
    <w:rsid w:val="00087AC3"/>
    <w:rsid w:val="000A0597"/>
    <w:rsid w:val="000A63EF"/>
    <w:rsid w:val="000C4F9B"/>
    <w:rsid w:val="00123742"/>
    <w:rsid w:val="0012419D"/>
    <w:rsid w:val="00134773"/>
    <w:rsid w:val="00152103"/>
    <w:rsid w:val="0016015E"/>
    <w:rsid w:val="00167CE5"/>
    <w:rsid w:val="001738CF"/>
    <w:rsid w:val="00184BEF"/>
    <w:rsid w:val="001A0144"/>
    <w:rsid w:val="001A10D1"/>
    <w:rsid w:val="001A72BE"/>
    <w:rsid w:val="001D7718"/>
    <w:rsid w:val="001E5C32"/>
    <w:rsid w:val="002163B3"/>
    <w:rsid w:val="002426DF"/>
    <w:rsid w:val="002475D5"/>
    <w:rsid w:val="00255CBE"/>
    <w:rsid w:val="002572FD"/>
    <w:rsid w:val="0028667F"/>
    <w:rsid w:val="002A0B73"/>
    <w:rsid w:val="002B09B3"/>
    <w:rsid w:val="002C4AB8"/>
    <w:rsid w:val="00384063"/>
    <w:rsid w:val="0039215F"/>
    <w:rsid w:val="00394295"/>
    <w:rsid w:val="003949F0"/>
    <w:rsid w:val="00396E7E"/>
    <w:rsid w:val="003B04E1"/>
    <w:rsid w:val="003B6E53"/>
    <w:rsid w:val="003CE331"/>
    <w:rsid w:val="003E2B2A"/>
    <w:rsid w:val="00400490"/>
    <w:rsid w:val="00430FC7"/>
    <w:rsid w:val="00431E65"/>
    <w:rsid w:val="0043568E"/>
    <w:rsid w:val="00446CC1"/>
    <w:rsid w:val="004477A9"/>
    <w:rsid w:val="00466A9E"/>
    <w:rsid w:val="0048650B"/>
    <w:rsid w:val="004A0430"/>
    <w:rsid w:val="004A05C6"/>
    <w:rsid w:val="004B6E84"/>
    <w:rsid w:val="004C6200"/>
    <w:rsid w:val="004D0C46"/>
    <w:rsid w:val="00504DE7"/>
    <w:rsid w:val="005366D1"/>
    <w:rsid w:val="0054190F"/>
    <w:rsid w:val="0057655C"/>
    <w:rsid w:val="005777F1"/>
    <w:rsid w:val="005A09B0"/>
    <w:rsid w:val="005A28C2"/>
    <w:rsid w:val="005B3458"/>
    <w:rsid w:val="005B569E"/>
    <w:rsid w:val="005C4A57"/>
    <w:rsid w:val="005D1A82"/>
    <w:rsid w:val="005D720B"/>
    <w:rsid w:val="005F391A"/>
    <w:rsid w:val="005F6524"/>
    <w:rsid w:val="006003B7"/>
    <w:rsid w:val="00626937"/>
    <w:rsid w:val="00636CA7"/>
    <w:rsid w:val="006410A7"/>
    <w:rsid w:val="006D4558"/>
    <w:rsid w:val="006D7B94"/>
    <w:rsid w:val="006F00CC"/>
    <w:rsid w:val="006F5DF7"/>
    <w:rsid w:val="00700BFB"/>
    <w:rsid w:val="00704B5A"/>
    <w:rsid w:val="00726ADA"/>
    <w:rsid w:val="00733183"/>
    <w:rsid w:val="00736211"/>
    <w:rsid w:val="007366F8"/>
    <w:rsid w:val="00776998"/>
    <w:rsid w:val="00786793"/>
    <w:rsid w:val="00797658"/>
    <w:rsid w:val="007B6BF9"/>
    <w:rsid w:val="007B6F9E"/>
    <w:rsid w:val="007D2A57"/>
    <w:rsid w:val="00800CCE"/>
    <w:rsid w:val="008149D3"/>
    <w:rsid w:val="008329A2"/>
    <w:rsid w:val="008478E6"/>
    <w:rsid w:val="00853EFE"/>
    <w:rsid w:val="00854FC1"/>
    <w:rsid w:val="008B28D3"/>
    <w:rsid w:val="008C1DE9"/>
    <w:rsid w:val="008E4E75"/>
    <w:rsid w:val="008E5189"/>
    <w:rsid w:val="00911F82"/>
    <w:rsid w:val="00912F82"/>
    <w:rsid w:val="009205D8"/>
    <w:rsid w:val="00976451"/>
    <w:rsid w:val="00980CDB"/>
    <w:rsid w:val="00990155"/>
    <w:rsid w:val="009A4D5D"/>
    <w:rsid w:val="009B128A"/>
    <w:rsid w:val="009D668E"/>
    <w:rsid w:val="00A04333"/>
    <w:rsid w:val="00A04ECE"/>
    <w:rsid w:val="00A837AC"/>
    <w:rsid w:val="00A9699D"/>
    <w:rsid w:val="00AE1209"/>
    <w:rsid w:val="00AE6523"/>
    <w:rsid w:val="00AE67DE"/>
    <w:rsid w:val="00B30256"/>
    <w:rsid w:val="00B47941"/>
    <w:rsid w:val="00B54C0D"/>
    <w:rsid w:val="00B91736"/>
    <w:rsid w:val="00BB685E"/>
    <w:rsid w:val="00C165B5"/>
    <w:rsid w:val="00C210DA"/>
    <w:rsid w:val="00C41412"/>
    <w:rsid w:val="00C75A22"/>
    <w:rsid w:val="00CA271B"/>
    <w:rsid w:val="00CE617C"/>
    <w:rsid w:val="00D2127C"/>
    <w:rsid w:val="00D270D2"/>
    <w:rsid w:val="00D73EBB"/>
    <w:rsid w:val="00D8308C"/>
    <w:rsid w:val="00D87010"/>
    <w:rsid w:val="00DA3E18"/>
    <w:rsid w:val="00DD079C"/>
    <w:rsid w:val="00E02D6D"/>
    <w:rsid w:val="00E05DB3"/>
    <w:rsid w:val="00E21A4F"/>
    <w:rsid w:val="00E46875"/>
    <w:rsid w:val="00E53FE7"/>
    <w:rsid w:val="00E678D6"/>
    <w:rsid w:val="00E75841"/>
    <w:rsid w:val="00EB0FA5"/>
    <w:rsid w:val="00EE2066"/>
    <w:rsid w:val="00EE3DB3"/>
    <w:rsid w:val="00F10BFB"/>
    <w:rsid w:val="00F13076"/>
    <w:rsid w:val="00F357AF"/>
    <w:rsid w:val="00F57BF6"/>
    <w:rsid w:val="00F6354E"/>
    <w:rsid w:val="00F73AA9"/>
    <w:rsid w:val="00F7423D"/>
    <w:rsid w:val="00F83CCA"/>
    <w:rsid w:val="00F91F5F"/>
    <w:rsid w:val="00F938F0"/>
    <w:rsid w:val="00F95759"/>
    <w:rsid w:val="00FA79A6"/>
    <w:rsid w:val="00FB17B7"/>
    <w:rsid w:val="00FB3EE6"/>
    <w:rsid w:val="00FF3EEE"/>
    <w:rsid w:val="04B3E230"/>
    <w:rsid w:val="04DD00CC"/>
    <w:rsid w:val="0991831A"/>
    <w:rsid w:val="0A8948DC"/>
    <w:rsid w:val="121BC3C9"/>
    <w:rsid w:val="175A96EC"/>
    <w:rsid w:val="17967745"/>
    <w:rsid w:val="1873148C"/>
    <w:rsid w:val="18FD0BD2"/>
    <w:rsid w:val="1B4E195C"/>
    <w:rsid w:val="1E3439F2"/>
    <w:rsid w:val="1FE6F606"/>
    <w:rsid w:val="25619533"/>
    <w:rsid w:val="257DB8BA"/>
    <w:rsid w:val="29BF817A"/>
    <w:rsid w:val="2BFC6350"/>
    <w:rsid w:val="3392CFE8"/>
    <w:rsid w:val="3669128F"/>
    <w:rsid w:val="3C802C8A"/>
    <w:rsid w:val="3F7490FB"/>
    <w:rsid w:val="426CACD1"/>
    <w:rsid w:val="43147128"/>
    <w:rsid w:val="4490E7F9"/>
    <w:rsid w:val="462650D1"/>
    <w:rsid w:val="4BF2DC92"/>
    <w:rsid w:val="57D0E799"/>
    <w:rsid w:val="58215846"/>
    <w:rsid w:val="5894366C"/>
    <w:rsid w:val="5E6E9559"/>
    <w:rsid w:val="5F0F0D94"/>
    <w:rsid w:val="606853E7"/>
    <w:rsid w:val="66A15D05"/>
    <w:rsid w:val="757B716B"/>
    <w:rsid w:val="7C3CC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7D666"/>
  <w15:chartTrackingRefBased/>
  <w15:docId w15:val="{C9589181-8197-472A-A903-35271527F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617C"/>
    <w:pPr>
      <w:spacing w:line="276" w:lineRule="auto"/>
    </w:pPr>
    <w:rPr>
      <w:rFonts w:eastAsiaTheme="minorEastAsia"/>
      <w:kern w:val="0"/>
      <w:sz w:val="21"/>
      <w:szCs w:val="21"/>
      <w:lang w:val="lt-LT" w:eastAsia="lt-LT"/>
      <w14:ligatures w14:val="none"/>
    </w:rPr>
  </w:style>
  <w:style w:type="paragraph" w:styleId="Antrat1">
    <w:name w:val="heading 1"/>
    <w:basedOn w:val="prastasis"/>
    <w:next w:val="prastasis"/>
    <w:link w:val="Antrat1Diagrama"/>
    <w:uiPriority w:val="9"/>
    <w:qFormat/>
    <w:rsid w:val="003B6E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B6E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B6E5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B6E5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B6E5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B6E5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B6E5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B6E5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B6E5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B6E5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B6E5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B6E5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B6E5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B6E5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B6E5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B6E5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B6E5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B6E5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B6E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B6E5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B6E5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B6E5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B6E5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B6E53"/>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3B6E53"/>
    <w:pPr>
      <w:ind w:left="720"/>
      <w:contextualSpacing/>
    </w:pPr>
  </w:style>
  <w:style w:type="character" w:styleId="Rykuspabraukimas">
    <w:name w:val="Intense Emphasis"/>
    <w:basedOn w:val="Numatytasispastraiposriftas"/>
    <w:uiPriority w:val="21"/>
    <w:qFormat/>
    <w:rsid w:val="003B6E53"/>
    <w:rPr>
      <w:i/>
      <w:iCs/>
      <w:color w:val="0F4761" w:themeColor="accent1" w:themeShade="BF"/>
    </w:rPr>
  </w:style>
  <w:style w:type="paragraph" w:styleId="Iskirtacitata">
    <w:name w:val="Intense Quote"/>
    <w:basedOn w:val="prastasis"/>
    <w:next w:val="prastasis"/>
    <w:link w:val="IskirtacitataDiagrama"/>
    <w:uiPriority w:val="30"/>
    <w:qFormat/>
    <w:rsid w:val="003B6E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B6E53"/>
    <w:rPr>
      <w:i/>
      <w:iCs/>
      <w:color w:val="0F4761" w:themeColor="accent1" w:themeShade="BF"/>
    </w:rPr>
  </w:style>
  <w:style w:type="character" w:styleId="Rykinuoroda">
    <w:name w:val="Intense Reference"/>
    <w:basedOn w:val="Numatytasispastraiposriftas"/>
    <w:uiPriority w:val="32"/>
    <w:qFormat/>
    <w:rsid w:val="003B6E53"/>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E617C"/>
  </w:style>
  <w:style w:type="character" w:customStyle="1" w:styleId="ui-provider">
    <w:name w:val="ui-provider"/>
    <w:basedOn w:val="Numatytasispastraiposriftas"/>
    <w:rsid w:val="00167CE5"/>
  </w:style>
  <w:style w:type="character" w:styleId="Hipersaitas">
    <w:name w:val="Hyperlink"/>
    <w:basedOn w:val="Numatytasispastraiposriftas"/>
    <w:uiPriority w:val="99"/>
    <w:semiHidden/>
    <w:unhideWhenUsed/>
    <w:rsid w:val="00167CE5"/>
    <w:rPr>
      <w:color w:val="0000FF"/>
      <w:u w:val="single"/>
    </w:rPr>
  </w:style>
  <w:style w:type="paragraph" w:styleId="Komentarotekstas">
    <w:name w:val="annotation text"/>
    <w:basedOn w:val="prastasis"/>
    <w:link w:val="KomentarotekstasDiagrama"/>
    <w:uiPriority w:val="99"/>
    <w:unhideWhenUsed/>
    <w:rsid w:val="000417EA"/>
    <w:rPr>
      <w:sz w:val="20"/>
      <w:szCs w:val="20"/>
    </w:rPr>
  </w:style>
  <w:style w:type="character" w:customStyle="1" w:styleId="KomentarotekstasDiagrama">
    <w:name w:val="Komentaro tekstas Diagrama"/>
    <w:basedOn w:val="Numatytasispastraiposriftas"/>
    <w:link w:val="Komentarotekstas"/>
    <w:uiPriority w:val="99"/>
    <w:qFormat/>
    <w:rsid w:val="000417EA"/>
    <w:rPr>
      <w:rFonts w:eastAsiaTheme="minorEastAsia"/>
      <w:kern w:val="0"/>
      <w:sz w:val="20"/>
      <w:szCs w:val="20"/>
      <w:lang w:val="lt-LT" w:eastAsia="lt-LT"/>
      <w14:ligatures w14:val="none"/>
    </w:rPr>
  </w:style>
  <w:style w:type="character" w:styleId="Komentaronuoroda">
    <w:name w:val="annotation reference"/>
    <w:basedOn w:val="Numatytasispastraiposriftas"/>
    <w:uiPriority w:val="99"/>
    <w:unhideWhenUsed/>
    <w:rsid w:val="000417EA"/>
    <w:rPr>
      <w:sz w:val="16"/>
      <w:szCs w:val="16"/>
    </w:rPr>
  </w:style>
  <w:style w:type="paragraph" w:styleId="Debesliotekstas">
    <w:name w:val="Balloon Text"/>
    <w:basedOn w:val="prastasis"/>
    <w:link w:val="DebesliotekstasDiagrama"/>
    <w:uiPriority w:val="99"/>
    <w:semiHidden/>
    <w:unhideWhenUsed/>
    <w:rsid w:val="000417E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417EA"/>
    <w:rPr>
      <w:rFonts w:ascii="Segoe UI" w:eastAsiaTheme="minorEastAsia" w:hAnsi="Segoe UI" w:cs="Segoe UI"/>
      <w:kern w:val="0"/>
      <w:sz w:val="18"/>
      <w:szCs w:val="18"/>
      <w:lang w:val="lt-LT" w:eastAsia="lt-LT"/>
      <w14:ligatures w14:val="none"/>
    </w:rPr>
  </w:style>
  <w:style w:type="paragraph" w:styleId="Pataisymai">
    <w:name w:val="Revision"/>
    <w:hidden/>
    <w:uiPriority w:val="99"/>
    <w:semiHidden/>
    <w:rsid w:val="002163B3"/>
    <w:pPr>
      <w:spacing w:after="0" w:line="240" w:lineRule="auto"/>
    </w:pPr>
    <w:rPr>
      <w:rFonts w:eastAsiaTheme="minorEastAsia"/>
      <w:kern w:val="0"/>
      <w:sz w:val="21"/>
      <w:szCs w:val="21"/>
      <w:lang w:val="lt-LT" w:eastAsia="lt-LT"/>
      <w14:ligatures w14:val="none"/>
    </w:rPr>
  </w:style>
  <w:style w:type="paragraph" w:styleId="Komentarotema">
    <w:name w:val="annotation subject"/>
    <w:basedOn w:val="Komentarotekstas"/>
    <w:next w:val="Komentarotekstas"/>
    <w:link w:val="KomentarotemaDiagrama"/>
    <w:uiPriority w:val="99"/>
    <w:semiHidden/>
    <w:unhideWhenUsed/>
    <w:rsid w:val="00431E65"/>
    <w:pPr>
      <w:spacing w:line="240" w:lineRule="auto"/>
    </w:pPr>
    <w:rPr>
      <w:b/>
      <w:bCs/>
    </w:rPr>
  </w:style>
  <w:style w:type="character" w:customStyle="1" w:styleId="KomentarotemaDiagrama">
    <w:name w:val="Komentaro tema Diagrama"/>
    <w:basedOn w:val="KomentarotekstasDiagrama"/>
    <w:link w:val="Komentarotema"/>
    <w:uiPriority w:val="99"/>
    <w:semiHidden/>
    <w:rsid w:val="00431E65"/>
    <w:rPr>
      <w:rFonts w:eastAsiaTheme="minorEastAsia"/>
      <w:b/>
      <w:bCs/>
      <w:kern w:val="0"/>
      <w:sz w:val="20"/>
      <w:szCs w:val="20"/>
      <w:lang w:val="lt-LT" w:eastAsia="lt-LT"/>
      <w14:ligatures w14:val="none"/>
    </w:rPr>
  </w:style>
  <w:style w:type="paragraph" w:customStyle="1" w:styleId="Default">
    <w:name w:val="Default"/>
    <w:rsid w:val="00431E65"/>
    <w:pPr>
      <w:autoSpaceDE w:val="0"/>
      <w:autoSpaceDN w:val="0"/>
      <w:adjustRightInd w:val="0"/>
      <w:spacing w:after="0" w:line="240" w:lineRule="auto"/>
    </w:pPr>
    <w:rPr>
      <w:rFonts w:ascii="Tahoma" w:hAnsi="Tahoma" w:cs="Tahoma"/>
      <w:color w:val="000000"/>
      <w:kern w:val="0"/>
      <w:sz w:val="24"/>
      <w:szCs w:val="24"/>
      <w:lang w:val="lt-LT"/>
    </w:rPr>
  </w:style>
  <w:style w:type="paragraph" w:styleId="Puslapioinaostekstas">
    <w:name w:val="footnote text"/>
    <w:basedOn w:val="prastasis"/>
    <w:link w:val="PuslapioinaostekstasDiagrama"/>
    <w:uiPriority w:val="99"/>
    <w:semiHidden/>
    <w:unhideWhenUsed/>
    <w:rsid w:val="001A72B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A72BE"/>
    <w:rPr>
      <w:rFonts w:eastAsiaTheme="minorEastAsia"/>
      <w:kern w:val="0"/>
      <w:sz w:val="20"/>
      <w:szCs w:val="20"/>
      <w:lang w:val="lt-LT" w:eastAsia="lt-LT"/>
      <w14:ligatures w14:val="none"/>
    </w:rPr>
  </w:style>
  <w:style w:type="character" w:styleId="Puslapioinaosnuoroda">
    <w:name w:val="footnote reference"/>
    <w:basedOn w:val="Numatytasispastraiposriftas"/>
    <w:uiPriority w:val="99"/>
    <w:semiHidden/>
    <w:unhideWhenUsed/>
    <w:rsid w:val="001A72BE"/>
    <w:rPr>
      <w:vertAlign w:val="superscript"/>
    </w:rPr>
  </w:style>
  <w:style w:type="paragraph" w:styleId="Antrats">
    <w:name w:val="header"/>
    <w:basedOn w:val="prastasis"/>
    <w:link w:val="AntratsDiagrama"/>
    <w:uiPriority w:val="99"/>
    <w:unhideWhenUsed/>
    <w:rsid w:val="00E678D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678D6"/>
    <w:rPr>
      <w:rFonts w:eastAsiaTheme="minorEastAsia"/>
      <w:kern w:val="0"/>
      <w:sz w:val="21"/>
      <w:szCs w:val="21"/>
      <w:lang w:val="lt-LT" w:eastAsia="lt-LT"/>
      <w14:ligatures w14:val="none"/>
    </w:rPr>
  </w:style>
  <w:style w:type="paragraph" w:styleId="Porat">
    <w:name w:val="footer"/>
    <w:basedOn w:val="prastasis"/>
    <w:link w:val="PoratDiagrama"/>
    <w:uiPriority w:val="99"/>
    <w:unhideWhenUsed/>
    <w:rsid w:val="00E678D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678D6"/>
    <w:rPr>
      <w:rFonts w:eastAsiaTheme="minorEastAsia"/>
      <w:kern w:val="0"/>
      <w:sz w:val="21"/>
      <w:szCs w:val="21"/>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72CAF9A43EED04288E5112256468259" ma:contentTypeVersion="14" ma:contentTypeDescription="Kurkite naują dokumentą." ma:contentTypeScope="" ma:versionID="c2b35f8218707e9b14e7774472c5dac4">
  <xsd:schema xmlns:xsd="http://www.w3.org/2001/XMLSchema" xmlns:xs="http://www.w3.org/2001/XMLSchema" xmlns:p="http://schemas.microsoft.com/office/2006/metadata/properties" xmlns:ns2="c84f90d0-a222-4912-99a4-19cc15464e4c" xmlns:ns3="65cff732-38ad-40ab-8e88-7d0e12744f0c" targetNamespace="http://schemas.microsoft.com/office/2006/metadata/properties" ma:root="true" ma:fieldsID="f41aa9cc9767954aa7526a8398a7231e" ns2:_="" ns3:_="">
    <xsd:import namespace="c84f90d0-a222-4912-99a4-19cc15464e4c"/>
    <xsd:import namespace="65cff732-38ad-40ab-8e88-7d0e12744f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f90d0-a222-4912-99a4-19cc15464e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cff732-38ad-40ab-8e88-7d0e12744f0c"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bd21f319-1523-4170-ad47-2ed36c3225c5}" ma:internalName="TaxCatchAll" ma:showField="CatchAllData" ma:web="65cff732-38ad-40ab-8e88-7d0e12744f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5cff732-38ad-40ab-8e88-7d0e12744f0c" xsi:nil="true"/>
    <lcf76f155ced4ddcb4097134ff3c332f xmlns="c84f90d0-a222-4912-99a4-19cc15464e4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A366F8-B8C0-4B22-A9CB-3947F9E7F418}"/>
</file>

<file path=customXml/itemProps2.xml><?xml version="1.0" encoding="utf-8"?>
<ds:datastoreItem xmlns:ds="http://schemas.openxmlformats.org/officeDocument/2006/customXml" ds:itemID="{4649B59C-6F79-4C3E-9CCC-5A41842685A2}">
  <ds:schemaRefs>
    <ds:schemaRef ds:uri="http://schemas.microsoft.com/office/2006/metadata/properties"/>
    <ds:schemaRef ds:uri="http://schemas.microsoft.com/office/infopath/2007/PartnerControls"/>
    <ds:schemaRef ds:uri="65cff732-38ad-40ab-8e88-7d0e12744f0c"/>
    <ds:schemaRef ds:uri="c84f90d0-a222-4912-99a4-19cc15464e4c"/>
  </ds:schemaRefs>
</ds:datastoreItem>
</file>

<file path=customXml/itemProps3.xml><?xml version="1.0" encoding="utf-8"?>
<ds:datastoreItem xmlns:ds="http://schemas.openxmlformats.org/officeDocument/2006/customXml" ds:itemID="{C92DEFBF-0689-4411-AFC4-3F9869AAC69E}">
  <ds:schemaRefs>
    <ds:schemaRef ds:uri="http://schemas.openxmlformats.org/officeDocument/2006/bibliography"/>
  </ds:schemaRefs>
</ds:datastoreItem>
</file>

<file path=customXml/itemProps4.xml><?xml version="1.0" encoding="utf-8"?>
<ds:datastoreItem xmlns:ds="http://schemas.openxmlformats.org/officeDocument/2006/customXml" ds:itemID="{AE32B779-C2DC-4C0D-95ED-0767C7E141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1900</Words>
  <Characters>1084</Characters>
  <Application>Microsoft Office Word</Application>
  <DocSecurity>0</DocSecurity>
  <Lines>9</Lines>
  <Paragraphs>5</Paragraphs>
  <ScaleCrop>false</ScaleCrop>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Račkauskienė</dc:creator>
  <cp:keywords/>
  <dc:description/>
  <cp:lastModifiedBy>Toma Liutikienė</cp:lastModifiedBy>
  <cp:revision>23</cp:revision>
  <dcterms:created xsi:type="dcterms:W3CDTF">2024-10-14T21:51:00Z</dcterms:created>
  <dcterms:modified xsi:type="dcterms:W3CDTF">2024-12-06T06:58:00Z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2024-07-02T07:28:19Z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7912a490-b130-4ead-9536-fd72e6246ef2</vt:lpwstr>
  </property>
  <property fmtid="{D5CDD505-2E9C-101B-9397-08002B2CF9AE}" pid="8" name="MSIP_Label_179ca552-b207-4d72-8d58-818aee87ca18_ContentBits">
    <vt:lpwstr>0</vt:lpwstr>
  </property>
  <property fmtid="{D5CDD505-2E9C-101B-9397-08002B2CF9AE}" pid="9" name="ContentTypeId">
    <vt:lpwstr>0x010100E72CAF9A43EED04288E5112256468259</vt:lpwstr>
  </property>
  <property fmtid="{D5CDD505-2E9C-101B-9397-08002B2CF9AE}" pid="10" name="MediaServiceImageTags">
    <vt:lpwstr/>
  </property>
</Properties>
</file>