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59141" w14:textId="54266054" w:rsidR="00C4602E" w:rsidRPr="00EC7973" w:rsidRDefault="00C4602E" w:rsidP="00C4602E">
      <w:pPr>
        <w:keepNext/>
        <w:keepLines/>
        <w:spacing w:before="120" w:after="0" w:line="240" w:lineRule="auto"/>
        <w:jc w:val="right"/>
        <w:outlineLvl w:val="1"/>
        <w:rPr>
          <w:rFonts w:ascii="Tahoma" w:eastAsiaTheme="majorEastAsia" w:hAnsi="Tahoma" w:cstheme="majorBidi"/>
          <w:szCs w:val="36"/>
        </w:rPr>
      </w:pPr>
      <w:bookmarkStart w:id="0" w:name="_Toc170817533"/>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w:t>
      </w:r>
      <w:r w:rsidR="001F2958">
        <w:rPr>
          <w:rFonts w:ascii="Tahoma" w:eastAsiaTheme="majorEastAsia" w:hAnsi="Tahoma" w:cstheme="majorBidi"/>
          <w:szCs w:val="36"/>
          <w:lang w:val="en-US"/>
        </w:rPr>
        <w:t>2</w:t>
      </w:r>
      <w:r w:rsidRPr="00EC7973">
        <w:rPr>
          <w:rFonts w:ascii="Tahoma" w:eastAsiaTheme="majorEastAsia" w:hAnsi="Tahoma" w:cstheme="majorBidi"/>
          <w:szCs w:val="36"/>
          <w:lang w:val="en-US"/>
        </w:rPr>
        <w:t xml:space="preserve"> priedas </w:t>
      </w:r>
      <w:r w:rsidRPr="00EC7973">
        <w:rPr>
          <w:rFonts w:ascii="Tahoma" w:eastAsiaTheme="majorEastAsia" w:hAnsi="Tahoma" w:cstheme="majorBidi"/>
          <w:szCs w:val="36"/>
        </w:rPr>
        <w:t>„Specialisto gyvenimo aprašymo (cv) forma (kvalifikacijai)“</w:t>
      </w:r>
      <w:bookmarkEnd w:id="0"/>
    </w:p>
    <w:p w14:paraId="63123C49" w14:textId="77777777" w:rsidR="00C4602E" w:rsidRPr="00EC7973" w:rsidRDefault="00C4602E" w:rsidP="00C4602E">
      <w:pPr>
        <w:tabs>
          <w:tab w:val="left" w:pos="3779"/>
        </w:tabs>
      </w:pPr>
      <w:r w:rsidRPr="00EC7973">
        <w:tab/>
      </w:r>
    </w:p>
    <w:p w14:paraId="4D9F95E9" w14:textId="77777777" w:rsidR="00C4602E" w:rsidRPr="00EC7973" w:rsidRDefault="00C4602E" w:rsidP="00C4602E">
      <w:pPr>
        <w:tabs>
          <w:tab w:val="left" w:pos="3779"/>
        </w:tabs>
        <w:jc w:val="center"/>
        <w:rPr>
          <w:rFonts w:ascii="Tahoma" w:eastAsia="Times New Roman" w:hAnsi="Tahoma" w:cs="Tahoma"/>
          <w:b/>
          <w:sz w:val="22"/>
          <w:szCs w:val="22"/>
        </w:rPr>
      </w:pPr>
      <w:r w:rsidRPr="00EC7973">
        <w:rPr>
          <w:rFonts w:ascii="Tahoma" w:hAnsi="Tahoma" w:cs="Tahoma"/>
          <w:b/>
          <w:sz w:val="22"/>
          <w:szCs w:val="22"/>
        </w:rPr>
        <w:t>SPECIALISTO G</w:t>
      </w:r>
      <w:r w:rsidRPr="00EC7973">
        <w:rPr>
          <w:rFonts w:ascii="Tahoma" w:eastAsia="Times New Roman" w:hAnsi="Tahoma" w:cs="Tahoma"/>
          <w:b/>
          <w:sz w:val="22"/>
          <w:szCs w:val="22"/>
        </w:rPr>
        <w:t>YVENIMO APRAŠYMO (CV) FORMA (KVALIFIKACIJAI)</w:t>
      </w:r>
    </w:p>
    <w:p w14:paraId="7E46D9DE" w14:textId="77777777" w:rsidR="00C4602E" w:rsidRPr="00EC7973" w:rsidRDefault="00C4602E" w:rsidP="00C4602E">
      <w:pPr>
        <w:jc w:val="center"/>
        <w:rPr>
          <w:rFonts w:ascii="Tahoma" w:eastAsia="Times New Roman" w:hAnsi="Tahoma" w:cs="Tahoma"/>
          <w:b/>
        </w:rPr>
      </w:pPr>
      <w:bookmarkStart w:id="1" w:name="OLE_LINK1"/>
    </w:p>
    <w:p w14:paraId="7F210BC3" w14:textId="77777777" w:rsidR="00C4602E" w:rsidRPr="00EC7973" w:rsidRDefault="00C4602E" w:rsidP="00C4602E">
      <w:pPr>
        <w:jc w:val="center"/>
        <w:rPr>
          <w:rFonts w:ascii="Tahoma" w:eastAsia="Times New Roman" w:hAnsi="Tahoma" w:cs="Tahoma"/>
          <w:b/>
        </w:rPr>
      </w:pPr>
      <w:r w:rsidRPr="00EC7973">
        <w:rPr>
          <w:rFonts w:ascii="Tahoma" w:eastAsia="Times New Roman" w:hAnsi="Tahoma" w:cs="Tahoma"/>
          <w:lang w:val="af-ZA"/>
        </w:rPr>
        <w:t>Jeigu tiekėjas kvalifikacijos atitikimui remsis ta pačia sutartimi, kuria remiasi ir papildomos patirties įrodymui, tokia sutartis nebus užskaitoma kaip papildoma patirtis ir už ją nebus skiriami ekonominio naudingumo balai.</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C4602E" w:rsidRPr="00EC7973" w14:paraId="6775B065" w14:textId="77777777" w:rsidTr="00784C5D">
        <w:trPr>
          <w:trHeight w:val="158"/>
        </w:trPr>
        <w:tc>
          <w:tcPr>
            <w:tcW w:w="2830" w:type="dxa"/>
          </w:tcPr>
          <w:p w14:paraId="26DAE78A" w14:textId="77777777" w:rsidR="00C4602E" w:rsidRPr="00EC7973" w:rsidRDefault="00C4602E" w:rsidP="00784C5D">
            <w:pPr>
              <w:rPr>
                <w:rFonts w:ascii="Tahoma" w:eastAsia="Calibri" w:hAnsi="Tahoma" w:cs="Tahoma"/>
                <w:b/>
              </w:rPr>
            </w:pPr>
            <w:r w:rsidRPr="00EC7973">
              <w:rPr>
                <w:rFonts w:ascii="Tahoma" w:eastAsia="Calibri" w:hAnsi="Tahoma" w:cs="Tahoma"/>
                <w:b/>
              </w:rPr>
              <w:t>Siūloma pozicija:</w:t>
            </w:r>
          </w:p>
        </w:tc>
        <w:tc>
          <w:tcPr>
            <w:tcW w:w="6804" w:type="dxa"/>
          </w:tcPr>
          <w:p w14:paraId="36F17080" w14:textId="2970ED3C" w:rsidR="00C4602E" w:rsidRPr="00EC7973" w:rsidRDefault="002D712D" w:rsidP="00784C5D">
            <w:pPr>
              <w:suppressAutoHyphens/>
              <w:rPr>
                <w:rFonts w:ascii="Tahoma" w:eastAsia="Times New Roman" w:hAnsi="Tahoma" w:cs="Tahoma"/>
                <w:b/>
              </w:rPr>
            </w:pPr>
            <w:r w:rsidRPr="002D712D">
              <w:rPr>
                <w:rFonts w:ascii="Tahoma" w:eastAsia="Times New Roman" w:hAnsi="Tahoma" w:cs="Tahoma"/>
                <w:b/>
              </w:rPr>
              <w:t>Duomenų bazių specialistas</w:t>
            </w:r>
          </w:p>
        </w:tc>
      </w:tr>
      <w:tr w:rsidR="00C4602E" w:rsidRPr="00EC7973" w14:paraId="799997CE" w14:textId="77777777" w:rsidTr="00784C5D">
        <w:trPr>
          <w:trHeight w:val="158"/>
        </w:trPr>
        <w:tc>
          <w:tcPr>
            <w:tcW w:w="2830" w:type="dxa"/>
          </w:tcPr>
          <w:p w14:paraId="28FD00FD" w14:textId="77777777" w:rsidR="00C4602E" w:rsidRPr="00EC7973" w:rsidRDefault="00C4602E" w:rsidP="00784C5D">
            <w:pPr>
              <w:rPr>
                <w:rFonts w:ascii="Tahoma" w:eastAsia="Calibri" w:hAnsi="Tahoma" w:cs="Tahoma"/>
              </w:rPr>
            </w:pPr>
            <w:r w:rsidRPr="00EC7973">
              <w:rPr>
                <w:rFonts w:ascii="Tahoma" w:eastAsia="Calibri" w:hAnsi="Tahoma" w:cs="Tahoma"/>
              </w:rPr>
              <w:t>Vardas, pavardė</w:t>
            </w:r>
          </w:p>
        </w:tc>
        <w:tc>
          <w:tcPr>
            <w:tcW w:w="6804" w:type="dxa"/>
          </w:tcPr>
          <w:p w14:paraId="0D1BABC7" w14:textId="77777777" w:rsidR="00C4602E" w:rsidRPr="00EC7973" w:rsidRDefault="00C4602E" w:rsidP="00784C5D">
            <w:pPr>
              <w:rPr>
                <w:rFonts w:ascii="Tahoma" w:eastAsia="Calibri" w:hAnsi="Tahoma" w:cs="Tahoma"/>
              </w:rPr>
            </w:pPr>
            <w:r w:rsidRPr="00EC7973">
              <w:rPr>
                <w:rFonts w:ascii="Tahoma" w:eastAsia="Calibri" w:hAnsi="Tahoma" w:cs="Tahoma"/>
                <w:i/>
                <w:color w:val="FF0000"/>
              </w:rPr>
              <w:t>(Nurodyti)</w:t>
            </w:r>
          </w:p>
        </w:tc>
      </w:tr>
      <w:tr w:rsidR="00C4602E" w:rsidRPr="00EC7973" w14:paraId="0EB7083E" w14:textId="77777777" w:rsidTr="00784C5D">
        <w:trPr>
          <w:trHeight w:val="107"/>
        </w:trPr>
        <w:tc>
          <w:tcPr>
            <w:tcW w:w="2830" w:type="dxa"/>
          </w:tcPr>
          <w:p w14:paraId="1461A19D" w14:textId="77777777" w:rsidR="00C4602E" w:rsidRPr="00EC7973" w:rsidRDefault="00C4602E" w:rsidP="00784C5D">
            <w:pPr>
              <w:rPr>
                <w:rFonts w:ascii="Tahoma" w:eastAsia="Calibri" w:hAnsi="Tahoma" w:cs="Tahoma"/>
              </w:rPr>
            </w:pPr>
            <w:r w:rsidRPr="00EC7973">
              <w:rPr>
                <w:rFonts w:ascii="Tahoma" w:eastAsia="Calibri" w:hAnsi="Tahoma" w:cs="Tahoma"/>
              </w:rPr>
              <w:t xml:space="preserve">Dabartinė darbovietė </w:t>
            </w:r>
          </w:p>
        </w:tc>
        <w:tc>
          <w:tcPr>
            <w:tcW w:w="6804" w:type="dxa"/>
          </w:tcPr>
          <w:p w14:paraId="0081CD8B" w14:textId="77777777" w:rsidR="00C4602E" w:rsidRPr="00EC7973" w:rsidRDefault="00C4602E" w:rsidP="00784C5D">
            <w:pPr>
              <w:rPr>
                <w:rFonts w:ascii="Tahoma" w:eastAsia="Calibri" w:hAnsi="Tahoma" w:cs="Tahoma"/>
              </w:rPr>
            </w:pPr>
            <w:r w:rsidRPr="00EC7973">
              <w:rPr>
                <w:rFonts w:ascii="Tahoma" w:eastAsia="Calibri" w:hAnsi="Tahoma" w:cs="Tahoma"/>
                <w:i/>
                <w:color w:val="FF0000"/>
              </w:rPr>
              <w:t>(Nurodyti)</w:t>
            </w:r>
          </w:p>
        </w:tc>
      </w:tr>
      <w:tr w:rsidR="00C4602E" w:rsidRPr="00EC7973" w14:paraId="4A3282F7" w14:textId="77777777" w:rsidTr="00784C5D">
        <w:trPr>
          <w:trHeight w:val="107"/>
        </w:trPr>
        <w:tc>
          <w:tcPr>
            <w:tcW w:w="9634" w:type="dxa"/>
            <w:gridSpan w:val="2"/>
          </w:tcPr>
          <w:p w14:paraId="38E27186" w14:textId="77777777" w:rsidR="00C4602E" w:rsidRPr="00EC7973" w:rsidRDefault="00C4602E" w:rsidP="00784C5D">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2.1. punkte nustatytą reikalavimą:</w:t>
            </w:r>
          </w:p>
          <w:p w14:paraId="6229FB1B" w14:textId="0258D62F" w:rsidR="00C4602E" w:rsidRPr="00EC7973" w:rsidRDefault="00C4602E" w:rsidP="00784C5D">
            <w:pPr>
              <w:tabs>
                <w:tab w:val="left" w:pos="35"/>
                <w:tab w:val="left" w:pos="391"/>
                <w:tab w:val="left" w:pos="1980"/>
              </w:tabs>
              <w:spacing w:line="240" w:lineRule="auto"/>
              <w:jc w:val="both"/>
              <w:rPr>
                <w:rFonts w:ascii="Tahoma" w:eastAsia="Calibri" w:hAnsi="Tahoma" w:cs="Tahoma"/>
              </w:rPr>
            </w:pPr>
            <w:r w:rsidRPr="00EC7973">
              <w:rPr>
                <w:rFonts w:ascii="Tahoma" w:eastAsia="Calibri" w:hAnsi="Tahoma" w:cs="Tahoma"/>
              </w:rPr>
              <w:t>„</w:t>
            </w:r>
            <w:r w:rsidR="002D712D" w:rsidRPr="002D712D">
              <w:rPr>
                <w:rFonts w:ascii="Tahoma" w:eastAsia="Calibri" w:hAnsi="Tahoma" w:cs="Tahoma"/>
                <w:lang w:val="en-US"/>
              </w:rPr>
              <w:t xml:space="preserve">įvykdęs bent </w:t>
            </w:r>
            <w:r w:rsidR="00832A94">
              <w:rPr>
                <w:rFonts w:ascii="Tahoma" w:eastAsia="Calibri" w:hAnsi="Tahoma" w:cs="Tahoma"/>
                <w:lang w:val="en-US"/>
              </w:rPr>
              <w:t>1</w:t>
            </w:r>
            <w:r w:rsidR="002D712D" w:rsidRPr="002D712D">
              <w:rPr>
                <w:rFonts w:ascii="Tahoma" w:eastAsia="Calibri" w:hAnsi="Tahoma" w:cs="Tahoma"/>
                <w:lang w:val="en-US"/>
              </w:rPr>
              <w:t xml:space="preserve"> Oracle migravimą ir/ar konvertavimą, keičiant duomenų bazės koduotę į universalią UTF-8 tipo koduotę, projekto metu naudojo Oracle GoldenGate įrankius duomenų ir transakcijų replikavimui, transformavimui ir/ar sinchronizavimui tarp atskirų Oracle duomenų bazių (Oracle duomenų bazė turi būti didesnė nei 1 TB dydžio)</w:t>
            </w:r>
            <w:r w:rsidRPr="00EC7973">
              <w:rPr>
                <w:rFonts w:ascii="Tahoma" w:eastAsia="Times New Roman" w:hAnsi="Tahoma" w:cs="Tahoma"/>
              </w:rPr>
              <w:t>“.</w:t>
            </w:r>
          </w:p>
          <w:p w14:paraId="7F931FA9" w14:textId="77777777" w:rsidR="00C4602E" w:rsidRPr="00EC7973" w:rsidRDefault="00C4602E" w:rsidP="00784C5D">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(-uose) projekte (-uose) / vykdant žemiau nurodytą (-as) sutartį (-is):</w:t>
            </w:r>
          </w:p>
        </w:tc>
      </w:tr>
      <w:tr w:rsidR="00C4602E" w:rsidRPr="00EC7973" w14:paraId="6DD54084" w14:textId="77777777" w:rsidTr="00784C5D">
        <w:trPr>
          <w:trHeight w:val="107"/>
        </w:trPr>
        <w:tc>
          <w:tcPr>
            <w:tcW w:w="9634" w:type="dxa"/>
            <w:gridSpan w:val="2"/>
          </w:tcPr>
          <w:p w14:paraId="0ED71F37" w14:textId="77777777" w:rsidR="00C4602E" w:rsidRPr="00EC7973" w:rsidRDefault="00C4602E" w:rsidP="00784C5D">
            <w:pPr>
              <w:spacing w:line="240" w:lineRule="auto"/>
              <w:jc w:val="both"/>
              <w:rPr>
                <w:rFonts w:ascii="Tahoma" w:eastAsia="Calibri" w:hAnsi="Tahoma" w:cs="Tahoma"/>
                <w:u w:val="single"/>
              </w:rPr>
            </w:pPr>
            <w:r w:rsidRPr="00EC7973">
              <w:rPr>
                <w:rFonts w:ascii="Tahoma" w:eastAsia="Calibri" w:hAnsi="Tahoma" w:cs="Tahoma"/>
                <w:b/>
                <w:i/>
              </w:rPr>
              <w:t>Projektas / sutartis Nr. 1 (pildoma dėl kiekvieno projekto / sutarties atskirai):</w:t>
            </w:r>
          </w:p>
        </w:tc>
      </w:tr>
      <w:tr w:rsidR="00C4602E" w:rsidRPr="00EC7973" w14:paraId="57C2FA66"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2919095B" w14:textId="77777777" w:rsidR="00C4602E" w:rsidRPr="00EC7973" w:rsidRDefault="00C4602E" w:rsidP="00784C5D">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4088B636" w14:textId="77777777" w:rsidR="00C4602E" w:rsidRPr="00EC7973" w:rsidRDefault="00C4602E" w:rsidP="00784C5D">
            <w:pPr>
              <w:spacing w:line="240" w:lineRule="auto"/>
              <w:jc w:val="both"/>
              <w:rPr>
                <w:rFonts w:ascii="Tahoma" w:eastAsia="Calibri" w:hAnsi="Tahoma" w:cs="Tahoma"/>
                <w:u w:val="single"/>
              </w:rPr>
            </w:pPr>
            <w:r w:rsidRPr="00EC7973">
              <w:rPr>
                <w:rFonts w:ascii="Tahoma" w:eastAsia="Calibri" w:hAnsi="Tahoma" w:cs="Tahoma"/>
                <w:i/>
                <w:color w:val="FF0000"/>
              </w:rPr>
              <w:t>(Nurodyti)</w:t>
            </w:r>
          </w:p>
        </w:tc>
      </w:tr>
      <w:tr w:rsidR="00C4602E" w:rsidRPr="00EC7973" w14:paraId="65FFF792"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4C0DE737" w14:textId="77777777" w:rsidR="00C4602E" w:rsidRPr="00EC7973" w:rsidRDefault="00C4602E" w:rsidP="00784C5D">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4C6BFE1A" w14:textId="77777777" w:rsidR="00C4602E" w:rsidRPr="00EC7973" w:rsidRDefault="00C4602E" w:rsidP="00784C5D">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(Nurodyti)</w:t>
            </w:r>
          </w:p>
        </w:tc>
      </w:tr>
      <w:tr w:rsidR="00C4602E" w:rsidRPr="00EC7973" w14:paraId="43EC08EB"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27C98ADC" w14:textId="77777777" w:rsidR="00C4602E" w:rsidRPr="00EC7973" w:rsidRDefault="00C4602E" w:rsidP="00784C5D">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79E0E632" w14:textId="77777777" w:rsidR="00C4602E" w:rsidRPr="00EC7973" w:rsidRDefault="00C4602E" w:rsidP="00784C5D">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(Nurodyti, tel., el. pašto adresą)</w:t>
            </w:r>
          </w:p>
        </w:tc>
      </w:tr>
      <w:tr w:rsidR="00C4602E" w:rsidRPr="00EC7973" w14:paraId="037CEA01"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511F09D8" w14:textId="77777777" w:rsidR="00C4602E" w:rsidRPr="00EC7973" w:rsidRDefault="00C4602E" w:rsidP="00784C5D">
            <w:pPr>
              <w:rPr>
                <w:rFonts w:ascii="Tahoma" w:eastAsia="Calibri" w:hAnsi="Tahoma" w:cs="Tahoma"/>
              </w:rPr>
            </w:pPr>
            <w:r w:rsidRPr="00EC7973">
              <w:rPr>
                <w:rFonts w:ascii="Tahoma" w:eastAsia="Calibri" w:hAnsi="Tahoma"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2EC98194" w14:textId="77777777" w:rsidR="00C4602E" w:rsidRPr="00EC7973" w:rsidRDefault="00C4602E" w:rsidP="00784C5D">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(Pateikiamas trumpas, konkretus aprašymas pagal, kurį būtų galima identifikuoti kokias konkrečiai pareigas atliko siūlomas specialistas)</w:t>
            </w:r>
          </w:p>
        </w:tc>
      </w:tr>
      <w:tr w:rsidR="00C4602E" w:rsidRPr="00EC7973" w14:paraId="176E593B"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6A29D6AB" w14:textId="77777777" w:rsidR="00C4602E" w:rsidRPr="00EC7973" w:rsidRDefault="00C4602E" w:rsidP="00784C5D">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621D41B3" w14:textId="741293C6" w:rsidR="00C4602E" w:rsidRPr="00EC7973" w:rsidRDefault="00C4602E" w:rsidP="00784C5D">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(Pateikiamas trumpas projekto (sutarties) aprašymas</w:t>
            </w:r>
            <w:r w:rsidR="002D712D">
              <w:rPr>
                <w:rFonts w:ascii="Tahoma" w:eastAsia="Calibri" w:hAnsi="Tahoma" w:cs="Tahoma"/>
                <w:color w:val="FF0000"/>
                <w:u w:val="single"/>
              </w:rPr>
              <w:t>, nurodomas duomenų bazės dydis</w:t>
            </w:r>
            <w:r w:rsidRPr="00EC7973">
              <w:rPr>
                <w:rFonts w:ascii="Tahoma" w:eastAsia="Calibri" w:hAnsi="Tahoma" w:cs="Tahoma"/>
                <w:color w:val="FF0000"/>
                <w:u w:val="single"/>
              </w:rPr>
              <w:t>)</w:t>
            </w:r>
          </w:p>
        </w:tc>
      </w:tr>
      <w:tr w:rsidR="00C4602E" w:rsidRPr="00EC7973" w14:paraId="7609C720"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7F61E0CE" w14:textId="77777777" w:rsidR="00C4602E" w:rsidRPr="00EC7973" w:rsidRDefault="00C4602E" w:rsidP="00784C5D">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68FA3DC3" w14:textId="77777777" w:rsidR="00C4602E" w:rsidRPr="00EC7973" w:rsidRDefault="00C4602E" w:rsidP="00784C5D">
            <w:pPr>
              <w:spacing w:line="240" w:lineRule="auto"/>
              <w:rPr>
                <w:rFonts w:ascii="Tahoma" w:eastAsia="Calibri" w:hAnsi="Tahoma" w:cs="Tahoma"/>
                <w:color w:val="FF0000"/>
                <w:u w:val="single"/>
              </w:rPr>
            </w:pPr>
            <w:r w:rsidRPr="00EC7973">
              <w:rPr>
                <w:rFonts w:ascii="Tahoma" w:eastAsia="Calibri" w:hAnsi="Tahoma" w:cs="Tahoma"/>
                <w:color w:val="FF0000"/>
                <w:u w:val="single"/>
              </w:rPr>
              <w:t xml:space="preserve">1. Nuoroda į Centrinį viešųjų pirkimų portalą </w:t>
            </w:r>
            <w:hyperlink r:id="rId8" w:history="1">
              <w:r w:rsidRPr="00EC7973">
                <w:rPr>
                  <w:rFonts w:ascii="Tahoma" w:eastAsia="Calibri" w:hAnsi="Tahoma" w:cs="Tahoma"/>
                  <w:color w:val="FF0000"/>
                </w:rPr>
                <w:t>https://cvpp.eviesiejipirkimai.lt/</w:t>
              </w:r>
            </w:hyperlink>
            <w:r w:rsidRPr="00EC7973">
              <w:rPr>
                <w:rFonts w:ascii="Tahoma" w:eastAsia="Calibri" w:hAnsi="Tahoma" w:cs="Tahoma"/>
                <w:color w:val="FF0000"/>
                <w:u w:val="single"/>
              </w:rPr>
              <w:t xml:space="preserve"> (jeigu sutartis paviešinta): (nurodyti);</w:t>
            </w:r>
          </w:p>
          <w:p w14:paraId="632056A7" w14:textId="77777777" w:rsidR="00C4602E" w:rsidRPr="00EC7973" w:rsidRDefault="00C4602E" w:rsidP="00784C5D">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2. Sutarties kopija: (Taip / Ne);</w:t>
            </w:r>
          </w:p>
          <w:p w14:paraId="6AA92553" w14:textId="77777777" w:rsidR="00C4602E" w:rsidRPr="00EC7973" w:rsidRDefault="00C4602E" w:rsidP="00784C5D">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3. Užsakovo pažyma apie tinkamai įvykdytą sutartį/projektą: (Taip / Ne).</w:t>
            </w:r>
          </w:p>
        </w:tc>
      </w:tr>
      <w:tr w:rsidR="00C4602E" w:rsidRPr="00EC7973" w14:paraId="7496E697" w14:textId="77777777" w:rsidTr="00784C5D">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0291EFE" w14:textId="77777777" w:rsidR="00C4602E" w:rsidRPr="00EC7973" w:rsidRDefault="00C4602E" w:rsidP="00784C5D">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C4602E" w:rsidRPr="00EC7973" w14:paraId="1F543AC3" w14:textId="77777777" w:rsidTr="00784C5D">
        <w:trPr>
          <w:trHeight w:val="107"/>
        </w:trPr>
        <w:tc>
          <w:tcPr>
            <w:tcW w:w="2830" w:type="dxa"/>
            <w:tcBorders>
              <w:top w:val="single" w:sz="4" w:space="0" w:color="auto"/>
              <w:left w:val="single" w:sz="4" w:space="0" w:color="auto"/>
              <w:bottom w:val="single" w:sz="4" w:space="0" w:color="auto"/>
              <w:right w:val="single" w:sz="4" w:space="0" w:color="auto"/>
            </w:tcBorders>
          </w:tcPr>
          <w:p w14:paraId="5C19137C" w14:textId="77777777" w:rsidR="00C4602E" w:rsidRPr="00EC7973" w:rsidRDefault="00C4602E" w:rsidP="00784C5D">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490D53CA" w14:textId="77777777" w:rsidR="00C4602E" w:rsidRPr="00EC7973" w:rsidRDefault="00C4602E" w:rsidP="00784C5D">
            <w:pPr>
              <w:spacing w:line="240" w:lineRule="auto"/>
              <w:rPr>
                <w:rFonts w:ascii="Tahoma" w:eastAsia="Calibri" w:hAnsi="Tahoma" w:cs="Tahoma"/>
                <w:color w:val="FF0000"/>
                <w:u w:val="single"/>
              </w:rPr>
            </w:pPr>
            <w:r w:rsidRPr="00EC7973">
              <w:rPr>
                <w:rFonts w:ascii="Tahoma" w:eastAsia="Calibri" w:hAnsi="Tahoma" w:cs="Tahoma"/>
                <w:color w:val="FF0000"/>
                <w:u w:val="single"/>
              </w:rPr>
              <w:t>...</w:t>
            </w:r>
          </w:p>
        </w:tc>
      </w:tr>
    </w:tbl>
    <w:p w14:paraId="1767A474" w14:textId="77777777" w:rsidR="00C4602E" w:rsidRPr="00EC7973" w:rsidRDefault="00C4602E" w:rsidP="00C4602E">
      <w:pPr>
        <w:suppressAutoHyphens/>
        <w:spacing w:line="240" w:lineRule="auto"/>
        <w:rPr>
          <w:rFonts w:ascii="Tahoma" w:eastAsia="Calibri" w:hAnsi="Tahoma" w:cs="Tahoma"/>
        </w:rPr>
      </w:pPr>
    </w:p>
    <w:p w14:paraId="7E1CB05B" w14:textId="77777777" w:rsidR="00C4602E" w:rsidRPr="00EC7973" w:rsidRDefault="00C4602E" w:rsidP="00C4602E">
      <w:pPr>
        <w:spacing w:line="240" w:lineRule="auto"/>
        <w:jc w:val="both"/>
        <w:rPr>
          <w:rFonts w:ascii="Tahoma" w:eastAsia="Calibri" w:hAnsi="Tahoma" w:cs="Tahoma"/>
        </w:rPr>
      </w:pPr>
      <w:r w:rsidRPr="00EC7973">
        <w:rPr>
          <w:rFonts w:ascii="Tahoma" w:eastAsia="Calibri" w:hAnsi="Tahoma" w:cs="Tahoma"/>
        </w:rPr>
        <w:t xml:space="preserve">Pasirašydamas šią pažymą </w:t>
      </w:r>
      <w:r w:rsidRPr="00EC7973">
        <w:rPr>
          <w:rFonts w:ascii="Tahoma" w:eastAsia="Calibri" w:hAnsi="Tahoma" w:cs="Tahoma"/>
          <w:b/>
        </w:rPr>
        <w:t>PATVIRTINU</w:t>
      </w:r>
      <w:r w:rsidRPr="00EC7973">
        <w:rPr>
          <w:rFonts w:ascii="Tahoma" w:eastAsia="Calibri" w:hAnsi="Tahoma" w:cs="Tahoma"/>
        </w:rPr>
        <w:t>, kad:</w:t>
      </w:r>
    </w:p>
    <w:p w14:paraId="2DA6986F" w14:textId="77777777" w:rsidR="00C4602E" w:rsidRPr="00EC7973" w:rsidRDefault="00C4602E" w:rsidP="00C4602E">
      <w:pPr>
        <w:spacing w:line="240" w:lineRule="auto"/>
        <w:ind w:firstLine="709"/>
        <w:jc w:val="both"/>
        <w:rPr>
          <w:rFonts w:ascii="Tahoma" w:eastAsia="Calibri" w:hAnsi="Tahoma" w:cs="Tahoma"/>
        </w:rPr>
      </w:pPr>
      <w:r w:rsidRPr="00EC7973">
        <w:rPr>
          <w:rFonts w:ascii="Tahoma" w:eastAsia="Calibri" w:hAnsi="Tahoma" w:cs="Tahoma"/>
        </w:rPr>
        <w:t xml:space="preserve">1) šioje pažymoje pateikti duomenys yra </w:t>
      </w:r>
      <w:r w:rsidRPr="00EC7973">
        <w:rPr>
          <w:rFonts w:ascii="Tahoma" w:eastAsia="Calibri" w:hAnsi="Tahoma" w:cs="Tahoma"/>
          <w:b/>
        </w:rPr>
        <w:t>teisingi</w:t>
      </w:r>
      <w:r w:rsidRPr="00EC7973">
        <w:rPr>
          <w:rFonts w:ascii="Tahoma" w:eastAsia="Calibri" w:hAnsi="Tahoma" w:cs="Tahoma"/>
        </w:rPr>
        <w:t xml:space="preserve"> ir esant būtinybei galėsiu pateikti tai </w:t>
      </w:r>
      <w:r w:rsidRPr="00EC7973">
        <w:rPr>
          <w:rFonts w:ascii="Tahoma" w:eastAsia="Calibri" w:hAnsi="Tahoma" w:cs="Tahoma"/>
          <w:b/>
        </w:rPr>
        <w:t>patvirtinančius įrodymus.</w:t>
      </w:r>
    </w:p>
    <w:p w14:paraId="6B329A16" w14:textId="77777777" w:rsidR="00C4602E" w:rsidRPr="00EC7973" w:rsidRDefault="00C4602E" w:rsidP="00C4602E">
      <w:pPr>
        <w:spacing w:line="240" w:lineRule="auto"/>
        <w:ind w:firstLine="709"/>
        <w:jc w:val="both"/>
        <w:rPr>
          <w:rFonts w:ascii="Tahoma" w:eastAsia="Calibri" w:hAnsi="Tahoma" w:cs="Tahoma"/>
          <w:b/>
        </w:rPr>
      </w:pPr>
      <w:r w:rsidRPr="00EC7973">
        <w:rPr>
          <w:rFonts w:ascii="Tahoma" w:eastAsia="Calibri" w:hAnsi="Tahoma" w:cs="Tahoma"/>
        </w:rPr>
        <w:lastRenderedPageBreak/>
        <w:t xml:space="preserve">2) esu įspėtas, apie </w:t>
      </w:r>
      <w:r w:rsidRPr="00EC7973">
        <w:rPr>
          <w:rFonts w:ascii="Tahoma" w:eastAsia="Calibri" w:hAnsi="Tahoma" w:cs="Tahoma"/>
          <w:b/>
        </w:rPr>
        <w:t xml:space="preserve">atsakomybę už melagingos informacijos pateikimą, t. y. man žinoma, kad </w:t>
      </w:r>
      <w:r w:rsidRPr="00EC7973">
        <w:rPr>
          <w:rFonts w:ascii="Tahoma" w:eastAsia="Calibri" w:hAnsi="Tahoma"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EC7973">
        <w:rPr>
          <w:rFonts w:ascii="Tahoma" w:eastAsia="Calibri" w:hAnsi="Tahoma" w:cs="Tahoma"/>
          <w:b/>
        </w:rPr>
        <w:t>įtraukiami į Melagingą informaciją pateikusių tiekėjų sąrašą 1 metams.</w:t>
      </w:r>
    </w:p>
    <w:p w14:paraId="0F4E2DF0" w14:textId="77777777" w:rsidR="00C4602E" w:rsidRPr="00EC7973" w:rsidRDefault="00C4602E" w:rsidP="00C4602E">
      <w:pPr>
        <w:spacing w:line="240" w:lineRule="auto"/>
        <w:ind w:firstLine="709"/>
        <w:jc w:val="both"/>
        <w:rPr>
          <w:rFonts w:ascii="Tahoma" w:eastAsia="Calibri" w:hAnsi="Tahoma" w:cs="Tahoma"/>
        </w:rPr>
      </w:pPr>
    </w:p>
    <w:p w14:paraId="4545120D" w14:textId="77777777" w:rsidR="00C4602E" w:rsidRPr="00EC7973" w:rsidRDefault="00C4602E" w:rsidP="00C4602E">
      <w:pPr>
        <w:spacing w:line="240" w:lineRule="auto"/>
        <w:jc w:val="center"/>
        <w:rPr>
          <w:rFonts w:ascii="Tahoma" w:eastAsia="Calibri" w:hAnsi="Tahoma" w:cs="Tahoma"/>
        </w:rPr>
      </w:pPr>
      <w:r w:rsidRPr="00EC7973">
        <w:rPr>
          <w:rFonts w:ascii="Tahoma" w:eastAsia="Calibri" w:hAnsi="Tahoma" w:cs="Tahoma"/>
        </w:rPr>
        <w:t>______________________________________________________</w:t>
      </w:r>
    </w:p>
    <w:p w14:paraId="05D2499A" w14:textId="77777777" w:rsidR="00C4602E" w:rsidRPr="00EC7973" w:rsidRDefault="00C4602E" w:rsidP="00C4602E">
      <w:pPr>
        <w:spacing w:line="240" w:lineRule="auto"/>
        <w:jc w:val="center"/>
        <w:rPr>
          <w:rFonts w:ascii="Tahoma" w:eastAsia="Calibri" w:hAnsi="Tahoma" w:cs="Tahoma"/>
        </w:rPr>
      </w:pPr>
      <w:r w:rsidRPr="00EC7973">
        <w:rPr>
          <w:rFonts w:ascii="Tahoma" w:eastAsia="Calibri" w:hAnsi="Tahoma" w:cs="Tahoma"/>
        </w:rPr>
        <w:t>(Tiekėjo arba jo įgalioto asmens vardas, pavardė, parašas)</w:t>
      </w:r>
    </w:p>
    <w:p w14:paraId="6F5E5A5B" w14:textId="77777777" w:rsidR="00C4602E" w:rsidRPr="00EC7973" w:rsidRDefault="00C4602E" w:rsidP="00C4602E">
      <w:pPr>
        <w:rPr>
          <w:rFonts w:ascii="Tahoma" w:eastAsiaTheme="majorEastAsia" w:hAnsi="Tahoma" w:cstheme="majorBidi"/>
          <w:szCs w:val="36"/>
        </w:rPr>
      </w:pPr>
    </w:p>
    <w:p w14:paraId="6FCCA09F" w14:textId="77777777" w:rsidR="002A7375" w:rsidRPr="00F350AC" w:rsidRDefault="002A7375">
      <w:pPr>
        <w:rPr>
          <w:rFonts w:cs="Tahoma"/>
        </w:rPr>
      </w:pPr>
    </w:p>
    <w:sectPr w:rsidR="002A7375" w:rsidRPr="00F350AC"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B5208" w14:textId="77777777" w:rsidR="00C4602E" w:rsidRDefault="00C4602E" w:rsidP="00DD3A79">
      <w:pPr>
        <w:spacing w:line="240" w:lineRule="auto"/>
      </w:pPr>
      <w:r>
        <w:separator/>
      </w:r>
    </w:p>
  </w:endnote>
  <w:endnote w:type="continuationSeparator" w:id="0">
    <w:p w14:paraId="49B8EEBE" w14:textId="77777777" w:rsidR="00C4602E" w:rsidRDefault="00C4602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624C2" w14:textId="77777777" w:rsidR="00C4602E" w:rsidRDefault="00C4602E" w:rsidP="00DD3A79">
      <w:pPr>
        <w:spacing w:line="240" w:lineRule="auto"/>
      </w:pPr>
      <w:r>
        <w:separator/>
      </w:r>
    </w:p>
  </w:footnote>
  <w:footnote w:type="continuationSeparator" w:id="0">
    <w:p w14:paraId="21B45457" w14:textId="77777777" w:rsidR="00C4602E" w:rsidRDefault="00C4602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1908E3A8"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05125C3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1039"/>
    <w:multiLevelType w:val="hybridMultilevel"/>
    <w:tmpl w:val="234A1852"/>
    <w:lvl w:ilvl="0" w:tplc="69BCE56C">
      <w:start w:val="1"/>
      <w:numFmt w:val="bullet"/>
      <w:lvlText w:val=""/>
      <w:lvlJc w:val="left"/>
      <w:pPr>
        <w:ind w:left="720" w:hanging="360"/>
      </w:pPr>
      <w:rPr>
        <w:rFonts w:ascii="Symbol" w:hAnsi="Symbol"/>
      </w:rPr>
    </w:lvl>
    <w:lvl w:ilvl="1" w:tplc="1E52886C">
      <w:start w:val="1"/>
      <w:numFmt w:val="bullet"/>
      <w:lvlText w:val=""/>
      <w:lvlJc w:val="left"/>
      <w:pPr>
        <w:ind w:left="720" w:hanging="360"/>
      </w:pPr>
      <w:rPr>
        <w:rFonts w:ascii="Symbol" w:hAnsi="Symbol"/>
      </w:rPr>
    </w:lvl>
    <w:lvl w:ilvl="2" w:tplc="1CDA543E">
      <w:start w:val="1"/>
      <w:numFmt w:val="bullet"/>
      <w:lvlText w:val=""/>
      <w:lvlJc w:val="left"/>
      <w:pPr>
        <w:ind w:left="720" w:hanging="360"/>
      </w:pPr>
      <w:rPr>
        <w:rFonts w:ascii="Symbol" w:hAnsi="Symbol"/>
      </w:rPr>
    </w:lvl>
    <w:lvl w:ilvl="3" w:tplc="28082E9A">
      <w:start w:val="1"/>
      <w:numFmt w:val="bullet"/>
      <w:lvlText w:val=""/>
      <w:lvlJc w:val="left"/>
      <w:pPr>
        <w:ind w:left="720" w:hanging="360"/>
      </w:pPr>
      <w:rPr>
        <w:rFonts w:ascii="Symbol" w:hAnsi="Symbol"/>
      </w:rPr>
    </w:lvl>
    <w:lvl w:ilvl="4" w:tplc="1E145050">
      <w:start w:val="1"/>
      <w:numFmt w:val="bullet"/>
      <w:lvlText w:val=""/>
      <w:lvlJc w:val="left"/>
      <w:pPr>
        <w:ind w:left="720" w:hanging="360"/>
      </w:pPr>
      <w:rPr>
        <w:rFonts w:ascii="Symbol" w:hAnsi="Symbol"/>
      </w:rPr>
    </w:lvl>
    <w:lvl w:ilvl="5" w:tplc="8220A54C">
      <w:start w:val="1"/>
      <w:numFmt w:val="bullet"/>
      <w:lvlText w:val=""/>
      <w:lvlJc w:val="left"/>
      <w:pPr>
        <w:ind w:left="720" w:hanging="360"/>
      </w:pPr>
      <w:rPr>
        <w:rFonts w:ascii="Symbol" w:hAnsi="Symbol"/>
      </w:rPr>
    </w:lvl>
    <w:lvl w:ilvl="6" w:tplc="EFB8E60A">
      <w:start w:val="1"/>
      <w:numFmt w:val="bullet"/>
      <w:lvlText w:val=""/>
      <w:lvlJc w:val="left"/>
      <w:pPr>
        <w:ind w:left="720" w:hanging="360"/>
      </w:pPr>
      <w:rPr>
        <w:rFonts w:ascii="Symbol" w:hAnsi="Symbol"/>
      </w:rPr>
    </w:lvl>
    <w:lvl w:ilvl="7" w:tplc="9E129AB0">
      <w:start w:val="1"/>
      <w:numFmt w:val="bullet"/>
      <w:lvlText w:val=""/>
      <w:lvlJc w:val="left"/>
      <w:pPr>
        <w:ind w:left="720" w:hanging="360"/>
      </w:pPr>
      <w:rPr>
        <w:rFonts w:ascii="Symbol" w:hAnsi="Symbol"/>
      </w:rPr>
    </w:lvl>
    <w:lvl w:ilvl="8" w:tplc="F8B246BA">
      <w:start w:val="1"/>
      <w:numFmt w:val="bullet"/>
      <w:lvlText w:val=""/>
      <w:lvlJc w:val="left"/>
      <w:pPr>
        <w:ind w:left="720" w:hanging="360"/>
      </w:pPr>
      <w:rPr>
        <w:rFonts w:ascii="Symbol" w:hAnsi="Symbol"/>
      </w:rPr>
    </w:lvl>
  </w:abstractNum>
  <w:num w:numId="1" w16cid:durableId="137901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2E"/>
    <w:rsid w:val="000576BE"/>
    <w:rsid w:val="000D2565"/>
    <w:rsid w:val="001F2958"/>
    <w:rsid w:val="00291722"/>
    <w:rsid w:val="002A7375"/>
    <w:rsid w:val="002D712D"/>
    <w:rsid w:val="002F3BEA"/>
    <w:rsid w:val="003A26CA"/>
    <w:rsid w:val="003E48E6"/>
    <w:rsid w:val="003E66B3"/>
    <w:rsid w:val="0047490A"/>
    <w:rsid w:val="004C286F"/>
    <w:rsid w:val="005B7AAB"/>
    <w:rsid w:val="00672D56"/>
    <w:rsid w:val="007135D9"/>
    <w:rsid w:val="00747676"/>
    <w:rsid w:val="00785F86"/>
    <w:rsid w:val="007A066E"/>
    <w:rsid w:val="00832A94"/>
    <w:rsid w:val="008435F7"/>
    <w:rsid w:val="009206F2"/>
    <w:rsid w:val="00A47DD3"/>
    <w:rsid w:val="00AB57A3"/>
    <w:rsid w:val="00B76466"/>
    <w:rsid w:val="00C360D9"/>
    <w:rsid w:val="00C4602E"/>
    <w:rsid w:val="00D141F5"/>
    <w:rsid w:val="00DD010D"/>
    <w:rsid w:val="00DD3A79"/>
    <w:rsid w:val="00F350AC"/>
    <w:rsid w:val="00F6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0E14"/>
  <w15:chartTrackingRefBased/>
  <w15:docId w15:val="{17DA8BCF-4601-450C-9CEB-9E50A34D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2E"/>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4602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4602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4602E"/>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4602E"/>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4602E"/>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4602E"/>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4602E"/>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4602E"/>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4602E"/>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4602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602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602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602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4602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460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60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60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60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602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46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02E"/>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460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02E"/>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4602E"/>
    <w:rPr>
      <w:i/>
      <w:iCs/>
      <w:color w:val="404040" w:themeColor="text1" w:themeTint="BF"/>
    </w:rPr>
  </w:style>
  <w:style w:type="paragraph" w:styleId="ListParagraph">
    <w:name w:val="List Paragraph"/>
    <w:basedOn w:val="Normal"/>
    <w:uiPriority w:val="34"/>
    <w:qFormat/>
    <w:rsid w:val="00C4602E"/>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C4602E"/>
    <w:rPr>
      <w:i/>
      <w:iCs/>
      <w:color w:val="2E74B5" w:themeColor="accent1" w:themeShade="BF"/>
    </w:rPr>
  </w:style>
  <w:style w:type="paragraph" w:styleId="IntenseQuote">
    <w:name w:val="Intense Quote"/>
    <w:basedOn w:val="Normal"/>
    <w:next w:val="Normal"/>
    <w:link w:val="IntenseQuoteChar"/>
    <w:uiPriority w:val="30"/>
    <w:qFormat/>
    <w:rsid w:val="00C4602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4602E"/>
    <w:rPr>
      <w:i/>
      <w:iCs/>
      <w:color w:val="2E74B5" w:themeColor="accent1" w:themeShade="BF"/>
    </w:rPr>
  </w:style>
  <w:style w:type="character" w:styleId="IntenseReference">
    <w:name w:val="Intense Reference"/>
    <w:basedOn w:val="DefaultParagraphFont"/>
    <w:uiPriority w:val="32"/>
    <w:qFormat/>
    <w:rsid w:val="00C4602E"/>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4602E"/>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602E"/>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4602E"/>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4602E"/>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C4602E"/>
    <w:rPr>
      <w:vertAlign w:val="superscript"/>
    </w:rPr>
  </w:style>
  <w:style w:type="character" w:styleId="CommentReference">
    <w:name w:val="annotation reference"/>
    <w:aliases w:val="Heading 5 Char1"/>
    <w:basedOn w:val="DefaultParagraphFont"/>
    <w:uiPriority w:val="99"/>
    <w:unhideWhenUsed/>
    <w:rsid w:val="00C4602E"/>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4602E"/>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832A94"/>
    <w:pPr>
      <w:spacing w:line="240" w:lineRule="auto"/>
      <w:ind w:firstLine="0"/>
    </w:pPr>
    <w:rPr>
      <w:rFonts w:asciiTheme="minorHAnsi" w:eastAsiaTheme="minorEastAsia" w:hAnsiTheme="minorHAnsi"/>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832A94"/>
    <w:pPr>
      <w:spacing w:line="240" w:lineRule="auto"/>
    </w:pPr>
    <w:rPr>
      <w:b/>
      <w:bCs/>
    </w:rPr>
  </w:style>
  <w:style w:type="character" w:customStyle="1" w:styleId="CommentSubjectChar">
    <w:name w:val="Comment Subject Char"/>
    <w:basedOn w:val="CommentTextChar"/>
    <w:link w:val="CommentSubject"/>
    <w:uiPriority w:val="99"/>
    <w:semiHidden/>
    <w:rsid w:val="00832A9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1764</Words>
  <Characters>1006</Characters>
  <Application>Microsoft Office Word</Application>
  <DocSecurity>0</DocSecurity>
  <Lines>8</Lines>
  <Paragraphs>5</Paragraphs>
  <ScaleCrop>false</ScaleCrop>
  <Company>VĮ Registrų centras</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7</cp:revision>
  <dcterms:created xsi:type="dcterms:W3CDTF">2024-07-05T07:20:00Z</dcterms:created>
  <dcterms:modified xsi:type="dcterms:W3CDTF">2024-11-29T09:01:00Z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2024-07-05T07:21:33Z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8f69e7bd-c41d-46a6-bb00-44ac9bb75526</vt:lpwstr>
  </property>
  <property fmtid="{D5CDD505-2E9C-101B-9397-08002B2CF9AE}" pid="8" name="MSIP_Label_179ca552-b207-4d72-8d58-818aee87ca18_ContentBits">
    <vt:lpwstr>0</vt:lpwstr>
  </property>
</Properties>
</file>