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ABCFC" w14:textId="437ED12E" w:rsidR="003A0D0F" w:rsidRPr="005A755B" w:rsidRDefault="003A0D0F" w:rsidP="003A0D0F">
      <w:pPr>
        <w:pStyle w:val="Subtitle"/>
        <w:jc w:val="center"/>
        <w:rPr>
          <w:rFonts w:ascii="Tahoma" w:hAnsi="Tahoma" w:cs="Tahoma"/>
          <w:b/>
          <w:bCs/>
          <w:smallCaps/>
          <w:color w:val="000000" w:themeColor="text1"/>
          <w:sz w:val="24"/>
          <w:szCs w:val="24"/>
        </w:rPr>
      </w:pPr>
      <w:r w:rsidRPr="005A755B">
        <w:rPr>
          <w:rFonts w:ascii="Tahoma" w:hAnsi="Tahoma" w:cs="Tahoma"/>
          <w:b/>
          <w:color w:val="000000" w:themeColor="text1"/>
          <w:sz w:val="24"/>
          <w:szCs w:val="24"/>
        </w:rPr>
        <w:t>PASIŪLYMŲ VERTINIMO KRITERIJAI ir Sąlygos</w:t>
      </w:r>
    </w:p>
    <w:p w14:paraId="2DF0C439" w14:textId="77777777" w:rsidR="003A0D0F" w:rsidRPr="005A755B" w:rsidRDefault="003A0D0F" w:rsidP="003A0D0F">
      <w:pPr>
        <w:pStyle w:val="ListParagraph"/>
        <w:numPr>
          <w:ilvl w:val="0"/>
          <w:numId w:val="1"/>
        </w:numPr>
        <w:tabs>
          <w:tab w:val="left" w:pos="993"/>
        </w:tabs>
        <w:spacing w:after="0"/>
        <w:ind w:left="0" w:firstLine="709"/>
        <w:jc w:val="both"/>
        <w:rPr>
          <w:rFonts w:cs="Tahoma"/>
          <w:color w:val="000000" w:themeColor="text1"/>
        </w:rPr>
      </w:pPr>
      <w:r w:rsidRPr="005A755B">
        <w:rPr>
          <w:rFonts w:cs="Tahoma"/>
          <w:color w:val="000000" w:themeColor="text1"/>
        </w:rPr>
        <w:t>Perkančioji organizacija ekonomiškai naudingiausią pasiūlymą išrenka pagal kainą ir kokybę, vadovaudamasi šiame priede nustatyta vertinimo tvarka.</w:t>
      </w:r>
    </w:p>
    <w:p w14:paraId="08A48CC9" w14:textId="77777777" w:rsidR="003A0D0F" w:rsidRPr="005A755B" w:rsidRDefault="003A0D0F" w:rsidP="003A0D0F">
      <w:pPr>
        <w:pStyle w:val="ListParagraph"/>
        <w:numPr>
          <w:ilvl w:val="0"/>
          <w:numId w:val="1"/>
        </w:numPr>
        <w:tabs>
          <w:tab w:val="left" w:pos="993"/>
        </w:tabs>
        <w:spacing w:after="0"/>
        <w:ind w:left="0" w:firstLine="709"/>
        <w:jc w:val="both"/>
        <w:rPr>
          <w:rFonts w:cs="Tahoma"/>
          <w:color w:val="000000" w:themeColor="text1"/>
        </w:rPr>
      </w:pPr>
      <w:r w:rsidRPr="005A755B">
        <w:rPr>
          <w:rFonts w:cs="Tahoma"/>
          <w:color w:val="000000" w:themeColor="text1"/>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2BB9B8D6" w14:textId="77777777" w:rsidR="003A0D0F" w:rsidRPr="005A755B" w:rsidRDefault="003A0D0F" w:rsidP="003A0D0F">
      <w:pPr>
        <w:pStyle w:val="ListParagraph"/>
        <w:numPr>
          <w:ilvl w:val="0"/>
          <w:numId w:val="1"/>
        </w:numPr>
        <w:tabs>
          <w:tab w:val="left" w:pos="993"/>
        </w:tabs>
        <w:spacing w:after="0"/>
        <w:ind w:left="0" w:firstLine="709"/>
        <w:jc w:val="both"/>
        <w:rPr>
          <w:rFonts w:cs="Tahoma"/>
          <w:color w:val="000000" w:themeColor="text1"/>
        </w:rPr>
      </w:pPr>
      <w:r w:rsidRPr="005A755B">
        <w:rPr>
          <w:rFonts w:cs="Tahoma"/>
          <w:color w:val="000000" w:themeColor="text1"/>
        </w:rPr>
        <w:t>Pasiūlymų eilė sudaroma ekonominio naudingumo mažėjimo tvarka. Tais atvejais, kai kelių tiekėjų pasiūlymų ekonominis naudingumas bus vienodas, sudarant pasiūlymų eilę, pirmesnis į šią eilę įrašomas tiekėjas, kurio pasiūlymas pateiktas anksčiau.</w:t>
      </w:r>
    </w:p>
    <w:p w14:paraId="0EF4BDF7" w14:textId="77777777" w:rsidR="003A0D0F" w:rsidRPr="005A755B" w:rsidRDefault="003A0D0F" w:rsidP="003A0D0F">
      <w:pPr>
        <w:pStyle w:val="ListParagraph"/>
        <w:numPr>
          <w:ilvl w:val="0"/>
          <w:numId w:val="1"/>
        </w:numPr>
        <w:tabs>
          <w:tab w:val="left" w:pos="993"/>
        </w:tabs>
        <w:spacing w:after="0"/>
        <w:ind w:left="0" w:firstLine="709"/>
        <w:jc w:val="both"/>
        <w:rPr>
          <w:rFonts w:cs="Tahoma"/>
          <w:color w:val="000000" w:themeColor="text1"/>
        </w:rPr>
      </w:pPr>
      <w:r w:rsidRPr="005A755B">
        <w:rPr>
          <w:rFonts w:cs="Tahoma"/>
          <w:color w:val="000000" w:themeColor="text1"/>
        </w:rPr>
        <w:t>Pasiūlymų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1984"/>
        <w:gridCol w:w="1701"/>
      </w:tblGrid>
      <w:tr w:rsidR="003A0D0F" w:rsidRPr="005A755B" w14:paraId="14D9D5AC" w14:textId="77777777" w:rsidTr="00097802">
        <w:trPr>
          <w:cantSplit/>
          <w:trHeight w:val="1395"/>
        </w:trPr>
        <w:tc>
          <w:tcPr>
            <w:tcW w:w="5949" w:type="dxa"/>
            <w:tcBorders>
              <w:top w:val="single" w:sz="4" w:space="0" w:color="auto"/>
              <w:left w:val="single" w:sz="4" w:space="0" w:color="auto"/>
              <w:bottom w:val="single" w:sz="4" w:space="0" w:color="auto"/>
              <w:right w:val="single" w:sz="4" w:space="0" w:color="auto"/>
            </w:tcBorders>
            <w:vAlign w:val="center"/>
            <w:hideMark/>
          </w:tcPr>
          <w:p w14:paraId="5E286680" w14:textId="77777777" w:rsidR="003A0D0F" w:rsidRPr="005A755B" w:rsidRDefault="003A0D0F" w:rsidP="00097802">
            <w:pPr>
              <w:jc w:val="center"/>
              <w:rPr>
                <w:rFonts w:ascii="Tahoma" w:hAnsi="Tahoma" w:cs="Tahoma"/>
                <w:b/>
                <w:color w:val="000000" w:themeColor="text1"/>
              </w:rPr>
            </w:pPr>
            <w:r w:rsidRPr="005A755B">
              <w:rPr>
                <w:rFonts w:ascii="Tahoma" w:hAnsi="Tahoma" w:cs="Tahoma"/>
                <w:b/>
                <w:color w:val="000000" w:themeColor="text1"/>
              </w:rPr>
              <w:t>Vertinimo kriterijai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F11810" w14:textId="77777777" w:rsidR="003A0D0F" w:rsidRPr="005A755B" w:rsidRDefault="003A0D0F" w:rsidP="00097802">
            <w:pPr>
              <w:jc w:val="center"/>
              <w:rPr>
                <w:rFonts w:cstheme="minorHAnsi"/>
                <w:b/>
                <w:color w:val="000000" w:themeColor="text1"/>
              </w:rPr>
            </w:pPr>
            <w:r w:rsidRPr="005A755B">
              <w:rPr>
                <w:rFonts w:ascii="Tahoma" w:eastAsia="Times New Roman" w:hAnsi="Tahoma" w:cs="Tahoma"/>
                <w:b/>
                <w:color w:val="000000" w:themeColor="text1"/>
              </w:rPr>
              <w:t>Funkciniam parametrui suteikiami balai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34F64E" w14:textId="77777777" w:rsidR="003A0D0F" w:rsidRPr="005A755B" w:rsidRDefault="003A0D0F" w:rsidP="00097802">
            <w:pPr>
              <w:ind w:hanging="7"/>
              <w:jc w:val="center"/>
              <w:rPr>
                <w:rFonts w:cstheme="minorHAnsi"/>
                <w:b/>
                <w:color w:val="000000" w:themeColor="text1"/>
              </w:rPr>
            </w:pPr>
            <w:r w:rsidRPr="005A755B">
              <w:rPr>
                <w:rFonts w:ascii="Tahoma" w:eastAsia="Times New Roman" w:hAnsi="Tahoma" w:cs="Tahoma"/>
                <w:b/>
                <w:color w:val="000000" w:themeColor="text1"/>
              </w:rPr>
              <w:t xml:space="preserve">Lyginamasis svoris ekonominio naudingumo įvertinime </w:t>
            </w:r>
            <w:r w:rsidRPr="005A755B">
              <w:rPr>
                <w:rFonts w:ascii="Tahoma" w:eastAsiaTheme="minorHAnsi" w:hAnsi="Tahoma" w:cs="Tahoma"/>
                <w:color w:val="000000" w:themeColor="text1"/>
              </w:rPr>
              <w:t>(visų kriterijų lyginamųjų svorių suma turi sudaryti 100)</w:t>
            </w:r>
          </w:p>
        </w:tc>
      </w:tr>
      <w:tr w:rsidR="003A0D0F" w:rsidRPr="005A755B" w14:paraId="128464C7" w14:textId="77777777" w:rsidTr="00097802">
        <w:trPr>
          <w:cantSplit/>
          <w:trHeight w:val="275"/>
        </w:trPr>
        <w:tc>
          <w:tcPr>
            <w:tcW w:w="5949" w:type="dxa"/>
            <w:tcBorders>
              <w:top w:val="single" w:sz="4" w:space="0" w:color="auto"/>
              <w:left w:val="single" w:sz="4" w:space="0" w:color="auto"/>
              <w:bottom w:val="single" w:sz="4" w:space="0" w:color="auto"/>
              <w:right w:val="single" w:sz="4" w:space="0" w:color="auto"/>
            </w:tcBorders>
            <w:hideMark/>
          </w:tcPr>
          <w:p w14:paraId="03E6D7F8" w14:textId="77777777" w:rsidR="003A0D0F" w:rsidRPr="005A755B" w:rsidRDefault="003A0D0F" w:rsidP="00097802">
            <w:pPr>
              <w:jc w:val="both"/>
              <w:rPr>
                <w:rFonts w:ascii="Tahoma" w:eastAsia="Times New Roman" w:hAnsi="Tahoma" w:cs="Tahoma"/>
                <w:b/>
                <w:noProof/>
                <w:color w:val="000000" w:themeColor="text1"/>
              </w:rPr>
            </w:pPr>
            <w:r w:rsidRPr="005A755B">
              <w:rPr>
                <w:rFonts w:ascii="Tahoma" w:eastAsia="Times New Roman" w:hAnsi="Tahoma" w:cs="Tahoma"/>
                <w:b/>
                <w:noProof/>
                <w:color w:val="000000" w:themeColor="text1"/>
              </w:rPr>
              <w:t>1. Pirmas kriterijus: kaina (C)</w:t>
            </w:r>
          </w:p>
          <w:p w14:paraId="49F7E636" w14:textId="77777777" w:rsidR="003A0D0F" w:rsidRPr="005A755B" w:rsidRDefault="003A0D0F" w:rsidP="00097802">
            <w:pPr>
              <w:pStyle w:val="Header"/>
              <w:tabs>
                <w:tab w:val="center" w:pos="316"/>
                <w:tab w:val="right" w:pos="9638"/>
              </w:tabs>
              <w:jc w:val="both"/>
              <w:rPr>
                <w:rFonts w:cstheme="minorHAnsi"/>
                <w:color w:val="000000" w:themeColor="text1"/>
              </w:rPr>
            </w:pPr>
            <w:r w:rsidRPr="005A755B">
              <w:rPr>
                <w:rFonts w:ascii="Tahoma" w:eastAsia="Times New Roman" w:hAnsi="Tahoma" w:cs="Tahoma"/>
                <w:iCs/>
                <w:noProof/>
                <w:color w:val="000000" w:themeColor="text1"/>
              </w:rPr>
              <w:t>Vertinama pasiūlymo kaina eurais už visą pirkimo objektą, įskaitant visus mokesčius (taip pat ir PVM, jei taikoma) ir visas tiekėjo išlaidas, susijusias su sutarties vykdymu.</w:t>
            </w:r>
          </w:p>
        </w:tc>
        <w:tc>
          <w:tcPr>
            <w:tcW w:w="1984" w:type="dxa"/>
            <w:tcBorders>
              <w:top w:val="single" w:sz="4" w:space="0" w:color="auto"/>
              <w:left w:val="single" w:sz="4" w:space="0" w:color="auto"/>
              <w:bottom w:val="single" w:sz="4" w:space="0" w:color="auto"/>
              <w:right w:val="single" w:sz="4" w:space="0" w:color="auto"/>
            </w:tcBorders>
            <w:vAlign w:val="center"/>
          </w:tcPr>
          <w:p w14:paraId="46478A65" w14:textId="77777777" w:rsidR="003A0D0F" w:rsidRPr="005A755B" w:rsidRDefault="003A0D0F" w:rsidP="00097802">
            <w:pPr>
              <w:ind w:firstLine="340"/>
              <w:jc w:val="both"/>
              <w:rPr>
                <w:rFonts w:cstheme="minorHAnsi"/>
                <w:color w:val="000000" w:themeColor="text1"/>
                <w:lang w:val="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1952A4B" w14:textId="4B929F4B" w:rsidR="003A0D0F" w:rsidRPr="00E527E5" w:rsidRDefault="003A0D0F" w:rsidP="00097802">
            <w:pPr>
              <w:ind w:firstLine="340"/>
              <w:jc w:val="both"/>
              <w:rPr>
                <w:rFonts w:ascii="Tahoma" w:hAnsi="Tahoma" w:cs="Tahoma"/>
                <w:b/>
                <w:color w:val="000000" w:themeColor="text1"/>
                <w:sz w:val="22"/>
                <w:szCs w:val="22"/>
                <w:lang w:val="en-US"/>
              </w:rPr>
            </w:pPr>
            <w:r w:rsidRPr="00E527E5">
              <w:rPr>
                <w:rFonts w:ascii="Tahoma" w:hAnsi="Tahoma" w:cs="Tahoma"/>
                <w:b/>
                <w:color w:val="000000" w:themeColor="text1"/>
                <w:sz w:val="22"/>
                <w:szCs w:val="22"/>
              </w:rPr>
              <w:t>X=</w:t>
            </w:r>
            <w:r w:rsidRPr="00E527E5">
              <w:rPr>
                <w:rFonts w:ascii="Tahoma" w:hAnsi="Tahoma" w:cs="Tahoma"/>
                <w:b/>
                <w:color w:val="000000" w:themeColor="text1"/>
                <w:sz w:val="22"/>
                <w:szCs w:val="22"/>
                <w:lang w:val="en-US"/>
              </w:rPr>
              <w:t>9</w:t>
            </w:r>
            <w:r w:rsidR="00981BA7">
              <w:rPr>
                <w:rFonts w:ascii="Tahoma" w:hAnsi="Tahoma" w:cs="Tahoma"/>
                <w:b/>
                <w:color w:val="000000" w:themeColor="text1"/>
                <w:sz w:val="22"/>
                <w:szCs w:val="22"/>
                <w:lang w:val="en-US"/>
              </w:rPr>
              <w:t>6</w:t>
            </w:r>
          </w:p>
        </w:tc>
      </w:tr>
      <w:tr w:rsidR="003A0D0F" w:rsidRPr="005A755B" w14:paraId="1E547FD4" w14:textId="77777777" w:rsidTr="00097802">
        <w:trPr>
          <w:trHeight w:val="289"/>
        </w:trPr>
        <w:tc>
          <w:tcPr>
            <w:tcW w:w="5949" w:type="dxa"/>
            <w:tcBorders>
              <w:top w:val="single" w:sz="4" w:space="0" w:color="auto"/>
              <w:left w:val="single" w:sz="4" w:space="0" w:color="auto"/>
              <w:bottom w:val="single" w:sz="4" w:space="0" w:color="auto"/>
              <w:right w:val="single" w:sz="4" w:space="0" w:color="auto"/>
            </w:tcBorders>
          </w:tcPr>
          <w:p w14:paraId="71FA137F" w14:textId="0E60B39D" w:rsidR="00981BA7" w:rsidRPr="00547A40" w:rsidRDefault="003A0D0F" w:rsidP="00981BA7">
            <w:pPr>
              <w:numPr>
                <w:ilvl w:val="1"/>
                <w:numId w:val="2"/>
              </w:numPr>
              <w:tabs>
                <w:tab w:val="left" w:pos="588"/>
              </w:tabs>
              <w:spacing w:line="240" w:lineRule="auto"/>
              <w:ind w:left="0" w:firstLine="0"/>
              <w:contextualSpacing/>
              <w:jc w:val="both"/>
              <w:rPr>
                <w:rFonts w:ascii="Tahoma" w:hAnsi="Tahoma" w:cs="Tahoma"/>
                <w:i/>
              </w:rPr>
            </w:pPr>
            <w:r w:rsidRPr="00547A40">
              <w:rPr>
                <w:rFonts w:ascii="Tahoma" w:eastAsia="Times New Roman" w:hAnsi="Tahoma" w:cs="Tahoma"/>
                <w:b/>
                <w:noProof/>
                <w:color w:val="000000" w:themeColor="text1"/>
                <w:lang w:val="en-US"/>
              </w:rPr>
              <w:t xml:space="preserve">2. </w:t>
            </w:r>
            <w:r w:rsidRPr="00547A40">
              <w:rPr>
                <w:rFonts w:ascii="Tahoma" w:eastAsia="Times New Roman" w:hAnsi="Tahoma" w:cs="Tahoma"/>
                <w:b/>
                <w:noProof/>
                <w:color w:val="000000" w:themeColor="text1"/>
              </w:rPr>
              <w:t>Antrasis kriterijus –</w:t>
            </w:r>
            <w:r w:rsidR="00ED62C2" w:rsidRPr="00547A40">
              <w:rPr>
                <w:rFonts w:ascii="Tahoma" w:eastAsia="Times New Roman" w:hAnsi="Tahoma" w:cs="Tahoma"/>
                <w:b/>
                <w:noProof/>
                <w:color w:val="000000" w:themeColor="text1"/>
              </w:rPr>
              <w:t xml:space="preserve"> </w:t>
            </w:r>
            <w:r w:rsidR="00981BA7" w:rsidRPr="00547A40">
              <w:rPr>
                <w:rFonts w:ascii="Tahoma" w:eastAsia="Times New Roman" w:hAnsi="Tahoma" w:cs="Tahoma"/>
                <w:b/>
                <w:i/>
              </w:rPr>
              <w:t xml:space="preserve">Papildomas </w:t>
            </w:r>
            <w:r w:rsidR="00547A40" w:rsidRPr="00547A40">
              <w:rPr>
                <w:rFonts w:ascii="Tahoma" w:eastAsia="Times New Roman" w:hAnsi="Tahoma" w:cs="Tahoma"/>
                <w:b/>
                <w:i/>
              </w:rPr>
              <w:t>palaikymo (garantijos</w:t>
            </w:r>
            <w:r w:rsidR="00547A40">
              <w:rPr>
                <w:rFonts w:ascii="Tahoma" w:eastAsia="Times New Roman" w:hAnsi="Tahoma" w:cs="Tahoma"/>
                <w:b/>
                <w:i/>
              </w:rPr>
              <w:t>)</w:t>
            </w:r>
            <w:r w:rsidR="00547A40" w:rsidRPr="00547A40" w:rsidDel="00547A40">
              <w:rPr>
                <w:rFonts w:ascii="Tahoma" w:eastAsia="Times New Roman" w:hAnsi="Tahoma" w:cs="Tahoma"/>
                <w:b/>
                <w:i/>
              </w:rPr>
              <w:t xml:space="preserve"> </w:t>
            </w:r>
            <w:r w:rsidR="00981BA7" w:rsidRPr="00547A40">
              <w:rPr>
                <w:rFonts w:ascii="Tahoma" w:eastAsia="Times New Roman" w:hAnsi="Tahoma" w:cs="Tahoma"/>
                <w:b/>
                <w:i/>
              </w:rPr>
              <w:t xml:space="preserve">terminas po </w:t>
            </w:r>
            <w:proofErr w:type="spellStart"/>
            <w:r w:rsidR="00981BA7" w:rsidRPr="00547A40">
              <w:rPr>
                <w:rFonts w:ascii="Tahoma" w:eastAsia="Times New Roman" w:hAnsi="Tahoma" w:cs="Tahoma"/>
                <w:b/>
                <w:i/>
              </w:rPr>
              <w:t>Oracle</w:t>
            </w:r>
            <w:proofErr w:type="spellEnd"/>
            <w:r w:rsidR="00981BA7" w:rsidRPr="00547A40">
              <w:rPr>
                <w:rFonts w:ascii="Tahoma" w:eastAsia="Times New Roman" w:hAnsi="Tahoma" w:cs="Tahoma"/>
                <w:b/>
                <w:i/>
              </w:rPr>
              <w:t xml:space="preserve"> duomenų bazių migravimo </w:t>
            </w:r>
            <w:r w:rsidR="00981BA7" w:rsidRPr="00547A40">
              <w:rPr>
                <w:rFonts w:ascii="Tahoma" w:eastAsia="Times New Roman" w:hAnsi="Tahoma" w:cs="Tahoma"/>
                <w:b/>
                <w:iCs/>
              </w:rPr>
              <w:t xml:space="preserve">(T) </w:t>
            </w:r>
          </w:p>
          <w:p w14:paraId="77EB9C6E" w14:textId="77777777" w:rsidR="00981BA7" w:rsidRPr="00547A40" w:rsidRDefault="00981BA7" w:rsidP="00981BA7">
            <w:pPr>
              <w:tabs>
                <w:tab w:val="left" w:pos="588"/>
              </w:tabs>
              <w:spacing w:line="240" w:lineRule="auto"/>
              <w:contextualSpacing/>
              <w:jc w:val="both"/>
              <w:rPr>
                <w:rFonts w:ascii="Tahoma" w:hAnsi="Tahoma" w:cs="Tahoma"/>
                <w:i/>
              </w:rPr>
            </w:pPr>
          </w:p>
          <w:p w14:paraId="2A3C8800" w14:textId="2048D888" w:rsidR="00981BA7" w:rsidRPr="00547A40" w:rsidRDefault="00981BA7" w:rsidP="00981BA7">
            <w:pPr>
              <w:jc w:val="both"/>
              <w:rPr>
                <w:rFonts w:ascii="Tahoma" w:hAnsi="Tahoma" w:cs="Tahoma"/>
              </w:rPr>
            </w:pPr>
            <w:r w:rsidRPr="00547A40">
              <w:rPr>
                <w:rFonts w:ascii="Tahoma" w:hAnsi="Tahoma" w:cs="Tahoma"/>
              </w:rPr>
              <w:t xml:space="preserve">Tiekėjas savo pasiūlyme turi nurodyti jo siūlomą papildomą </w:t>
            </w:r>
            <w:r w:rsidR="00547A40" w:rsidRPr="00547A40">
              <w:rPr>
                <w:rFonts w:ascii="Tahoma" w:hAnsi="Tahoma" w:cs="Tahoma"/>
              </w:rPr>
              <w:t xml:space="preserve">palaikymo (garantijos) paslaugų </w:t>
            </w:r>
            <w:r w:rsidRPr="00547A40">
              <w:rPr>
                <w:rFonts w:ascii="Tahoma" w:hAnsi="Tahoma" w:cs="Tahoma"/>
              </w:rPr>
              <w:t>terminą</w:t>
            </w:r>
            <w:r w:rsidR="00D97771" w:rsidRPr="00547A40">
              <w:rPr>
                <w:rFonts w:ascii="Tahoma" w:hAnsi="Tahoma" w:cs="Tahoma"/>
              </w:rPr>
              <w:t xml:space="preserve"> </w:t>
            </w:r>
            <w:r w:rsidR="009676A5" w:rsidRPr="00547A40">
              <w:rPr>
                <w:rFonts w:ascii="Tahoma" w:hAnsi="Tahoma" w:cs="Tahoma"/>
              </w:rPr>
              <w:t xml:space="preserve">(viršijantį 2 mėn.) </w:t>
            </w:r>
            <w:r w:rsidR="00D97771" w:rsidRPr="00547A40">
              <w:rPr>
                <w:rFonts w:ascii="Tahoma" w:hAnsi="Tahoma" w:cs="Tahoma"/>
              </w:rPr>
              <w:t xml:space="preserve">po </w:t>
            </w:r>
            <w:proofErr w:type="spellStart"/>
            <w:r w:rsidR="00D97771" w:rsidRPr="00547A40">
              <w:rPr>
                <w:rFonts w:ascii="Tahoma" w:hAnsi="Tahoma" w:cs="Tahoma"/>
              </w:rPr>
              <w:t>Oracle</w:t>
            </w:r>
            <w:proofErr w:type="spellEnd"/>
            <w:r w:rsidR="00D97771" w:rsidRPr="00547A40">
              <w:rPr>
                <w:rFonts w:ascii="Tahoma" w:hAnsi="Tahoma" w:cs="Tahoma"/>
              </w:rPr>
              <w:t xml:space="preserve"> duomenų bazių migravimo,</w:t>
            </w:r>
            <w:r w:rsidRPr="00547A40">
              <w:rPr>
                <w:rFonts w:ascii="Tahoma" w:hAnsi="Tahoma" w:cs="Tahoma"/>
              </w:rPr>
              <w:t xml:space="preserve"> išreikštą dienomis. </w:t>
            </w:r>
          </w:p>
          <w:p w14:paraId="6F3A2C1B" w14:textId="77777777" w:rsidR="00981BA7" w:rsidRPr="00547A40" w:rsidRDefault="00981BA7" w:rsidP="00981BA7">
            <w:pPr>
              <w:spacing w:after="0" w:line="240" w:lineRule="auto"/>
              <w:jc w:val="both"/>
              <w:rPr>
                <w:rFonts w:ascii="Tahoma" w:eastAsiaTheme="minorHAnsi" w:hAnsi="Tahoma" w:cs="Tahoma"/>
              </w:rPr>
            </w:pPr>
            <w:r w:rsidRPr="00547A40">
              <w:rPr>
                <w:rFonts w:ascii="Tahoma" w:hAnsi="Tahoma" w:cs="Tahoma"/>
              </w:rPr>
              <w:t>Balai skiriami tokia tvarka:</w:t>
            </w:r>
          </w:p>
          <w:p w14:paraId="25BB0C49" w14:textId="2EFA8A5A" w:rsidR="00981BA7" w:rsidRPr="00547A40" w:rsidRDefault="00981BA7" w:rsidP="00981BA7">
            <w:pPr>
              <w:spacing w:after="0" w:line="240" w:lineRule="auto"/>
              <w:jc w:val="both"/>
              <w:rPr>
                <w:rFonts w:ascii="Tahoma" w:hAnsi="Tahoma" w:cs="Tahoma"/>
              </w:rPr>
            </w:pPr>
            <w:r w:rsidRPr="00547A40">
              <w:rPr>
                <w:rFonts w:ascii="Tahoma" w:hAnsi="Tahoma" w:cs="Tahoma"/>
              </w:rPr>
              <w:t>1) už papildomą 15 kalendorinių dienų terminą – 2 balai;</w:t>
            </w:r>
          </w:p>
          <w:p w14:paraId="5D1FCF69" w14:textId="15DA8310" w:rsidR="00981BA7" w:rsidRPr="00547A40" w:rsidRDefault="00981BA7" w:rsidP="00981BA7">
            <w:pPr>
              <w:jc w:val="both"/>
              <w:rPr>
                <w:rFonts w:ascii="Tahoma" w:hAnsi="Tahoma" w:cs="Tahoma"/>
              </w:rPr>
            </w:pPr>
            <w:r w:rsidRPr="00547A40">
              <w:rPr>
                <w:rFonts w:ascii="Tahoma" w:hAnsi="Tahoma" w:cs="Tahoma"/>
              </w:rPr>
              <w:t>2) už papildomą 30 kalendorinių dienų terminą – 4 balai.</w:t>
            </w:r>
          </w:p>
          <w:p w14:paraId="578103B1" w14:textId="7DE00254" w:rsidR="003A0D0F" w:rsidRPr="00981BA7" w:rsidRDefault="00981BA7" w:rsidP="00981BA7">
            <w:pPr>
              <w:jc w:val="both"/>
              <w:rPr>
                <w:rFonts w:ascii="Tahoma" w:hAnsi="Tahoma" w:cs="Tahoma"/>
                <w:sz w:val="22"/>
                <w:szCs w:val="22"/>
              </w:rPr>
            </w:pPr>
            <w:r w:rsidRPr="00547A40">
              <w:rPr>
                <w:rFonts w:ascii="Tahoma" w:hAnsi="Tahoma" w:cs="Tahoma"/>
              </w:rPr>
              <w:t>Jei tiekėjas nenurodys papildomo termino</w:t>
            </w:r>
            <w:r w:rsidR="00D97771" w:rsidRPr="00547A40">
              <w:rPr>
                <w:rFonts w:ascii="Tahoma" w:hAnsi="Tahoma" w:cs="Tahoma"/>
              </w:rPr>
              <w:t xml:space="preserve"> po </w:t>
            </w:r>
            <w:proofErr w:type="spellStart"/>
            <w:r w:rsidR="00D97771" w:rsidRPr="00547A40">
              <w:rPr>
                <w:rFonts w:ascii="Tahoma" w:hAnsi="Tahoma" w:cs="Tahoma"/>
              </w:rPr>
              <w:t>Oracle</w:t>
            </w:r>
            <w:proofErr w:type="spellEnd"/>
            <w:r w:rsidR="00D97771" w:rsidRPr="00547A40">
              <w:rPr>
                <w:rFonts w:ascii="Tahoma" w:hAnsi="Tahoma" w:cs="Tahoma"/>
              </w:rPr>
              <w:t xml:space="preserve"> duomenų bazių migravimo,</w:t>
            </w:r>
            <w:r w:rsidRPr="00547A40">
              <w:rPr>
                <w:rFonts w:ascii="Tahoma" w:hAnsi="Tahoma" w:cs="Tahoma"/>
              </w:rPr>
              <w:t xml:space="preserve"> atitinkamai už šį kriterijų suteikiama 0 balų.</w:t>
            </w:r>
          </w:p>
        </w:tc>
        <w:tc>
          <w:tcPr>
            <w:tcW w:w="1984" w:type="dxa"/>
            <w:tcBorders>
              <w:top w:val="single" w:sz="4" w:space="0" w:color="auto"/>
              <w:left w:val="single" w:sz="4" w:space="0" w:color="auto"/>
              <w:bottom w:val="single" w:sz="4" w:space="0" w:color="auto"/>
              <w:right w:val="single" w:sz="4" w:space="0" w:color="auto"/>
            </w:tcBorders>
            <w:vAlign w:val="center"/>
          </w:tcPr>
          <w:p w14:paraId="0B777D96" w14:textId="77777777" w:rsidR="003A0D0F" w:rsidRPr="005A755B" w:rsidRDefault="003A0D0F" w:rsidP="00097802">
            <w:pPr>
              <w:widowControl w:val="0"/>
              <w:tabs>
                <w:tab w:val="left" w:pos="851"/>
              </w:tabs>
              <w:rPr>
                <w:rFonts w:ascii="Tahoma" w:eastAsia="Times New Roman" w:hAnsi="Tahoma" w:cs="Tahoma"/>
                <w:b/>
                <w:noProof/>
                <w:color w:val="000000" w:themeColor="text1"/>
              </w:rPr>
            </w:pPr>
            <w:r w:rsidRPr="005A755B">
              <w:rPr>
                <w:rFonts w:ascii="Tahoma" w:eastAsia="Times New Roman" w:hAnsi="Tahoma" w:cs="Tahoma"/>
                <w:b/>
                <w:noProof/>
                <w:color w:val="000000" w:themeColor="text1"/>
              </w:rPr>
              <w:t>Minimalus: 0 balų</w:t>
            </w:r>
          </w:p>
          <w:p w14:paraId="0219A6A2" w14:textId="77777777" w:rsidR="003A0D0F" w:rsidRPr="005A755B" w:rsidRDefault="003A0D0F" w:rsidP="00097802">
            <w:pPr>
              <w:rPr>
                <w:rFonts w:ascii="Tahoma" w:eastAsia="Times New Roman" w:hAnsi="Tahoma" w:cs="Tahoma"/>
                <w:b/>
                <w:noProof/>
                <w:color w:val="000000" w:themeColor="text1"/>
              </w:rPr>
            </w:pPr>
          </w:p>
          <w:p w14:paraId="2D1A3EBD" w14:textId="0D25B5E1" w:rsidR="003A0D0F" w:rsidRPr="005A755B" w:rsidRDefault="003A0D0F" w:rsidP="00097802">
            <w:pPr>
              <w:rPr>
                <w:rFonts w:cstheme="minorHAnsi"/>
                <w:color w:val="000000" w:themeColor="text1"/>
              </w:rPr>
            </w:pPr>
            <w:r w:rsidRPr="005A755B">
              <w:rPr>
                <w:rFonts w:ascii="Tahoma" w:eastAsia="Times New Roman" w:hAnsi="Tahoma" w:cs="Tahoma"/>
                <w:b/>
                <w:noProof/>
                <w:color w:val="000000" w:themeColor="text1"/>
              </w:rPr>
              <w:t xml:space="preserve">Maksimalus: </w:t>
            </w:r>
            <w:r w:rsidR="00981BA7">
              <w:rPr>
                <w:rFonts w:ascii="Tahoma" w:eastAsia="Times New Roman" w:hAnsi="Tahoma" w:cs="Tahoma"/>
                <w:b/>
                <w:noProof/>
                <w:color w:val="000000" w:themeColor="text1"/>
              </w:rPr>
              <w:t>4</w:t>
            </w:r>
            <w:r w:rsidRPr="005A755B">
              <w:rPr>
                <w:rFonts w:ascii="Tahoma" w:eastAsia="Times New Roman" w:hAnsi="Tahoma" w:cs="Tahoma"/>
                <w:b/>
                <w:noProof/>
                <w:color w:val="000000" w:themeColor="text1"/>
              </w:rPr>
              <w:t xml:space="preserve"> </w:t>
            </w:r>
            <w:r w:rsidR="0099746C" w:rsidRPr="005A755B">
              <w:rPr>
                <w:rFonts w:ascii="Tahoma" w:eastAsia="Times New Roman" w:hAnsi="Tahoma" w:cs="Tahoma"/>
                <w:b/>
                <w:noProof/>
                <w:color w:val="000000" w:themeColor="text1"/>
              </w:rPr>
              <w:t>bala</w:t>
            </w:r>
            <w:r w:rsidR="0099746C">
              <w:rPr>
                <w:rFonts w:ascii="Tahoma" w:eastAsia="Times New Roman" w:hAnsi="Tahoma" w:cs="Tahoma"/>
                <w:b/>
                <w:noProof/>
                <w:color w:val="000000" w:themeColor="text1"/>
              </w:rPr>
              <w:t>i</w:t>
            </w:r>
          </w:p>
        </w:tc>
        <w:tc>
          <w:tcPr>
            <w:tcW w:w="1701" w:type="dxa"/>
            <w:tcBorders>
              <w:top w:val="single" w:sz="4" w:space="0" w:color="auto"/>
              <w:left w:val="single" w:sz="4" w:space="0" w:color="auto"/>
              <w:bottom w:val="single" w:sz="4" w:space="0" w:color="auto"/>
              <w:right w:val="single" w:sz="4" w:space="0" w:color="auto"/>
            </w:tcBorders>
            <w:vAlign w:val="center"/>
          </w:tcPr>
          <w:p w14:paraId="62E5A0BE" w14:textId="7EE3F362" w:rsidR="003A0D0F" w:rsidRPr="005A755B" w:rsidRDefault="003A0D0F" w:rsidP="00097802">
            <w:pPr>
              <w:ind w:firstLine="340"/>
              <w:jc w:val="both"/>
              <w:rPr>
                <w:rFonts w:cstheme="minorHAnsi"/>
                <w:b/>
                <w:color w:val="000000" w:themeColor="text1"/>
              </w:rPr>
            </w:pPr>
            <w:r w:rsidRPr="00E527E5">
              <w:rPr>
                <w:rFonts w:ascii="Tahoma" w:hAnsi="Tahoma" w:cs="Tahoma"/>
                <w:b/>
                <w:color w:val="000000" w:themeColor="text1"/>
                <w:sz w:val="22"/>
                <w:szCs w:val="22"/>
              </w:rPr>
              <w:t>Y=</w:t>
            </w:r>
            <w:r w:rsidR="00981BA7">
              <w:rPr>
                <w:rFonts w:ascii="Tahoma" w:hAnsi="Tahoma" w:cs="Tahoma"/>
                <w:b/>
                <w:color w:val="000000" w:themeColor="text1"/>
                <w:sz w:val="22"/>
                <w:szCs w:val="22"/>
              </w:rPr>
              <w:t>4</w:t>
            </w:r>
          </w:p>
        </w:tc>
      </w:tr>
    </w:tbl>
    <w:p w14:paraId="2AB8A396" w14:textId="04391C8C" w:rsidR="003A0D0F" w:rsidRPr="005A755B" w:rsidRDefault="003A0D0F" w:rsidP="003A0D0F">
      <w:pPr>
        <w:spacing w:after="0"/>
        <w:jc w:val="both"/>
        <w:rPr>
          <w:rFonts w:ascii="Tahoma" w:hAnsi="Tahoma" w:cs="Tahoma"/>
          <w:noProof/>
          <w:color w:val="000000" w:themeColor="text1"/>
        </w:rPr>
      </w:pPr>
      <w:r w:rsidRPr="005A755B">
        <w:rPr>
          <w:rFonts w:ascii="Tahoma" w:hAnsi="Tahoma" w:cs="Tahoma"/>
          <w:color w:val="000000" w:themeColor="text1"/>
        </w:rPr>
        <w:t>5</w:t>
      </w:r>
      <w:r w:rsidRPr="005A755B">
        <w:rPr>
          <w:rFonts w:ascii="Tahoma" w:eastAsia="Times New Roman" w:hAnsi="Tahoma" w:cs="Tahoma"/>
          <w:bCs/>
          <w:noProof/>
          <w:color w:val="000000" w:themeColor="text1"/>
        </w:rPr>
        <w:t xml:space="preserve">. </w:t>
      </w:r>
      <w:r w:rsidRPr="005A755B">
        <w:rPr>
          <w:rFonts w:ascii="Tahoma" w:hAnsi="Tahoma" w:cs="Tahoma"/>
          <w:color w:val="000000" w:themeColor="text1"/>
        </w:rPr>
        <w:t xml:space="preserve">Ekonominis naudingumas apskaičiuojamas vadovaujantis pirkimo dokumentuose pateikta Viešųjų pirkimų tarnybos parengta ir perkančiosios organizacijos pagal pirkimo dokumentus dalinai užpildyta skaičiuokle (formulė – </w:t>
      </w:r>
      <w:proofErr w:type="spellStart"/>
      <w:r w:rsidRPr="005A755B">
        <w:rPr>
          <w:rFonts w:ascii="Tahoma" w:hAnsi="Tahoma" w:cs="Tahoma"/>
          <w:color w:val="000000" w:themeColor="text1"/>
        </w:rPr>
        <w:t>Telgen</w:t>
      </w:r>
      <w:proofErr w:type="spellEnd"/>
      <w:r w:rsidRPr="005A755B">
        <w:rPr>
          <w:rFonts w:ascii="Tahoma" w:hAnsi="Tahoma" w:cs="Tahoma"/>
          <w:color w:val="000000" w:themeColor="text1"/>
        </w:rPr>
        <w:t xml:space="preserve"> (absoliutinė)) (skaičiuoklė pridedama). Pagal šią formulę laimėtoju pripažįstamas pasiūlymas, surinkęs didžiausią balų skaičių. Pasiūlymams, kuriuose nurodytos kainos viršija </w:t>
      </w:r>
      <w:proofErr w:type="spellStart"/>
      <w:r w:rsidRPr="005A755B">
        <w:rPr>
          <w:rFonts w:ascii="Tahoma" w:hAnsi="Tahoma" w:cs="Tahoma"/>
          <w:color w:val="000000" w:themeColor="text1"/>
        </w:rPr>
        <w:t>PSetMax</w:t>
      </w:r>
      <w:proofErr w:type="spellEnd"/>
      <w:r w:rsidRPr="005A755B">
        <w:rPr>
          <w:rFonts w:ascii="Tahoma" w:hAnsi="Tahoma" w:cs="Tahoma"/>
          <w:color w:val="000000" w:themeColor="text1"/>
        </w:rPr>
        <w:t>, už kainą suteikiamas neigiamas balas. Jeigu pasiūly</w:t>
      </w:r>
      <w:r w:rsidR="00D97771">
        <w:rPr>
          <w:rFonts w:ascii="Tahoma" w:hAnsi="Tahoma" w:cs="Tahoma"/>
          <w:color w:val="000000" w:themeColor="text1"/>
        </w:rPr>
        <w:t>mo</w:t>
      </w:r>
      <w:r w:rsidRPr="005A755B">
        <w:rPr>
          <w:rFonts w:ascii="Tahoma" w:hAnsi="Tahoma" w:cs="Tahoma"/>
          <w:color w:val="000000" w:themeColor="text1"/>
        </w:rPr>
        <w:t xml:space="preserve"> kaina lygi </w:t>
      </w:r>
      <w:proofErr w:type="spellStart"/>
      <w:r w:rsidRPr="005A755B">
        <w:rPr>
          <w:rFonts w:ascii="Tahoma" w:hAnsi="Tahoma" w:cs="Tahoma"/>
          <w:color w:val="000000" w:themeColor="text1"/>
        </w:rPr>
        <w:t>PSetMax</w:t>
      </w:r>
      <w:proofErr w:type="spellEnd"/>
      <w:r w:rsidRPr="005A755B">
        <w:rPr>
          <w:rFonts w:ascii="Tahoma" w:hAnsi="Tahoma" w:cs="Tahoma"/>
          <w:color w:val="000000" w:themeColor="text1"/>
        </w:rPr>
        <w:t xml:space="preserve">, tuomet pasiūlymui už kainą suteikiama 0 balų, o pasiūlymams, kurių kaina artėja link </w:t>
      </w:r>
      <w:proofErr w:type="spellStart"/>
      <w:r w:rsidRPr="005A755B">
        <w:rPr>
          <w:rFonts w:ascii="Tahoma" w:hAnsi="Tahoma" w:cs="Tahoma"/>
          <w:color w:val="000000" w:themeColor="text1"/>
        </w:rPr>
        <w:t>PSetMin</w:t>
      </w:r>
      <w:proofErr w:type="spellEnd"/>
      <w:r w:rsidRPr="005A755B">
        <w:rPr>
          <w:rFonts w:ascii="Tahoma" w:hAnsi="Tahoma" w:cs="Tahoma"/>
          <w:color w:val="000000" w:themeColor="text1"/>
        </w:rPr>
        <w:t xml:space="preserve">, atitinkamai suteikiamas vis didesnis teigiamas balų skaičius. Pasiūlymams, kurių kaina žemesnė už </w:t>
      </w:r>
      <w:proofErr w:type="spellStart"/>
      <w:r w:rsidRPr="005A755B">
        <w:rPr>
          <w:rFonts w:ascii="Tahoma" w:hAnsi="Tahoma" w:cs="Tahoma"/>
          <w:color w:val="000000" w:themeColor="text1"/>
        </w:rPr>
        <w:t>PSetMin</w:t>
      </w:r>
      <w:proofErr w:type="spellEnd"/>
      <w:r w:rsidRPr="005A755B">
        <w:rPr>
          <w:rFonts w:ascii="Tahoma" w:hAnsi="Tahoma" w:cs="Tahoma"/>
          <w:color w:val="000000" w:themeColor="text1"/>
        </w:rPr>
        <w:t>, suteikiamų balų skaičius bus didesnis už lyginamąjį svorį. Perkančioji organizacija nustato, kad</w:t>
      </w:r>
      <w:r w:rsidRPr="005A755B">
        <w:rPr>
          <w:rFonts w:eastAsia="Times New Roman"/>
          <w:noProof/>
          <w:color w:val="000000" w:themeColor="text1"/>
        </w:rPr>
        <w:t xml:space="preserve"> </w:t>
      </w:r>
      <w:r w:rsidRPr="005A755B">
        <w:rPr>
          <w:rFonts w:ascii="Tahoma" w:eastAsia="Times New Roman" w:hAnsi="Tahoma" w:cs="Tahoma"/>
          <w:b/>
          <w:noProof/>
          <w:color w:val="000000" w:themeColor="text1"/>
        </w:rPr>
        <w:t xml:space="preserve">PsetMin lygi 0, PsetMax lygi suplanuotai pirkimų lėšų sumai, nustatytai prieš pradedant pirkimo </w:t>
      </w:r>
      <w:r w:rsidRPr="005A755B">
        <w:rPr>
          <w:rFonts w:ascii="Tahoma" w:eastAsia="Times New Roman" w:hAnsi="Tahoma" w:cs="Tahoma"/>
          <w:b/>
          <w:noProof/>
          <w:color w:val="000000" w:themeColor="text1"/>
        </w:rPr>
        <w:lastRenderedPageBreak/>
        <w:t>procedūras</w:t>
      </w:r>
      <w:r w:rsidRPr="005A755B">
        <w:rPr>
          <w:rFonts w:ascii="Tahoma" w:eastAsia="Times New Roman" w:hAnsi="Tahoma" w:cs="Tahoma"/>
          <w:noProof/>
          <w:color w:val="000000" w:themeColor="text1"/>
        </w:rPr>
        <w:t xml:space="preserve">. </w:t>
      </w:r>
      <w:proofErr w:type="spellStart"/>
      <w:r w:rsidRPr="005A755B">
        <w:rPr>
          <w:rFonts w:ascii="Tahoma" w:hAnsi="Tahoma" w:cs="Tahoma"/>
          <w:color w:val="000000" w:themeColor="text1"/>
        </w:rPr>
        <w:t>Telgen</w:t>
      </w:r>
      <w:proofErr w:type="spellEnd"/>
      <w:r w:rsidRPr="005A755B">
        <w:rPr>
          <w:rFonts w:ascii="Tahoma" w:hAnsi="Tahoma" w:cs="Tahoma"/>
          <w:color w:val="000000" w:themeColor="text1"/>
        </w:rPr>
        <w:t xml:space="preserve"> formulės aprašymą žr. nuorodos 15 puslapyje: </w:t>
      </w:r>
      <w:hyperlink r:id="rId8" w:history="1">
        <w:r w:rsidRPr="005A755B">
          <w:rPr>
            <w:rFonts w:ascii="Tahoma" w:hAnsi="Tahoma" w:cs="Tahoma"/>
            <w:color w:val="000000" w:themeColor="text1"/>
          </w:rPr>
          <w:t>https://vpt.lrv.lt/uploads/vpt/documents/files/mp/env_aprasymai.pdf</w:t>
        </w:r>
      </w:hyperlink>
      <w:r w:rsidRPr="005A755B">
        <w:rPr>
          <w:rFonts w:ascii="Tahoma" w:hAnsi="Tahoma" w:cs="Tahoma"/>
          <w:color w:val="000000" w:themeColor="text1"/>
        </w:rPr>
        <w:t>.</w:t>
      </w:r>
    </w:p>
    <w:p w14:paraId="715D9FFC" w14:textId="77777777" w:rsidR="00B83603" w:rsidRDefault="00B83603" w:rsidP="00B83603">
      <w:pPr>
        <w:spacing w:after="0" w:line="240" w:lineRule="auto"/>
        <w:jc w:val="center"/>
      </w:pPr>
      <w:r>
        <w:rPr>
          <w:rFonts w:cs="Tahoma"/>
        </w:rPr>
        <w:tab/>
      </w:r>
      <w:r>
        <w:rPr>
          <w:rFonts w:ascii="Tahoma" w:eastAsia="Calibri" w:hAnsi="Tahoma" w:cs="Tahoma"/>
          <w:lang w:eastAsia="en-US"/>
        </w:rPr>
        <w:t>__________</w:t>
      </w:r>
    </w:p>
    <w:p w14:paraId="3AB120DA" w14:textId="2FCF7B70" w:rsidR="002A7375" w:rsidRPr="00F350AC" w:rsidRDefault="002A7375" w:rsidP="00B83603">
      <w:pPr>
        <w:tabs>
          <w:tab w:val="left" w:pos="3617"/>
        </w:tabs>
        <w:rPr>
          <w:rFonts w:cs="Tahoma"/>
        </w:rPr>
      </w:pPr>
    </w:p>
    <w:sectPr w:rsidR="002A7375" w:rsidRPr="00F350AC" w:rsidSect="009879E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0750A" w14:textId="77777777" w:rsidR="00EE2F27" w:rsidRDefault="00EE2F27" w:rsidP="00DD3A79">
      <w:pPr>
        <w:spacing w:line="240" w:lineRule="auto"/>
      </w:pPr>
      <w:r>
        <w:separator/>
      </w:r>
    </w:p>
  </w:endnote>
  <w:endnote w:type="continuationSeparator" w:id="0">
    <w:p w14:paraId="76318815" w14:textId="77777777" w:rsidR="00EE2F27" w:rsidRDefault="00EE2F27"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0EE655" w14:textId="77777777" w:rsidR="00EE2F27" w:rsidRDefault="00EE2F27" w:rsidP="00DD3A79">
      <w:pPr>
        <w:spacing w:line="240" w:lineRule="auto"/>
      </w:pPr>
      <w:r>
        <w:separator/>
      </w:r>
    </w:p>
  </w:footnote>
  <w:footnote w:type="continuationSeparator" w:id="0">
    <w:p w14:paraId="02ABF5E0" w14:textId="77777777" w:rsidR="00EE2F27" w:rsidRDefault="00EE2F27"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4D54FD0A" w14:textId="3FD43C02"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ED62C2">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ED62C2">
          <w:rPr>
            <w:rFonts w:cs="Tahoma"/>
            <w:bCs/>
            <w:noProof/>
          </w:rPr>
          <w:t>2</w:t>
        </w:r>
        <w:r w:rsidRPr="00F350AC">
          <w:rPr>
            <w:rFonts w:cs="Tahoma"/>
            <w:bCs/>
          </w:rPr>
          <w:fldChar w:fldCharType="end"/>
        </w:r>
      </w:p>
    </w:sdtContent>
  </w:sdt>
  <w:p w14:paraId="507C42D9" w14:textId="77777777" w:rsidR="00DD3A79" w:rsidRPr="00F350AC" w:rsidRDefault="00DD3A79">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E7562" w14:textId="1E08D850" w:rsidR="00826B68" w:rsidRPr="00396C50" w:rsidRDefault="00D97771" w:rsidP="00396C50">
    <w:pPr>
      <w:pStyle w:val="Header"/>
      <w:jc w:val="right"/>
      <w:rPr>
        <w:rFonts w:ascii="Tahoma" w:hAnsi="Tahoma" w:cs="Tahoma"/>
        <w:sz w:val="22"/>
        <w:szCs w:val="22"/>
      </w:rPr>
    </w:pPr>
    <w:r>
      <w:rPr>
        <w:rFonts w:ascii="Tahoma" w:hAnsi="Tahoma" w:cs="Tahoma"/>
        <w:sz w:val="22"/>
        <w:szCs w:val="22"/>
      </w:rPr>
      <w:t>P</w:t>
    </w:r>
    <w:r w:rsidR="00826B68" w:rsidRPr="00396C50">
      <w:rPr>
        <w:rFonts w:ascii="Tahoma" w:hAnsi="Tahoma" w:cs="Tahoma"/>
        <w:sz w:val="22"/>
        <w:szCs w:val="22"/>
      </w:rPr>
      <w:t xml:space="preserve">irkimo sąlygų </w:t>
    </w:r>
    <w:r w:rsidR="00826B68" w:rsidRPr="00396C50">
      <w:rPr>
        <w:rFonts w:ascii="Tahoma" w:hAnsi="Tahoma" w:cs="Tahoma"/>
        <w:sz w:val="22"/>
        <w:szCs w:val="22"/>
        <w:lang w:val="en-US"/>
      </w:rPr>
      <w:t xml:space="preserve">6 </w:t>
    </w:r>
    <w:r w:rsidR="00826B68" w:rsidRPr="00396C50">
      <w:rPr>
        <w:rFonts w:ascii="Tahoma" w:hAnsi="Tahoma" w:cs="Tahoma"/>
        <w:sz w:val="22"/>
        <w:szCs w:val="22"/>
      </w:rPr>
      <w:t>priedas „Pasiūlymų vertinimo kriterijai ir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82BF6"/>
    <w:multiLevelType w:val="multilevel"/>
    <w:tmpl w:val="1DEE7D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7D473A4"/>
    <w:multiLevelType w:val="hybridMultilevel"/>
    <w:tmpl w:val="6074A37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310134132">
    <w:abstractNumId w:val="1"/>
  </w:num>
  <w:num w:numId="2" w16cid:durableId="62989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0F"/>
    <w:rsid w:val="00143727"/>
    <w:rsid w:val="002302B5"/>
    <w:rsid w:val="002A7375"/>
    <w:rsid w:val="002D58B9"/>
    <w:rsid w:val="0035149F"/>
    <w:rsid w:val="00396C50"/>
    <w:rsid w:val="003A0D0F"/>
    <w:rsid w:val="003E48E6"/>
    <w:rsid w:val="0043096D"/>
    <w:rsid w:val="00497D19"/>
    <w:rsid w:val="004B2C42"/>
    <w:rsid w:val="004E67FD"/>
    <w:rsid w:val="00547A40"/>
    <w:rsid w:val="005621B6"/>
    <w:rsid w:val="00570D30"/>
    <w:rsid w:val="005D1A45"/>
    <w:rsid w:val="00645991"/>
    <w:rsid w:val="00672D56"/>
    <w:rsid w:val="006A1FAF"/>
    <w:rsid w:val="006E0005"/>
    <w:rsid w:val="007014E6"/>
    <w:rsid w:val="00724C6D"/>
    <w:rsid w:val="007263FD"/>
    <w:rsid w:val="00753DFD"/>
    <w:rsid w:val="0078387F"/>
    <w:rsid w:val="007D302B"/>
    <w:rsid w:val="008029F0"/>
    <w:rsid w:val="00807D3C"/>
    <w:rsid w:val="008159EA"/>
    <w:rsid w:val="00826B68"/>
    <w:rsid w:val="008435F7"/>
    <w:rsid w:val="008B217A"/>
    <w:rsid w:val="008D563A"/>
    <w:rsid w:val="009676A5"/>
    <w:rsid w:val="00981BA7"/>
    <w:rsid w:val="009879E8"/>
    <w:rsid w:val="00996A2E"/>
    <w:rsid w:val="0099746C"/>
    <w:rsid w:val="009F75F4"/>
    <w:rsid w:val="00A21748"/>
    <w:rsid w:val="00AB57A3"/>
    <w:rsid w:val="00B17CC3"/>
    <w:rsid w:val="00B76466"/>
    <w:rsid w:val="00B83603"/>
    <w:rsid w:val="00C762E2"/>
    <w:rsid w:val="00D97771"/>
    <w:rsid w:val="00DD193F"/>
    <w:rsid w:val="00DD3A79"/>
    <w:rsid w:val="00EC3180"/>
    <w:rsid w:val="00ED25CC"/>
    <w:rsid w:val="00ED62C2"/>
    <w:rsid w:val="00EE2F27"/>
    <w:rsid w:val="00F350AC"/>
    <w:rsid w:val="00FC4E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97754"/>
  <w15:chartTrackingRefBased/>
  <w15:docId w15:val="{DB97974B-7D71-4364-977B-4AED8BF0A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0F"/>
    <w:pPr>
      <w:spacing w:after="160" w:line="276" w:lineRule="auto"/>
      <w:ind w:firstLine="0"/>
    </w:pPr>
    <w:rPr>
      <w:rFonts w:asciiTheme="minorHAnsi" w:eastAsiaTheme="minorEastAsia" w:hAnsiTheme="minorHAnsi"/>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En-tête-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Subtitle">
    <w:name w:val="Subtitle"/>
    <w:basedOn w:val="Normal"/>
    <w:next w:val="Normal"/>
    <w:link w:val="SubtitleChar"/>
    <w:uiPriority w:val="99"/>
    <w:qFormat/>
    <w:rsid w:val="003A0D0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3A0D0F"/>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A0D0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3A0D0F"/>
    <w:pPr>
      <w:ind w:left="720"/>
      <w:contextualSpacing/>
    </w:pPr>
    <w:rPr>
      <w:rFonts w:ascii="Tahoma" w:eastAsiaTheme="minorHAnsi" w:hAnsi="Tahoma"/>
      <w:kern w:val="2"/>
      <w:sz w:val="22"/>
      <w:szCs w:val="22"/>
      <w:lang w:eastAsia="en-US"/>
      <w14:ligatures w14:val="standardContextual"/>
    </w:rPr>
  </w:style>
  <w:style w:type="paragraph" w:styleId="Revision">
    <w:name w:val="Revision"/>
    <w:hidden/>
    <w:uiPriority w:val="99"/>
    <w:semiHidden/>
    <w:rsid w:val="0043096D"/>
    <w:pPr>
      <w:spacing w:line="240" w:lineRule="auto"/>
      <w:ind w:firstLine="0"/>
    </w:pPr>
    <w:rPr>
      <w:rFonts w:asciiTheme="minorHAnsi" w:eastAsiaTheme="minorEastAsia" w:hAnsiTheme="minorHAnsi"/>
      <w:kern w:val="0"/>
      <w:sz w:val="21"/>
      <w:szCs w:val="21"/>
      <w:lang w:eastAsia="lt-LT"/>
      <w14:ligatures w14:val="none"/>
    </w:rPr>
  </w:style>
  <w:style w:type="character" w:styleId="CommentReference">
    <w:name w:val="annotation reference"/>
    <w:basedOn w:val="DefaultParagraphFont"/>
    <w:uiPriority w:val="99"/>
    <w:semiHidden/>
    <w:unhideWhenUsed/>
    <w:rsid w:val="00826B68"/>
    <w:rPr>
      <w:sz w:val="16"/>
      <w:szCs w:val="16"/>
    </w:rPr>
  </w:style>
  <w:style w:type="paragraph" w:styleId="CommentText">
    <w:name w:val="annotation text"/>
    <w:basedOn w:val="Normal"/>
    <w:link w:val="CommentTextChar"/>
    <w:uiPriority w:val="99"/>
    <w:unhideWhenUsed/>
    <w:rsid w:val="00826B68"/>
    <w:pPr>
      <w:spacing w:line="240" w:lineRule="auto"/>
    </w:pPr>
    <w:rPr>
      <w:sz w:val="20"/>
      <w:szCs w:val="20"/>
    </w:rPr>
  </w:style>
  <w:style w:type="character" w:customStyle="1" w:styleId="CommentTextChar">
    <w:name w:val="Comment Text Char"/>
    <w:basedOn w:val="DefaultParagraphFont"/>
    <w:link w:val="CommentText"/>
    <w:uiPriority w:val="99"/>
    <w:rsid w:val="00826B68"/>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826B68"/>
    <w:rPr>
      <w:b/>
      <w:bCs/>
    </w:rPr>
  </w:style>
  <w:style w:type="character" w:customStyle="1" w:styleId="CommentSubjectChar">
    <w:name w:val="Comment Subject Char"/>
    <w:basedOn w:val="CommentTextChar"/>
    <w:link w:val="CommentSubject"/>
    <w:uiPriority w:val="99"/>
    <w:semiHidden/>
    <w:rsid w:val="00826B68"/>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env_aprasyma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F3552-8396-4B6A-85F9-0F8A6DA4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1876</Words>
  <Characters>1070</Characters>
  <Application>Microsoft Office Word</Application>
  <DocSecurity>4</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Misiūnienė</dc:creator>
  <cp:keywords/>
  <dc:description/>
  <cp:lastModifiedBy>Aidas Gudavičius</cp:lastModifiedBy>
  <cp:revision>2</cp:revision>
  <dcterms:created xsi:type="dcterms:W3CDTF">2024-12-05T09:41:00Z</dcterms:created>
  <dcterms:modified xsi:type="dcterms:W3CDTF">2024-12-05T09:41:00Z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2024-01-30T08:23:08Z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91d46d36-50ec-4b1f-bdc3-f90033a979ef</vt:lpwstr>
  </property>
  <property fmtid="{D5CDD505-2E9C-101B-9397-08002B2CF9AE}" pid="8" name="MSIP_Label_179ca552-b207-4d72-8d58-818aee87ca18_ContentBits">
    <vt:lpwstr>0</vt:lpwstr>
  </property>
</Properties>
</file>