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1" w:rightFromText="181" w:vertAnchor="page" w:horzAnchor="margin" w:tblpY="852"/>
        <w:tblOverlap w:val="never"/>
        <w:tblW w:w="14738" w:type="dxa"/>
        <w:tblLayout w:type="fixed"/>
        <w:tblLook w:val="04A0" w:firstRow="1" w:lastRow="0" w:firstColumn="1" w:lastColumn="0" w:noHBand="0" w:noVBand="1"/>
      </w:tblPr>
      <w:tblGrid>
        <w:gridCol w:w="1492"/>
        <w:gridCol w:w="951"/>
        <w:gridCol w:w="1381"/>
        <w:gridCol w:w="285"/>
        <w:gridCol w:w="966"/>
        <w:gridCol w:w="836"/>
        <w:gridCol w:w="1519"/>
        <w:gridCol w:w="1375"/>
        <w:gridCol w:w="625"/>
        <w:gridCol w:w="115"/>
        <w:gridCol w:w="204"/>
        <w:gridCol w:w="1006"/>
        <w:gridCol w:w="247"/>
        <w:gridCol w:w="278"/>
        <w:gridCol w:w="1366"/>
        <w:gridCol w:w="283"/>
        <w:gridCol w:w="1809"/>
      </w:tblGrid>
      <w:tr w:rsidR="00164085" w14:paraId="42121EEA" w14:textId="77777777" w:rsidTr="47CB67FB">
        <w:tc>
          <w:tcPr>
            <w:tcW w:w="7430" w:type="dxa"/>
            <w:gridSpan w:val="7"/>
            <w:tcMar>
              <w:top w:w="28" w:type="dxa"/>
              <w:bottom w:w="28" w:type="dxa"/>
            </w:tcMar>
            <w:vAlign w:val="center"/>
          </w:tcPr>
          <w:p w14:paraId="58F70462" w14:textId="77777777" w:rsidR="00164085" w:rsidRPr="00753988" w:rsidRDefault="00164085" w:rsidP="00164085">
            <w:pPr>
              <w:pBdr>
                <w:top w:val="nil"/>
                <w:left w:val="nil"/>
                <w:bottom w:val="nil"/>
                <w:right w:val="nil"/>
                <w:between w:val="nil"/>
              </w:pBdr>
              <w:tabs>
                <w:tab w:val="left" w:pos="567"/>
                <w:tab w:val="left" w:pos="851"/>
              </w:tabs>
              <w:spacing w:before="120" w:after="120"/>
              <w:rPr>
                <w:rFonts w:ascii="Arial" w:hAnsi="Arial" w:cs="Arial"/>
                <w:caps/>
                <w:sz w:val="18"/>
                <w:szCs w:val="18"/>
                <w:lang w:val="lt-LT"/>
              </w:rPr>
            </w:pPr>
            <w:r w:rsidRPr="00753988">
              <w:rPr>
                <w:rFonts w:ascii="Arial" w:hAnsi="Arial" w:cs="Arial"/>
                <w:b/>
                <w:caps/>
                <w:sz w:val="18"/>
                <w:szCs w:val="18"/>
                <w:lang w:val="lt-LT"/>
              </w:rPr>
              <w:t xml:space="preserve">Prekių pirkimo-pardavimo sutarties </w:t>
            </w:r>
            <w:r w:rsidRPr="00753988">
              <w:rPr>
                <w:rFonts w:ascii="Arial" w:hAnsi="Arial" w:cs="Arial"/>
                <w:b/>
                <w:bCs/>
                <w:caps/>
                <w:sz w:val="18"/>
                <w:szCs w:val="18"/>
                <w:lang w:val="lt-LT"/>
              </w:rPr>
              <w:t>Specialiosios</w:t>
            </w:r>
            <w:r w:rsidRPr="00753988">
              <w:rPr>
                <w:rFonts w:ascii="Arial" w:hAnsi="Arial" w:cs="Arial"/>
                <w:b/>
                <w:caps/>
                <w:sz w:val="18"/>
                <w:szCs w:val="18"/>
                <w:lang w:val="lt-LT"/>
              </w:rPr>
              <w:t xml:space="preserve"> sąlygos</w:t>
            </w:r>
          </w:p>
        </w:tc>
        <w:tc>
          <w:tcPr>
            <w:tcW w:w="7308" w:type="dxa"/>
            <w:gridSpan w:val="10"/>
            <w:tcMar>
              <w:top w:w="28" w:type="dxa"/>
              <w:bottom w:w="28" w:type="dxa"/>
            </w:tcMar>
            <w:vAlign w:val="center"/>
          </w:tcPr>
          <w:p w14:paraId="1770163F" w14:textId="77777777" w:rsidR="00164085" w:rsidRPr="00201905" w:rsidRDefault="00164085" w:rsidP="00164085">
            <w:pPr>
              <w:pBdr>
                <w:top w:val="nil"/>
                <w:left w:val="nil"/>
                <w:bottom w:val="nil"/>
                <w:right w:val="nil"/>
                <w:between w:val="nil"/>
              </w:pBdr>
              <w:tabs>
                <w:tab w:val="left" w:pos="567"/>
                <w:tab w:val="left" w:pos="851"/>
              </w:tabs>
              <w:spacing w:before="120" w:after="120"/>
              <w:rPr>
                <w:rFonts w:ascii="Arial" w:hAnsi="Arial" w:cs="Arial"/>
                <w:b/>
                <w:bCs/>
                <w:caps/>
                <w:sz w:val="18"/>
                <w:szCs w:val="18"/>
              </w:rPr>
            </w:pPr>
            <w:r w:rsidRPr="002E46E9">
              <w:rPr>
                <w:rFonts w:ascii="Arial" w:hAnsi="Arial" w:cs="Arial"/>
                <w:b/>
                <w:bCs/>
                <w:caps/>
                <w:sz w:val="18"/>
                <w:szCs w:val="18"/>
              </w:rPr>
              <w:t xml:space="preserve">Special TERMS AND </w:t>
            </w:r>
            <w:r w:rsidRPr="002B64E0">
              <w:rPr>
                <w:rFonts w:ascii="Arial" w:hAnsi="Arial" w:cs="Arial"/>
                <w:b/>
                <w:bCs/>
                <w:caps/>
                <w:sz w:val="18"/>
                <w:szCs w:val="18"/>
              </w:rPr>
              <w:t xml:space="preserve">Conditions OF THE CONTRACT FOR </w:t>
            </w:r>
            <w:r w:rsidRPr="002E46E9">
              <w:rPr>
                <w:rFonts w:ascii="Arial" w:hAnsi="Arial" w:cs="Arial"/>
                <w:b/>
                <w:bCs/>
                <w:caps/>
                <w:sz w:val="18"/>
                <w:szCs w:val="18"/>
              </w:rPr>
              <w:t>Sale AND PURCHASE of Goods</w:t>
            </w:r>
          </w:p>
        </w:tc>
      </w:tr>
      <w:tr w:rsidR="00164085" w14:paraId="4F380B68" w14:textId="77777777" w:rsidTr="47CB67FB">
        <w:tc>
          <w:tcPr>
            <w:tcW w:w="2443" w:type="dxa"/>
            <w:gridSpan w:val="2"/>
            <w:tcMar>
              <w:top w:w="28" w:type="dxa"/>
              <w:bottom w:w="28" w:type="dxa"/>
            </w:tcMar>
          </w:tcPr>
          <w:p w14:paraId="4C38E168" w14:textId="77777777" w:rsidR="00164085" w:rsidRPr="00753988" w:rsidRDefault="00164085" w:rsidP="00164085">
            <w:pPr>
              <w:jc w:val="left"/>
              <w:rPr>
                <w:lang w:val="lt-LT"/>
              </w:rPr>
            </w:pPr>
            <w:r w:rsidRPr="00753988">
              <w:rPr>
                <w:rFonts w:ascii="Arial" w:hAnsi="Arial" w:cs="Arial"/>
                <w:b/>
                <w:bCs/>
                <w:kern w:val="2"/>
                <w:sz w:val="18"/>
                <w:szCs w:val="18"/>
                <w:lang w:val="lt-LT"/>
              </w:rPr>
              <w:t>Sutarties pavadinimas</w:t>
            </w:r>
          </w:p>
        </w:tc>
        <w:tc>
          <w:tcPr>
            <w:tcW w:w="4987" w:type="dxa"/>
            <w:gridSpan w:val="5"/>
            <w:tcMar>
              <w:top w:w="28" w:type="dxa"/>
              <w:bottom w:w="28" w:type="dxa"/>
            </w:tcMar>
          </w:tcPr>
          <w:p w14:paraId="3D2C29EC" w14:textId="77777777" w:rsidR="00164085" w:rsidRPr="00753988" w:rsidRDefault="00164085" w:rsidP="00164085">
            <w:pPr>
              <w:jc w:val="left"/>
              <w:rPr>
                <w:lang w:val="lt-LT"/>
              </w:rPr>
            </w:pPr>
          </w:p>
        </w:tc>
        <w:tc>
          <w:tcPr>
            <w:tcW w:w="2319" w:type="dxa"/>
            <w:gridSpan w:val="4"/>
            <w:tcMar>
              <w:top w:w="28" w:type="dxa"/>
              <w:bottom w:w="28" w:type="dxa"/>
            </w:tcMar>
          </w:tcPr>
          <w:p w14:paraId="62512616" w14:textId="77777777" w:rsidR="00164085" w:rsidRDefault="00164085" w:rsidP="00164085">
            <w:pPr>
              <w:jc w:val="left"/>
            </w:pPr>
            <w:r w:rsidRPr="002E46E9">
              <w:rPr>
                <w:rFonts w:ascii="Arial" w:hAnsi="Arial" w:cs="Arial"/>
                <w:b/>
                <w:bCs/>
                <w:kern w:val="2"/>
                <w:sz w:val="18"/>
                <w:szCs w:val="18"/>
              </w:rPr>
              <w:t xml:space="preserve">Name of the </w:t>
            </w:r>
            <w:r>
              <w:rPr>
                <w:rFonts w:ascii="Arial" w:hAnsi="Arial" w:cs="Arial"/>
                <w:b/>
                <w:bCs/>
                <w:kern w:val="2"/>
                <w:sz w:val="18"/>
                <w:szCs w:val="18"/>
              </w:rPr>
              <w:t>Contract</w:t>
            </w:r>
          </w:p>
        </w:tc>
        <w:tc>
          <w:tcPr>
            <w:tcW w:w="4989" w:type="dxa"/>
            <w:gridSpan w:val="6"/>
            <w:tcMar>
              <w:top w:w="28" w:type="dxa"/>
              <w:bottom w:w="28" w:type="dxa"/>
            </w:tcMar>
          </w:tcPr>
          <w:p w14:paraId="5E2F14A6" w14:textId="77777777" w:rsidR="00164085" w:rsidRDefault="00164085" w:rsidP="00164085">
            <w:pPr>
              <w:jc w:val="left"/>
            </w:pPr>
          </w:p>
        </w:tc>
      </w:tr>
      <w:tr w:rsidR="00164085" w14:paraId="7316C789" w14:textId="77777777" w:rsidTr="47CB67FB">
        <w:tc>
          <w:tcPr>
            <w:tcW w:w="2443" w:type="dxa"/>
            <w:gridSpan w:val="2"/>
            <w:tcMar>
              <w:top w:w="28" w:type="dxa"/>
              <w:bottom w:w="28" w:type="dxa"/>
            </w:tcMar>
          </w:tcPr>
          <w:p w14:paraId="341A6C39" w14:textId="77777777" w:rsidR="00164085" w:rsidRPr="00753988" w:rsidRDefault="00164085" w:rsidP="00164085">
            <w:pPr>
              <w:jc w:val="left"/>
              <w:rPr>
                <w:lang w:val="lt-LT"/>
              </w:rPr>
            </w:pPr>
            <w:r w:rsidRPr="00753988">
              <w:rPr>
                <w:rFonts w:ascii="Arial" w:hAnsi="Arial" w:cs="Arial"/>
                <w:b/>
                <w:bCs/>
                <w:kern w:val="2"/>
                <w:sz w:val="18"/>
                <w:szCs w:val="18"/>
                <w:lang w:val="lt-LT"/>
              </w:rPr>
              <w:t>Sutarties data</w:t>
            </w:r>
          </w:p>
        </w:tc>
        <w:tc>
          <w:tcPr>
            <w:tcW w:w="1666" w:type="dxa"/>
            <w:gridSpan w:val="2"/>
            <w:tcMar>
              <w:top w:w="28" w:type="dxa"/>
              <w:bottom w:w="28" w:type="dxa"/>
            </w:tcMar>
          </w:tcPr>
          <w:p w14:paraId="74B69F92" w14:textId="77777777" w:rsidR="00164085" w:rsidRPr="00753988" w:rsidRDefault="00164085" w:rsidP="00164085">
            <w:pPr>
              <w:jc w:val="left"/>
              <w:rPr>
                <w:lang w:val="lt-LT"/>
              </w:rPr>
            </w:pPr>
          </w:p>
        </w:tc>
        <w:tc>
          <w:tcPr>
            <w:tcW w:w="1802" w:type="dxa"/>
            <w:gridSpan w:val="2"/>
            <w:tcMar>
              <w:top w:w="28" w:type="dxa"/>
              <w:bottom w:w="28" w:type="dxa"/>
            </w:tcMar>
          </w:tcPr>
          <w:p w14:paraId="1D148E37" w14:textId="77777777" w:rsidR="00164085" w:rsidRPr="00753988" w:rsidRDefault="00164085" w:rsidP="00164085">
            <w:pPr>
              <w:jc w:val="left"/>
              <w:rPr>
                <w:lang w:val="lt-LT"/>
              </w:rPr>
            </w:pPr>
            <w:r w:rsidRPr="00753988">
              <w:rPr>
                <w:rFonts w:ascii="Arial" w:hAnsi="Arial" w:cs="Arial"/>
                <w:b/>
                <w:bCs/>
                <w:kern w:val="2"/>
                <w:sz w:val="18"/>
                <w:szCs w:val="18"/>
                <w:lang w:val="lt-LT"/>
              </w:rPr>
              <w:t>Sutarties numeris</w:t>
            </w:r>
          </w:p>
        </w:tc>
        <w:tc>
          <w:tcPr>
            <w:tcW w:w="1519" w:type="dxa"/>
            <w:tcMar>
              <w:top w:w="28" w:type="dxa"/>
              <w:bottom w:w="28" w:type="dxa"/>
            </w:tcMar>
          </w:tcPr>
          <w:p w14:paraId="38A0964B" w14:textId="77777777" w:rsidR="00164085" w:rsidRPr="00753988" w:rsidRDefault="00164085" w:rsidP="00164085">
            <w:pPr>
              <w:jc w:val="left"/>
              <w:rPr>
                <w:lang w:val="lt-LT"/>
              </w:rPr>
            </w:pPr>
          </w:p>
        </w:tc>
        <w:tc>
          <w:tcPr>
            <w:tcW w:w="2319" w:type="dxa"/>
            <w:gridSpan w:val="4"/>
            <w:tcMar>
              <w:top w:w="28" w:type="dxa"/>
              <w:bottom w:w="28" w:type="dxa"/>
            </w:tcMar>
          </w:tcPr>
          <w:p w14:paraId="03B28B93" w14:textId="77777777" w:rsidR="00164085" w:rsidRDefault="00164085" w:rsidP="00164085">
            <w:pPr>
              <w:jc w:val="left"/>
            </w:pPr>
            <w:r w:rsidRPr="002E46E9">
              <w:rPr>
                <w:rFonts w:ascii="Arial" w:hAnsi="Arial" w:cs="Arial"/>
                <w:b/>
                <w:bCs/>
                <w:kern w:val="2"/>
                <w:sz w:val="18"/>
                <w:szCs w:val="18"/>
              </w:rPr>
              <w:t xml:space="preserve">Date of the </w:t>
            </w:r>
            <w:r>
              <w:rPr>
                <w:rFonts w:ascii="Arial" w:hAnsi="Arial" w:cs="Arial"/>
                <w:b/>
                <w:bCs/>
                <w:kern w:val="2"/>
                <w:sz w:val="18"/>
                <w:szCs w:val="18"/>
              </w:rPr>
              <w:t>Contract</w:t>
            </w:r>
          </w:p>
        </w:tc>
        <w:tc>
          <w:tcPr>
            <w:tcW w:w="1253" w:type="dxa"/>
            <w:gridSpan w:val="2"/>
            <w:tcMar>
              <w:top w:w="28" w:type="dxa"/>
              <w:bottom w:w="28" w:type="dxa"/>
            </w:tcMar>
          </w:tcPr>
          <w:p w14:paraId="73A12F16" w14:textId="77777777" w:rsidR="00164085" w:rsidRDefault="00164085" w:rsidP="00164085">
            <w:pPr>
              <w:jc w:val="left"/>
            </w:pPr>
          </w:p>
        </w:tc>
        <w:tc>
          <w:tcPr>
            <w:tcW w:w="1927" w:type="dxa"/>
            <w:gridSpan w:val="3"/>
            <w:tcMar>
              <w:top w:w="28" w:type="dxa"/>
              <w:bottom w:w="28" w:type="dxa"/>
            </w:tcMar>
          </w:tcPr>
          <w:p w14:paraId="09985109" w14:textId="77777777" w:rsidR="00164085" w:rsidRDefault="00164085" w:rsidP="00164085">
            <w:pPr>
              <w:jc w:val="left"/>
            </w:pPr>
            <w:r w:rsidRPr="002E46E9">
              <w:rPr>
                <w:rFonts w:ascii="Arial" w:hAnsi="Arial" w:cs="Arial"/>
                <w:b/>
                <w:bCs/>
                <w:kern w:val="2"/>
                <w:sz w:val="18"/>
                <w:szCs w:val="18"/>
              </w:rPr>
              <w:t>Contract number</w:t>
            </w:r>
          </w:p>
        </w:tc>
        <w:tc>
          <w:tcPr>
            <w:tcW w:w="1809" w:type="dxa"/>
            <w:tcMar>
              <w:top w:w="28" w:type="dxa"/>
              <w:bottom w:w="28" w:type="dxa"/>
            </w:tcMar>
          </w:tcPr>
          <w:p w14:paraId="33698B6E" w14:textId="77777777" w:rsidR="00164085" w:rsidRDefault="00164085" w:rsidP="00164085"/>
        </w:tc>
      </w:tr>
      <w:tr w:rsidR="00164085" w14:paraId="1520C443" w14:textId="77777777" w:rsidTr="47CB67FB">
        <w:tc>
          <w:tcPr>
            <w:tcW w:w="14738" w:type="dxa"/>
            <w:gridSpan w:val="17"/>
            <w:tcMar>
              <w:top w:w="28" w:type="dxa"/>
              <w:bottom w:w="28" w:type="dxa"/>
            </w:tcMar>
          </w:tcPr>
          <w:p w14:paraId="4BF1C509" w14:textId="77777777" w:rsidR="00164085" w:rsidRPr="00753988" w:rsidRDefault="00164085" w:rsidP="00164085">
            <w:pPr>
              <w:rPr>
                <w:lang w:val="lt-LT"/>
              </w:rPr>
            </w:pPr>
          </w:p>
        </w:tc>
      </w:tr>
      <w:tr w:rsidR="00164085" w14:paraId="52B3908D" w14:textId="77777777" w:rsidTr="47CB67FB">
        <w:tc>
          <w:tcPr>
            <w:tcW w:w="7430" w:type="dxa"/>
            <w:gridSpan w:val="7"/>
            <w:tcMar>
              <w:top w:w="28" w:type="dxa"/>
              <w:bottom w:w="28" w:type="dxa"/>
            </w:tcMar>
          </w:tcPr>
          <w:p w14:paraId="2515F796" w14:textId="77777777" w:rsidR="00164085" w:rsidRPr="00753988" w:rsidRDefault="00164085" w:rsidP="00164085">
            <w:pPr>
              <w:spacing w:before="60" w:after="60"/>
              <w:rPr>
                <w:lang w:val="lt-LT"/>
              </w:rPr>
            </w:pPr>
            <w:r w:rsidRPr="00753988">
              <w:rPr>
                <w:rFonts w:ascii="Arial" w:hAnsi="Arial" w:cs="Arial"/>
                <w:b/>
                <w:bCs/>
                <w:kern w:val="2"/>
                <w:sz w:val="18"/>
                <w:szCs w:val="18"/>
                <w:lang w:val="lt-LT"/>
              </w:rPr>
              <w:t>1. SUTARTIES ŠALYS</w:t>
            </w:r>
          </w:p>
        </w:tc>
        <w:tc>
          <w:tcPr>
            <w:tcW w:w="7308" w:type="dxa"/>
            <w:gridSpan w:val="10"/>
            <w:tcMar>
              <w:top w:w="28" w:type="dxa"/>
              <w:bottom w:w="28" w:type="dxa"/>
            </w:tcMar>
          </w:tcPr>
          <w:p w14:paraId="56C806A3" w14:textId="77777777" w:rsidR="00164085" w:rsidRDefault="00164085" w:rsidP="00164085">
            <w:pPr>
              <w:spacing w:before="40" w:after="40"/>
            </w:pPr>
            <w:r w:rsidRPr="002E46E9">
              <w:rPr>
                <w:rFonts w:ascii="Arial" w:hAnsi="Arial" w:cs="Arial"/>
                <w:b/>
                <w:bCs/>
                <w:kern w:val="2"/>
                <w:sz w:val="18"/>
                <w:szCs w:val="18"/>
              </w:rPr>
              <w:t>1. PARTIES TO THE CONTRACT</w:t>
            </w:r>
          </w:p>
        </w:tc>
      </w:tr>
      <w:tr w:rsidR="00164085" w14:paraId="678D5089" w14:textId="77777777" w:rsidTr="47CB67FB">
        <w:tc>
          <w:tcPr>
            <w:tcW w:w="1492" w:type="dxa"/>
            <w:vMerge w:val="restart"/>
            <w:tcMar>
              <w:top w:w="28" w:type="dxa"/>
              <w:bottom w:w="28" w:type="dxa"/>
            </w:tcMar>
            <w:vAlign w:val="center"/>
          </w:tcPr>
          <w:p w14:paraId="4DBD5C4B" w14:textId="77777777" w:rsidR="00164085" w:rsidRPr="00753988" w:rsidRDefault="00164085" w:rsidP="00164085">
            <w:pPr>
              <w:jc w:val="left"/>
              <w:rPr>
                <w:lang w:val="lt-LT"/>
              </w:rPr>
            </w:pPr>
            <w:r w:rsidRPr="00753988">
              <w:rPr>
                <w:rFonts w:ascii="Arial" w:hAnsi="Arial" w:cs="Arial"/>
                <w:b/>
                <w:bCs/>
                <w:kern w:val="2"/>
                <w:sz w:val="18"/>
                <w:szCs w:val="18"/>
                <w:lang w:val="lt-LT"/>
              </w:rPr>
              <w:t>1.1. Pirkėjas</w:t>
            </w:r>
          </w:p>
        </w:tc>
        <w:tc>
          <w:tcPr>
            <w:tcW w:w="3583" w:type="dxa"/>
            <w:gridSpan w:val="4"/>
            <w:tcMar>
              <w:top w:w="28" w:type="dxa"/>
              <w:bottom w:w="28" w:type="dxa"/>
            </w:tcMar>
            <w:vAlign w:val="center"/>
          </w:tcPr>
          <w:p w14:paraId="748A98BD" w14:textId="77777777" w:rsidR="00164085" w:rsidRPr="00753988" w:rsidRDefault="00164085" w:rsidP="00164085">
            <w:pPr>
              <w:ind w:right="-106"/>
              <w:jc w:val="left"/>
              <w:rPr>
                <w:rFonts w:ascii="Arial" w:hAnsi="Arial" w:cs="Arial"/>
                <w:kern w:val="2"/>
                <w:sz w:val="18"/>
                <w:szCs w:val="18"/>
                <w:lang w:val="lt-LT"/>
              </w:rPr>
            </w:pPr>
            <w:r w:rsidRPr="00753988">
              <w:rPr>
                <w:rFonts w:ascii="Arial" w:hAnsi="Arial" w:cs="Arial"/>
                <w:kern w:val="2"/>
                <w:sz w:val="18"/>
                <w:szCs w:val="18"/>
                <w:lang w:val="lt-LT"/>
              </w:rPr>
              <w:t>1.1.1. Pavadinimas</w:t>
            </w:r>
          </w:p>
        </w:tc>
        <w:tc>
          <w:tcPr>
            <w:tcW w:w="2355" w:type="dxa"/>
            <w:gridSpan w:val="2"/>
            <w:tcMar>
              <w:top w:w="28" w:type="dxa"/>
              <w:bottom w:w="28" w:type="dxa"/>
            </w:tcMar>
            <w:vAlign w:val="center"/>
          </w:tcPr>
          <w:p w14:paraId="04126F4B" w14:textId="7A1EDB66" w:rsidR="00164085" w:rsidRPr="00753988" w:rsidRDefault="00E27033" w:rsidP="00164085">
            <w:pPr>
              <w:tabs>
                <w:tab w:val="left" w:pos="910"/>
                <w:tab w:val="center" w:pos="1519"/>
                <w:tab w:val="left" w:pos="1770"/>
              </w:tabs>
              <w:jc w:val="both"/>
              <w:rPr>
                <w:lang w:val="lt-LT"/>
              </w:rPr>
            </w:pPr>
            <w:sdt>
              <w:sdtPr>
                <w:rPr>
                  <w:rFonts w:ascii="Arial" w:hAnsi="Arial" w:cs="Arial"/>
                  <w:kern w:val="2"/>
                  <w:sz w:val="18"/>
                  <w:szCs w:val="18"/>
                  <w:lang w:val="lt-LT"/>
                </w:rPr>
                <w:alias w:val="Pasirinkti įmonę"/>
                <w:tag w:val="Pasirinkti įmonę"/>
                <w:id w:val="1332015851"/>
                <w:placeholder>
                  <w:docPart w:val="556F903B44BE4B9696F425C183B43CC0"/>
                </w:placeholder>
                <w15:color w:val="C0C0C0"/>
                <w:dropDownList>
                  <w:listItem w:displayText="Pasirinkite elementą." w:value=""/>
                  <w:listItem w:displayText="UAB „LTG Kompetencijų centras“" w:value="UAB „LTG Kompetencijų centras“"/>
                  <w:listItem w:displayText="AB „Lietuvos geležinkeliai“ " w:value="AB „Lietuvos geležinkeliai“ "/>
                  <w:listItem w:displayText="UAB „LTG Link“ " w:value="UAB „LTG Link“ "/>
                  <w:listItem w:displayText="AB „LTG Cargo“" w:value="AB „LTG Cargo“"/>
                  <w:listItem w:displayText="AB „LTG Infra“" w:value="AB „LTG Infra“"/>
                  <w:listItem w:displayText="UAB Geležinkelio tiesimo centras" w:value="UAB Geležinkelio tiesimo centras"/>
                </w:dropDownList>
              </w:sdtPr>
              <w:sdtEndPr/>
              <w:sdtContent>
                <w:r w:rsidR="00C20DE2">
                  <w:rPr>
                    <w:rFonts w:ascii="Arial" w:hAnsi="Arial" w:cs="Arial"/>
                    <w:kern w:val="2"/>
                    <w:sz w:val="18"/>
                    <w:szCs w:val="18"/>
                    <w:lang w:val="lt-LT"/>
                  </w:rPr>
                  <w:t>UAB „LTG Kompetencijų centras“</w:t>
                </w:r>
              </w:sdtContent>
            </w:sdt>
          </w:p>
        </w:tc>
        <w:tc>
          <w:tcPr>
            <w:tcW w:w="1375" w:type="dxa"/>
            <w:vMerge w:val="restart"/>
            <w:tcMar>
              <w:top w:w="28" w:type="dxa"/>
              <w:bottom w:w="28" w:type="dxa"/>
            </w:tcMar>
            <w:vAlign w:val="center"/>
          </w:tcPr>
          <w:p w14:paraId="524441A0" w14:textId="77777777" w:rsidR="00164085" w:rsidRPr="00BE02A3" w:rsidRDefault="00164085" w:rsidP="00164085">
            <w:pPr>
              <w:ind w:right="-106"/>
              <w:jc w:val="both"/>
              <w:rPr>
                <w:rFonts w:ascii="Arial" w:hAnsi="Arial" w:cs="Arial"/>
                <w:b/>
                <w:bCs/>
                <w:kern w:val="2"/>
                <w:sz w:val="18"/>
                <w:szCs w:val="18"/>
              </w:rPr>
            </w:pPr>
            <w:r w:rsidRPr="002E46E9">
              <w:rPr>
                <w:rFonts w:ascii="Arial" w:hAnsi="Arial" w:cs="Arial"/>
                <w:b/>
                <w:bCs/>
                <w:kern w:val="2"/>
                <w:sz w:val="18"/>
                <w:szCs w:val="18"/>
              </w:rPr>
              <w:t>1.1.</w:t>
            </w:r>
            <w:r>
              <w:rPr>
                <w:rFonts w:ascii="Arial" w:hAnsi="Arial" w:cs="Arial"/>
                <w:b/>
                <w:bCs/>
                <w:kern w:val="2"/>
                <w:sz w:val="18"/>
                <w:szCs w:val="18"/>
              </w:rPr>
              <w:t xml:space="preserve"> Buyer</w:t>
            </w:r>
          </w:p>
        </w:tc>
        <w:tc>
          <w:tcPr>
            <w:tcW w:w="3841" w:type="dxa"/>
            <w:gridSpan w:val="7"/>
            <w:tcMar>
              <w:top w:w="28" w:type="dxa"/>
              <w:bottom w:w="28" w:type="dxa"/>
            </w:tcMar>
            <w:vAlign w:val="center"/>
          </w:tcPr>
          <w:p w14:paraId="1F966581" w14:textId="77777777" w:rsidR="00164085" w:rsidRPr="00BE02A3" w:rsidRDefault="00164085" w:rsidP="00164085">
            <w:pPr>
              <w:ind w:right="-106"/>
              <w:jc w:val="left"/>
              <w:rPr>
                <w:rFonts w:ascii="Arial" w:hAnsi="Arial" w:cs="Arial"/>
                <w:b/>
                <w:bCs/>
                <w:kern w:val="2"/>
                <w:sz w:val="18"/>
                <w:szCs w:val="18"/>
              </w:rPr>
            </w:pPr>
            <w:r w:rsidRPr="002E46E9">
              <w:rPr>
                <w:rFonts w:ascii="Arial" w:hAnsi="Arial" w:cs="Arial"/>
                <w:kern w:val="2"/>
                <w:sz w:val="18"/>
                <w:szCs w:val="18"/>
              </w:rPr>
              <w:t>1.1.1.</w:t>
            </w:r>
            <w:r>
              <w:rPr>
                <w:rFonts w:ascii="Arial" w:hAnsi="Arial" w:cs="Arial"/>
                <w:kern w:val="2"/>
                <w:sz w:val="18"/>
                <w:szCs w:val="18"/>
              </w:rPr>
              <w:t xml:space="preserve"> Name</w:t>
            </w:r>
          </w:p>
        </w:tc>
        <w:tc>
          <w:tcPr>
            <w:tcW w:w="2092" w:type="dxa"/>
            <w:gridSpan w:val="2"/>
            <w:tcMar>
              <w:top w:w="28" w:type="dxa"/>
              <w:bottom w:w="28" w:type="dxa"/>
            </w:tcMar>
            <w:vAlign w:val="center"/>
          </w:tcPr>
          <w:p w14:paraId="67C0B930" w14:textId="134C7774" w:rsidR="00164085" w:rsidRPr="0036438A" w:rsidRDefault="00E27033" w:rsidP="00164085">
            <w:pPr>
              <w:tabs>
                <w:tab w:val="left" w:pos="650"/>
                <w:tab w:val="center" w:pos="1393"/>
              </w:tabs>
              <w:ind w:right="-106"/>
              <w:jc w:val="both"/>
              <w:rPr>
                <w:rFonts w:ascii="Arial" w:hAnsi="Arial" w:cs="Arial"/>
                <w:b/>
                <w:bCs/>
                <w:kern w:val="2"/>
                <w:sz w:val="18"/>
                <w:szCs w:val="18"/>
              </w:rPr>
            </w:pPr>
            <w:sdt>
              <w:sdtPr>
                <w:rPr>
                  <w:rFonts w:ascii="Arial" w:hAnsi="Arial" w:cs="Arial"/>
                  <w:kern w:val="2"/>
                  <w:sz w:val="18"/>
                  <w:szCs w:val="18"/>
                </w:rPr>
                <w:alias w:val="Choose organisation."/>
                <w:tag w:val="Pasirinkti įmonę"/>
                <w:id w:val="234667847"/>
                <w:placeholder>
                  <w:docPart w:val="E5E93750A0674B06B4D78605CF13DE12"/>
                </w:placeholder>
                <w:dropDownList>
                  <w:listItem w:displayText="Choose an item." w:value=""/>
                  <w:listItem w:displayText="UAB „LTG Kompetencijų centras“, legal entity number 307037118" w:value="UAB „LTG Kompetencijų centras“, legal entity number 307037118"/>
                  <w:listItem w:displayText="AB „Lietuvos geležinkeliai“ , legal entity number 110053842" w:value="AB „Lietuvos geležinkeliai“ , legal entity number 110053842"/>
                  <w:listItem w:displayText="UAB „LTG Link“ ,legal entity number  305052228" w:value="UAB „LTG Link“ ,legal entity number  305052228"/>
                  <w:listItem w:displayText="AB „LTG Cargo“, legal entity number  304977594 " w:value="AB „LTG Cargo“, legal entity number  304977594 "/>
                  <w:listItem w:displayText="AB „LTG Infra“, legal entity number  305202934" w:value="AB „LTG Infra“, legal entity number  305202934"/>
                  <w:listItem w:displayText="UAB Geležinkelio tiesimo centras, legal entity number  181628163" w:value="UAB Geležinkelio tiesimo centras, legal entity number  181628163"/>
                </w:dropDownList>
              </w:sdtPr>
              <w:sdtEndPr/>
              <w:sdtContent>
                <w:r w:rsidR="007E046E" w:rsidRPr="003E40F3">
                  <w:rPr>
                    <w:rFonts w:ascii="Arial" w:hAnsi="Arial" w:cs="Arial"/>
                    <w:sz w:val="18"/>
                    <w:szCs w:val="18"/>
                  </w:rPr>
                  <w:t>Choose an item.</w:t>
                </w:r>
                <w:r w:rsidR="1701C75E" w:rsidRPr="003E40F3">
                  <w:rPr>
                    <w:rFonts w:ascii="Arial" w:hAnsi="Arial" w:cs="Arial"/>
                    <w:sz w:val="18"/>
                    <w:szCs w:val="18"/>
                  </w:rPr>
                  <w:t>UAB „LTG Kompetencijų centras“, legal entity number 307037118</w:t>
                </w:r>
              </w:sdtContent>
            </w:sdt>
          </w:p>
        </w:tc>
      </w:tr>
      <w:tr w:rsidR="00164085" w14:paraId="1228D06B" w14:textId="77777777" w:rsidTr="47CB67FB">
        <w:tc>
          <w:tcPr>
            <w:tcW w:w="1492" w:type="dxa"/>
            <w:vMerge/>
            <w:tcMar>
              <w:top w:w="28" w:type="dxa"/>
              <w:bottom w:w="28" w:type="dxa"/>
            </w:tcMar>
            <w:vAlign w:val="center"/>
          </w:tcPr>
          <w:p w14:paraId="33577967" w14:textId="77777777" w:rsidR="00164085" w:rsidRPr="00753988" w:rsidRDefault="00164085" w:rsidP="00164085">
            <w:pPr>
              <w:jc w:val="both"/>
              <w:rPr>
                <w:lang w:val="lt-LT"/>
              </w:rPr>
            </w:pPr>
          </w:p>
        </w:tc>
        <w:tc>
          <w:tcPr>
            <w:tcW w:w="3583" w:type="dxa"/>
            <w:gridSpan w:val="4"/>
            <w:tcMar>
              <w:top w:w="28" w:type="dxa"/>
              <w:bottom w:w="28" w:type="dxa"/>
            </w:tcMar>
            <w:vAlign w:val="center"/>
          </w:tcPr>
          <w:p w14:paraId="3DD931E5" w14:textId="77777777" w:rsidR="00164085" w:rsidRPr="00753988" w:rsidRDefault="00164085" w:rsidP="00164085">
            <w:pPr>
              <w:ind w:right="-106"/>
              <w:jc w:val="left"/>
              <w:rPr>
                <w:rFonts w:ascii="Arial" w:hAnsi="Arial" w:cs="Arial"/>
                <w:kern w:val="2"/>
                <w:sz w:val="18"/>
                <w:szCs w:val="18"/>
                <w:lang w:val="lt-LT"/>
              </w:rPr>
            </w:pPr>
            <w:r w:rsidRPr="00753988">
              <w:rPr>
                <w:rFonts w:ascii="Arial" w:hAnsi="Arial" w:cs="Arial"/>
                <w:kern w:val="2"/>
                <w:sz w:val="18"/>
                <w:szCs w:val="18"/>
                <w:lang w:val="lt-LT"/>
              </w:rPr>
              <w:t>1.1.2. Juridinio asmens kodas</w:t>
            </w:r>
          </w:p>
        </w:tc>
        <w:sdt>
          <w:sdtPr>
            <w:rPr>
              <w:rFonts w:ascii="Arial" w:hAnsi="Arial" w:cs="Arial"/>
              <w:kern w:val="2"/>
              <w:sz w:val="18"/>
              <w:szCs w:val="18"/>
              <w:lang w:val="lt-LT"/>
            </w:rPr>
            <w:alias w:val="Pasirinkite juridinio asmens kodą"/>
            <w:tag w:val="Pasirinkite juridinio asmens kodą"/>
            <w:id w:val="-2136551720"/>
            <w:placeholder>
              <w:docPart w:val="F356AC7529784DAF8201BCF02310FDBE"/>
            </w:placeholder>
            <w:showingPlcHdr/>
            <w15:color w:val="FF0000"/>
            <w:comboBox>
              <w:listItem w:value="Pasirinkite elementą."/>
              <w:listItem w:displayText="307037118" w:value="307037118"/>
              <w:listItem w:displayText="110053842" w:value="110053842"/>
              <w:listItem w:displayText="305052228" w:value="305052228"/>
              <w:listItem w:displayText="304977594" w:value="304977594"/>
              <w:listItem w:displayText="305202934" w:value="305202934"/>
              <w:listItem w:displayText="181628163" w:value="181628163"/>
            </w:comboBox>
          </w:sdtPr>
          <w:sdtEndPr/>
          <w:sdtContent>
            <w:tc>
              <w:tcPr>
                <w:tcW w:w="2355" w:type="dxa"/>
                <w:gridSpan w:val="2"/>
                <w:tcMar>
                  <w:top w:w="28" w:type="dxa"/>
                  <w:bottom w:w="28" w:type="dxa"/>
                </w:tcMar>
                <w:vAlign w:val="center"/>
              </w:tcPr>
              <w:p w14:paraId="505BF0FD" w14:textId="77777777" w:rsidR="00164085" w:rsidRPr="00753988" w:rsidRDefault="00164085" w:rsidP="00164085">
                <w:pPr>
                  <w:tabs>
                    <w:tab w:val="left" w:pos="1810"/>
                  </w:tabs>
                  <w:jc w:val="both"/>
                  <w:rPr>
                    <w:lang w:val="lt-LT"/>
                  </w:rPr>
                </w:pPr>
                <w:r w:rsidRPr="00753988">
                  <w:rPr>
                    <w:rFonts w:ascii="Arial" w:hAnsi="Arial" w:cs="Arial"/>
                    <w:color w:val="808080" w:themeColor="background1" w:themeShade="80"/>
                    <w:kern w:val="2"/>
                    <w:sz w:val="18"/>
                    <w:szCs w:val="18"/>
                    <w:lang w:val="lt-LT"/>
                  </w:rPr>
                  <w:t>Pasirinkite elementą.</w:t>
                </w:r>
              </w:p>
            </w:tc>
          </w:sdtContent>
        </w:sdt>
        <w:tc>
          <w:tcPr>
            <w:tcW w:w="1375" w:type="dxa"/>
            <w:vMerge/>
            <w:tcMar>
              <w:top w:w="28" w:type="dxa"/>
              <w:bottom w:w="28" w:type="dxa"/>
            </w:tcMar>
            <w:vAlign w:val="center"/>
          </w:tcPr>
          <w:p w14:paraId="7238E8BB" w14:textId="77777777" w:rsidR="00164085" w:rsidRDefault="00164085" w:rsidP="00164085">
            <w:pPr>
              <w:ind w:right="-106"/>
              <w:jc w:val="both"/>
            </w:pPr>
          </w:p>
        </w:tc>
        <w:tc>
          <w:tcPr>
            <w:tcW w:w="3841" w:type="dxa"/>
            <w:gridSpan w:val="7"/>
            <w:tcMar>
              <w:top w:w="28" w:type="dxa"/>
              <w:bottom w:w="28" w:type="dxa"/>
            </w:tcMar>
            <w:vAlign w:val="center"/>
          </w:tcPr>
          <w:p w14:paraId="0C455170" w14:textId="77777777" w:rsidR="00164085" w:rsidRPr="00A6660E" w:rsidRDefault="00164085" w:rsidP="00164085">
            <w:pPr>
              <w:tabs>
                <w:tab w:val="left" w:pos="1810"/>
              </w:tabs>
              <w:jc w:val="left"/>
              <w:rPr>
                <w:rFonts w:ascii="Arial" w:hAnsi="Arial" w:cs="Arial"/>
                <w:kern w:val="2"/>
                <w:sz w:val="18"/>
                <w:szCs w:val="18"/>
              </w:rPr>
            </w:pPr>
            <w:r w:rsidRPr="002E46E9">
              <w:rPr>
                <w:rFonts w:ascii="Arial" w:hAnsi="Arial" w:cs="Arial"/>
                <w:kern w:val="2"/>
                <w:sz w:val="18"/>
                <w:szCs w:val="18"/>
              </w:rPr>
              <w:t xml:space="preserve">1.1.2. </w:t>
            </w:r>
            <w:r>
              <w:rPr>
                <w:rFonts w:ascii="Arial" w:hAnsi="Arial" w:cs="Arial"/>
                <w:kern w:val="2"/>
                <w:sz w:val="18"/>
                <w:szCs w:val="18"/>
              </w:rPr>
              <w:t>L</w:t>
            </w:r>
            <w:r w:rsidRPr="002E46E9">
              <w:rPr>
                <w:rFonts w:ascii="Arial" w:hAnsi="Arial" w:cs="Arial"/>
                <w:kern w:val="2"/>
                <w:sz w:val="18"/>
                <w:szCs w:val="18"/>
              </w:rPr>
              <w:t>egal entity</w:t>
            </w:r>
            <w:r>
              <w:rPr>
                <w:rFonts w:ascii="Arial" w:hAnsi="Arial" w:cs="Arial"/>
                <w:kern w:val="2"/>
                <w:sz w:val="18"/>
                <w:szCs w:val="18"/>
              </w:rPr>
              <w:t xml:space="preserve"> registration number</w:t>
            </w:r>
          </w:p>
        </w:tc>
        <w:sdt>
          <w:sdtPr>
            <w:rPr>
              <w:rFonts w:ascii="Arial" w:hAnsi="Arial" w:cs="Arial"/>
              <w:kern w:val="2"/>
              <w:sz w:val="18"/>
              <w:szCs w:val="18"/>
            </w:rPr>
            <w:alias w:val="Choose legal entity number."/>
            <w:tag w:val="Choose an item."/>
            <w:id w:val="-1998177889"/>
            <w:placeholder>
              <w:docPart w:val="24FE02453ABB49678FD06251ACEAA785"/>
            </w:placeholder>
            <w:showingPlcHdr/>
            <w15:color w:val="FF0000"/>
            <w:comboBox>
              <w:listItem w:value="Choose an item."/>
              <w:listItem w:displayText="307037118" w:value="307037118"/>
              <w:listItem w:displayText="110053842" w:value="110053842"/>
              <w:listItem w:displayText="305052228" w:value="305052228"/>
              <w:listItem w:displayText="304977594" w:value="304977594"/>
              <w:listItem w:displayText="305202934" w:value="305202934"/>
              <w:listItem w:displayText="181628163" w:value="181628163"/>
            </w:comboBox>
          </w:sdtPr>
          <w:sdtEndPr/>
          <w:sdtContent>
            <w:tc>
              <w:tcPr>
                <w:tcW w:w="2092" w:type="dxa"/>
                <w:gridSpan w:val="2"/>
                <w:tcMar>
                  <w:top w:w="28" w:type="dxa"/>
                  <w:bottom w:w="28" w:type="dxa"/>
                </w:tcMar>
                <w:vAlign w:val="center"/>
              </w:tcPr>
              <w:p w14:paraId="5A51E0C5" w14:textId="77777777" w:rsidR="00164085" w:rsidRPr="0036438A" w:rsidRDefault="00164085" w:rsidP="00164085">
                <w:pPr>
                  <w:tabs>
                    <w:tab w:val="left" w:pos="470"/>
                    <w:tab w:val="center" w:pos="1393"/>
                  </w:tabs>
                  <w:ind w:right="-106"/>
                  <w:jc w:val="both"/>
                  <w:rPr>
                    <w:rFonts w:ascii="Arial" w:hAnsi="Arial" w:cs="Arial"/>
                    <w:sz w:val="18"/>
                    <w:szCs w:val="18"/>
                  </w:rPr>
                </w:pPr>
                <w:r w:rsidRPr="0036438A">
                  <w:rPr>
                    <w:rFonts w:ascii="Arial" w:hAnsi="Arial" w:cs="Arial"/>
                    <w:color w:val="808080" w:themeColor="background1" w:themeShade="80"/>
                    <w:kern w:val="2"/>
                    <w:sz w:val="18"/>
                    <w:szCs w:val="18"/>
                  </w:rPr>
                  <w:t>Choose an item.</w:t>
                </w:r>
              </w:p>
            </w:tc>
          </w:sdtContent>
        </w:sdt>
      </w:tr>
      <w:tr w:rsidR="00164085" w14:paraId="553F4E7B" w14:textId="77777777" w:rsidTr="47CB67FB">
        <w:tc>
          <w:tcPr>
            <w:tcW w:w="1492" w:type="dxa"/>
            <w:vMerge/>
            <w:tcMar>
              <w:top w:w="28" w:type="dxa"/>
              <w:bottom w:w="28" w:type="dxa"/>
            </w:tcMar>
            <w:vAlign w:val="center"/>
          </w:tcPr>
          <w:p w14:paraId="42D04D19" w14:textId="77777777" w:rsidR="00164085" w:rsidRPr="00753988" w:rsidRDefault="00164085" w:rsidP="00164085">
            <w:pPr>
              <w:jc w:val="both"/>
              <w:rPr>
                <w:lang w:val="lt-LT"/>
              </w:rPr>
            </w:pPr>
          </w:p>
        </w:tc>
        <w:tc>
          <w:tcPr>
            <w:tcW w:w="3583" w:type="dxa"/>
            <w:gridSpan w:val="4"/>
            <w:tcMar>
              <w:top w:w="28" w:type="dxa"/>
              <w:bottom w:w="28" w:type="dxa"/>
            </w:tcMar>
            <w:vAlign w:val="center"/>
          </w:tcPr>
          <w:p w14:paraId="4C2A82B6" w14:textId="77777777" w:rsidR="00164085" w:rsidRPr="00753988" w:rsidRDefault="00164085" w:rsidP="00164085">
            <w:pPr>
              <w:ind w:right="-106"/>
              <w:jc w:val="left"/>
              <w:rPr>
                <w:rFonts w:ascii="Arial" w:hAnsi="Arial" w:cs="Arial"/>
                <w:kern w:val="2"/>
                <w:sz w:val="18"/>
                <w:szCs w:val="18"/>
                <w:lang w:val="lt-LT"/>
              </w:rPr>
            </w:pPr>
            <w:r w:rsidRPr="00753988">
              <w:rPr>
                <w:rFonts w:ascii="Arial" w:hAnsi="Arial" w:cs="Arial"/>
                <w:kern w:val="2"/>
                <w:sz w:val="18"/>
                <w:szCs w:val="18"/>
                <w:lang w:val="lt-LT"/>
              </w:rPr>
              <w:t>1.1.3. Adresas</w:t>
            </w:r>
          </w:p>
        </w:tc>
        <w:sdt>
          <w:sdtPr>
            <w:rPr>
              <w:rFonts w:ascii="Arial" w:hAnsi="Arial" w:cs="Arial"/>
              <w:b/>
              <w:bCs/>
              <w:kern w:val="2"/>
              <w:sz w:val="18"/>
              <w:szCs w:val="18"/>
              <w:lang w:val="lt-LT"/>
            </w:rPr>
            <w:alias w:val="Pasirinkite JA Reg. adresą"/>
            <w:tag w:val="Pasirinkite JA Reg. adresą"/>
            <w:id w:val="519447203"/>
            <w:placeholder>
              <w:docPart w:val="511F3A1BBB124C1780C3DC7052436761"/>
            </w:placeholder>
            <w:showingPlcHdr/>
            <w15:color w:val="FF0000"/>
            <w:comboBox>
              <w:listItem w:value="Pasirinkite elementą."/>
              <w:listItem w:displayText="Pelesos g. 10-102, Vilnius" w:value="Pelesos g. 10-102, Vilnius"/>
              <w:listItem w:displayText="Geležinkelio g. 16, VIlnius" w:value="Geležinkelio g. 16, VIlnius"/>
              <w:listItem w:displayText="Geležinkelio g. 12, Vilnius" w:value="Geležinkelio g. 12, Vilnius"/>
              <w:listItem w:displayText="Geležinkelio g. 2, Vilnius" w:value="Geležinkelio g. 2, Vilnius"/>
              <w:listItem w:displayText="Pelesos g. 10, Vilnius" w:value="Pelesos g. 10, Vilnius"/>
              <w:listItem w:displayText="Trikampio g. 10, Lentvaris" w:value="Trikampio g. 10, Lentvaris"/>
            </w:comboBox>
          </w:sdtPr>
          <w:sdtEndPr/>
          <w:sdtContent>
            <w:tc>
              <w:tcPr>
                <w:tcW w:w="2355" w:type="dxa"/>
                <w:gridSpan w:val="2"/>
                <w:tcMar>
                  <w:top w:w="28" w:type="dxa"/>
                  <w:bottom w:w="28" w:type="dxa"/>
                </w:tcMar>
                <w:vAlign w:val="center"/>
              </w:tcPr>
              <w:p w14:paraId="15E556AA" w14:textId="77777777" w:rsidR="00164085" w:rsidRPr="00753988" w:rsidRDefault="00164085" w:rsidP="00164085">
                <w:pPr>
                  <w:jc w:val="both"/>
                  <w:rPr>
                    <w:lang w:val="lt-LT"/>
                  </w:rPr>
                </w:pPr>
                <w:r w:rsidRPr="00753988">
                  <w:rPr>
                    <w:color w:val="808080" w:themeColor="background1" w:themeShade="80"/>
                    <w:kern w:val="2"/>
                    <w:sz w:val="18"/>
                    <w:szCs w:val="18"/>
                    <w:lang w:val="lt-LT"/>
                  </w:rPr>
                  <w:t>Pasirinkite elementą.</w:t>
                </w:r>
              </w:p>
            </w:tc>
          </w:sdtContent>
        </w:sdt>
        <w:tc>
          <w:tcPr>
            <w:tcW w:w="1375" w:type="dxa"/>
            <w:vMerge/>
            <w:tcMar>
              <w:top w:w="28" w:type="dxa"/>
              <w:bottom w:w="28" w:type="dxa"/>
            </w:tcMar>
            <w:vAlign w:val="center"/>
          </w:tcPr>
          <w:p w14:paraId="1A3A635E" w14:textId="77777777" w:rsidR="00164085" w:rsidRDefault="00164085" w:rsidP="00164085">
            <w:pPr>
              <w:ind w:right="-106"/>
              <w:jc w:val="both"/>
            </w:pPr>
          </w:p>
        </w:tc>
        <w:tc>
          <w:tcPr>
            <w:tcW w:w="3841" w:type="dxa"/>
            <w:gridSpan w:val="7"/>
            <w:tcMar>
              <w:top w:w="28" w:type="dxa"/>
              <w:bottom w:w="28" w:type="dxa"/>
            </w:tcMar>
            <w:vAlign w:val="center"/>
          </w:tcPr>
          <w:p w14:paraId="4D02DC0C" w14:textId="77777777" w:rsidR="00164085" w:rsidRDefault="00164085" w:rsidP="00164085">
            <w:pPr>
              <w:ind w:right="-106"/>
              <w:jc w:val="left"/>
            </w:pPr>
            <w:r w:rsidRPr="002E46E9">
              <w:rPr>
                <w:rFonts w:ascii="Arial" w:hAnsi="Arial" w:cs="Arial"/>
                <w:kern w:val="2"/>
                <w:sz w:val="18"/>
                <w:szCs w:val="18"/>
              </w:rPr>
              <w:t>1.1.3. Address</w:t>
            </w:r>
          </w:p>
        </w:tc>
        <w:sdt>
          <w:sdtPr>
            <w:rPr>
              <w:rFonts w:ascii="Arial" w:hAnsi="Arial" w:cs="Arial"/>
              <w:kern w:val="2"/>
              <w:sz w:val="18"/>
              <w:szCs w:val="18"/>
            </w:rPr>
            <w:alias w:val="Pasirinkite JA Reg. adresą"/>
            <w:tag w:val="Pasirinkite JA Reg. adresą"/>
            <w:id w:val="-1002812002"/>
            <w:placeholder>
              <w:docPart w:val="5DAAC647C1FD44F1BAA1C4E8D18882B7"/>
            </w:placeholder>
            <w15:color w:val="FF0000"/>
            <w:comboBox>
              <w:listItem w:displayText="Choose an item." w:value=""/>
              <w:listItem w:displayText="Pelesos str. 10-102, Vilnius" w:value="Pelesos str. 10-102, Vilnius"/>
              <w:listItem w:displayText="Geležinkelio str. 16, VIlnius" w:value="Geležinkelio str. 16, VIlnius"/>
              <w:listItem w:displayText="Geležinkelio str. 12, Vilnius" w:value="Geležinkelio str. 12, Vilnius"/>
              <w:listItem w:displayText="Geležinkelio str. 2, Vilnius" w:value="Geležinkelio str. 2, Vilnius"/>
              <w:listItem w:displayText="Pelesos str. 10, Vilnius" w:value="Pelesos str. 10, Vilnius"/>
              <w:listItem w:displayText="Trikampio str. 10, Lentvaris" w:value="Trikampio str. 10, Lentvaris"/>
            </w:comboBox>
          </w:sdtPr>
          <w:sdtEndPr/>
          <w:sdtContent>
            <w:tc>
              <w:tcPr>
                <w:tcW w:w="2092" w:type="dxa"/>
                <w:gridSpan w:val="2"/>
                <w:tcMar>
                  <w:top w:w="28" w:type="dxa"/>
                  <w:bottom w:w="28" w:type="dxa"/>
                </w:tcMar>
                <w:vAlign w:val="center"/>
              </w:tcPr>
              <w:p w14:paraId="01C09C78" w14:textId="77777777" w:rsidR="00164085" w:rsidRPr="0036438A" w:rsidRDefault="00164085" w:rsidP="00164085">
                <w:pPr>
                  <w:ind w:right="-106"/>
                  <w:jc w:val="both"/>
                  <w:rPr>
                    <w:rFonts w:ascii="Arial" w:hAnsi="Arial" w:cs="Arial"/>
                    <w:sz w:val="18"/>
                    <w:szCs w:val="18"/>
                  </w:rPr>
                </w:pPr>
                <w:r w:rsidRPr="0036438A">
                  <w:rPr>
                    <w:rFonts w:ascii="Arial" w:hAnsi="Arial" w:cs="Arial"/>
                    <w:color w:val="808080" w:themeColor="background1" w:themeShade="80"/>
                    <w:kern w:val="2"/>
                    <w:sz w:val="18"/>
                    <w:szCs w:val="18"/>
                  </w:rPr>
                  <w:t>Choose an item.</w:t>
                </w:r>
              </w:p>
            </w:tc>
          </w:sdtContent>
        </w:sdt>
      </w:tr>
      <w:tr w:rsidR="00164085" w14:paraId="63E24547" w14:textId="77777777" w:rsidTr="47CB67FB">
        <w:tc>
          <w:tcPr>
            <w:tcW w:w="1492" w:type="dxa"/>
            <w:vMerge/>
            <w:tcMar>
              <w:top w:w="28" w:type="dxa"/>
              <w:bottom w:w="28" w:type="dxa"/>
            </w:tcMar>
            <w:vAlign w:val="center"/>
          </w:tcPr>
          <w:p w14:paraId="78B2A8F0" w14:textId="77777777" w:rsidR="00164085" w:rsidRPr="00753988" w:rsidRDefault="00164085" w:rsidP="00164085">
            <w:pPr>
              <w:jc w:val="both"/>
              <w:rPr>
                <w:lang w:val="lt-LT"/>
              </w:rPr>
            </w:pPr>
          </w:p>
        </w:tc>
        <w:tc>
          <w:tcPr>
            <w:tcW w:w="3583" w:type="dxa"/>
            <w:gridSpan w:val="4"/>
            <w:tcMar>
              <w:top w:w="28" w:type="dxa"/>
              <w:bottom w:w="28" w:type="dxa"/>
            </w:tcMar>
            <w:vAlign w:val="center"/>
          </w:tcPr>
          <w:p w14:paraId="7907F160" w14:textId="77777777" w:rsidR="00164085" w:rsidRPr="00753988" w:rsidRDefault="00164085" w:rsidP="00164085">
            <w:pPr>
              <w:ind w:right="-106"/>
              <w:jc w:val="left"/>
              <w:rPr>
                <w:rFonts w:ascii="Arial" w:hAnsi="Arial" w:cs="Arial"/>
                <w:kern w:val="2"/>
                <w:sz w:val="18"/>
                <w:szCs w:val="18"/>
                <w:lang w:val="lt-LT"/>
              </w:rPr>
            </w:pPr>
            <w:r w:rsidRPr="00753988">
              <w:rPr>
                <w:rFonts w:ascii="Arial" w:hAnsi="Arial" w:cs="Arial"/>
                <w:kern w:val="2"/>
                <w:sz w:val="18"/>
                <w:szCs w:val="18"/>
                <w:lang w:val="lt-LT"/>
              </w:rPr>
              <w:t>1.1.4. PVM mokėtojo kodas</w:t>
            </w:r>
          </w:p>
        </w:tc>
        <w:sdt>
          <w:sdtPr>
            <w:rPr>
              <w:rFonts w:ascii="Arial" w:hAnsi="Arial" w:cs="Arial"/>
              <w:kern w:val="2"/>
              <w:sz w:val="18"/>
              <w:szCs w:val="18"/>
              <w:lang w:val="lt-LT"/>
            </w:rPr>
            <w:alias w:val="Pasirinkite juridinio asmens kodą"/>
            <w:tag w:val="Pasirinkite juridinio asmens kodą"/>
            <w:id w:val="-750043538"/>
            <w:placeholder>
              <w:docPart w:val="943A434DB42145A9A9B26F283A791204"/>
            </w:placeholder>
            <w:showingPlcHdr/>
            <w15:color w:val="FF0000"/>
            <w:comboBox>
              <w:listItem w:value="Pasirinkite elementą."/>
              <w:listItem w:displayText="LT100017453315" w:value="LT100017453315"/>
              <w:listItem w:displayText="LT100538411" w:value="LT100538411"/>
              <w:listItem w:displayText="LT100012462811" w:value="LT100012462811"/>
              <w:listItem w:displayText="LT100012666211" w:value="LT100012666211"/>
              <w:listItem w:displayText="LT100012103918" w:value="LT100012103918"/>
              <w:listItem w:displayText="LT816281610" w:value="LT816281610"/>
            </w:comboBox>
          </w:sdtPr>
          <w:sdtEndPr/>
          <w:sdtContent>
            <w:tc>
              <w:tcPr>
                <w:tcW w:w="2355" w:type="dxa"/>
                <w:gridSpan w:val="2"/>
                <w:tcMar>
                  <w:top w:w="28" w:type="dxa"/>
                  <w:bottom w:w="28" w:type="dxa"/>
                </w:tcMar>
                <w:vAlign w:val="center"/>
              </w:tcPr>
              <w:p w14:paraId="40C3E92F" w14:textId="77777777" w:rsidR="00164085" w:rsidRPr="00753988" w:rsidRDefault="00164085" w:rsidP="00164085">
                <w:pPr>
                  <w:jc w:val="both"/>
                  <w:rPr>
                    <w:lang w:val="lt-LT"/>
                  </w:rPr>
                </w:pPr>
                <w:r w:rsidRPr="00753988">
                  <w:rPr>
                    <w:color w:val="808080" w:themeColor="background1" w:themeShade="80"/>
                    <w:kern w:val="2"/>
                    <w:sz w:val="18"/>
                    <w:szCs w:val="18"/>
                    <w:lang w:val="lt-LT"/>
                  </w:rPr>
                  <w:t>Pasirinkite elementą.</w:t>
                </w:r>
              </w:p>
            </w:tc>
          </w:sdtContent>
        </w:sdt>
        <w:tc>
          <w:tcPr>
            <w:tcW w:w="1375" w:type="dxa"/>
            <w:vMerge/>
            <w:tcMar>
              <w:top w:w="28" w:type="dxa"/>
              <w:bottom w:w="28" w:type="dxa"/>
            </w:tcMar>
            <w:vAlign w:val="center"/>
          </w:tcPr>
          <w:p w14:paraId="36D58CE9" w14:textId="77777777" w:rsidR="00164085" w:rsidRDefault="00164085" w:rsidP="00164085">
            <w:pPr>
              <w:ind w:right="-106"/>
              <w:jc w:val="both"/>
            </w:pPr>
          </w:p>
        </w:tc>
        <w:tc>
          <w:tcPr>
            <w:tcW w:w="3841" w:type="dxa"/>
            <w:gridSpan w:val="7"/>
            <w:tcMar>
              <w:top w:w="28" w:type="dxa"/>
              <w:bottom w:w="28" w:type="dxa"/>
            </w:tcMar>
            <w:vAlign w:val="center"/>
          </w:tcPr>
          <w:p w14:paraId="398BA282" w14:textId="77777777" w:rsidR="00164085" w:rsidRDefault="00164085" w:rsidP="00164085">
            <w:pPr>
              <w:ind w:right="-106"/>
              <w:jc w:val="left"/>
            </w:pPr>
            <w:r w:rsidRPr="002E46E9">
              <w:rPr>
                <w:rFonts w:ascii="Arial" w:hAnsi="Arial" w:cs="Arial"/>
                <w:kern w:val="2"/>
                <w:sz w:val="18"/>
                <w:szCs w:val="18"/>
              </w:rPr>
              <w:t xml:space="preserve">1.1.4. VAT </w:t>
            </w:r>
            <w:r>
              <w:rPr>
                <w:rFonts w:ascii="Arial" w:hAnsi="Arial" w:cs="Arial"/>
                <w:kern w:val="2"/>
                <w:sz w:val="18"/>
                <w:szCs w:val="18"/>
              </w:rPr>
              <w:t>identification</w:t>
            </w:r>
            <w:r w:rsidRPr="002E46E9">
              <w:rPr>
                <w:rFonts w:ascii="Arial" w:hAnsi="Arial" w:cs="Arial"/>
                <w:kern w:val="2"/>
                <w:sz w:val="18"/>
                <w:szCs w:val="18"/>
              </w:rPr>
              <w:t xml:space="preserve"> number</w:t>
            </w:r>
          </w:p>
        </w:tc>
        <w:sdt>
          <w:sdtPr>
            <w:rPr>
              <w:rFonts w:ascii="Arial" w:hAnsi="Arial" w:cs="Arial"/>
              <w:kern w:val="2"/>
              <w:sz w:val="18"/>
              <w:szCs w:val="18"/>
            </w:rPr>
            <w:alias w:val="Choose VAT number"/>
            <w:tag w:val="Pasirinkite juridinio asmens kodą"/>
            <w:id w:val="839587344"/>
            <w:placeholder>
              <w:docPart w:val="4D0C15FDD11443B7AC5FF9470BF0DE8C"/>
            </w:placeholder>
            <w:showingPlcHdr/>
            <w15:color w:val="FF0000"/>
            <w:comboBox>
              <w:listItem w:value="Pasirinkite elementą."/>
              <w:listItem w:displayText="LT100017453315" w:value="LT100017453315"/>
              <w:listItem w:displayText="LT100538411" w:value="LT100538411"/>
              <w:listItem w:displayText="LT100012462811" w:value="LT100012462811"/>
              <w:listItem w:displayText="LT100012666211" w:value="LT100012666211"/>
              <w:listItem w:displayText="LT100012103918" w:value="LT100012103918"/>
              <w:listItem w:displayText="LT816281610" w:value="LT816281610"/>
            </w:comboBox>
          </w:sdtPr>
          <w:sdtEndPr/>
          <w:sdtContent>
            <w:tc>
              <w:tcPr>
                <w:tcW w:w="2092" w:type="dxa"/>
                <w:gridSpan w:val="2"/>
                <w:tcMar>
                  <w:top w:w="28" w:type="dxa"/>
                  <w:bottom w:w="28" w:type="dxa"/>
                </w:tcMar>
                <w:vAlign w:val="center"/>
              </w:tcPr>
              <w:p w14:paraId="3CE6233A" w14:textId="77777777" w:rsidR="00164085" w:rsidRPr="0036438A" w:rsidRDefault="00164085" w:rsidP="00164085">
                <w:pPr>
                  <w:ind w:right="-106"/>
                  <w:jc w:val="both"/>
                  <w:rPr>
                    <w:rFonts w:ascii="Arial" w:hAnsi="Arial" w:cs="Arial"/>
                    <w:sz w:val="18"/>
                    <w:szCs w:val="18"/>
                  </w:rPr>
                </w:pPr>
                <w:r w:rsidRPr="0036438A">
                  <w:rPr>
                    <w:rFonts w:ascii="Arial" w:hAnsi="Arial" w:cs="Arial"/>
                    <w:color w:val="808080" w:themeColor="background1" w:themeShade="80"/>
                    <w:kern w:val="2"/>
                    <w:sz w:val="18"/>
                    <w:szCs w:val="18"/>
                  </w:rPr>
                  <w:t>Choose an item.</w:t>
                </w:r>
              </w:p>
            </w:tc>
          </w:sdtContent>
        </w:sdt>
      </w:tr>
      <w:tr w:rsidR="00164085" w14:paraId="625990CC" w14:textId="77777777" w:rsidTr="47CB67FB">
        <w:tc>
          <w:tcPr>
            <w:tcW w:w="1492" w:type="dxa"/>
            <w:vMerge/>
            <w:tcMar>
              <w:top w:w="28" w:type="dxa"/>
              <w:bottom w:w="28" w:type="dxa"/>
            </w:tcMar>
            <w:vAlign w:val="center"/>
          </w:tcPr>
          <w:p w14:paraId="7A88B37E" w14:textId="77777777" w:rsidR="00164085" w:rsidRPr="00753988" w:rsidRDefault="00164085" w:rsidP="00164085">
            <w:pPr>
              <w:jc w:val="both"/>
              <w:rPr>
                <w:lang w:val="lt-LT"/>
              </w:rPr>
            </w:pPr>
          </w:p>
        </w:tc>
        <w:tc>
          <w:tcPr>
            <w:tcW w:w="3583" w:type="dxa"/>
            <w:gridSpan w:val="4"/>
            <w:tcMar>
              <w:top w:w="28" w:type="dxa"/>
              <w:bottom w:w="28" w:type="dxa"/>
            </w:tcMar>
            <w:vAlign w:val="center"/>
          </w:tcPr>
          <w:p w14:paraId="695AEEE5" w14:textId="77777777" w:rsidR="00164085" w:rsidRPr="00753988" w:rsidRDefault="00164085" w:rsidP="00164085">
            <w:pPr>
              <w:ind w:right="-106"/>
              <w:jc w:val="left"/>
              <w:rPr>
                <w:rFonts w:ascii="Arial" w:hAnsi="Arial" w:cs="Arial"/>
                <w:kern w:val="2"/>
                <w:sz w:val="18"/>
                <w:szCs w:val="18"/>
                <w:lang w:val="lt-LT"/>
              </w:rPr>
            </w:pPr>
            <w:r w:rsidRPr="00753988">
              <w:rPr>
                <w:rFonts w:ascii="Arial" w:hAnsi="Arial" w:cs="Arial"/>
                <w:kern w:val="2"/>
                <w:sz w:val="18"/>
                <w:szCs w:val="18"/>
                <w:lang w:val="lt-LT"/>
              </w:rPr>
              <w:t>1.1.5. Atsiskaitomoji sąskaita</w:t>
            </w:r>
          </w:p>
        </w:tc>
        <w:tc>
          <w:tcPr>
            <w:tcW w:w="2355" w:type="dxa"/>
            <w:gridSpan w:val="2"/>
            <w:tcMar>
              <w:top w:w="28" w:type="dxa"/>
              <w:bottom w:w="28" w:type="dxa"/>
            </w:tcMar>
            <w:vAlign w:val="center"/>
          </w:tcPr>
          <w:sdt>
            <w:sdtPr>
              <w:rPr>
                <w:rFonts w:ascii="Arial" w:hAnsi="Arial" w:cs="Arial"/>
                <w:kern w:val="2"/>
                <w:sz w:val="18"/>
                <w:szCs w:val="18"/>
                <w:lang w:val="lt-LT"/>
              </w:rPr>
              <w:alias w:val="Įrašykite A.s."/>
              <w:tag w:val="Įrašykite A.s."/>
              <w:id w:val="-1781787200"/>
              <w:placeholder>
                <w:docPart w:val="2B0122DE35384A918599E8808E7C1BF2"/>
              </w:placeholder>
              <w:showingPlcHdr/>
              <w15:color w:val="FF0000"/>
              <w:comboBox>
                <w:listItem w:value="Pasirinkite elementą."/>
                <w:listItem w:displayText="LT37 7300 0101 9067 7625, AB Swedbank" w:value="LT37 7300 0101 9067 7625, AB Swedbank"/>
                <w:listItem w:displayText="LT88 7300 0100 0242 3666, AB Swedbank" w:value="LT88 7300 0100 0242 3666, AB Swedbank"/>
                <w:listItem w:displayText="LT58 7300 0101 5795 2163, AB Swedbank" w:value="LT58 7300 0101 5795 2163, AB Swedbank"/>
                <w:listItem w:displayText="LT57 7300 0101 5725 9989, AB Swedbank" w:value="LT57 7300 0101 5725 9989, AB Swedbank"/>
                <w:listItem w:displayText="LT21 7300 0101 5917 5126, AB Swedbank" w:value="LT21 7300 0101 5917 5126, AB Swedbank"/>
                <w:listItem w:displayText="LT707044060000401776, AB SEB bankas" w:value="LT707044060000401776, AB SEB bankas"/>
              </w:comboBox>
            </w:sdtPr>
            <w:sdtEndPr/>
            <w:sdtContent>
              <w:p w14:paraId="608BA66C" w14:textId="77777777" w:rsidR="00164085" w:rsidRPr="00753988" w:rsidRDefault="00164085" w:rsidP="00164085">
                <w:pPr>
                  <w:jc w:val="both"/>
                  <w:rPr>
                    <w:lang w:val="lt-LT"/>
                  </w:rPr>
                </w:pPr>
                <w:r w:rsidRPr="00753988">
                  <w:rPr>
                    <w:color w:val="808080" w:themeColor="background1" w:themeShade="80"/>
                    <w:kern w:val="2"/>
                    <w:sz w:val="18"/>
                    <w:szCs w:val="18"/>
                    <w:lang w:val="lt-LT"/>
                  </w:rPr>
                  <w:t>Pasirinkite elementą.</w:t>
                </w:r>
              </w:p>
            </w:sdtContent>
          </w:sdt>
        </w:tc>
        <w:tc>
          <w:tcPr>
            <w:tcW w:w="1375" w:type="dxa"/>
            <w:vMerge/>
            <w:tcMar>
              <w:top w:w="28" w:type="dxa"/>
              <w:bottom w:w="28" w:type="dxa"/>
            </w:tcMar>
            <w:vAlign w:val="center"/>
          </w:tcPr>
          <w:p w14:paraId="687C7844" w14:textId="77777777" w:rsidR="00164085" w:rsidRDefault="00164085" w:rsidP="00164085">
            <w:pPr>
              <w:ind w:right="-106"/>
              <w:jc w:val="both"/>
            </w:pPr>
          </w:p>
        </w:tc>
        <w:tc>
          <w:tcPr>
            <w:tcW w:w="3841" w:type="dxa"/>
            <w:gridSpan w:val="7"/>
            <w:tcMar>
              <w:top w:w="28" w:type="dxa"/>
              <w:bottom w:w="28" w:type="dxa"/>
            </w:tcMar>
            <w:vAlign w:val="center"/>
          </w:tcPr>
          <w:p w14:paraId="0A1EAC49" w14:textId="77777777" w:rsidR="00164085" w:rsidRDefault="00164085" w:rsidP="00164085">
            <w:pPr>
              <w:ind w:right="-106"/>
              <w:jc w:val="left"/>
            </w:pPr>
            <w:r w:rsidRPr="002E46E9">
              <w:rPr>
                <w:rFonts w:ascii="Arial" w:hAnsi="Arial" w:cs="Arial"/>
                <w:kern w:val="2"/>
                <w:sz w:val="18"/>
                <w:szCs w:val="18"/>
              </w:rPr>
              <w:t xml:space="preserve">1.1.5. </w:t>
            </w:r>
            <w:r>
              <w:rPr>
                <w:rFonts w:ascii="Arial" w:hAnsi="Arial" w:cs="Arial"/>
                <w:kern w:val="2"/>
                <w:sz w:val="18"/>
                <w:szCs w:val="18"/>
              </w:rPr>
              <w:t>Current</w:t>
            </w:r>
            <w:r w:rsidRPr="002E46E9">
              <w:rPr>
                <w:rFonts w:ascii="Arial" w:hAnsi="Arial" w:cs="Arial"/>
                <w:kern w:val="2"/>
                <w:sz w:val="18"/>
                <w:szCs w:val="18"/>
              </w:rPr>
              <w:t xml:space="preserve"> account</w:t>
            </w:r>
          </w:p>
        </w:tc>
        <w:tc>
          <w:tcPr>
            <w:tcW w:w="2092" w:type="dxa"/>
            <w:gridSpan w:val="2"/>
            <w:tcMar>
              <w:top w:w="28" w:type="dxa"/>
              <w:bottom w:w="28" w:type="dxa"/>
            </w:tcMar>
            <w:vAlign w:val="center"/>
          </w:tcPr>
          <w:sdt>
            <w:sdtPr>
              <w:rPr>
                <w:rFonts w:ascii="Arial" w:hAnsi="Arial" w:cs="Arial"/>
                <w:sz w:val="18"/>
                <w:szCs w:val="18"/>
              </w:rPr>
              <w:alias w:val="Write current account"/>
              <w:tag w:val="Įrašykite A.s."/>
              <w:id w:val="1653401278"/>
              <w:placeholder>
                <w:docPart w:val="75A5884145D74BD79E96615AAD79A6F4"/>
              </w:placeholder>
              <w:showingPlcHdr/>
              <w15:color w:val="FF0000"/>
              <w:comboBox>
                <w:listItem w:value="Choose an item."/>
                <w:listItem w:displayText="LT37 7300 0101 9067 7625, AB Swedbank" w:value="LT37 7300 0101 9067 7625, AB Swedbank"/>
                <w:listItem w:displayText="LT88 7300 0100 0242 3666, AB Swedbank" w:value="LT88 7300 0100 0242 3666, AB Swedbank"/>
                <w:listItem w:displayText="LT58 7300 0101 5795 2163, AB Swedbank" w:value="LT58 7300 0101 5795 2163, AB Swedbank"/>
                <w:listItem w:displayText="LT57 7300 0101 5725 9989, AB Swedbank" w:value="LT57 7300 0101 5725 9989, AB Swedbank"/>
                <w:listItem w:displayText="LT21 7300 0101 5917 5126, AB Swedbank" w:value="LT21 7300 0101 5917 5126, AB Swedbank"/>
                <w:listItem w:displayText="LT707044060000401776, AB SEB bankas" w:value="LT707044060000401776, AB SEB bankas"/>
              </w:comboBox>
            </w:sdtPr>
            <w:sdtEndPr/>
            <w:sdtContent>
              <w:p w14:paraId="55C42F5B" w14:textId="77777777" w:rsidR="00164085" w:rsidRPr="0036438A" w:rsidRDefault="00164085" w:rsidP="00164085">
                <w:pPr>
                  <w:ind w:right="-106"/>
                  <w:jc w:val="both"/>
                  <w:rPr>
                    <w:rFonts w:ascii="Arial" w:hAnsi="Arial" w:cs="Arial"/>
                    <w:sz w:val="18"/>
                    <w:szCs w:val="18"/>
                  </w:rPr>
                </w:pPr>
                <w:r w:rsidRPr="0036438A">
                  <w:rPr>
                    <w:rFonts w:ascii="Arial" w:hAnsi="Arial" w:cs="Arial"/>
                    <w:color w:val="808080" w:themeColor="background1" w:themeShade="80"/>
                    <w:kern w:val="2"/>
                    <w:sz w:val="18"/>
                    <w:szCs w:val="18"/>
                  </w:rPr>
                  <w:t>Choose an item.</w:t>
                </w:r>
              </w:p>
            </w:sdtContent>
          </w:sdt>
        </w:tc>
      </w:tr>
      <w:tr w:rsidR="00164085" w14:paraId="5C6D1059" w14:textId="77777777" w:rsidTr="47CB67FB">
        <w:tc>
          <w:tcPr>
            <w:tcW w:w="1492" w:type="dxa"/>
            <w:vMerge/>
            <w:tcMar>
              <w:top w:w="28" w:type="dxa"/>
              <w:bottom w:w="28" w:type="dxa"/>
            </w:tcMar>
            <w:vAlign w:val="center"/>
          </w:tcPr>
          <w:p w14:paraId="2114BAAD" w14:textId="77777777" w:rsidR="00164085" w:rsidRPr="00753988" w:rsidRDefault="00164085" w:rsidP="00164085">
            <w:pPr>
              <w:jc w:val="both"/>
              <w:rPr>
                <w:lang w:val="lt-LT"/>
              </w:rPr>
            </w:pPr>
          </w:p>
        </w:tc>
        <w:tc>
          <w:tcPr>
            <w:tcW w:w="3583" w:type="dxa"/>
            <w:gridSpan w:val="4"/>
            <w:tcMar>
              <w:top w:w="28" w:type="dxa"/>
              <w:bottom w:w="28" w:type="dxa"/>
            </w:tcMar>
            <w:vAlign w:val="center"/>
          </w:tcPr>
          <w:p w14:paraId="334A4D26" w14:textId="77777777" w:rsidR="00164085" w:rsidRPr="00753988" w:rsidRDefault="00164085" w:rsidP="00164085">
            <w:pPr>
              <w:ind w:right="-106"/>
              <w:jc w:val="left"/>
              <w:rPr>
                <w:rFonts w:ascii="Arial" w:hAnsi="Arial" w:cs="Arial"/>
                <w:kern w:val="2"/>
                <w:sz w:val="18"/>
                <w:szCs w:val="18"/>
                <w:lang w:val="lt-LT"/>
              </w:rPr>
            </w:pPr>
            <w:r w:rsidRPr="00753988">
              <w:rPr>
                <w:rFonts w:ascii="Arial" w:hAnsi="Arial" w:cs="Arial"/>
                <w:kern w:val="2"/>
                <w:sz w:val="18"/>
                <w:szCs w:val="18"/>
                <w:lang w:val="lt-LT"/>
              </w:rPr>
              <w:t>1.1.6. Bankas, banko kodas</w:t>
            </w:r>
          </w:p>
        </w:tc>
        <w:sdt>
          <w:sdtPr>
            <w:rPr>
              <w:rFonts w:ascii="Arial" w:hAnsi="Arial" w:cs="Arial"/>
              <w:kern w:val="2"/>
              <w:sz w:val="18"/>
              <w:szCs w:val="18"/>
              <w:lang w:val="lt-LT"/>
            </w:rPr>
            <w:alias w:val="Pasirinkite juridinio asmens kodą"/>
            <w:tag w:val="Pasirinkite juridinio asmens kodą"/>
            <w:id w:val="-531110376"/>
            <w:placeholder>
              <w:docPart w:val="F03189EBA1C0403FBB8514DD850AF2CF"/>
            </w:placeholder>
            <w:showingPlcHdr/>
            <w15:color w:val="FF0000"/>
            <w:comboBox>
              <w:listItem w:value="Pasirinkite elementą."/>
              <w:listItem w:displayText="AB Swedbank, banko kodas 73000" w:value="AB Swedbank, banko kodas 73000"/>
              <w:listItem w:displayText="AB SEB bankas, banko kodas 704400" w:value="AB SEB bankas, banko kodas 704400"/>
            </w:comboBox>
          </w:sdtPr>
          <w:sdtEndPr/>
          <w:sdtContent>
            <w:tc>
              <w:tcPr>
                <w:tcW w:w="2355" w:type="dxa"/>
                <w:gridSpan w:val="2"/>
                <w:tcMar>
                  <w:top w:w="28" w:type="dxa"/>
                  <w:bottom w:w="28" w:type="dxa"/>
                </w:tcMar>
                <w:vAlign w:val="center"/>
              </w:tcPr>
              <w:p w14:paraId="447E7D87" w14:textId="77777777" w:rsidR="00164085" w:rsidRPr="00753988" w:rsidRDefault="00164085" w:rsidP="00164085">
                <w:pPr>
                  <w:jc w:val="both"/>
                  <w:rPr>
                    <w:lang w:val="lt-LT"/>
                  </w:rPr>
                </w:pPr>
                <w:r w:rsidRPr="00753988">
                  <w:rPr>
                    <w:color w:val="808080" w:themeColor="background1" w:themeShade="80"/>
                    <w:kern w:val="2"/>
                    <w:sz w:val="18"/>
                    <w:szCs w:val="18"/>
                    <w:lang w:val="lt-LT"/>
                  </w:rPr>
                  <w:t>Pasirinkite elementą.</w:t>
                </w:r>
              </w:p>
            </w:tc>
          </w:sdtContent>
        </w:sdt>
        <w:tc>
          <w:tcPr>
            <w:tcW w:w="1375" w:type="dxa"/>
            <w:vMerge/>
            <w:tcMar>
              <w:top w:w="28" w:type="dxa"/>
              <w:bottom w:w="28" w:type="dxa"/>
            </w:tcMar>
            <w:vAlign w:val="center"/>
          </w:tcPr>
          <w:p w14:paraId="43A26BE6" w14:textId="77777777" w:rsidR="00164085" w:rsidRDefault="00164085" w:rsidP="00164085">
            <w:pPr>
              <w:ind w:right="-106"/>
              <w:jc w:val="both"/>
            </w:pPr>
          </w:p>
        </w:tc>
        <w:tc>
          <w:tcPr>
            <w:tcW w:w="3841" w:type="dxa"/>
            <w:gridSpan w:val="7"/>
            <w:tcMar>
              <w:top w:w="28" w:type="dxa"/>
              <w:bottom w:w="28" w:type="dxa"/>
            </w:tcMar>
            <w:vAlign w:val="center"/>
          </w:tcPr>
          <w:p w14:paraId="491237D0" w14:textId="77777777" w:rsidR="00164085" w:rsidRDefault="00164085" w:rsidP="00164085">
            <w:pPr>
              <w:ind w:right="-106"/>
              <w:jc w:val="left"/>
            </w:pPr>
            <w:r w:rsidRPr="002E46E9">
              <w:rPr>
                <w:rFonts w:ascii="Arial" w:hAnsi="Arial" w:cs="Arial"/>
                <w:kern w:val="2"/>
                <w:sz w:val="18"/>
                <w:szCs w:val="18"/>
              </w:rPr>
              <w:t>1.1.6. Bank, bank code</w:t>
            </w:r>
          </w:p>
        </w:tc>
        <w:sdt>
          <w:sdtPr>
            <w:rPr>
              <w:rFonts w:ascii="Arial" w:hAnsi="Arial" w:cs="Arial"/>
              <w:sz w:val="18"/>
              <w:szCs w:val="18"/>
            </w:rPr>
            <w:alias w:val="Choose bank code."/>
            <w:tag w:val="Pasirinkite juridinio asmens kodą"/>
            <w:id w:val="1374430496"/>
            <w:placeholder>
              <w:docPart w:val="0D46DADA62ED4598BA7259D14D794798"/>
            </w:placeholder>
            <w:showingPlcHdr/>
            <w15:color w:val="FF0000"/>
            <w:comboBox>
              <w:listItem w:value="Choose an item."/>
              <w:listItem w:displayText="AB Swedbank, banko kodas 73000" w:value="AB Swedbank, banko kodas 73000"/>
              <w:listItem w:displayText="AB SEB bankas, banko kodas 704400" w:value="AB SEB bankas, banko kodas 704400"/>
            </w:comboBox>
          </w:sdtPr>
          <w:sdtEndPr/>
          <w:sdtContent>
            <w:tc>
              <w:tcPr>
                <w:tcW w:w="2092" w:type="dxa"/>
                <w:gridSpan w:val="2"/>
                <w:tcMar>
                  <w:top w:w="28" w:type="dxa"/>
                  <w:bottom w:w="28" w:type="dxa"/>
                </w:tcMar>
                <w:vAlign w:val="center"/>
              </w:tcPr>
              <w:p w14:paraId="5AF3F78F" w14:textId="77777777" w:rsidR="00164085" w:rsidRPr="0036438A" w:rsidRDefault="00164085" w:rsidP="00164085">
                <w:pPr>
                  <w:ind w:right="-106"/>
                  <w:jc w:val="both"/>
                  <w:rPr>
                    <w:rFonts w:ascii="Arial" w:hAnsi="Arial" w:cs="Arial"/>
                    <w:sz w:val="18"/>
                    <w:szCs w:val="18"/>
                  </w:rPr>
                </w:pPr>
                <w:r w:rsidRPr="0036438A">
                  <w:rPr>
                    <w:rFonts w:ascii="Arial" w:hAnsi="Arial" w:cs="Arial"/>
                    <w:color w:val="808080" w:themeColor="background1" w:themeShade="80"/>
                    <w:sz w:val="18"/>
                    <w:szCs w:val="18"/>
                  </w:rPr>
                  <w:t>Choose an item.</w:t>
                </w:r>
              </w:p>
            </w:tc>
          </w:sdtContent>
        </w:sdt>
      </w:tr>
      <w:tr w:rsidR="00164085" w14:paraId="63D3010E" w14:textId="77777777" w:rsidTr="47CB67FB">
        <w:tc>
          <w:tcPr>
            <w:tcW w:w="1492" w:type="dxa"/>
            <w:vMerge/>
            <w:tcMar>
              <w:top w:w="28" w:type="dxa"/>
              <w:bottom w:w="28" w:type="dxa"/>
            </w:tcMar>
            <w:vAlign w:val="center"/>
          </w:tcPr>
          <w:p w14:paraId="5F1919A5" w14:textId="77777777" w:rsidR="00164085" w:rsidRPr="00753988" w:rsidRDefault="00164085" w:rsidP="00164085">
            <w:pPr>
              <w:jc w:val="both"/>
              <w:rPr>
                <w:lang w:val="lt-LT"/>
              </w:rPr>
            </w:pPr>
          </w:p>
        </w:tc>
        <w:tc>
          <w:tcPr>
            <w:tcW w:w="3583" w:type="dxa"/>
            <w:gridSpan w:val="4"/>
            <w:tcMar>
              <w:top w:w="28" w:type="dxa"/>
              <w:bottom w:w="28" w:type="dxa"/>
            </w:tcMar>
            <w:vAlign w:val="center"/>
          </w:tcPr>
          <w:p w14:paraId="60F9BDAF" w14:textId="77777777" w:rsidR="00164085" w:rsidRPr="00753988" w:rsidRDefault="00164085" w:rsidP="00164085">
            <w:pPr>
              <w:ind w:right="-106"/>
              <w:jc w:val="left"/>
              <w:rPr>
                <w:rFonts w:ascii="Arial" w:hAnsi="Arial" w:cs="Arial"/>
                <w:kern w:val="2"/>
                <w:sz w:val="18"/>
                <w:szCs w:val="18"/>
                <w:lang w:val="lt-LT"/>
              </w:rPr>
            </w:pPr>
            <w:r w:rsidRPr="00753988">
              <w:rPr>
                <w:rFonts w:ascii="Arial" w:hAnsi="Arial" w:cs="Arial"/>
                <w:kern w:val="2"/>
                <w:sz w:val="18"/>
                <w:szCs w:val="18"/>
                <w:lang w:val="lt-LT"/>
              </w:rPr>
              <w:t>1.1.7. Telefonas</w:t>
            </w:r>
          </w:p>
        </w:tc>
        <w:sdt>
          <w:sdtPr>
            <w:rPr>
              <w:rFonts w:ascii="Arial" w:hAnsi="Arial" w:cs="Arial"/>
              <w:kern w:val="2"/>
              <w:sz w:val="18"/>
              <w:szCs w:val="18"/>
              <w:lang w:val="lt-LT"/>
            </w:rPr>
            <w:alias w:val="Pasirinkite elementą"/>
            <w:tag w:val="Pasirinkite elementą"/>
            <w:id w:val="1094432769"/>
            <w:placeholder>
              <w:docPart w:val="B6667DD927004F8FAACEC17B3099541E"/>
            </w:placeholder>
            <w:showingPlcHdr/>
            <w:dropDownList>
              <w:listItem w:displayText="Pasirinkite elementą." w:value=""/>
              <w:listItem w:displayText="LTG Kompetencijų centras Tel. Nr. +370 52692038" w:value="LTG Kompetencijų centras Tel. Nr. +370 52692038"/>
              <w:listItem w:displayText="LTG Tel. Nr. +370 52692038" w:value="LTG Tel. Nr. +370 52692038"/>
              <w:listItem w:displayText="LTG Cargo +370 52021515" w:value="LTG Cargo +370 52021515"/>
              <w:listItem w:displayText="LTG Link Tel. Nr. +370 70055111" w:value="LTG Link Tel. Nr. +370 70055111"/>
              <w:listItem w:displayText="LTG Infra +370 52693353" w:value="LTG Infra +370 52693353"/>
              <w:listItem w:displayText="UAB Geležinkelio tiesimo centras Tel. Nr. +370 655 37023" w:value="UAB Geležinkelio tiesimo centras Tel. Nr. +370 655 37023"/>
            </w:dropDownList>
          </w:sdtPr>
          <w:sdtEndPr/>
          <w:sdtContent>
            <w:tc>
              <w:tcPr>
                <w:tcW w:w="2355" w:type="dxa"/>
                <w:gridSpan w:val="2"/>
                <w:tcMar>
                  <w:top w:w="28" w:type="dxa"/>
                  <w:bottom w:w="28" w:type="dxa"/>
                </w:tcMar>
                <w:vAlign w:val="center"/>
              </w:tcPr>
              <w:p w14:paraId="67EECE3E" w14:textId="77777777" w:rsidR="00164085" w:rsidRPr="00753988" w:rsidRDefault="00164085" w:rsidP="00164085">
                <w:pPr>
                  <w:jc w:val="both"/>
                  <w:rPr>
                    <w:lang w:val="lt-LT"/>
                  </w:rPr>
                </w:pPr>
                <w:r w:rsidRPr="00753988">
                  <w:rPr>
                    <w:rFonts w:ascii="Arial" w:hAnsi="Arial" w:cs="Arial"/>
                    <w:color w:val="808080" w:themeColor="background1" w:themeShade="80"/>
                    <w:kern w:val="2"/>
                    <w:sz w:val="18"/>
                    <w:szCs w:val="18"/>
                    <w:lang w:val="lt-LT"/>
                  </w:rPr>
                  <w:t>Pasirinkite elementą.</w:t>
                </w:r>
              </w:p>
            </w:tc>
          </w:sdtContent>
        </w:sdt>
        <w:tc>
          <w:tcPr>
            <w:tcW w:w="1375" w:type="dxa"/>
            <w:vMerge/>
            <w:tcMar>
              <w:top w:w="28" w:type="dxa"/>
              <w:bottom w:w="28" w:type="dxa"/>
            </w:tcMar>
            <w:vAlign w:val="center"/>
          </w:tcPr>
          <w:p w14:paraId="4F6B2166" w14:textId="77777777" w:rsidR="00164085" w:rsidRDefault="00164085" w:rsidP="00164085">
            <w:pPr>
              <w:ind w:right="-106"/>
              <w:jc w:val="both"/>
            </w:pPr>
          </w:p>
        </w:tc>
        <w:tc>
          <w:tcPr>
            <w:tcW w:w="3841" w:type="dxa"/>
            <w:gridSpan w:val="7"/>
            <w:tcMar>
              <w:top w:w="28" w:type="dxa"/>
              <w:bottom w:w="28" w:type="dxa"/>
            </w:tcMar>
            <w:vAlign w:val="center"/>
          </w:tcPr>
          <w:p w14:paraId="5BED3014" w14:textId="77777777" w:rsidR="00164085" w:rsidRDefault="00164085" w:rsidP="00164085">
            <w:pPr>
              <w:ind w:right="-106"/>
              <w:jc w:val="left"/>
            </w:pPr>
            <w:r w:rsidRPr="002E46E9">
              <w:rPr>
                <w:rFonts w:ascii="Arial" w:hAnsi="Arial" w:cs="Arial"/>
                <w:kern w:val="2"/>
                <w:sz w:val="18"/>
                <w:szCs w:val="18"/>
              </w:rPr>
              <w:t>1.1.7. Telephone</w:t>
            </w:r>
          </w:p>
        </w:tc>
        <w:sdt>
          <w:sdtPr>
            <w:rPr>
              <w:rFonts w:ascii="Arial" w:hAnsi="Arial" w:cs="Arial"/>
              <w:kern w:val="2"/>
              <w:sz w:val="18"/>
              <w:szCs w:val="18"/>
            </w:rPr>
            <w:alias w:val="Write tel. No."/>
            <w:tag w:val="Pasirinkite elementą"/>
            <w:id w:val="37172315"/>
            <w:placeholder>
              <w:docPart w:val="6619E93DB4864A61A5C1D19A972E5649"/>
            </w:placeholder>
            <w:showingPlcHdr/>
            <w:dropDownList>
              <w:listItem w:displayText="Choose an item." w:value=""/>
              <w:listItem w:displayText="LTG Kompetencijų centras Tel. No. +370 52692038" w:value="LTG Kompetencijų centras Tel. No. +370 52692038"/>
              <w:listItem w:displayText="LTG Tel. No. +370 52692038" w:value="LTG Tel. No. +370 52692038"/>
              <w:listItem w:displayText="LTG Cargo Tel. No. +370 52021515" w:value="LTG Cargo Tel. No. +370 52021515"/>
              <w:listItem w:displayText="LTG Link Tel. No. +370 70055111" w:value="LTG Link Tel. No. +370 70055111"/>
              <w:listItem w:displayText="LTG Infra Tel. No. +370 52693353" w:value="LTG Infra Tel. No. +370 52693353"/>
              <w:listItem w:displayText="UAB Geležinkelio tiesimo centras Tel. No. +370 655 37023" w:value="UAB Geležinkelio tiesimo centras Tel. No. +370 655 37023"/>
            </w:dropDownList>
          </w:sdtPr>
          <w:sdtEndPr/>
          <w:sdtContent>
            <w:tc>
              <w:tcPr>
                <w:tcW w:w="2092" w:type="dxa"/>
                <w:gridSpan w:val="2"/>
                <w:tcMar>
                  <w:top w:w="28" w:type="dxa"/>
                  <w:bottom w:w="28" w:type="dxa"/>
                </w:tcMar>
                <w:vAlign w:val="center"/>
              </w:tcPr>
              <w:p w14:paraId="355A49EE" w14:textId="77777777" w:rsidR="00164085" w:rsidRPr="0036438A" w:rsidRDefault="00164085" w:rsidP="00164085">
                <w:pPr>
                  <w:ind w:right="-106"/>
                  <w:jc w:val="both"/>
                  <w:rPr>
                    <w:rFonts w:ascii="Arial" w:hAnsi="Arial" w:cs="Arial"/>
                    <w:sz w:val="18"/>
                    <w:szCs w:val="18"/>
                  </w:rPr>
                </w:pPr>
                <w:r w:rsidRPr="0036438A">
                  <w:rPr>
                    <w:rStyle w:val="PlaceholderText"/>
                    <w:rFonts w:ascii="Arial" w:hAnsi="Arial" w:cs="Arial"/>
                    <w:color w:val="808080" w:themeColor="background1" w:themeShade="80"/>
                    <w:sz w:val="18"/>
                    <w:szCs w:val="18"/>
                  </w:rPr>
                  <w:t>Choose an item.</w:t>
                </w:r>
              </w:p>
            </w:tc>
          </w:sdtContent>
        </w:sdt>
      </w:tr>
      <w:tr w:rsidR="00164085" w14:paraId="64E2662E" w14:textId="77777777" w:rsidTr="47CB67FB">
        <w:tc>
          <w:tcPr>
            <w:tcW w:w="1492" w:type="dxa"/>
            <w:vMerge/>
            <w:tcMar>
              <w:top w:w="28" w:type="dxa"/>
              <w:bottom w:w="28" w:type="dxa"/>
            </w:tcMar>
            <w:vAlign w:val="center"/>
          </w:tcPr>
          <w:p w14:paraId="30DC6EDF" w14:textId="77777777" w:rsidR="00164085" w:rsidRPr="00753988" w:rsidRDefault="00164085" w:rsidP="00164085">
            <w:pPr>
              <w:jc w:val="both"/>
              <w:rPr>
                <w:lang w:val="lt-LT"/>
              </w:rPr>
            </w:pPr>
          </w:p>
        </w:tc>
        <w:tc>
          <w:tcPr>
            <w:tcW w:w="3583" w:type="dxa"/>
            <w:gridSpan w:val="4"/>
            <w:tcMar>
              <w:top w:w="28" w:type="dxa"/>
              <w:bottom w:w="28" w:type="dxa"/>
            </w:tcMar>
            <w:vAlign w:val="center"/>
          </w:tcPr>
          <w:p w14:paraId="1396335C" w14:textId="77777777" w:rsidR="00164085" w:rsidRPr="00753988" w:rsidRDefault="00164085" w:rsidP="00164085">
            <w:pPr>
              <w:ind w:right="-106"/>
              <w:jc w:val="left"/>
              <w:rPr>
                <w:rFonts w:ascii="Arial" w:hAnsi="Arial" w:cs="Arial"/>
                <w:kern w:val="2"/>
                <w:sz w:val="18"/>
                <w:szCs w:val="18"/>
                <w:lang w:val="lt-LT"/>
              </w:rPr>
            </w:pPr>
            <w:r w:rsidRPr="00753988">
              <w:rPr>
                <w:rFonts w:ascii="Arial" w:hAnsi="Arial" w:cs="Arial"/>
                <w:kern w:val="2"/>
                <w:sz w:val="18"/>
                <w:szCs w:val="18"/>
                <w:lang w:val="lt-LT"/>
              </w:rPr>
              <w:t>1.1.8. El. paštas</w:t>
            </w:r>
          </w:p>
        </w:tc>
        <w:sdt>
          <w:sdtPr>
            <w:rPr>
              <w:rFonts w:ascii="Arial" w:hAnsi="Arial" w:cs="Arial"/>
              <w:kern w:val="2"/>
              <w:sz w:val="18"/>
              <w:szCs w:val="18"/>
              <w:lang w:val="lt-LT"/>
            </w:rPr>
            <w:alias w:val="Įrašykite JA el. p. "/>
            <w:tag w:val="Įrašykite JA el. p. "/>
            <w:id w:val="391475453"/>
            <w:placeholder>
              <w:docPart w:val="2F7E279ACE6B4C508AE4FED26C7830C0"/>
            </w:placeholder>
            <w:showingPlcHdr/>
            <w15:color w:val="FF0000"/>
            <w:comboBox>
              <w:listItem w:value="Pasirinkite elementą."/>
              <w:listItem w:displayText="info@ltgkc.lt" w:value="info@ltgkc.lt"/>
              <w:listItem w:displayText="info@ltg.lt" w:value="info@ltg.lt"/>
              <w:listItem w:displayText="info@ltglink.lt" w:value="info@ltglink.lt"/>
              <w:listItem w:displayText="info@ltgcargo.lt" w:value="info@ltgcargo.lt"/>
              <w:listItem w:displayText="info@ltginfra.lt" w:value="info@ltginfra.lt"/>
              <w:listItem w:displayText="info@gtc.lt" w:value="info@gtc.lt"/>
            </w:comboBox>
          </w:sdtPr>
          <w:sdtEndPr/>
          <w:sdtContent>
            <w:tc>
              <w:tcPr>
                <w:tcW w:w="2355" w:type="dxa"/>
                <w:gridSpan w:val="2"/>
                <w:tcMar>
                  <w:top w:w="28" w:type="dxa"/>
                  <w:bottom w:w="28" w:type="dxa"/>
                </w:tcMar>
                <w:vAlign w:val="center"/>
              </w:tcPr>
              <w:p w14:paraId="043D1BCE" w14:textId="77777777" w:rsidR="00164085" w:rsidRPr="00753988" w:rsidRDefault="00164085" w:rsidP="00164085">
                <w:pPr>
                  <w:tabs>
                    <w:tab w:val="left" w:pos="500"/>
                    <w:tab w:val="center" w:pos="1519"/>
                  </w:tabs>
                  <w:jc w:val="both"/>
                  <w:rPr>
                    <w:lang w:val="lt-LT"/>
                  </w:rPr>
                </w:pPr>
                <w:r w:rsidRPr="00753988">
                  <w:rPr>
                    <w:color w:val="808080" w:themeColor="background1" w:themeShade="80"/>
                    <w:kern w:val="2"/>
                    <w:sz w:val="18"/>
                    <w:szCs w:val="18"/>
                    <w:lang w:val="lt-LT"/>
                  </w:rPr>
                  <w:t>Pasirinkite elementą.</w:t>
                </w:r>
              </w:p>
            </w:tc>
          </w:sdtContent>
        </w:sdt>
        <w:tc>
          <w:tcPr>
            <w:tcW w:w="1375" w:type="dxa"/>
            <w:vMerge/>
            <w:tcMar>
              <w:top w:w="28" w:type="dxa"/>
              <w:bottom w:w="28" w:type="dxa"/>
            </w:tcMar>
            <w:vAlign w:val="center"/>
          </w:tcPr>
          <w:p w14:paraId="376056F9" w14:textId="77777777" w:rsidR="00164085" w:rsidRDefault="00164085" w:rsidP="00164085">
            <w:pPr>
              <w:ind w:right="-106"/>
              <w:jc w:val="both"/>
            </w:pPr>
          </w:p>
        </w:tc>
        <w:tc>
          <w:tcPr>
            <w:tcW w:w="3841" w:type="dxa"/>
            <w:gridSpan w:val="7"/>
            <w:tcMar>
              <w:top w:w="28" w:type="dxa"/>
              <w:bottom w:w="28" w:type="dxa"/>
            </w:tcMar>
            <w:vAlign w:val="center"/>
          </w:tcPr>
          <w:p w14:paraId="05F55D96" w14:textId="77777777" w:rsidR="00164085" w:rsidRDefault="00164085" w:rsidP="00164085">
            <w:pPr>
              <w:tabs>
                <w:tab w:val="left" w:pos="380"/>
                <w:tab w:val="center" w:pos="937"/>
              </w:tabs>
              <w:ind w:right="-106"/>
              <w:jc w:val="left"/>
            </w:pPr>
            <w:r w:rsidRPr="002E46E9">
              <w:rPr>
                <w:rFonts w:ascii="Arial" w:hAnsi="Arial" w:cs="Arial"/>
                <w:kern w:val="2"/>
                <w:sz w:val="18"/>
                <w:szCs w:val="18"/>
              </w:rPr>
              <w:t>1.1.8. E</w:t>
            </w:r>
            <w:r>
              <w:rPr>
                <w:rFonts w:ascii="Arial" w:hAnsi="Arial" w:cs="Arial"/>
                <w:kern w:val="2"/>
                <w:sz w:val="18"/>
                <w:szCs w:val="18"/>
              </w:rPr>
              <w:t>-</w:t>
            </w:r>
            <w:r w:rsidRPr="002E46E9">
              <w:rPr>
                <w:rFonts w:ascii="Arial" w:hAnsi="Arial" w:cs="Arial"/>
                <w:kern w:val="2"/>
                <w:sz w:val="18"/>
                <w:szCs w:val="18"/>
              </w:rPr>
              <w:t>mail</w:t>
            </w:r>
          </w:p>
        </w:tc>
        <w:sdt>
          <w:sdtPr>
            <w:rPr>
              <w:rFonts w:ascii="Arial" w:hAnsi="Arial" w:cs="Arial"/>
              <w:kern w:val="2"/>
              <w:sz w:val="18"/>
              <w:szCs w:val="18"/>
            </w:rPr>
            <w:alias w:val="Write e-mail"/>
            <w:tag w:val="Pasirinkite elementą"/>
            <w:id w:val="1527143799"/>
            <w:placeholder>
              <w:docPart w:val="1B091139CD6C4E1ABE1993C3EE6267E8"/>
            </w:placeholder>
            <w:dropDownList>
              <w:listItem w:displayText="Choose an item." w:value=""/>
              <w:listItem w:displayText="info@ltgkc.lt" w:value="info@ltgkc.lt"/>
              <w:listItem w:displayText="info@ltg.lt" w:value="info@ltg.lt"/>
              <w:listItem w:displayText="info@ltglink.lt" w:value="info@ltglink.lt"/>
              <w:listItem w:displayText="info@ltgcargo.lt" w:value="info@ltgcargo.lt"/>
              <w:listItem w:displayText="info@ltginfra.lt" w:value="info@ltginfra.lt"/>
              <w:listItem w:displayText="info@gtc.lt" w:value="info@gtc.lt"/>
            </w:dropDownList>
          </w:sdtPr>
          <w:sdtEndPr/>
          <w:sdtContent>
            <w:tc>
              <w:tcPr>
                <w:tcW w:w="2092" w:type="dxa"/>
                <w:gridSpan w:val="2"/>
                <w:tcMar>
                  <w:top w:w="28" w:type="dxa"/>
                  <w:bottom w:w="28" w:type="dxa"/>
                </w:tcMar>
                <w:vAlign w:val="center"/>
              </w:tcPr>
              <w:p w14:paraId="3113EFC7" w14:textId="77777777" w:rsidR="00164085" w:rsidRPr="0036438A" w:rsidRDefault="00164085" w:rsidP="00164085">
                <w:pPr>
                  <w:tabs>
                    <w:tab w:val="left" w:pos="540"/>
                    <w:tab w:val="center" w:pos="1393"/>
                  </w:tabs>
                  <w:ind w:right="-106"/>
                  <w:jc w:val="both"/>
                  <w:rPr>
                    <w:rFonts w:ascii="Arial" w:hAnsi="Arial" w:cs="Arial"/>
                    <w:sz w:val="18"/>
                    <w:szCs w:val="18"/>
                  </w:rPr>
                </w:pPr>
                <w:r w:rsidRPr="0036438A">
                  <w:rPr>
                    <w:rFonts w:ascii="Arial" w:hAnsi="Arial" w:cs="Arial"/>
                    <w:color w:val="808080" w:themeColor="background1" w:themeShade="80"/>
                    <w:kern w:val="2"/>
                    <w:sz w:val="18"/>
                    <w:szCs w:val="18"/>
                  </w:rPr>
                  <w:t>Choose an item.</w:t>
                </w:r>
              </w:p>
            </w:tc>
          </w:sdtContent>
        </w:sdt>
      </w:tr>
      <w:tr w:rsidR="00164085" w14:paraId="655C29CD" w14:textId="77777777" w:rsidTr="47CB67FB">
        <w:tc>
          <w:tcPr>
            <w:tcW w:w="1492" w:type="dxa"/>
            <w:vMerge/>
            <w:tcMar>
              <w:top w:w="28" w:type="dxa"/>
              <w:bottom w:w="28" w:type="dxa"/>
            </w:tcMar>
            <w:vAlign w:val="center"/>
          </w:tcPr>
          <w:p w14:paraId="5C76D816" w14:textId="77777777" w:rsidR="00164085" w:rsidRPr="00753988" w:rsidRDefault="00164085" w:rsidP="00164085">
            <w:pPr>
              <w:jc w:val="both"/>
              <w:rPr>
                <w:lang w:val="lt-LT"/>
              </w:rPr>
            </w:pPr>
          </w:p>
        </w:tc>
        <w:tc>
          <w:tcPr>
            <w:tcW w:w="3583" w:type="dxa"/>
            <w:gridSpan w:val="4"/>
            <w:tcMar>
              <w:top w:w="28" w:type="dxa"/>
              <w:bottom w:w="28" w:type="dxa"/>
            </w:tcMar>
            <w:vAlign w:val="center"/>
          </w:tcPr>
          <w:p w14:paraId="564CBAFA" w14:textId="77777777" w:rsidR="00164085" w:rsidRPr="00753988" w:rsidRDefault="00164085" w:rsidP="00164085">
            <w:pPr>
              <w:ind w:right="-106"/>
              <w:jc w:val="left"/>
              <w:rPr>
                <w:rFonts w:ascii="Arial" w:hAnsi="Arial" w:cs="Arial"/>
                <w:kern w:val="2"/>
                <w:sz w:val="18"/>
                <w:szCs w:val="18"/>
                <w:lang w:val="lt-LT"/>
              </w:rPr>
            </w:pPr>
            <w:r w:rsidRPr="00753988">
              <w:rPr>
                <w:rFonts w:ascii="Arial" w:hAnsi="Arial" w:cs="Arial"/>
                <w:kern w:val="2"/>
                <w:sz w:val="18"/>
                <w:szCs w:val="18"/>
                <w:lang w:val="lt-LT"/>
              </w:rPr>
              <w:t>1.1.9. Šalies atstovas</w:t>
            </w:r>
          </w:p>
        </w:tc>
        <w:tc>
          <w:tcPr>
            <w:tcW w:w="2355" w:type="dxa"/>
            <w:gridSpan w:val="2"/>
            <w:tcMar>
              <w:top w:w="28" w:type="dxa"/>
              <w:bottom w:w="28" w:type="dxa"/>
            </w:tcMar>
            <w:vAlign w:val="center"/>
          </w:tcPr>
          <w:p w14:paraId="58ADF3BE" w14:textId="77777777" w:rsidR="00164085" w:rsidRPr="00753988" w:rsidRDefault="00164085" w:rsidP="00164085">
            <w:pPr>
              <w:jc w:val="both"/>
              <w:rPr>
                <w:lang w:val="lt-LT"/>
              </w:rPr>
            </w:pPr>
          </w:p>
        </w:tc>
        <w:tc>
          <w:tcPr>
            <w:tcW w:w="1375" w:type="dxa"/>
            <w:vMerge/>
            <w:tcMar>
              <w:top w:w="28" w:type="dxa"/>
              <w:bottom w:w="28" w:type="dxa"/>
            </w:tcMar>
            <w:vAlign w:val="center"/>
          </w:tcPr>
          <w:p w14:paraId="246CA195" w14:textId="77777777" w:rsidR="00164085" w:rsidRDefault="00164085" w:rsidP="00164085">
            <w:pPr>
              <w:ind w:right="-106"/>
              <w:jc w:val="both"/>
            </w:pPr>
          </w:p>
        </w:tc>
        <w:tc>
          <w:tcPr>
            <w:tcW w:w="3841" w:type="dxa"/>
            <w:gridSpan w:val="7"/>
            <w:tcMar>
              <w:top w:w="28" w:type="dxa"/>
              <w:bottom w:w="28" w:type="dxa"/>
            </w:tcMar>
            <w:vAlign w:val="center"/>
          </w:tcPr>
          <w:p w14:paraId="767F97A2" w14:textId="77777777" w:rsidR="00164085" w:rsidRDefault="00164085" w:rsidP="00164085">
            <w:pPr>
              <w:ind w:right="-106"/>
              <w:jc w:val="left"/>
            </w:pPr>
            <w:r w:rsidRPr="002E46E9">
              <w:rPr>
                <w:rFonts w:ascii="Arial" w:hAnsi="Arial" w:cs="Arial"/>
                <w:kern w:val="2"/>
                <w:sz w:val="18"/>
                <w:szCs w:val="18"/>
              </w:rPr>
              <w:t>1.1.9. Representative</w:t>
            </w:r>
            <w:r>
              <w:rPr>
                <w:rFonts w:ascii="Arial" w:hAnsi="Arial" w:cs="Arial"/>
                <w:kern w:val="2"/>
                <w:sz w:val="18"/>
                <w:szCs w:val="18"/>
              </w:rPr>
              <w:t xml:space="preserve"> of the Party</w:t>
            </w:r>
          </w:p>
        </w:tc>
        <w:tc>
          <w:tcPr>
            <w:tcW w:w="2092" w:type="dxa"/>
            <w:gridSpan w:val="2"/>
            <w:tcMar>
              <w:top w:w="28" w:type="dxa"/>
              <w:bottom w:w="28" w:type="dxa"/>
            </w:tcMar>
            <w:vAlign w:val="center"/>
          </w:tcPr>
          <w:p w14:paraId="17E91F22" w14:textId="77777777" w:rsidR="00164085" w:rsidRDefault="00164085" w:rsidP="00164085">
            <w:pPr>
              <w:ind w:right="-106"/>
              <w:jc w:val="both"/>
            </w:pPr>
          </w:p>
        </w:tc>
      </w:tr>
      <w:tr w:rsidR="00164085" w14:paraId="7F1BFD1C" w14:textId="77777777" w:rsidTr="47CB67FB">
        <w:tc>
          <w:tcPr>
            <w:tcW w:w="1492" w:type="dxa"/>
            <w:vMerge/>
            <w:tcMar>
              <w:top w:w="28" w:type="dxa"/>
              <w:bottom w:w="28" w:type="dxa"/>
            </w:tcMar>
            <w:vAlign w:val="center"/>
          </w:tcPr>
          <w:p w14:paraId="1BBC7E22" w14:textId="77777777" w:rsidR="00164085" w:rsidRPr="00753988" w:rsidRDefault="00164085" w:rsidP="00164085">
            <w:pPr>
              <w:jc w:val="both"/>
              <w:rPr>
                <w:lang w:val="lt-LT"/>
              </w:rPr>
            </w:pPr>
          </w:p>
        </w:tc>
        <w:tc>
          <w:tcPr>
            <w:tcW w:w="3583" w:type="dxa"/>
            <w:gridSpan w:val="4"/>
            <w:tcMar>
              <w:top w:w="28" w:type="dxa"/>
              <w:bottom w:w="28" w:type="dxa"/>
            </w:tcMar>
            <w:vAlign w:val="center"/>
          </w:tcPr>
          <w:p w14:paraId="293F9DF8" w14:textId="77777777" w:rsidR="00164085" w:rsidRPr="00753988" w:rsidRDefault="00164085" w:rsidP="00164085">
            <w:pPr>
              <w:ind w:right="-106"/>
              <w:jc w:val="left"/>
              <w:rPr>
                <w:rFonts w:ascii="Arial" w:hAnsi="Arial" w:cs="Arial"/>
                <w:kern w:val="2"/>
                <w:sz w:val="18"/>
                <w:szCs w:val="18"/>
                <w:lang w:val="lt-LT"/>
              </w:rPr>
            </w:pPr>
            <w:r w:rsidRPr="00753988">
              <w:rPr>
                <w:rFonts w:ascii="Arial" w:hAnsi="Arial" w:cs="Arial"/>
                <w:kern w:val="2"/>
                <w:sz w:val="18"/>
                <w:szCs w:val="18"/>
                <w:lang w:val="lt-LT"/>
              </w:rPr>
              <w:t>1.1.10. Atstovavimo pagrindas</w:t>
            </w:r>
          </w:p>
        </w:tc>
        <w:tc>
          <w:tcPr>
            <w:tcW w:w="2355" w:type="dxa"/>
            <w:gridSpan w:val="2"/>
            <w:tcMar>
              <w:top w:w="28" w:type="dxa"/>
              <w:bottom w:w="28" w:type="dxa"/>
            </w:tcMar>
            <w:vAlign w:val="center"/>
          </w:tcPr>
          <w:p w14:paraId="089BEEBE" w14:textId="77777777" w:rsidR="00164085" w:rsidRPr="00753988" w:rsidRDefault="00164085" w:rsidP="00164085">
            <w:pPr>
              <w:jc w:val="both"/>
              <w:rPr>
                <w:lang w:val="lt-LT"/>
              </w:rPr>
            </w:pPr>
          </w:p>
        </w:tc>
        <w:tc>
          <w:tcPr>
            <w:tcW w:w="1375" w:type="dxa"/>
            <w:vMerge/>
            <w:tcMar>
              <w:top w:w="28" w:type="dxa"/>
              <w:bottom w:w="28" w:type="dxa"/>
            </w:tcMar>
            <w:vAlign w:val="center"/>
          </w:tcPr>
          <w:p w14:paraId="6122929D" w14:textId="77777777" w:rsidR="00164085" w:rsidRDefault="00164085" w:rsidP="00164085">
            <w:pPr>
              <w:ind w:right="-106"/>
              <w:jc w:val="both"/>
            </w:pPr>
          </w:p>
        </w:tc>
        <w:tc>
          <w:tcPr>
            <w:tcW w:w="3841" w:type="dxa"/>
            <w:gridSpan w:val="7"/>
            <w:tcMar>
              <w:top w:w="28" w:type="dxa"/>
              <w:bottom w:w="28" w:type="dxa"/>
            </w:tcMar>
            <w:vAlign w:val="center"/>
          </w:tcPr>
          <w:p w14:paraId="065F7598" w14:textId="77777777" w:rsidR="00164085" w:rsidRDefault="00164085" w:rsidP="00164085">
            <w:pPr>
              <w:ind w:right="-106"/>
              <w:jc w:val="left"/>
            </w:pPr>
            <w:r w:rsidRPr="002E46E9">
              <w:rPr>
                <w:rFonts w:ascii="Arial" w:hAnsi="Arial" w:cs="Arial"/>
                <w:kern w:val="2"/>
                <w:sz w:val="18"/>
                <w:szCs w:val="18"/>
              </w:rPr>
              <w:t>1.1.10. Grounds for representation</w:t>
            </w:r>
          </w:p>
        </w:tc>
        <w:tc>
          <w:tcPr>
            <w:tcW w:w="2092" w:type="dxa"/>
            <w:gridSpan w:val="2"/>
            <w:tcMar>
              <w:top w:w="28" w:type="dxa"/>
              <w:bottom w:w="28" w:type="dxa"/>
            </w:tcMar>
            <w:vAlign w:val="center"/>
          </w:tcPr>
          <w:p w14:paraId="172EF28E" w14:textId="77777777" w:rsidR="00164085" w:rsidRDefault="00164085" w:rsidP="00164085">
            <w:pPr>
              <w:ind w:right="-106"/>
              <w:jc w:val="both"/>
            </w:pPr>
          </w:p>
        </w:tc>
      </w:tr>
      <w:tr w:rsidR="00164085" w14:paraId="5DE6E55D" w14:textId="77777777" w:rsidTr="47CB67FB">
        <w:tc>
          <w:tcPr>
            <w:tcW w:w="1492" w:type="dxa"/>
            <w:vMerge w:val="restart"/>
            <w:tcMar>
              <w:top w:w="28" w:type="dxa"/>
              <w:bottom w:w="28" w:type="dxa"/>
            </w:tcMar>
            <w:vAlign w:val="center"/>
          </w:tcPr>
          <w:p w14:paraId="6FCA1EF8" w14:textId="77777777" w:rsidR="00164085" w:rsidRPr="00753988" w:rsidRDefault="00164085" w:rsidP="00164085">
            <w:pPr>
              <w:jc w:val="both"/>
              <w:rPr>
                <w:rFonts w:ascii="Arial" w:hAnsi="Arial" w:cs="Arial"/>
                <w:b/>
                <w:bCs/>
                <w:kern w:val="2"/>
                <w:sz w:val="18"/>
                <w:szCs w:val="18"/>
                <w:lang w:val="lt-LT"/>
              </w:rPr>
            </w:pPr>
            <w:r w:rsidRPr="00753988">
              <w:rPr>
                <w:rFonts w:ascii="Arial" w:hAnsi="Arial" w:cs="Arial"/>
                <w:b/>
                <w:bCs/>
                <w:kern w:val="2"/>
                <w:sz w:val="18"/>
                <w:szCs w:val="18"/>
                <w:lang w:val="lt-LT"/>
              </w:rPr>
              <w:t>1.2. Tiekėjas</w:t>
            </w:r>
          </w:p>
          <w:p w14:paraId="3812FD6A" w14:textId="77777777" w:rsidR="00164085" w:rsidRPr="00753988" w:rsidRDefault="00164085" w:rsidP="00164085">
            <w:pPr>
              <w:jc w:val="both"/>
              <w:rPr>
                <w:rFonts w:ascii="Arial" w:hAnsi="Arial" w:cs="Arial"/>
                <w:i/>
                <w:iCs/>
                <w:color w:val="4472C4"/>
                <w:kern w:val="2"/>
                <w:sz w:val="18"/>
                <w:szCs w:val="18"/>
                <w:lang w:val="lt-LT"/>
              </w:rPr>
            </w:pPr>
            <w:r w:rsidRPr="00753988">
              <w:rPr>
                <w:rFonts w:ascii="Arial" w:hAnsi="Arial" w:cs="Arial"/>
                <w:i/>
                <w:iCs/>
                <w:color w:val="4472C4"/>
                <w:kern w:val="2"/>
                <w:sz w:val="18"/>
                <w:szCs w:val="18"/>
                <w:lang w:val="lt-LT"/>
              </w:rPr>
              <w:t>(jei Tiekėjas yra fizinis asmuo, skiltys atitinkamai pakoreguojamos)</w:t>
            </w:r>
          </w:p>
          <w:p w14:paraId="4B90A5F2" w14:textId="77777777" w:rsidR="00164085" w:rsidRPr="00753988" w:rsidRDefault="00164085" w:rsidP="00164085">
            <w:pPr>
              <w:jc w:val="both"/>
              <w:rPr>
                <w:lang w:val="lt-LT"/>
              </w:rPr>
            </w:pPr>
          </w:p>
        </w:tc>
        <w:tc>
          <w:tcPr>
            <w:tcW w:w="3583" w:type="dxa"/>
            <w:gridSpan w:val="4"/>
            <w:tcMar>
              <w:top w:w="28" w:type="dxa"/>
              <w:bottom w:w="28" w:type="dxa"/>
            </w:tcMar>
            <w:vAlign w:val="center"/>
          </w:tcPr>
          <w:p w14:paraId="073B17F9" w14:textId="77777777" w:rsidR="00164085" w:rsidRPr="00753988" w:rsidRDefault="00164085" w:rsidP="00164085">
            <w:pPr>
              <w:ind w:right="-106"/>
              <w:jc w:val="left"/>
              <w:rPr>
                <w:rFonts w:ascii="Arial" w:hAnsi="Arial" w:cs="Arial"/>
                <w:kern w:val="2"/>
                <w:sz w:val="18"/>
                <w:szCs w:val="18"/>
                <w:lang w:val="lt-LT"/>
              </w:rPr>
            </w:pPr>
            <w:r w:rsidRPr="00753988">
              <w:rPr>
                <w:rFonts w:ascii="Arial" w:hAnsi="Arial" w:cs="Arial"/>
                <w:kern w:val="2"/>
                <w:sz w:val="18"/>
                <w:szCs w:val="18"/>
                <w:lang w:val="lt-LT"/>
              </w:rPr>
              <w:t>1.2.1. Pavadinimas</w:t>
            </w:r>
          </w:p>
        </w:tc>
        <w:tc>
          <w:tcPr>
            <w:tcW w:w="2355" w:type="dxa"/>
            <w:gridSpan w:val="2"/>
            <w:tcMar>
              <w:top w:w="28" w:type="dxa"/>
              <w:bottom w:w="28" w:type="dxa"/>
            </w:tcMar>
            <w:vAlign w:val="center"/>
          </w:tcPr>
          <w:p w14:paraId="011363E2" w14:textId="77777777" w:rsidR="00164085" w:rsidRPr="00753988" w:rsidRDefault="00164085" w:rsidP="00164085">
            <w:pPr>
              <w:jc w:val="both"/>
              <w:rPr>
                <w:lang w:val="lt-LT"/>
              </w:rPr>
            </w:pPr>
          </w:p>
        </w:tc>
        <w:tc>
          <w:tcPr>
            <w:tcW w:w="1375" w:type="dxa"/>
            <w:vMerge w:val="restart"/>
            <w:tcMar>
              <w:top w:w="28" w:type="dxa"/>
              <w:bottom w:w="28" w:type="dxa"/>
            </w:tcMar>
            <w:vAlign w:val="center"/>
          </w:tcPr>
          <w:p w14:paraId="5FEB7FF5" w14:textId="77777777" w:rsidR="00164085" w:rsidRPr="002E46E9" w:rsidRDefault="00164085" w:rsidP="00164085">
            <w:pPr>
              <w:jc w:val="both"/>
              <w:rPr>
                <w:rFonts w:ascii="Arial" w:hAnsi="Arial" w:cs="Arial"/>
                <w:b/>
                <w:bCs/>
                <w:kern w:val="2"/>
                <w:sz w:val="18"/>
                <w:szCs w:val="18"/>
              </w:rPr>
            </w:pPr>
            <w:r w:rsidRPr="002E46E9">
              <w:rPr>
                <w:rFonts w:ascii="Arial" w:hAnsi="Arial" w:cs="Arial"/>
                <w:b/>
                <w:bCs/>
                <w:kern w:val="2"/>
                <w:sz w:val="18"/>
                <w:szCs w:val="18"/>
              </w:rPr>
              <w:t>1.2. Supplier</w:t>
            </w:r>
          </w:p>
          <w:p w14:paraId="6898D64F" w14:textId="77777777" w:rsidR="00164085" w:rsidRPr="00A87326" w:rsidRDefault="00164085" w:rsidP="00164085">
            <w:pPr>
              <w:jc w:val="both"/>
            </w:pPr>
          </w:p>
        </w:tc>
        <w:tc>
          <w:tcPr>
            <w:tcW w:w="3841" w:type="dxa"/>
            <w:gridSpan w:val="7"/>
            <w:tcMar>
              <w:top w:w="28" w:type="dxa"/>
              <w:bottom w:w="28" w:type="dxa"/>
            </w:tcMar>
            <w:vAlign w:val="center"/>
          </w:tcPr>
          <w:p w14:paraId="4A62871D" w14:textId="77777777" w:rsidR="00164085" w:rsidRDefault="00164085" w:rsidP="00164085">
            <w:pPr>
              <w:ind w:right="-106"/>
              <w:jc w:val="left"/>
            </w:pPr>
            <w:r w:rsidRPr="002E46E9">
              <w:rPr>
                <w:rFonts w:ascii="Arial" w:hAnsi="Arial" w:cs="Arial"/>
                <w:kern w:val="2"/>
                <w:sz w:val="18"/>
                <w:szCs w:val="18"/>
              </w:rPr>
              <w:t>1.2.1.</w:t>
            </w:r>
            <w:r>
              <w:rPr>
                <w:rFonts w:ascii="Arial" w:hAnsi="Arial" w:cs="Arial"/>
                <w:kern w:val="2"/>
                <w:sz w:val="18"/>
                <w:szCs w:val="18"/>
              </w:rPr>
              <w:t xml:space="preserve"> Name</w:t>
            </w:r>
          </w:p>
        </w:tc>
        <w:tc>
          <w:tcPr>
            <w:tcW w:w="2092" w:type="dxa"/>
            <w:gridSpan w:val="2"/>
            <w:tcMar>
              <w:top w:w="28" w:type="dxa"/>
              <w:bottom w:w="28" w:type="dxa"/>
            </w:tcMar>
            <w:vAlign w:val="center"/>
          </w:tcPr>
          <w:p w14:paraId="40E64B63" w14:textId="77777777" w:rsidR="00164085" w:rsidRDefault="00164085" w:rsidP="00164085">
            <w:pPr>
              <w:ind w:right="-106"/>
              <w:jc w:val="both"/>
            </w:pPr>
          </w:p>
        </w:tc>
      </w:tr>
      <w:tr w:rsidR="00164085" w14:paraId="3D0FD6EC" w14:textId="77777777" w:rsidTr="47CB67FB">
        <w:tc>
          <w:tcPr>
            <w:tcW w:w="1492" w:type="dxa"/>
            <w:vMerge/>
            <w:tcMar>
              <w:top w:w="28" w:type="dxa"/>
              <w:bottom w:w="28" w:type="dxa"/>
            </w:tcMar>
            <w:vAlign w:val="center"/>
          </w:tcPr>
          <w:p w14:paraId="7DF9F6CD" w14:textId="77777777" w:rsidR="00164085" w:rsidRPr="00753988" w:rsidRDefault="00164085" w:rsidP="00164085">
            <w:pPr>
              <w:jc w:val="both"/>
              <w:rPr>
                <w:lang w:val="lt-LT"/>
              </w:rPr>
            </w:pPr>
          </w:p>
        </w:tc>
        <w:tc>
          <w:tcPr>
            <w:tcW w:w="3583" w:type="dxa"/>
            <w:gridSpan w:val="4"/>
            <w:tcMar>
              <w:top w:w="28" w:type="dxa"/>
              <w:bottom w:w="28" w:type="dxa"/>
            </w:tcMar>
            <w:vAlign w:val="center"/>
          </w:tcPr>
          <w:p w14:paraId="797E0464" w14:textId="77777777" w:rsidR="00164085" w:rsidRPr="00753988" w:rsidRDefault="00164085" w:rsidP="00164085">
            <w:pPr>
              <w:ind w:right="-106"/>
              <w:jc w:val="left"/>
              <w:rPr>
                <w:rFonts w:ascii="Arial" w:hAnsi="Arial" w:cs="Arial"/>
                <w:kern w:val="2"/>
                <w:sz w:val="18"/>
                <w:szCs w:val="18"/>
                <w:lang w:val="lt-LT"/>
              </w:rPr>
            </w:pPr>
            <w:r w:rsidRPr="00753988">
              <w:rPr>
                <w:rFonts w:ascii="Arial" w:hAnsi="Arial" w:cs="Arial"/>
                <w:kern w:val="2"/>
                <w:sz w:val="18"/>
                <w:szCs w:val="18"/>
                <w:lang w:val="lt-LT"/>
              </w:rPr>
              <w:t>1.2.2. Juridinio asmens kodas</w:t>
            </w:r>
          </w:p>
        </w:tc>
        <w:tc>
          <w:tcPr>
            <w:tcW w:w="2355" w:type="dxa"/>
            <w:gridSpan w:val="2"/>
            <w:tcMar>
              <w:top w:w="28" w:type="dxa"/>
              <w:bottom w:w="28" w:type="dxa"/>
            </w:tcMar>
            <w:vAlign w:val="center"/>
          </w:tcPr>
          <w:p w14:paraId="727B5C26" w14:textId="77777777" w:rsidR="00164085" w:rsidRPr="00753988" w:rsidRDefault="00164085" w:rsidP="00164085">
            <w:pPr>
              <w:jc w:val="both"/>
              <w:rPr>
                <w:lang w:val="lt-LT"/>
              </w:rPr>
            </w:pPr>
          </w:p>
        </w:tc>
        <w:tc>
          <w:tcPr>
            <w:tcW w:w="1375" w:type="dxa"/>
            <w:vMerge/>
            <w:tcMar>
              <w:top w:w="28" w:type="dxa"/>
              <w:bottom w:w="28" w:type="dxa"/>
            </w:tcMar>
            <w:vAlign w:val="center"/>
          </w:tcPr>
          <w:p w14:paraId="018B0655" w14:textId="77777777" w:rsidR="00164085" w:rsidRDefault="00164085" w:rsidP="00164085">
            <w:pPr>
              <w:ind w:right="-106"/>
              <w:jc w:val="both"/>
            </w:pPr>
          </w:p>
        </w:tc>
        <w:tc>
          <w:tcPr>
            <w:tcW w:w="3841" w:type="dxa"/>
            <w:gridSpan w:val="7"/>
            <w:tcMar>
              <w:top w:w="28" w:type="dxa"/>
              <w:bottom w:w="28" w:type="dxa"/>
            </w:tcMar>
            <w:vAlign w:val="center"/>
          </w:tcPr>
          <w:p w14:paraId="4D7EAD57" w14:textId="77777777" w:rsidR="00164085" w:rsidRDefault="00164085" w:rsidP="00164085">
            <w:pPr>
              <w:ind w:right="-106"/>
              <w:jc w:val="left"/>
            </w:pPr>
            <w:r w:rsidRPr="002E46E9">
              <w:rPr>
                <w:rFonts w:ascii="Arial" w:hAnsi="Arial" w:cs="Arial"/>
                <w:kern w:val="2"/>
                <w:sz w:val="18"/>
                <w:szCs w:val="18"/>
              </w:rPr>
              <w:t xml:space="preserve">1.2.2. </w:t>
            </w:r>
            <w:r>
              <w:rPr>
                <w:rFonts w:ascii="Arial" w:hAnsi="Arial" w:cs="Arial"/>
                <w:kern w:val="2"/>
                <w:sz w:val="18"/>
                <w:szCs w:val="18"/>
              </w:rPr>
              <w:t>L</w:t>
            </w:r>
            <w:r w:rsidRPr="002E46E9">
              <w:rPr>
                <w:rFonts w:ascii="Arial" w:hAnsi="Arial" w:cs="Arial"/>
                <w:kern w:val="2"/>
                <w:sz w:val="18"/>
                <w:szCs w:val="18"/>
              </w:rPr>
              <w:t xml:space="preserve">egal entity </w:t>
            </w:r>
            <w:r>
              <w:rPr>
                <w:rFonts w:ascii="Arial" w:hAnsi="Arial" w:cs="Arial"/>
                <w:kern w:val="2"/>
                <w:sz w:val="18"/>
                <w:szCs w:val="18"/>
              </w:rPr>
              <w:t>registration number</w:t>
            </w:r>
          </w:p>
        </w:tc>
        <w:tc>
          <w:tcPr>
            <w:tcW w:w="2092" w:type="dxa"/>
            <w:gridSpan w:val="2"/>
            <w:tcMar>
              <w:top w:w="28" w:type="dxa"/>
              <w:bottom w:w="28" w:type="dxa"/>
            </w:tcMar>
            <w:vAlign w:val="center"/>
          </w:tcPr>
          <w:p w14:paraId="0FCCC0DF" w14:textId="77777777" w:rsidR="00164085" w:rsidRDefault="00164085" w:rsidP="00164085">
            <w:pPr>
              <w:ind w:right="-106"/>
              <w:jc w:val="both"/>
            </w:pPr>
          </w:p>
        </w:tc>
      </w:tr>
      <w:tr w:rsidR="00164085" w14:paraId="6B8317B4" w14:textId="77777777" w:rsidTr="47CB67FB">
        <w:tc>
          <w:tcPr>
            <w:tcW w:w="1492" w:type="dxa"/>
            <w:vMerge/>
            <w:tcMar>
              <w:top w:w="28" w:type="dxa"/>
              <w:bottom w:w="28" w:type="dxa"/>
            </w:tcMar>
            <w:vAlign w:val="center"/>
          </w:tcPr>
          <w:p w14:paraId="23B4E025" w14:textId="77777777" w:rsidR="00164085" w:rsidRPr="00753988" w:rsidRDefault="00164085" w:rsidP="00164085">
            <w:pPr>
              <w:jc w:val="both"/>
              <w:rPr>
                <w:lang w:val="lt-LT"/>
              </w:rPr>
            </w:pPr>
          </w:p>
        </w:tc>
        <w:tc>
          <w:tcPr>
            <w:tcW w:w="3583" w:type="dxa"/>
            <w:gridSpan w:val="4"/>
            <w:tcMar>
              <w:top w:w="28" w:type="dxa"/>
              <w:bottom w:w="28" w:type="dxa"/>
            </w:tcMar>
            <w:vAlign w:val="center"/>
          </w:tcPr>
          <w:p w14:paraId="6D07BF0F" w14:textId="77777777" w:rsidR="00164085" w:rsidRPr="00753988" w:rsidRDefault="00164085" w:rsidP="00164085">
            <w:pPr>
              <w:ind w:right="-106"/>
              <w:jc w:val="left"/>
              <w:rPr>
                <w:rFonts w:ascii="Arial" w:hAnsi="Arial" w:cs="Arial"/>
                <w:kern w:val="2"/>
                <w:sz w:val="18"/>
                <w:szCs w:val="18"/>
                <w:lang w:val="lt-LT"/>
              </w:rPr>
            </w:pPr>
            <w:r w:rsidRPr="00753988">
              <w:rPr>
                <w:rFonts w:ascii="Arial" w:hAnsi="Arial" w:cs="Arial"/>
                <w:kern w:val="2"/>
                <w:sz w:val="18"/>
                <w:szCs w:val="18"/>
                <w:lang w:val="lt-LT"/>
              </w:rPr>
              <w:t>1.2.3. Adresas</w:t>
            </w:r>
          </w:p>
        </w:tc>
        <w:tc>
          <w:tcPr>
            <w:tcW w:w="2355" w:type="dxa"/>
            <w:gridSpan w:val="2"/>
            <w:tcMar>
              <w:top w:w="28" w:type="dxa"/>
              <w:bottom w:w="28" w:type="dxa"/>
            </w:tcMar>
            <w:vAlign w:val="center"/>
          </w:tcPr>
          <w:p w14:paraId="5D399790" w14:textId="77777777" w:rsidR="00164085" w:rsidRPr="00753988" w:rsidRDefault="00164085" w:rsidP="00164085">
            <w:pPr>
              <w:jc w:val="both"/>
              <w:rPr>
                <w:lang w:val="lt-LT"/>
              </w:rPr>
            </w:pPr>
          </w:p>
        </w:tc>
        <w:tc>
          <w:tcPr>
            <w:tcW w:w="1375" w:type="dxa"/>
            <w:vMerge/>
            <w:tcMar>
              <w:top w:w="28" w:type="dxa"/>
              <w:bottom w:w="28" w:type="dxa"/>
            </w:tcMar>
            <w:vAlign w:val="center"/>
          </w:tcPr>
          <w:p w14:paraId="0578458F" w14:textId="77777777" w:rsidR="00164085" w:rsidRDefault="00164085" w:rsidP="00164085">
            <w:pPr>
              <w:ind w:right="-106"/>
              <w:jc w:val="both"/>
            </w:pPr>
          </w:p>
        </w:tc>
        <w:tc>
          <w:tcPr>
            <w:tcW w:w="3841" w:type="dxa"/>
            <w:gridSpan w:val="7"/>
            <w:tcMar>
              <w:top w:w="28" w:type="dxa"/>
              <w:bottom w:w="28" w:type="dxa"/>
            </w:tcMar>
            <w:vAlign w:val="center"/>
          </w:tcPr>
          <w:p w14:paraId="7211350B" w14:textId="77777777" w:rsidR="00164085" w:rsidRDefault="00164085" w:rsidP="00164085">
            <w:pPr>
              <w:ind w:right="-106"/>
              <w:jc w:val="left"/>
            </w:pPr>
            <w:r w:rsidRPr="002E46E9">
              <w:rPr>
                <w:rFonts w:ascii="Arial" w:hAnsi="Arial" w:cs="Arial"/>
                <w:kern w:val="2"/>
                <w:sz w:val="18"/>
                <w:szCs w:val="18"/>
              </w:rPr>
              <w:t>1.2.3. Address</w:t>
            </w:r>
          </w:p>
        </w:tc>
        <w:tc>
          <w:tcPr>
            <w:tcW w:w="2092" w:type="dxa"/>
            <w:gridSpan w:val="2"/>
            <w:tcMar>
              <w:top w:w="28" w:type="dxa"/>
              <w:bottom w:w="28" w:type="dxa"/>
            </w:tcMar>
            <w:vAlign w:val="center"/>
          </w:tcPr>
          <w:p w14:paraId="192CECBF" w14:textId="77777777" w:rsidR="00164085" w:rsidRDefault="00164085" w:rsidP="00164085">
            <w:pPr>
              <w:ind w:right="-106"/>
              <w:jc w:val="both"/>
            </w:pPr>
          </w:p>
        </w:tc>
      </w:tr>
      <w:tr w:rsidR="00164085" w14:paraId="7846B759" w14:textId="77777777" w:rsidTr="47CB67FB">
        <w:tc>
          <w:tcPr>
            <w:tcW w:w="1492" w:type="dxa"/>
            <w:vMerge/>
            <w:tcMar>
              <w:top w:w="28" w:type="dxa"/>
              <w:bottom w:w="28" w:type="dxa"/>
            </w:tcMar>
            <w:vAlign w:val="center"/>
          </w:tcPr>
          <w:p w14:paraId="1F3136B3" w14:textId="77777777" w:rsidR="00164085" w:rsidRPr="00753988" w:rsidRDefault="00164085" w:rsidP="00164085">
            <w:pPr>
              <w:jc w:val="both"/>
              <w:rPr>
                <w:lang w:val="lt-LT"/>
              </w:rPr>
            </w:pPr>
          </w:p>
        </w:tc>
        <w:tc>
          <w:tcPr>
            <w:tcW w:w="3583" w:type="dxa"/>
            <w:gridSpan w:val="4"/>
            <w:tcMar>
              <w:top w:w="28" w:type="dxa"/>
              <w:bottom w:w="28" w:type="dxa"/>
            </w:tcMar>
            <w:vAlign w:val="center"/>
          </w:tcPr>
          <w:p w14:paraId="3E0C307E" w14:textId="77777777" w:rsidR="00164085" w:rsidRPr="00753988" w:rsidRDefault="00164085" w:rsidP="00164085">
            <w:pPr>
              <w:ind w:right="-106"/>
              <w:jc w:val="left"/>
              <w:rPr>
                <w:rFonts w:ascii="Arial" w:hAnsi="Arial" w:cs="Arial"/>
                <w:kern w:val="2"/>
                <w:sz w:val="18"/>
                <w:szCs w:val="18"/>
                <w:lang w:val="lt-LT"/>
              </w:rPr>
            </w:pPr>
            <w:r w:rsidRPr="00753988">
              <w:rPr>
                <w:rFonts w:ascii="Arial" w:hAnsi="Arial" w:cs="Arial"/>
                <w:kern w:val="2"/>
                <w:sz w:val="18"/>
                <w:szCs w:val="18"/>
                <w:lang w:val="lt-LT"/>
              </w:rPr>
              <w:t>1.2.4. PVM mokėtojo kodas</w:t>
            </w:r>
          </w:p>
        </w:tc>
        <w:tc>
          <w:tcPr>
            <w:tcW w:w="2355" w:type="dxa"/>
            <w:gridSpan w:val="2"/>
            <w:tcMar>
              <w:top w:w="28" w:type="dxa"/>
              <w:bottom w:w="28" w:type="dxa"/>
            </w:tcMar>
            <w:vAlign w:val="center"/>
          </w:tcPr>
          <w:p w14:paraId="74AD25D7" w14:textId="77777777" w:rsidR="00164085" w:rsidRPr="00753988" w:rsidRDefault="00164085" w:rsidP="00164085">
            <w:pPr>
              <w:jc w:val="both"/>
              <w:rPr>
                <w:lang w:val="lt-LT"/>
              </w:rPr>
            </w:pPr>
          </w:p>
        </w:tc>
        <w:tc>
          <w:tcPr>
            <w:tcW w:w="1375" w:type="dxa"/>
            <w:vMerge/>
            <w:tcMar>
              <w:top w:w="28" w:type="dxa"/>
              <w:bottom w:w="28" w:type="dxa"/>
            </w:tcMar>
            <w:vAlign w:val="center"/>
          </w:tcPr>
          <w:p w14:paraId="3191A1AB" w14:textId="77777777" w:rsidR="00164085" w:rsidRDefault="00164085" w:rsidP="00164085">
            <w:pPr>
              <w:ind w:right="-106"/>
              <w:jc w:val="both"/>
            </w:pPr>
          </w:p>
        </w:tc>
        <w:tc>
          <w:tcPr>
            <w:tcW w:w="3841" w:type="dxa"/>
            <w:gridSpan w:val="7"/>
            <w:tcMar>
              <w:top w:w="28" w:type="dxa"/>
              <w:bottom w:w="28" w:type="dxa"/>
            </w:tcMar>
            <w:vAlign w:val="center"/>
          </w:tcPr>
          <w:p w14:paraId="3AF3DAA3" w14:textId="77777777" w:rsidR="00164085" w:rsidRDefault="00164085" w:rsidP="00164085">
            <w:pPr>
              <w:ind w:right="-106"/>
              <w:jc w:val="left"/>
            </w:pPr>
            <w:r w:rsidRPr="002E46E9">
              <w:rPr>
                <w:rFonts w:ascii="Arial" w:hAnsi="Arial" w:cs="Arial"/>
                <w:kern w:val="2"/>
                <w:sz w:val="18"/>
                <w:szCs w:val="18"/>
              </w:rPr>
              <w:t xml:space="preserve">1.2.4. VAT </w:t>
            </w:r>
            <w:r>
              <w:rPr>
                <w:rFonts w:ascii="Arial" w:hAnsi="Arial" w:cs="Arial"/>
                <w:kern w:val="2"/>
                <w:sz w:val="18"/>
                <w:szCs w:val="18"/>
              </w:rPr>
              <w:t>identification</w:t>
            </w:r>
            <w:r w:rsidRPr="002E46E9">
              <w:rPr>
                <w:rFonts w:ascii="Arial" w:hAnsi="Arial" w:cs="Arial"/>
                <w:kern w:val="2"/>
                <w:sz w:val="18"/>
                <w:szCs w:val="18"/>
              </w:rPr>
              <w:t xml:space="preserve"> number</w:t>
            </w:r>
          </w:p>
        </w:tc>
        <w:tc>
          <w:tcPr>
            <w:tcW w:w="2092" w:type="dxa"/>
            <w:gridSpan w:val="2"/>
            <w:tcMar>
              <w:top w:w="28" w:type="dxa"/>
              <w:bottom w:w="28" w:type="dxa"/>
            </w:tcMar>
            <w:vAlign w:val="center"/>
          </w:tcPr>
          <w:p w14:paraId="38177DED" w14:textId="77777777" w:rsidR="00164085" w:rsidRDefault="00164085" w:rsidP="00164085">
            <w:pPr>
              <w:ind w:right="-106"/>
              <w:jc w:val="both"/>
            </w:pPr>
          </w:p>
        </w:tc>
      </w:tr>
      <w:tr w:rsidR="00164085" w14:paraId="0B3294E7" w14:textId="77777777" w:rsidTr="47CB67FB">
        <w:tc>
          <w:tcPr>
            <w:tcW w:w="1492" w:type="dxa"/>
            <w:vMerge/>
            <w:tcMar>
              <w:top w:w="28" w:type="dxa"/>
              <w:bottom w:w="28" w:type="dxa"/>
            </w:tcMar>
            <w:vAlign w:val="center"/>
          </w:tcPr>
          <w:p w14:paraId="4BF4D1C2" w14:textId="77777777" w:rsidR="00164085" w:rsidRPr="00753988" w:rsidRDefault="00164085" w:rsidP="00164085">
            <w:pPr>
              <w:jc w:val="both"/>
              <w:rPr>
                <w:lang w:val="lt-LT"/>
              </w:rPr>
            </w:pPr>
          </w:p>
        </w:tc>
        <w:tc>
          <w:tcPr>
            <w:tcW w:w="3583" w:type="dxa"/>
            <w:gridSpan w:val="4"/>
            <w:tcMar>
              <w:top w:w="28" w:type="dxa"/>
              <w:bottom w:w="28" w:type="dxa"/>
            </w:tcMar>
            <w:vAlign w:val="center"/>
          </w:tcPr>
          <w:p w14:paraId="0A1FE635" w14:textId="77777777" w:rsidR="00164085" w:rsidRPr="00753988" w:rsidRDefault="00164085" w:rsidP="00164085">
            <w:pPr>
              <w:ind w:right="-106"/>
              <w:jc w:val="left"/>
              <w:rPr>
                <w:rFonts w:ascii="Arial" w:hAnsi="Arial" w:cs="Arial"/>
                <w:kern w:val="2"/>
                <w:sz w:val="18"/>
                <w:szCs w:val="18"/>
                <w:lang w:val="lt-LT"/>
              </w:rPr>
            </w:pPr>
            <w:r w:rsidRPr="00753988">
              <w:rPr>
                <w:rFonts w:ascii="Arial" w:hAnsi="Arial" w:cs="Arial"/>
                <w:kern w:val="2"/>
                <w:sz w:val="18"/>
                <w:szCs w:val="18"/>
                <w:lang w:val="lt-LT"/>
              </w:rPr>
              <w:t>1.2.5. Atsiskaitomoji sąskaita</w:t>
            </w:r>
          </w:p>
        </w:tc>
        <w:tc>
          <w:tcPr>
            <w:tcW w:w="2355" w:type="dxa"/>
            <w:gridSpan w:val="2"/>
            <w:tcMar>
              <w:top w:w="28" w:type="dxa"/>
              <w:bottom w:w="28" w:type="dxa"/>
            </w:tcMar>
            <w:vAlign w:val="center"/>
          </w:tcPr>
          <w:p w14:paraId="04CF33DC" w14:textId="77777777" w:rsidR="00164085" w:rsidRPr="00753988" w:rsidRDefault="00164085" w:rsidP="00164085">
            <w:pPr>
              <w:jc w:val="both"/>
              <w:rPr>
                <w:lang w:val="lt-LT"/>
              </w:rPr>
            </w:pPr>
          </w:p>
        </w:tc>
        <w:tc>
          <w:tcPr>
            <w:tcW w:w="1375" w:type="dxa"/>
            <w:vMerge/>
            <w:tcMar>
              <w:top w:w="28" w:type="dxa"/>
              <w:bottom w:w="28" w:type="dxa"/>
            </w:tcMar>
            <w:vAlign w:val="center"/>
          </w:tcPr>
          <w:p w14:paraId="1C051FAB" w14:textId="77777777" w:rsidR="00164085" w:rsidRDefault="00164085" w:rsidP="00164085">
            <w:pPr>
              <w:ind w:right="-106"/>
              <w:jc w:val="both"/>
            </w:pPr>
          </w:p>
        </w:tc>
        <w:tc>
          <w:tcPr>
            <w:tcW w:w="3841" w:type="dxa"/>
            <w:gridSpan w:val="7"/>
            <w:tcMar>
              <w:top w:w="28" w:type="dxa"/>
              <w:bottom w:w="28" w:type="dxa"/>
            </w:tcMar>
            <w:vAlign w:val="center"/>
          </w:tcPr>
          <w:p w14:paraId="0B9CA510" w14:textId="77777777" w:rsidR="00164085" w:rsidRDefault="00164085" w:rsidP="00164085">
            <w:pPr>
              <w:ind w:right="-106"/>
              <w:jc w:val="left"/>
            </w:pPr>
            <w:r w:rsidRPr="002E46E9">
              <w:rPr>
                <w:rFonts w:ascii="Arial" w:hAnsi="Arial" w:cs="Arial"/>
                <w:kern w:val="2"/>
                <w:sz w:val="18"/>
                <w:szCs w:val="18"/>
              </w:rPr>
              <w:t xml:space="preserve">1.2.5. </w:t>
            </w:r>
            <w:r>
              <w:rPr>
                <w:rFonts w:ascii="Arial" w:hAnsi="Arial" w:cs="Arial"/>
                <w:kern w:val="2"/>
                <w:sz w:val="18"/>
                <w:szCs w:val="18"/>
              </w:rPr>
              <w:t>Current</w:t>
            </w:r>
            <w:r w:rsidRPr="002E46E9">
              <w:rPr>
                <w:rFonts w:ascii="Arial" w:hAnsi="Arial" w:cs="Arial"/>
                <w:kern w:val="2"/>
                <w:sz w:val="18"/>
                <w:szCs w:val="18"/>
              </w:rPr>
              <w:t xml:space="preserve"> account</w:t>
            </w:r>
          </w:p>
        </w:tc>
        <w:tc>
          <w:tcPr>
            <w:tcW w:w="2092" w:type="dxa"/>
            <w:gridSpan w:val="2"/>
            <w:tcMar>
              <w:top w:w="28" w:type="dxa"/>
              <w:bottom w:w="28" w:type="dxa"/>
            </w:tcMar>
            <w:vAlign w:val="center"/>
          </w:tcPr>
          <w:p w14:paraId="1375044C" w14:textId="77777777" w:rsidR="00164085" w:rsidRDefault="00164085" w:rsidP="00164085">
            <w:pPr>
              <w:ind w:right="-106"/>
              <w:jc w:val="both"/>
            </w:pPr>
          </w:p>
        </w:tc>
      </w:tr>
      <w:tr w:rsidR="00164085" w14:paraId="5809BD02" w14:textId="77777777" w:rsidTr="47CB67FB">
        <w:tc>
          <w:tcPr>
            <w:tcW w:w="1492" w:type="dxa"/>
            <w:vMerge/>
            <w:tcMar>
              <w:top w:w="28" w:type="dxa"/>
              <w:bottom w:w="28" w:type="dxa"/>
            </w:tcMar>
            <w:vAlign w:val="center"/>
          </w:tcPr>
          <w:p w14:paraId="2E872BB9" w14:textId="77777777" w:rsidR="00164085" w:rsidRPr="00753988" w:rsidRDefault="00164085" w:rsidP="00164085">
            <w:pPr>
              <w:jc w:val="both"/>
              <w:rPr>
                <w:lang w:val="lt-LT"/>
              </w:rPr>
            </w:pPr>
          </w:p>
        </w:tc>
        <w:tc>
          <w:tcPr>
            <w:tcW w:w="3583" w:type="dxa"/>
            <w:gridSpan w:val="4"/>
            <w:tcMar>
              <w:top w:w="28" w:type="dxa"/>
              <w:bottom w:w="28" w:type="dxa"/>
            </w:tcMar>
            <w:vAlign w:val="center"/>
          </w:tcPr>
          <w:p w14:paraId="12A52ED4" w14:textId="77777777" w:rsidR="00164085" w:rsidRPr="00753988" w:rsidRDefault="00164085" w:rsidP="00164085">
            <w:pPr>
              <w:ind w:right="-106"/>
              <w:jc w:val="left"/>
              <w:rPr>
                <w:rFonts w:ascii="Arial" w:hAnsi="Arial" w:cs="Arial"/>
                <w:kern w:val="2"/>
                <w:sz w:val="18"/>
                <w:szCs w:val="18"/>
                <w:lang w:val="lt-LT"/>
              </w:rPr>
            </w:pPr>
            <w:r w:rsidRPr="00753988">
              <w:rPr>
                <w:rFonts w:ascii="Arial" w:hAnsi="Arial" w:cs="Arial"/>
                <w:kern w:val="2"/>
                <w:sz w:val="18"/>
                <w:szCs w:val="18"/>
                <w:lang w:val="lt-LT"/>
              </w:rPr>
              <w:t>1.2.6. Bankas, banko kodas</w:t>
            </w:r>
          </w:p>
        </w:tc>
        <w:tc>
          <w:tcPr>
            <w:tcW w:w="2355" w:type="dxa"/>
            <w:gridSpan w:val="2"/>
            <w:tcMar>
              <w:top w:w="28" w:type="dxa"/>
              <w:bottom w:w="28" w:type="dxa"/>
            </w:tcMar>
            <w:vAlign w:val="center"/>
          </w:tcPr>
          <w:p w14:paraId="66022D97" w14:textId="77777777" w:rsidR="00164085" w:rsidRPr="00753988" w:rsidRDefault="00164085" w:rsidP="00164085">
            <w:pPr>
              <w:jc w:val="both"/>
              <w:rPr>
                <w:lang w:val="lt-LT"/>
              </w:rPr>
            </w:pPr>
          </w:p>
        </w:tc>
        <w:tc>
          <w:tcPr>
            <w:tcW w:w="1375" w:type="dxa"/>
            <w:vMerge/>
            <w:tcMar>
              <w:top w:w="28" w:type="dxa"/>
              <w:bottom w:w="28" w:type="dxa"/>
            </w:tcMar>
            <w:vAlign w:val="center"/>
          </w:tcPr>
          <w:p w14:paraId="7C9BEAFE" w14:textId="77777777" w:rsidR="00164085" w:rsidRDefault="00164085" w:rsidP="00164085">
            <w:pPr>
              <w:ind w:right="-106"/>
              <w:jc w:val="both"/>
            </w:pPr>
          </w:p>
        </w:tc>
        <w:tc>
          <w:tcPr>
            <w:tcW w:w="3841" w:type="dxa"/>
            <w:gridSpan w:val="7"/>
            <w:tcMar>
              <w:top w:w="28" w:type="dxa"/>
              <w:bottom w:w="28" w:type="dxa"/>
            </w:tcMar>
            <w:vAlign w:val="center"/>
          </w:tcPr>
          <w:p w14:paraId="04931D1F" w14:textId="77777777" w:rsidR="00164085" w:rsidRDefault="00164085" w:rsidP="00164085">
            <w:pPr>
              <w:ind w:right="-106"/>
              <w:jc w:val="left"/>
            </w:pPr>
            <w:r w:rsidRPr="002E46E9">
              <w:rPr>
                <w:rFonts w:ascii="Arial" w:hAnsi="Arial" w:cs="Arial"/>
                <w:kern w:val="2"/>
                <w:sz w:val="18"/>
                <w:szCs w:val="18"/>
              </w:rPr>
              <w:t>1.2.6. Bank, bank code</w:t>
            </w:r>
          </w:p>
        </w:tc>
        <w:tc>
          <w:tcPr>
            <w:tcW w:w="2092" w:type="dxa"/>
            <w:gridSpan w:val="2"/>
            <w:tcMar>
              <w:top w:w="28" w:type="dxa"/>
              <w:bottom w:w="28" w:type="dxa"/>
            </w:tcMar>
            <w:vAlign w:val="center"/>
          </w:tcPr>
          <w:p w14:paraId="1AD0D1B5" w14:textId="77777777" w:rsidR="00164085" w:rsidRDefault="00164085" w:rsidP="00164085">
            <w:pPr>
              <w:ind w:right="-106"/>
              <w:jc w:val="both"/>
            </w:pPr>
          </w:p>
        </w:tc>
      </w:tr>
      <w:tr w:rsidR="00164085" w14:paraId="09EFFB6D" w14:textId="77777777" w:rsidTr="47CB67FB">
        <w:tc>
          <w:tcPr>
            <w:tcW w:w="1492" w:type="dxa"/>
            <w:vMerge/>
            <w:tcMar>
              <w:top w:w="28" w:type="dxa"/>
              <w:bottom w:w="28" w:type="dxa"/>
            </w:tcMar>
            <w:vAlign w:val="center"/>
          </w:tcPr>
          <w:p w14:paraId="08A4CEAC" w14:textId="77777777" w:rsidR="00164085" w:rsidRPr="00753988" w:rsidRDefault="00164085" w:rsidP="00164085">
            <w:pPr>
              <w:jc w:val="both"/>
              <w:rPr>
                <w:lang w:val="lt-LT"/>
              </w:rPr>
            </w:pPr>
          </w:p>
        </w:tc>
        <w:tc>
          <w:tcPr>
            <w:tcW w:w="3583" w:type="dxa"/>
            <w:gridSpan w:val="4"/>
            <w:tcMar>
              <w:top w:w="28" w:type="dxa"/>
              <w:bottom w:w="28" w:type="dxa"/>
            </w:tcMar>
            <w:vAlign w:val="center"/>
          </w:tcPr>
          <w:p w14:paraId="359940E7" w14:textId="77777777" w:rsidR="00164085" w:rsidRPr="00753988" w:rsidRDefault="00164085" w:rsidP="00164085">
            <w:pPr>
              <w:ind w:right="-106"/>
              <w:jc w:val="left"/>
              <w:rPr>
                <w:rFonts w:ascii="Arial" w:hAnsi="Arial" w:cs="Arial"/>
                <w:kern w:val="2"/>
                <w:sz w:val="18"/>
                <w:szCs w:val="18"/>
                <w:lang w:val="lt-LT"/>
              </w:rPr>
            </w:pPr>
            <w:r w:rsidRPr="00753988">
              <w:rPr>
                <w:rFonts w:ascii="Arial" w:hAnsi="Arial" w:cs="Arial"/>
                <w:kern w:val="2"/>
                <w:sz w:val="18"/>
                <w:szCs w:val="18"/>
                <w:lang w:val="lt-LT"/>
              </w:rPr>
              <w:t>1.2.7. Telefonas</w:t>
            </w:r>
          </w:p>
        </w:tc>
        <w:tc>
          <w:tcPr>
            <w:tcW w:w="2355" w:type="dxa"/>
            <w:gridSpan w:val="2"/>
            <w:tcMar>
              <w:top w:w="28" w:type="dxa"/>
              <w:bottom w:w="28" w:type="dxa"/>
            </w:tcMar>
            <w:vAlign w:val="center"/>
          </w:tcPr>
          <w:p w14:paraId="535B9C08" w14:textId="77777777" w:rsidR="00164085" w:rsidRPr="00753988" w:rsidRDefault="00164085" w:rsidP="00164085">
            <w:pPr>
              <w:jc w:val="both"/>
              <w:rPr>
                <w:lang w:val="lt-LT"/>
              </w:rPr>
            </w:pPr>
          </w:p>
        </w:tc>
        <w:tc>
          <w:tcPr>
            <w:tcW w:w="1375" w:type="dxa"/>
            <w:vMerge/>
            <w:tcMar>
              <w:top w:w="28" w:type="dxa"/>
              <w:bottom w:w="28" w:type="dxa"/>
            </w:tcMar>
            <w:vAlign w:val="center"/>
          </w:tcPr>
          <w:p w14:paraId="7C7DCEFF" w14:textId="77777777" w:rsidR="00164085" w:rsidRDefault="00164085" w:rsidP="00164085">
            <w:pPr>
              <w:ind w:right="-106"/>
              <w:jc w:val="both"/>
            </w:pPr>
          </w:p>
        </w:tc>
        <w:tc>
          <w:tcPr>
            <w:tcW w:w="3841" w:type="dxa"/>
            <w:gridSpan w:val="7"/>
            <w:tcMar>
              <w:top w:w="28" w:type="dxa"/>
              <w:bottom w:w="28" w:type="dxa"/>
            </w:tcMar>
            <w:vAlign w:val="center"/>
          </w:tcPr>
          <w:p w14:paraId="017B02A7" w14:textId="77777777" w:rsidR="00164085" w:rsidRDefault="00164085" w:rsidP="00164085">
            <w:pPr>
              <w:ind w:right="-106"/>
              <w:jc w:val="left"/>
            </w:pPr>
            <w:r w:rsidRPr="002E46E9">
              <w:rPr>
                <w:rFonts w:ascii="Arial" w:hAnsi="Arial" w:cs="Arial"/>
                <w:kern w:val="2"/>
                <w:sz w:val="18"/>
                <w:szCs w:val="18"/>
              </w:rPr>
              <w:t>1.2.7. Telephone</w:t>
            </w:r>
          </w:p>
        </w:tc>
        <w:tc>
          <w:tcPr>
            <w:tcW w:w="2092" w:type="dxa"/>
            <w:gridSpan w:val="2"/>
            <w:tcMar>
              <w:top w:w="28" w:type="dxa"/>
              <w:bottom w:w="28" w:type="dxa"/>
            </w:tcMar>
            <w:vAlign w:val="center"/>
          </w:tcPr>
          <w:p w14:paraId="67217770" w14:textId="77777777" w:rsidR="00164085" w:rsidRDefault="00164085" w:rsidP="00164085">
            <w:pPr>
              <w:ind w:right="-106"/>
              <w:jc w:val="both"/>
            </w:pPr>
          </w:p>
        </w:tc>
      </w:tr>
      <w:tr w:rsidR="00164085" w14:paraId="1F4F5E6F" w14:textId="77777777" w:rsidTr="47CB67FB">
        <w:tc>
          <w:tcPr>
            <w:tcW w:w="1492" w:type="dxa"/>
            <w:vMerge/>
            <w:tcMar>
              <w:top w:w="28" w:type="dxa"/>
              <w:bottom w:w="28" w:type="dxa"/>
            </w:tcMar>
            <w:vAlign w:val="center"/>
          </w:tcPr>
          <w:p w14:paraId="568D4D94" w14:textId="77777777" w:rsidR="00164085" w:rsidRPr="00753988" w:rsidRDefault="00164085" w:rsidP="00164085">
            <w:pPr>
              <w:jc w:val="both"/>
              <w:rPr>
                <w:lang w:val="lt-LT"/>
              </w:rPr>
            </w:pPr>
          </w:p>
        </w:tc>
        <w:tc>
          <w:tcPr>
            <w:tcW w:w="3583" w:type="dxa"/>
            <w:gridSpan w:val="4"/>
            <w:tcMar>
              <w:top w:w="28" w:type="dxa"/>
              <w:bottom w:w="28" w:type="dxa"/>
            </w:tcMar>
            <w:vAlign w:val="center"/>
          </w:tcPr>
          <w:p w14:paraId="05E5FD76" w14:textId="77777777" w:rsidR="00164085" w:rsidRPr="00753988" w:rsidRDefault="00164085" w:rsidP="00164085">
            <w:pPr>
              <w:ind w:right="-106"/>
              <w:jc w:val="left"/>
              <w:rPr>
                <w:rFonts w:ascii="Arial" w:hAnsi="Arial" w:cs="Arial"/>
                <w:kern w:val="2"/>
                <w:sz w:val="18"/>
                <w:szCs w:val="18"/>
                <w:lang w:val="lt-LT"/>
              </w:rPr>
            </w:pPr>
            <w:r w:rsidRPr="00753988">
              <w:rPr>
                <w:rFonts w:ascii="Arial" w:hAnsi="Arial" w:cs="Arial"/>
                <w:kern w:val="2"/>
                <w:sz w:val="18"/>
                <w:szCs w:val="18"/>
                <w:lang w:val="lt-LT"/>
              </w:rPr>
              <w:t>1.2.8. El. paštas</w:t>
            </w:r>
          </w:p>
        </w:tc>
        <w:tc>
          <w:tcPr>
            <w:tcW w:w="2355" w:type="dxa"/>
            <w:gridSpan w:val="2"/>
            <w:tcMar>
              <w:top w:w="28" w:type="dxa"/>
              <w:bottom w:w="28" w:type="dxa"/>
            </w:tcMar>
            <w:vAlign w:val="center"/>
          </w:tcPr>
          <w:p w14:paraId="63395169" w14:textId="77777777" w:rsidR="00164085" w:rsidRPr="00753988" w:rsidRDefault="00164085" w:rsidP="00164085">
            <w:pPr>
              <w:jc w:val="both"/>
              <w:rPr>
                <w:lang w:val="lt-LT"/>
              </w:rPr>
            </w:pPr>
          </w:p>
        </w:tc>
        <w:tc>
          <w:tcPr>
            <w:tcW w:w="1375" w:type="dxa"/>
            <w:vMerge/>
            <w:tcMar>
              <w:top w:w="28" w:type="dxa"/>
              <w:bottom w:w="28" w:type="dxa"/>
            </w:tcMar>
            <w:vAlign w:val="center"/>
          </w:tcPr>
          <w:p w14:paraId="28F5162B" w14:textId="77777777" w:rsidR="00164085" w:rsidRDefault="00164085" w:rsidP="00164085">
            <w:pPr>
              <w:ind w:right="-106"/>
              <w:jc w:val="both"/>
            </w:pPr>
          </w:p>
        </w:tc>
        <w:tc>
          <w:tcPr>
            <w:tcW w:w="3841" w:type="dxa"/>
            <w:gridSpan w:val="7"/>
            <w:tcMar>
              <w:top w:w="28" w:type="dxa"/>
              <w:bottom w:w="28" w:type="dxa"/>
            </w:tcMar>
            <w:vAlign w:val="center"/>
          </w:tcPr>
          <w:p w14:paraId="5D602E1C" w14:textId="77777777" w:rsidR="00164085" w:rsidRDefault="00164085" w:rsidP="00164085">
            <w:pPr>
              <w:ind w:right="-106"/>
              <w:jc w:val="left"/>
            </w:pPr>
            <w:r w:rsidRPr="002E46E9">
              <w:rPr>
                <w:rFonts w:ascii="Arial" w:hAnsi="Arial" w:cs="Arial"/>
                <w:kern w:val="2"/>
                <w:sz w:val="18"/>
                <w:szCs w:val="18"/>
              </w:rPr>
              <w:t>1.2.8. E</w:t>
            </w:r>
            <w:r>
              <w:rPr>
                <w:rFonts w:ascii="Arial" w:hAnsi="Arial" w:cs="Arial"/>
                <w:kern w:val="2"/>
                <w:sz w:val="18"/>
                <w:szCs w:val="18"/>
              </w:rPr>
              <w:t>-</w:t>
            </w:r>
            <w:r w:rsidRPr="002E46E9">
              <w:rPr>
                <w:rFonts w:ascii="Arial" w:hAnsi="Arial" w:cs="Arial"/>
                <w:kern w:val="2"/>
                <w:sz w:val="18"/>
                <w:szCs w:val="18"/>
              </w:rPr>
              <w:t>mail</w:t>
            </w:r>
          </w:p>
        </w:tc>
        <w:tc>
          <w:tcPr>
            <w:tcW w:w="2092" w:type="dxa"/>
            <w:gridSpan w:val="2"/>
            <w:tcMar>
              <w:top w:w="28" w:type="dxa"/>
              <w:bottom w:w="28" w:type="dxa"/>
            </w:tcMar>
            <w:vAlign w:val="center"/>
          </w:tcPr>
          <w:p w14:paraId="4DD5D4BE" w14:textId="77777777" w:rsidR="00164085" w:rsidRDefault="00164085" w:rsidP="00164085">
            <w:pPr>
              <w:ind w:right="-106"/>
              <w:jc w:val="both"/>
            </w:pPr>
          </w:p>
        </w:tc>
      </w:tr>
      <w:tr w:rsidR="00164085" w14:paraId="57EFB9C4" w14:textId="77777777" w:rsidTr="47CB67FB">
        <w:tc>
          <w:tcPr>
            <w:tcW w:w="1492" w:type="dxa"/>
            <w:vMerge/>
            <w:tcMar>
              <w:top w:w="28" w:type="dxa"/>
              <w:bottom w:w="28" w:type="dxa"/>
            </w:tcMar>
            <w:vAlign w:val="center"/>
          </w:tcPr>
          <w:p w14:paraId="42E680E5" w14:textId="77777777" w:rsidR="00164085" w:rsidRPr="00753988" w:rsidRDefault="00164085" w:rsidP="00164085">
            <w:pPr>
              <w:jc w:val="both"/>
              <w:rPr>
                <w:lang w:val="lt-LT"/>
              </w:rPr>
            </w:pPr>
          </w:p>
        </w:tc>
        <w:tc>
          <w:tcPr>
            <w:tcW w:w="3583" w:type="dxa"/>
            <w:gridSpan w:val="4"/>
            <w:tcMar>
              <w:top w:w="28" w:type="dxa"/>
              <w:bottom w:w="28" w:type="dxa"/>
            </w:tcMar>
            <w:vAlign w:val="center"/>
          </w:tcPr>
          <w:p w14:paraId="1FEBB05A" w14:textId="77777777" w:rsidR="00164085" w:rsidRPr="00753988" w:rsidRDefault="00164085" w:rsidP="00164085">
            <w:pPr>
              <w:ind w:right="-106"/>
              <w:jc w:val="left"/>
              <w:rPr>
                <w:rFonts w:ascii="Arial" w:hAnsi="Arial" w:cs="Arial"/>
                <w:kern w:val="2"/>
                <w:sz w:val="18"/>
                <w:szCs w:val="18"/>
                <w:lang w:val="lt-LT"/>
              </w:rPr>
            </w:pPr>
            <w:r w:rsidRPr="00753988">
              <w:rPr>
                <w:rFonts w:ascii="Arial" w:hAnsi="Arial" w:cs="Arial"/>
                <w:kern w:val="2"/>
                <w:sz w:val="18"/>
                <w:szCs w:val="18"/>
                <w:lang w:val="lt-LT"/>
              </w:rPr>
              <w:t>1.2.9. Šalies atstovas</w:t>
            </w:r>
          </w:p>
        </w:tc>
        <w:tc>
          <w:tcPr>
            <w:tcW w:w="2355" w:type="dxa"/>
            <w:gridSpan w:val="2"/>
            <w:tcMar>
              <w:top w:w="28" w:type="dxa"/>
              <w:bottom w:w="28" w:type="dxa"/>
            </w:tcMar>
            <w:vAlign w:val="center"/>
          </w:tcPr>
          <w:p w14:paraId="2FD93A66" w14:textId="77777777" w:rsidR="00164085" w:rsidRPr="00753988" w:rsidRDefault="00164085" w:rsidP="00164085">
            <w:pPr>
              <w:jc w:val="both"/>
              <w:rPr>
                <w:lang w:val="lt-LT"/>
              </w:rPr>
            </w:pPr>
          </w:p>
        </w:tc>
        <w:tc>
          <w:tcPr>
            <w:tcW w:w="1375" w:type="dxa"/>
            <w:vMerge/>
            <w:tcMar>
              <w:top w:w="28" w:type="dxa"/>
              <w:bottom w:w="28" w:type="dxa"/>
            </w:tcMar>
            <w:vAlign w:val="center"/>
          </w:tcPr>
          <w:p w14:paraId="3BA21C65" w14:textId="77777777" w:rsidR="00164085" w:rsidRDefault="00164085" w:rsidP="00164085">
            <w:pPr>
              <w:ind w:right="-106"/>
              <w:jc w:val="both"/>
            </w:pPr>
          </w:p>
        </w:tc>
        <w:tc>
          <w:tcPr>
            <w:tcW w:w="3841" w:type="dxa"/>
            <w:gridSpan w:val="7"/>
            <w:tcMar>
              <w:top w:w="28" w:type="dxa"/>
              <w:bottom w:w="28" w:type="dxa"/>
            </w:tcMar>
            <w:vAlign w:val="center"/>
          </w:tcPr>
          <w:p w14:paraId="55281127" w14:textId="77777777" w:rsidR="00164085" w:rsidRDefault="00164085" w:rsidP="00164085">
            <w:pPr>
              <w:ind w:right="-106"/>
              <w:jc w:val="left"/>
            </w:pPr>
            <w:r w:rsidRPr="002E46E9">
              <w:rPr>
                <w:rFonts w:ascii="Arial" w:hAnsi="Arial" w:cs="Arial"/>
                <w:kern w:val="2"/>
                <w:sz w:val="18"/>
                <w:szCs w:val="18"/>
              </w:rPr>
              <w:t>1.2.9. Representative</w:t>
            </w:r>
            <w:r>
              <w:rPr>
                <w:rFonts w:ascii="Arial" w:hAnsi="Arial" w:cs="Arial"/>
                <w:kern w:val="2"/>
                <w:sz w:val="18"/>
                <w:szCs w:val="18"/>
              </w:rPr>
              <w:t xml:space="preserve"> of the Party</w:t>
            </w:r>
          </w:p>
        </w:tc>
        <w:tc>
          <w:tcPr>
            <w:tcW w:w="2092" w:type="dxa"/>
            <w:gridSpan w:val="2"/>
            <w:tcMar>
              <w:top w:w="28" w:type="dxa"/>
              <w:bottom w:w="28" w:type="dxa"/>
            </w:tcMar>
            <w:vAlign w:val="center"/>
          </w:tcPr>
          <w:p w14:paraId="7D26E36D" w14:textId="77777777" w:rsidR="00164085" w:rsidRDefault="00164085" w:rsidP="00164085">
            <w:pPr>
              <w:ind w:right="-106"/>
              <w:jc w:val="both"/>
            </w:pPr>
          </w:p>
        </w:tc>
      </w:tr>
      <w:tr w:rsidR="00164085" w14:paraId="2A633EB1" w14:textId="77777777" w:rsidTr="47CB67FB">
        <w:tc>
          <w:tcPr>
            <w:tcW w:w="1492" w:type="dxa"/>
            <w:vMerge/>
            <w:tcMar>
              <w:top w:w="28" w:type="dxa"/>
              <w:bottom w:w="28" w:type="dxa"/>
            </w:tcMar>
            <w:vAlign w:val="center"/>
          </w:tcPr>
          <w:p w14:paraId="22B68712" w14:textId="77777777" w:rsidR="00164085" w:rsidRPr="00753988" w:rsidRDefault="00164085" w:rsidP="00164085">
            <w:pPr>
              <w:jc w:val="both"/>
              <w:rPr>
                <w:lang w:val="lt-LT"/>
              </w:rPr>
            </w:pPr>
          </w:p>
        </w:tc>
        <w:tc>
          <w:tcPr>
            <w:tcW w:w="3583" w:type="dxa"/>
            <w:gridSpan w:val="4"/>
            <w:tcMar>
              <w:top w:w="28" w:type="dxa"/>
              <w:bottom w:w="28" w:type="dxa"/>
            </w:tcMar>
            <w:vAlign w:val="center"/>
          </w:tcPr>
          <w:p w14:paraId="4F688279" w14:textId="77777777" w:rsidR="00164085" w:rsidRPr="00753988" w:rsidRDefault="00164085" w:rsidP="00164085">
            <w:pPr>
              <w:ind w:right="-106"/>
              <w:jc w:val="left"/>
              <w:rPr>
                <w:rFonts w:ascii="Arial" w:hAnsi="Arial" w:cs="Arial"/>
                <w:kern w:val="2"/>
                <w:sz w:val="18"/>
                <w:szCs w:val="18"/>
                <w:lang w:val="lt-LT"/>
              </w:rPr>
            </w:pPr>
            <w:r w:rsidRPr="00753988">
              <w:rPr>
                <w:rFonts w:ascii="Arial" w:hAnsi="Arial" w:cs="Arial"/>
                <w:kern w:val="2"/>
                <w:sz w:val="18"/>
                <w:szCs w:val="18"/>
                <w:lang w:val="lt-LT"/>
              </w:rPr>
              <w:t>1.2.10. Atstovavimo pagrindas</w:t>
            </w:r>
          </w:p>
        </w:tc>
        <w:tc>
          <w:tcPr>
            <w:tcW w:w="2355" w:type="dxa"/>
            <w:gridSpan w:val="2"/>
            <w:tcMar>
              <w:top w:w="28" w:type="dxa"/>
              <w:bottom w:w="28" w:type="dxa"/>
            </w:tcMar>
            <w:vAlign w:val="center"/>
          </w:tcPr>
          <w:p w14:paraId="776239FD" w14:textId="77777777" w:rsidR="00164085" w:rsidRPr="00753988" w:rsidRDefault="00164085" w:rsidP="00164085">
            <w:pPr>
              <w:jc w:val="both"/>
              <w:rPr>
                <w:lang w:val="lt-LT"/>
              </w:rPr>
            </w:pPr>
          </w:p>
        </w:tc>
        <w:tc>
          <w:tcPr>
            <w:tcW w:w="1375" w:type="dxa"/>
            <w:vMerge/>
            <w:tcMar>
              <w:top w:w="28" w:type="dxa"/>
              <w:bottom w:w="28" w:type="dxa"/>
            </w:tcMar>
            <w:vAlign w:val="center"/>
          </w:tcPr>
          <w:p w14:paraId="0E579D8B" w14:textId="77777777" w:rsidR="00164085" w:rsidRDefault="00164085" w:rsidP="00164085">
            <w:pPr>
              <w:ind w:right="-106"/>
              <w:jc w:val="both"/>
            </w:pPr>
          </w:p>
        </w:tc>
        <w:tc>
          <w:tcPr>
            <w:tcW w:w="3841" w:type="dxa"/>
            <w:gridSpan w:val="7"/>
            <w:tcMar>
              <w:top w:w="28" w:type="dxa"/>
              <w:bottom w:w="28" w:type="dxa"/>
            </w:tcMar>
            <w:vAlign w:val="center"/>
          </w:tcPr>
          <w:p w14:paraId="52439012" w14:textId="77777777" w:rsidR="00164085" w:rsidRDefault="00164085" w:rsidP="00164085">
            <w:pPr>
              <w:ind w:right="-106"/>
              <w:jc w:val="left"/>
            </w:pPr>
            <w:r w:rsidRPr="002E46E9">
              <w:rPr>
                <w:rFonts w:ascii="Arial" w:hAnsi="Arial" w:cs="Arial"/>
                <w:kern w:val="2"/>
                <w:sz w:val="18"/>
                <w:szCs w:val="18"/>
              </w:rPr>
              <w:t>1.2.10. Grounds for representation</w:t>
            </w:r>
          </w:p>
        </w:tc>
        <w:tc>
          <w:tcPr>
            <w:tcW w:w="2092" w:type="dxa"/>
            <w:gridSpan w:val="2"/>
            <w:tcMar>
              <w:top w:w="28" w:type="dxa"/>
              <w:bottom w:w="28" w:type="dxa"/>
            </w:tcMar>
            <w:vAlign w:val="center"/>
          </w:tcPr>
          <w:p w14:paraId="04FAF3AF" w14:textId="77777777" w:rsidR="00164085" w:rsidRDefault="00164085" w:rsidP="00164085">
            <w:pPr>
              <w:ind w:right="-106"/>
              <w:jc w:val="both"/>
            </w:pPr>
          </w:p>
        </w:tc>
      </w:tr>
      <w:tr w:rsidR="00164085" w14:paraId="1CE7C08F" w14:textId="77777777" w:rsidTr="47CB67FB">
        <w:tc>
          <w:tcPr>
            <w:tcW w:w="14738" w:type="dxa"/>
            <w:gridSpan w:val="17"/>
            <w:tcMar>
              <w:top w:w="28" w:type="dxa"/>
              <w:bottom w:w="28" w:type="dxa"/>
            </w:tcMar>
          </w:tcPr>
          <w:p w14:paraId="3C68D608" w14:textId="77777777" w:rsidR="00164085" w:rsidRPr="00753988" w:rsidRDefault="00164085" w:rsidP="00164085">
            <w:pPr>
              <w:rPr>
                <w:lang w:val="lt-LT"/>
              </w:rPr>
            </w:pPr>
          </w:p>
        </w:tc>
      </w:tr>
      <w:tr w:rsidR="00164085" w14:paraId="4BFBCDC2" w14:textId="77777777" w:rsidTr="47CB67FB">
        <w:tc>
          <w:tcPr>
            <w:tcW w:w="7430" w:type="dxa"/>
            <w:gridSpan w:val="7"/>
            <w:tcMar>
              <w:top w:w="28" w:type="dxa"/>
              <w:bottom w:w="28" w:type="dxa"/>
            </w:tcMar>
            <w:vAlign w:val="center"/>
          </w:tcPr>
          <w:p w14:paraId="01D2E4A7" w14:textId="77777777" w:rsidR="00164085" w:rsidRPr="00753988" w:rsidRDefault="00164085" w:rsidP="00164085">
            <w:pPr>
              <w:spacing w:before="60" w:after="60"/>
              <w:rPr>
                <w:rFonts w:ascii="Arial" w:hAnsi="Arial" w:cs="Arial"/>
                <w:sz w:val="18"/>
                <w:szCs w:val="18"/>
                <w:lang w:val="lt-LT"/>
              </w:rPr>
            </w:pPr>
            <w:r w:rsidRPr="00753988">
              <w:rPr>
                <w:rFonts w:ascii="Arial" w:hAnsi="Arial" w:cs="Arial"/>
                <w:b/>
                <w:bCs/>
                <w:kern w:val="2"/>
                <w:sz w:val="18"/>
                <w:szCs w:val="18"/>
                <w:lang w:val="lt-LT"/>
              </w:rPr>
              <w:t>2. ATSAKINGI ASMENYS</w:t>
            </w:r>
          </w:p>
        </w:tc>
        <w:tc>
          <w:tcPr>
            <w:tcW w:w="7308" w:type="dxa"/>
            <w:gridSpan w:val="10"/>
            <w:tcMar>
              <w:top w:w="28" w:type="dxa"/>
              <w:bottom w:w="28" w:type="dxa"/>
            </w:tcMar>
            <w:vAlign w:val="center"/>
          </w:tcPr>
          <w:p w14:paraId="129A7EB6" w14:textId="77777777" w:rsidR="00164085" w:rsidRPr="006B232B" w:rsidRDefault="00164085" w:rsidP="00164085">
            <w:pPr>
              <w:spacing w:before="60" w:after="60"/>
              <w:rPr>
                <w:rFonts w:ascii="Arial" w:hAnsi="Arial" w:cs="Arial"/>
                <w:sz w:val="18"/>
                <w:szCs w:val="18"/>
              </w:rPr>
            </w:pPr>
            <w:r w:rsidRPr="006B232B">
              <w:rPr>
                <w:rFonts w:ascii="Arial" w:hAnsi="Arial" w:cs="Arial"/>
                <w:b/>
                <w:bCs/>
                <w:kern w:val="2"/>
                <w:sz w:val="18"/>
                <w:szCs w:val="18"/>
              </w:rPr>
              <w:t>2. RESPONSIBLE PERSONS</w:t>
            </w:r>
          </w:p>
        </w:tc>
      </w:tr>
      <w:tr w:rsidR="00164085" w14:paraId="4DD1A052" w14:textId="77777777" w:rsidTr="47CB67FB">
        <w:tc>
          <w:tcPr>
            <w:tcW w:w="3824" w:type="dxa"/>
            <w:gridSpan w:val="3"/>
            <w:tcMar>
              <w:top w:w="28" w:type="dxa"/>
              <w:bottom w:w="28" w:type="dxa"/>
            </w:tcMar>
          </w:tcPr>
          <w:p w14:paraId="16115A74" w14:textId="77777777" w:rsidR="00164085" w:rsidRPr="00753988" w:rsidRDefault="00164085" w:rsidP="00164085">
            <w:pPr>
              <w:spacing w:before="40" w:after="40"/>
              <w:jc w:val="both"/>
              <w:rPr>
                <w:rFonts w:ascii="Arial" w:hAnsi="Arial" w:cs="Arial"/>
                <w:sz w:val="18"/>
                <w:szCs w:val="18"/>
                <w:lang w:val="lt-LT"/>
              </w:rPr>
            </w:pPr>
            <w:r w:rsidRPr="00753988">
              <w:rPr>
                <w:rFonts w:ascii="Arial" w:hAnsi="Arial" w:cs="Arial"/>
                <w:b/>
                <w:bCs/>
                <w:kern w:val="2"/>
                <w:sz w:val="18"/>
                <w:szCs w:val="18"/>
                <w:lang w:val="lt-LT"/>
              </w:rPr>
              <w:t xml:space="preserve">2.1. Pirkėjo kontaktinis (-iai) asmuo (-ys), atsakingas (-i) už Sutarties vykdymą, </w:t>
            </w:r>
            <w:r w:rsidRPr="00753988">
              <w:rPr>
                <w:rFonts w:ascii="Arial" w:hAnsi="Arial" w:cs="Arial"/>
                <w:b/>
                <w:bCs/>
                <w:kern w:val="2"/>
                <w:sz w:val="18"/>
                <w:szCs w:val="18"/>
                <w:lang w:val="lt-LT"/>
              </w:rPr>
              <w:lastRenderedPageBreak/>
              <w:t>Prekių priėmimą, Sąskaitų per informacinę sistemą SABIS priėmimą</w:t>
            </w:r>
          </w:p>
        </w:tc>
        <w:tc>
          <w:tcPr>
            <w:tcW w:w="3606" w:type="dxa"/>
            <w:gridSpan w:val="4"/>
            <w:tcMar>
              <w:top w:w="28" w:type="dxa"/>
              <w:bottom w:w="28" w:type="dxa"/>
            </w:tcMar>
          </w:tcPr>
          <w:p w14:paraId="32C7D8DA" w14:textId="77777777" w:rsidR="00164085" w:rsidRPr="00753988" w:rsidRDefault="00164085" w:rsidP="00164085">
            <w:pPr>
              <w:spacing w:before="40" w:after="40"/>
              <w:jc w:val="both"/>
              <w:rPr>
                <w:rFonts w:ascii="Arial" w:hAnsi="Arial" w:cs="Arial"/>
                <w:sz w:val="18"/>
                <w:szCs w:val="18"/>
                <w:lang w:val="lt-LT"/>
              </w:rPr>
            </w:pPr>
            <w:r w:rsidRPr="00753988">
              <w:rPr>
                <w:rFonts w:ascii="Arial" w:hAnsi="Arial" w:cs="Arial"/>
                <w:color w:val="4472C4"/>
                <w:kern w:val="2"/>
                <w:sz w:val="18"/>
                <w:szCs w:val="18"/>
                <w:lang w:val="lt-LT"/>
              </w:rPr>
              <w:lastRenderedPageBreak/>
              <w:t>(</w:t>
            </w:r>
            <w:r w:rsidRPr="00753988">
              <w:rPr>
                <w:rFonts w:ascii="Arial" w:hAnsi="Arial" w:cs="Arial"/>
                <w:i/>
                <w:iCs/>
                <w:color w:val="4472C4"/>
                <w:kern w:val="2"/>
                <w:sz w:val="18"/>
                <w:szCs w:val="18"/>
                <w:lang w:val="lt-LT"/>
              </w:rPr>
              <w:t>nurodomas padalinys/skyrius, pareigos, vardas, pavardė, tel., el. paštas.</w:t>
            </w:r>
            <w:r w:rsidRPr="00753988">
              <w:rPr>
                <w:rFonts w:ascii="Arial" w:hAnsi="Arial" w:cs="Arial"/>
                <w:color w:val="4472C4"/>
                <w:kern w:val="2"/>
                <w:sz w:val="18"/>
                <w:szCs w:val="18"/>
                <w:lang w:val="lt-LT"/>
              </w:rPr>
              <w:t>)</w:t>
            </w:r>
          </w:p>
        </w:tc>
        <w:tc>
          <w:tcPr>
            <w:tcW w:w="3850" w:type="dxa"/>
            <w:gridSpan w:val="7"/>
            <w:tcMar>
              <w:top w:w="28" w:type="dxa"/>
              <w:bottom w:w="28" w:type="dxa"/>
            </w:tcMar>
          </w:tcPr>
          <w:p w14:paraId="37D6EC53" w14:textId="77777777" w:rsidR="00164085" w:rsidRPr="006B232B" w:rsidRDefault="00164085" w:rsidP="00164085">
            <w:pPr>
              <w:spacing w:before="40" w:after="40"/>
              <w:jc w:val="both"/>
              <w:rPr>
                <w:rFonts w:ascii="Arial" w:hAnsi="Arial" w:cs="Arial"/>
                <w:sz w:val="18"/>
                <w:szCs w:val="18"/>
              </w:rPr>
            </w:pPr>
            <w:r w:rsidRPr="006B232B">
              <w:rPr>
                <w:rFonts w:ascii="Arial" w:hAnsi="Arial" w:cs="Arial"/>
                <w:b/>
                <w:bCs/>
                <w:kern w:val="2"/>
                <w:sz w:val="18"/>
                <w:szCs w:val="18"/>
              </w:rPr>
              <w:t>2.1.</w:t>
            </w:r>
            <w:r>
              <w:rPr>
                <w:rFonts w:ascii="Arial" w:hAnsi="Arial" w:cs="Arial"/>
                <w:b/>
                <w:bCs/>
                <w:kern w:val="2"/>
                <w:sz w:val="18"/>
                <w:szCs w:val="18"/>
              </w:rPr>
              <w:t xml:space="preserve"> </w:t>
            </w:r>
            <w:r w:rsidRPr="006B232B">
              <w:rPr>
                <w:rFonts w:ascii="Arial" w:hAnsi="Arial" w:cs="Arial"/>
                <w:b/>
                <w:bCs/>
                <w:kern w:val="2"/>
                <w:sz w:val="18"/>
                <w:szCs w:val="18"/>
              </w:rPr>
              <w:t xml:space="preserve">The Buyer’s contact person(s) responsible for the performance of the Contract, the acceptance of the Goods, </w:t>
            </w:r>
            <w:r w:rsidRPr="006B232B">
              <w:rPr>
                <w:rFonts w:ascii="Arial" w:hAnsi="Arial" w:cs="Arial"/>
                <w:b/>
                <w:bCs/>
                <w:kern w:val="2"/>
                <w:sz w:val="18"/>
                <w:szCs w:val="18"/>
              </w:rPr>
              <w:lastRenderedPageBreak/>
              <w:t>and the acceptance of Invoices through the information system SABIS</w:t>
            </w:r>
          </w:p>
        </w:tc>
        <w:tc>
          <w:tcPr>
            <w:tcW w:w="3458" w:type="dxa"/>
            <w:gridSpan w:val="3"/>
            <w:tcMar>
              <w:top w:w="28" w:type="dxa"/>
              <w:bottom w:w="28" w:type="dxa"/>
            </w:tcMar>
          </w:tcPr>
          <w:p w14:paraId="4B3510C8" w14:textId="77777777" w:rsidR="00164085" w:rsidRPr="006B232B" w:rsidRDefault="00164085" w:rsidP="00164085">
            <w:pPr>
              <w:spacing w:before="40" w:after="40"/>
              <w:jc w:val="both"/>
              <w:rPr>
                <w:rFonts w:ascii="Arial" w:hAnsi="Arial" w:cs="Arial"/>
                <w:sz w:val="18"/>
                <w:szCs w:val="18"/>
              </w:rPr>
            </w:pPr>
            <w:r w:rsidRPr="006B232B">
              <w:rPr>
                <w:rFonts w:ascii="Arial" w:hAnsi="Arial" w:cs="Arial"/>
                <w:color w:val="4472C4"/>
                <w:kern w:val="2"/>
                <w:sz w:val="18"/>
                <w:szCs w:val="18"/>
              </w:rPr>
              <w:lastRenderedPageBreak/>
              <w:t>(</w:t>
            </w:r>
            <w:r w:rsidRPr="006B232B">
              <w:rPr>
                <w:rFonts w:ascii="Arial" w:hAnsi="Arial" w:cs="Arial"/>
                <w:i/>
                <w:iCs/>
                <w:color w:val="4472C4"/>
                <w:kern w:val="2"/>
                <w:sz w:val="18"/>
                <w:szCs w:val="18"/>
              </w:rPr>
              <w:t>specify unit/division, title, name, telephone, e-mail</w:t>
            </w:r>
            <w:r w:rsidRPr="006B232B">
              <w:rPr>
                <w:rFonts w:ascii="Arial" w:hAnsi="Arial" w:cs="Arial"/>
                <w:color w:val="4472C4"/>
                <w:kern w:val="2"/>
                <w:sz w:val="18"/>
                <w:szCs w:val="18"/>
              </w:rPr>
              <w:t>)</w:t>
            </w:r>
          </w:p>
        </w:tc>
      </w:tr>
      <w:tr w:rsidR="00164085" w14:paraId="5983F429" w14:textId="77777777" w:rsidTr="47CB67FB">
        <w:tc>
          <w:tcPr>
            <w:tcW w:w="3824" w:type="dxa"/>
            <w:gridSpan w:val="3"/>
            <w:tcMar>
              <w:top w:w="28" w:type="dxa"/>
              <w:bottom w:w="28" w:type="dxa"/>
            </w:tcMar>
          </w:tcPr>
          <w:p w14:paraId="7E00578E" w14:textId="77777777" w:rsidR="00164085" w:rsidRPr="00753988" w:rsidRDefault="00164085" w:rsidP="00164085">
            <w:pPr>
              <w:spacing w:before="40" w:after="40"/>
              <w:jc w:val="both"/>
              <w:rPr>
                <w:rFonts w:ascii="Arial" w:hAnsi="Arial" w:cs="Arial"/>
                <w:sz w:val="18"/>
                <w:szCs w:val="18"/>
                <w:lang w:val="lt-LT"/>
              </w:rPr>
            </w:pPr>
            <w:r w:rsidRPr="00753988">
              <w:rPr>
                <w:rFonts w:ascii="Arial" w:hAnsi="Arial" w:cs="Arial"/>
                <w:b/>
                <w:bCs/>
                <w:kern w:val="2"/>
                <w:sz w:val="18"/>
                <w:szCs w:val="18"/>
                <w:lang w:val="lt-LT"/>
              </w:rPr>
              <w:t>2.2. Tiekėjo kontaktinis (-iai) asmuo (-ys), atsakingas (-i) už Sutarties vykdymą</w:t>
            </w:r>
          </w:p>
        </w:tc>
        <w:tc>
          <w:tcPr>
            <w:tcW w:w="3606" w:type="dxa"/>
            <w:gridSpan w:val="4"/>
            <w:tcMar>
              <w:top w:w="28" w:type="dxa"/>
              <w:bottom w:w="28" w:type="dxa"/>
            </w:tcMar>
          </w:tcPr>
          <w:p w14:paraId="6E2BE6C2" w14:textId="77777777" w:rsidR="00164085" w:rsidRPr="00753988" w:rsidRDefault="00164085" w:rsidP="00164085">
            <w:pPr>
              <w:spacing w:before="40" w:after="40"/>
              <w:jc w:val="left"/>
              <w:rPr>
                <w:rFonts w:ascii="Arial" w:hAnsi="Arial" w:cs="Arial"/>
                <w:sz w:val="18"/>
                <w:szCs w:val="18"/>
                <w:lang w:val="lt-LT"/>
              </w:rPr>
            </w:pPr>
            <w:r w:rsidRPr="00753988">
              <w:rPr>
                <w:rFonts w:ascii="Arial" w:hAnsi="Arial" w:cs="Arial"/>
                <w:color w:val="4472C4"/>
                <w:kern w:val="2"/>
                <w:sz w:val="18"/>
                <w:szCs w:val="18"/>
                <w:lang w:val="lt-LT"/>
              </w:rPr>
              <w:t>(</w:t>
            </w:r>
            <w:r w:rsidRPr="00753988">
              <w:rPr>
                <w:rFonts w:ascii="Arial" w:hAnsi="Arial" w:cs="Arial"/>
                <w:i/>
                <w:iCs/>
                <w:color w:val="4472C4"/>
                <w:kern w:val="2"/>
                <w:sz w:val="18"/>
                <w:szCs w:val="18"/>
                <w:lang w:val="lt-LT"/>
              </w:rPr>
              <w:t>nurodomas padalinys/skyrius, pareigos, vardas, pavardė, tel., el. paštas.</w:t>
            </w:r>
            <w:r w:rsidRPr="00753988">
              <w:rPr>
                <w:rFonts w:ascii="Arial" w:hAnsi="Arial" w:cs="Arial"/>
                <w:color w:val="4472C4"/>
                <w:kern w:val="2"/>
                <w:sz w:val="18"/>
                <w:szCs w:val="18"/>
                <w:lang w:val="lt-LT"/>
              </w:rPr>
              <w:t>)</w:t>
            </w:r>
          </w:p>
        </w:tc>
        <w:tc>
          <w:tcPr>
            <w:tcW w:w="3850" w:type="dxa"/>
            <w:gridSpan w:val="7"/>
            <w:tcMar>
              <w:top w:w="28" w:type="dxa"/>
              <w:bottom w:w="28" w:type="dxa"/>
            </w:tcMar>
          </w:tcPr>
          <w:p w14:paraId="25408A34" w14:textId="77777777" w:rsidR="00164085" w:rsidRPr="006B232B" w:rsidRDefault="00164085" w:rsidP="00164085">
            <w:pPr>
              <w:spacing w:before="40" w:after="40"/>
              <w:jc w:val="both"/>
              <w:rPr>
                <w:rFonts w:ascii="Arial" w:hAnsi="Arial" w:cs="Arial"/>
                <w:sz w:val="18"/>
                <w:szCs w:val="18"/>
              </w:rPr>
            </w:pPr>
            <w:r w:rsidRPr="006B232B">
              <w:rPr>
                <w:rFonts w:ascii="Arial" w:hAnsi="Arial" w:cs="Arial"/>
                <w:b/>
                <w:bCs/>
                <w:kern w:val="2"/>
                <w:sz w:val="18"/>
                <w:szCs w:val="18"/>
              </w:rPr>
              <w:t>2.2. The Supplier's contact person(s) responsible for the performance of the Contract</w:t>
            </w:r>
          </w:p>
        </w:tc>
        <w:tc>
          <w:tcPr>
            <w:tcW w:w="3458" w:type="dxa"/>
            <w:gridSpan w:val="3"/>
            <w:tcMar>
              <w:top w:w="28" w:type="dxa"/>
              <w:bottom w:w="28" w:type="dxa"/>
            </w:tcMar>
          </w:tcPr>
          <w:p w14:paraId="3802ABC2" w14:textId="77777777" w:rsidR="00164085" w:rsidRPr="006B232B" w:rsidRDefault="00164085" w:rsidP="00164085">
            <w:pPr>
              <w:spacing w:before="40" w:after="40"/>
              <w:jc w:val="both"/>
              <w:rPr>
                <w:rFonts w:ascii="Arial" w:hAnsi="Arial" w:cs="Arial"/>
                <w:sz w:val="18"/>
                <w:szCs w:val="18"/>
              </w:rPr>
            </w:pPr>
            <w:r w:rsidRPr="006B232B">
              <w:rPr>
                <w:rFonts w:ascii="Arial" w:hAnsi="Arial" w:cs="Arial"/>
                <w:color w:val="4472C4"/>
                <w:kern w:val="2"/>
                <w:sz w:val="18"/>
                <w:szCs w:val="18"/>
              </w:rPr>
              <w:t>(</w:t>
            </w:r>
            <w:r w:rsidRPr="006B232B">
              <w:rPr>
                <w:rFonts w:ascii="Arial" w:hAnsi="Arial" w:cs="Arial"/>
                <w:i/>
                <w:iCs/>
                <w:color w:val="4472C4"/>
                <w:kern w:val="2"/>
                <w:sz w:val="18"/>
                <w:szCs w:val="18"/>
              </w:rPr>
              <w:t>specify unit/division, title, name, telephone, e-mail</w:t>
            </w:r>
            <w:r w:rsidRPr="006B232B">
              <w:rPr>
                <w:rFonts w:ascii="Arial" w:hAnsi="Arial" w:cs="Arial"/>
                <w:color w:val="4472C4"/>
                <w:kern w:val="2"/>
                <w:sz w:val="18"/>
                <w:szCs w:val="18"/>
              </w:rPr>
              <w:t>)</w:t>
            </w:r>
          </w:p>
        </w:tc>
      </w:tr>
      <w:tr w:rsidR="00164085" w14:paraId="633EED87" w14:textId="77777777" w:rsidTr="47CB67FB">
        <w:tc>
          <w:tcPr>
            <w:tcW w:w="7430" w:type="dxa"/>
            <w:gridSpan w:val="7"/>
            <w:tcMar>
              <w:top w:w="28" w:type="dxa"/>
              <w:bottom w:w="28" w:type="dxa"/>
            </w:tcMar>
            <w:vAlign w:val="center"/>
          </w:tcPr>
          <w:p w14:paraId="363ABC0F" w14:textId="77777777" w:rsidR="00164085" w:rsidRPr="00753988" w:rsidRDefault="00164085" w:rsidP="00164085">
            <w:pPr>
              <w:spacing w:before="60" w:after="60"/>
              <w:rPr>
                <w:rFonts w:ascii="Arial" w:hAnsi="Arial" w:cs="Arial"/>
                <w:b/>
                <w:bCs/>
                <w:kern w:val="2"/>
                <w:sz w:val="18"/>
                <w:szCs w:val="18"/>
                <w:lang w:val="lt-LT"/>
              </w:rPr>
            </w:pPr>
            <w:r w:rsidRPr="00753988">
              <w:rPr>
                <w:rFonts w:ascii="Arial" w:hAnsi="Arial" w:cs="Arial"/>
                <w:b/>
                <w:bCs/>
                <w:kern w:val="2"/>
                <w:sz w:val="18"/>
                <w:szCs w:val="18"/>
                <w:lang w:val="lt-LT"/>
              </w:rPr>
              <w:t>3. SUTARTIES DALYKAS</w:t>
            </w:r>
          </w:p>
        </w:tc>
        <w:tc>
          <w:tcPr>
            <w:tcW w:w="7308" w:type="dxa"/>
            <w:gridSpan w:val="10"/>
            <w:tcMar>
              <w:top w:w="28" w:type="dxa"/>
              <w:bottom w:w="28" w:type="dxa"/>
            </w:tcMar>
            <w:vAlign w:val="center"/>
          </w:tcPr>
          <w:p w14:paraId="064D6C43" w14:textId="77777777" w:rsidR="00164085" w:rsidRPr="00692737" w:rsidRDefault="00164085" w:rsidP="00164085">
            <w:pPr>
              <w:spacing w:before="60" w:after="60"/>
              <w:rPr>
                <w:rFonts w:ascii="Arial" w:hAnsi="Arial" w:cs="Arial"/>
                <w:b/>
                <w:bCs/>
                <w:kern w:val="2"/>
                <w:sz w:val="18"/>
                <w:szCs w:val="18"/>
              </w:rPr>
            </w:pPr>
            <w:r w:rsidRPr="006B232B">
              <w:rPr>
                <w:rFonts w:ascii="Arial" w:hAnsi="Arial" w:cs="Arial"/>
                <w:b/>
                <w:bCs/>
                <w:kern w:val="2"/>
                <w:sz w:val="18"/>
                <w:szCs w:val="18"/>
              </w:rPr>
              <w:t>3. SUBJECT-MATTER OF THE CONTRACT</w:t>
            </w:r>
          </w:p>
        </w:tc>
      </w:tr>
      <w:tr w:rsidR="00164085" w14:paraId="11112E16" w14:textId="77777777" w:rsidTr="47CB67FB">
        <w:tc>
          <w:tcPr>
            <w:tcW w:w="2443" w:type="dxa"/>
            <w:gridSpan w:val="2"/>
            <w:tcMar>
              <w:top w:w="28" w:type="dxa"/>
              <w:bottom w:w="28" w:type="dxa"/>
            </w:tcMar>
          </w:tcPr>
          <w:p w14:paraId="002B2DD0" w14:textId="77777777" w:rsidR="00164085" w:rsidRPr="00753988" w:rsidRDefault="00164085" w:rsidP="00164085">
            <w:pPr>
              <w:spacing w:before="40" w:after="40"/>
              <w:jc w:val="both"/>
              <w:rPr>
                <w:rFonts w:ascii="Arial" w:hAnsi="Arial" w:cs="Arial"/>
                <w:sz w:val="18"/>
                <w:szCs w:val="18"/>
                <w:lang w:val="lt-LT"/>
              </w:rPr>
            </w:pPr>
            <w:r w:rsidRPr="00753988">
              <w:rPr>
                <w:rFonts w:ascii="Arial" w:hAnsi="Arial" w:cs="Arial"/>
                <w:b/>
                <w:bCs/>
                <w:kern w:val="2"/>
                <w:sz w:val="18"/>
                <w:szCs w:val="18"/>
                <w:lang w:val="lt-LT"/>
              </w:rPr>
              <w:t>3.1. Sutarties dalykas</w:t>
            </w:r>
          </w:p>
        </w:tc>
        <w:tc>
          <w:tcPr>
            <w:tcW w:w="4987" w:type="dxa"/>
            <w:gridSpan w:val="5"/>
            <w:tcMar>
              <w:top w:w="28" w:type="dxa"/>
              <w:bottom w:w="28" w:type="dxa"/>
            </w:tcMar>
          </w:tcPr>
          <w:p w14:paraId="138928E8" w14:textId="2279BE02" w:rsidR="00164085" w:rsidRPr="00753988" w:rsidRDefault="00164085" w:rsidP="00164085">
            <w:pPr>
              <w:spacing w:before="40"/>
              <w:jc w:val="both"/>
              <w:rPr>
                <w:rFonts w:ascii="Arial" w:hAnsi="Arial" w:cs="Arial"/>
                <w:color w:val="000000"/>
                <w:kern w:val="2"/>
                <w:sz w:val="18"/>
                <w:szCs w:val="18"/>
                <w:lang w:val="lt-LT"/>
              </w:rPr>
            </w:pPr>
            <w:r w:rsidRPr="00753988">
              <w:rPr>
                <w:rFonts w:ascii="Arial" w:hAnsi="Arial" w:cs="Arial"/>
                <w:kern w:val="2"/>
                <w:sz w:val="18"/>
                <w:szCs w:val="18"/>
                <w:lang w:val="lt-LT"/>
              </w:rPr>
              <w:t xml:space="preserve">Tiekėjas įsipareigoja Sutartyje numatytomis sąlygomis perduoti Pirkėjui </w:t>
            </w:r>
            <w:r w:rsidR="00AD729E" w:rsidRPr="00AD729E">
              <w:rPr>
                <w:rFonts w:ascii="Arial" w:hAnsi="Arial" w:cs="Arial"/>
                <w:kern w:val="2"/>
                <w:sz w:val="18"/>
                <w:szCs w:val="18"/>
                <w:lang w:val="lt-LT"/>
              </w:rPr>
              <w:t xml:space="preserve">„ServiceNow ar lygiavertes licencijas“ </w:t>
            </w:r>
            <w:r w:rsidRPr="00753988">
              <w:rPr>
                <w:rFonts w:ascii="Arial" w:hAnsi="Arial" w:cs="Arial"/>
                <w:color w:val="000000"/>
                <w:kern w:val="2"/>
                <w:sz w:val="18"/>
                <w:szCs w:val="18"/>
                <w:lang w:val="lt-LT"/>
              </w:rPr>
              <w:t>(toliau – Prekė (-ės)).</w:t>
            </w:r>
          </w:p>
          <w:p w14:paraId="0FF3036F" w14:textId="77777777" w:rsidR="00164085" w:rsidRPr="00753988" w:rsidRDefault="00164085" w:rsidP="00164085">
            <w:pPr>
              <w:tabs>
                <w:tab w:val="left" w:pos="510"/>
                <w:tab w:val="center" w:pos="2582"/>
              </w:tabs>
              <w:spacing w:after="40"/>
              <w:jc w:val="both"/>
              <w:rPr>
                <w:rFonts w:ascii="Arial" w:hAnsi="Arial" w:cs="Arial"/>
                <w:sz w:val="18"/>
                <w:szCs w:val="18"/>
                <w:lang w:val="lt-LT"/>
              </w:rPr>
            </w:pPr>
            <w:r w:rsidRPr="00753988">
              <w:rPr>
                <w:rFonts w:ascii="Arial" w:hAnsi="Arial" w:cs="Arial"/>
                <w:color w:val="000000"/>
                <w:kern w:val="2"/>
                <w:sz w:val="18"/>
                <w:szCs w:val="18"/>
                <w:lang w:val="lt-LT"/>
              </w:rPr>
              <w:t>Išsamus Prekės (-ių) aprašymas ir kiti reikalavimai tiekiamai (-oms) Prekei (-ėms) nustatyti Sutarties priede Nr.</w:t>
            </w:r>
            <w:r>
              <w:rPr>
                <w:rFonts w:ascii="Arial" w:hAnsi="Arial" w:cs="Arial"/>
                <w:color w:val="000000"/>
                <w:kern w:val="2"/>
                <w:sz w:val="18"/>
                <w:szCs w:val="18"/>
                <w:lang w:val="lt-LT"/>
              </w:rPr>
              <w:t xml:space="preserve"> 2</w:t>
            </w:r>
            <w:r w:rsidRPr="00753988">
              <w:rPr>
                <w:rFonts w:ascii="Arial" w:hAnsi="Arial" w:cs="Arial"/>
                <w:color w:val="000000"/>
                <w:kern w:val="2"/>
                <w:sz w:val="18"/>
                <w:szCs w:val="18"/>
                <w:lang w:val="lt-LT"/>
              </w:rPr>
              <w:t xml:space="preserve"> „Techninė specifikacija“ (toliau – Techninė specifikacija) ir Sutarties priede Nr.</w:t>
            </w:r>
            <w:r>
              <w:rPr>
                <w:rFonts w:ascii="Arial" w:hAnsi="Arial" w:cs="Arial"/>
                <w:color w:val="000000"/>
                <w:kern w:val="2"/>
                <w:sz w:val="18"/>
                <w:szCs w:val="18"/>
                <w:lang w:val="lt-LT"/>
              </w:rPr>
              <w:t xml:space="preserve"> 1</w:t>
            </w:r>
            <w:r w:rsidRPr="00753988">
              <w:rPr>
                <w:rFonts w:ascii="Arial" w:hAnsi="Arial" w:cs="Arial"/>
                <w:color w:val="000000"/>
                <w:kern w:val="2"/>
                <w:sz w:val="18"/>
                <w:szCs w:val="18"/>
                <w:lang w:val="lt-LT"/>
              </w:rPr>
              <w:t xml:space="preserve"> „Pasiūlymas“.</w:t>
            </w:r>
          </w:p>
        </w:tc>
        <w:tc>
          <w:tcPr>
            <w:tcW w:w="2319" w:type="dxa"/>
            <w:gridSpan w:val="4"/>
            <w:tcMar>
              <w:top w:w="28" w:type="dxa"/>
              <w:bottom w:w="28" w:type="dxa"/>
            </w:tcMar>
          </w:tcPr>
          <w:p w14:paraId="78D76F2D" w14:textId="77777777" w:rsidR="00164085" w:rsidRPr="006B232B" w:rsidRDefault="00164085" w:rsidP="00164085">
            <w:pPr>
              <w:spacing w:before="40" w:after="40"/>
              <w:jc w:val="both"/>
              <w:rPr>
                <w:rFonts w:ascii="Arial" w:hAnsi="Arial" w:cs="Arial"/>
                <w:sz w:val="18"/>
                <w:szCs w:val="18"/>
              </w:rPr>
            </w:pPr>
            <w:r w:rsidRPr="006B232B">
              <w:rPr>
                <w:rFonts w:ascii="Arial" w:hAnsi="Arial" w:cs="Arial"/>
                <w:b/>
                <w:bCs/>
                <w:kern w:val="2"/>
                <w:sz w:val="18"/>
                <w:szCs w:val="18"/>
              </w:rPr>
              <w:t>3.1 Subject-matter of the Contract</w:t>
            </w:r>
          </w:p>
        </w:tc>
        <w:tc>
          <w:tcPr>
            <w:tcW w:w="4989" w:type="dxa"/>
            <w:gridSpan w:val="6"/>
            <w:tcMar>
              <w:top w:w="28" w:type="dxa"/>
              <w:bottom w:w="28" w:type="dxa"/>
            </w:tcMar>
            <w:vAlign w:val="center"/>
          </w:tcPr>
          <w:p w14:paraId="7BD10A09" w14:textId="2894AD27" w:rsidR="00164085" w:rsidRPr="006B232B" w:rsidRDefault="00164085" w:rsidP="3B186DFA">
            <w:pPr>
              <w:spacing w:before="40"/>
              <w:jc w:val="both"/>
              <w:rPr>
                <w:rFonts w:ascii="Arial" w:hAnsi="Arial" w:cs="Arial"/>
                <w:color w:val="000000"/>
                <w:kern w:val="2"/>
                <w:sz w:val="18"/>
                <w:szCs w:val="18"/>
              </w:rPr>
            </w:pPr>
            <w:r w:rsidRPr="006B232B">
              <w:rPr>
                <w:rFonts w:ascii="Arial" w:hAnsi="Arial" w:cs="Arial"/>
                <w:kern w:val="2"/>
                <w:sz w:val="18"/>
                <w:szCs w:val="18"/>
              </w:rPr>
              <w:t xml:space="preserve">The Supplier shall undertake to transfer the </w:t>
            </w:r>
            <w:r w:rsidR="680CECE4" w:rsidRPr="00E27033">
              <w:rPr>
                <w:rFonts w:ascii="Arial" w:eastAsia="Arial" w:hAnsi="Arial" w:cs="Arial"/>
                <w:sz w:val="20"/>
                <w:szCs w:val="20"/>
              </w:rPr>
              <w:t>ServiceNow or equivalent licences</w:t>
            </w:r>
            <w:r w:rsidR="680CECE4" w:rsidRPr="3B186DFA">
              <w:rPr>
                <w:rFonts w:ascii="Arial" w:eastAsia="Arial" w:hAnsi="Arial" w:cs="Arial"/>
                <w:sz w:val="20"/>
                <w:szCs w:val="20"/>
              </w:rPr>
              <w:t xml:space="preserve"> </w:t>
            </w:r>
            <w:r w:rsidRPr="006B232B">
              <w:rPr>
                <w:rFonts w:ascii="Arial" w:hAnsi="Arial" w:cs="Arial"/>
                <w:kern w:val="2"/>
                <w:sz w:val="18"/>
                <w:szCs w:val="18"/>
              </w:rPr>
              <w:t xml:space="preserve">to the Buyer on the terms and conditions set out in the Contract </w:t>
            </w:r>
            <w:r w:rsidRPr="006B232B">
              <w:rPr>
                <w:rFonts w:ascii="Arial" w:hAnsi="Arial" w:cs="Arial"/>
                <w:color w:val="4472C4"/>
                <w:kern w:val="2"/>
                <w:sz w:val="18"/>
                <w:szCs w:val="18"/>
              </w:rPr>
              <w:t xml:space="preserve"> </w:t>
            </w:r>
            <w:r w:rsidRPr="006B232B">
              <w:rPr>
                <w:rFonts w:ascii="Arial" w:hAnsi="Arial" w:cs="Arial"/>
                <w:color w:val="000000"/>
                <w:kern w:val="2"/>
                <w:sz w:val="18"/>
                <w:szCs w:val="18"/>
              </w:rPr>
              <w:t>(hereinafter referred to as the “Good(s)”).</w:t>
            </w:r>
          </w:p>
          <w:p w14:paraId="1D7AF4E1" w14:textId="77777777" w:rsidR="00164085" w:rsidRPr="006B232B" w:rsidRDefault="00164085" w:rsidP="00164085">
            <w:pPr>
              <w:tabs>
                <w:tab w:val="left" w:pos="510"/>
                <w:tab w:val="center" w:pos="2582"/>
              </w:tabs>
              <w:spacing w:after="40"/>
              <w:jc w:val="both"/>
              <w:rPr>
                <w:rFonts w:ascii="Arial" w:hAnsi="Arial" w:cs="Arial"/>
                <w:sz w:val="18"/>
                <w:szCs w:val="18"/>
              </w:rPr>
            </w:pPr>
            <w:r w:rsidRPr="006B232B">
              <w:rPr>
                <w:rFonts w:ascii="Arial" w:hAnsi="Arial" w:cs="Arial"/>
                <w:color w:val="000000"/>
                <w:kern w:val="2"/>
                <w:sz w:val="18"/>
                <w:szCs w:val="18"/>
              </w:rPr>
              <w:t>The detailed description of the Goods and other requirements for the Goods(s) to be supplied shall be set out in Annex</w:t>
            </w:r>
            <w:r>
              <w:rPr>
                <w:rFonts w:ascii="Arial" w:hAnsi="Arial" w:cs="Arial"/>
                <w:color w:val="000000"/>
                <w:kern w:val="2"/>
                <w:sz w:val="18"/>
                <w:szCs w:val="18"/>
              </w:rPr>
              <w:t xml:space="preserve"> 2 </w:t>
            </w:r>
            <w:r w:rsidRPr="006B232B">
              <w:rPr>
                <w:rFonts w:ascii="Arial" w:hAnsi="Arial" w:cs="Arial"/>
                <w:color w:val="000000"/>
                <w:kern w:val="2"/>
                <w:sz w:val="18"/>
                <w:szCs w:val="18"/>
              </w:rPr>
              <w:t>“Technical Specification” (hereinafter referred to as the “Technical Specification”) and in Annex</w:t>
            </w:r>
            <w:r>
              <w:rPr>
                <w:rFonts w:ascii="Arial" w:hAnsi="Arial" w:cs="Arial"/>
                <w:color w:val="000000"/>
                <w:kern w:val="2"/>
                <w:sz w:val="18"/>
                <w:szCs w:val="18"/>
              </w:rPr>
              <w:t xml:space="preserve"> 1 </w:t>
            </w:r>
            <w:r w:rsidRPr="006B232B">
              <w:rPr>
                <w:rFonts w:ascii="Arial" w:hAnsi="Arial" w:cs="Arial"/>
                <w:color w:val="000000"/>
                <w:kern w:val="2"/>
                <w:sz w:val="18"/>
                <w:szCs w:val="18"/>
              </w:rPr>
              <w:t>“Tender” to the Contract.</w:t>
            </w:r>
          </w:p>
        </w:tc>
      </w:tr>
      <w:tr w:rsidR="00164085" w14:paraId="04491C75" w14:textId="77777777" w:rsidTr="47CB67FB">
        <w:trPr>
          <w:trHeight w:val="300"/>
        </w:trPr>
        <w:tc>
          <w:tcPr>
            <w:tcW w:w="2443" w:type="dxa"/>
            <w:gridSpan w:val="2"/>
            <w:tcMar>
              <w:top w:w="28" w:type="dxa"/>
              <w:bottom w:w="28" w:type="dxa"/>
            </w:tcMar>
          </w:tcPr>
          <w:p w14:paraId="5B21CD5E" w14:textId="77777777" w:rsidR="00164085" w:rsidRDefault="00164085" w:rsidP="00164085">
            <w:pPr>
              <w:jc w:val="both"/>
              <w:rPr>
                <w:rFonts w:ascii="Arial" w:hAnsi="Arial" w:cs="Arial"/>
                <w:b/>
                <w:bCs/>
                <w:sz w:val="18"/>
                <w:szCs w:val="18"/>
                <w:lang w:val="lt-LT"/>
              </w:rPr>
            </w:pPr>
            <w:r w:rsidRPr="0E123B76">
              <w:rPr>
                <w:rFonts w:ascii="Arial" w:hAnsi="Arial" w:cs="Arial"/>
                <w:b/>
                <w:bCs/>
                <w:sz w:val="18"/>
                <w:szCs w:val="18"/>
                <w:lang w:val="lt-LT"/>
              </w:rPr>
              <w:t>3.2. Pirkimo pavadinimas ir numeris</w:t>
            </w:r>
          </w:p>
        </w:tc>
        <w:tc>
          <w:tcPr>
            <w:tcW w:w="4987" w:type="dxa"/>
            <w:gridSpan w:val="5"/>
            <w:tcMar>
              <w:top w:w="28" w:type="dxa"/>
              <w:bottom w:w="28" w:type="dxa"/>
            </w:tcMar>
          </w:tcPr>
          <w:p w14:paraId="3AD08503" w14:textId="3DB310E2" w:rsidR="00164085" w:rsidRDefault="00A52D84" w:rsidP="00164085">
            <w:pPr>
              <w:jc w:val="both"/>
              <w:rPr>
                <w:rFonts w:ascii="Arial" w:hAnsi="Arial" w:cs="Arial"/>
                <w:sz w:val="18"/>
                <w:szCs w:val="18"/>
                <w:lang w:val="lt-LT"/>
              </w:rPr>
            </w:pPr>
            <w:r w:rsidRPr="00A52D84">
              <w:rPr>
                <w:rFonts w:ascii="Arial" w:hAnsi="Arial" w:cs="Arial"/>
                <w:sz w:val="18"/>
                <w:szCs w:val="18"/>
                <w:lang w:val="lt-LT"/>
              </w:rPr>
              <w:t>32251</w:t>
            </w:r>
            <w:r>
              <w:rPr>
                <w:rFonts w:ascii="Arial" w:hAnsi="Arial" w:cs="Arial"/>
                <w:sz w:val="18"/>
                <w:szCs w:val="18"/>
                <w:lang w:val="lt-LT"/>
              </w:rPr>
              <w:t xml:space="preserve"> </w:t>
            </w:r>
            <w:r w:rsidR="00111626" w:rsidRPr="00111626">
              <w:rPr>
                <w:rFonts w:ascii="Arial" w:hAnsi="Arial" w:cs="Arial"/>
                <w:sz w:val="18"/>
                <w:szCs w:val="18"/>
                <w:lang w:val="lt-LT"/>
              </w:rPr>
              <w:t>ServiceNow ar lygiavertės licencijos</w:t>
            </w:r>
          </w:p>
        </w:tc>
        <w:tc>
          <w:tcPr>
            <w:tcW w:w="2319" w:type="dxa"/>
            <w:gridSpan w:val="4"/>
            <w:tcMar>
              <w:top w:w="28" w:type="dxa"/>
              <w:bottom w:w="28" w:type="dxa"/>
            </w:tcMar>
          </w:tcPr>
          <w:p w14:paraId="6C8B9336" w14:textId="77777777" w:rsidR="00164085" w:rsidRDefault="00164085" w:rsidP="00164085">
            <w:pPr>
              <w:jc w:val="both"/>
              <w:rPr>
                <w:rFonts w:ascii="Arial" w:hAnsi="Arial" w:cs="Arial"/>
                <w:b/>
                <w:bCs/>
                <w:sz w:val="18"/>
                <w:szCs w:val="18"/>
                <w:lang w:val="lt-LT"/>
              </w:rPr>
            </w:pPr>
            <w:r w:rsidRPr="3B186DFA">
              <w:rPr>
                <w:rFonts w:ascii="Arial" w:hAnsi="Arial" w:cs="Arial"/>
                <w:b/>
                <w:bCs/>
                <w:sz w:val="18"/>
                <w:szCs w:val="18"/>
                <w:lang w:val="lt-LT"/>
              </w:rPr>
              <w:t xml:space="preserve">3.2. </w:t>
            </w:r>
            <w:r w:rsidRPr="00E27033">
              <w:rPr>
                <w:rFonts w:ascii="Arial" w:hAnsi="Arial" w:cs="Arial"/>
                <w:b/>
                <w:bCs/>
                <w:sz w:val="18"/>
                <w:szCs w:val="18"/>
                <w:lang w:val="lt-LT"/>
              </w:rPr>
              <w:t xml:space="preserve">Procurement name </w:t>
            </w:r>
            <w:r w:rsidRPr="00E27033">
              <w:rPr>
                <w:rFonts w:ascii="Arial" w:hAnsi="Arial" w:cs="Arial"/>
                <w:b/>
                <w:bCs/>
                <w:noProof/>
                <w:sz w:val="18"/>
                <w:szCs w:val="18"/>
                <w:lang w:val="lt-LT"/>
              </w:rPr>
              <w:t>and number</w:t>
            </w:r>
          </w:p>
        </w:tc>
        <w:tc>
          <w:tcPr>
            <w:tcW w:w="4989" w:type="dxa"/>
            <w:gridSpan w:val="6"/>
            <w:tcMar>
              <w:top w:w="28" w:type="dxa"/>
              <w:bottom w:w="28" w:type="dxa"/>
            </w:tcMar>
            <w:vAlign w:val="center"/>
          </w:tcPr>
          <w:p w14:paraId="419B77A0" w14:textId="6357C3F3" w:rsidR="00164085" w:rsidRPr="00E27033" w:rsidRDefault="72D4B174" w:rsidP="00E27033">
            <w:pPr>
              <w:jc w:val="both"/>
              <w:rPr>
                <w:rFonts w:ascii="Arial" w:eastAsia="Arial" w:hAnsi="Arial" w:cs="Arial"/>
                <w:sz w:val="18"/>
                <w:szCs w:val="18"/>
              </w:rPr>
            </w:pPr>
            <w:r w:rsidRPr="00E27033">
              <w:rPr>
                <w:rFonts w:ascii="Arial" w:eastAsia="Arial" w:hAnsi="Arial" w:cs="Arial"/>
                <w:sz w:val="18"/>
                <w:szCs w:val="18"/>
              </w:rPr>
              <w:t>32251 ServiceNow or equivalent licences</w:t>
            </w:r>
          </w:p>
        </w:tc>
      </w:tr>
      <w:tr w:rsidR="00164085" w14:paraId="6E1CD520" w14:textId="77777777" w:rsidTr="47CB67FB">
        <w:tc>
          <w:tcPr>
            <w:tcW w:w="2443" w:type="dxa"/>
            <w:gridSpan w:val="2"/>
            <w:tcMar>
              <w:top w:w="28" w:type="dxa"/>
              <w:bottom w:w="28" w:type="dxa"/>
            </w:tcMar>
          </w:tcPr>
          <w:p w14:paraId="03D55421" w14:textId="77777777" w:rsidR="00164085" w:rsidRPr="00753988" w:rsidRDefault="00164085" w:rsidP="00164085">
            <w:pPr>
              <w:spacing w:before="40" w:after="40"/>
              <w:jc w:val="left"/>
              <w:rPr>
                <w:rFonts w:ascii="Arial" w:hAnsi="Arial" w:cs="Arial"/>
                <w:sz w:val="18"/>
                <w:szCs w:val="18"/>
                <w:lang w:val="lt-LT"/>
              </w:rPr>
            </w:pPr>
            <w:r w:rsidRPr="00753988">
              <w:rPr>
                <w:rFonts w:ascii="Arial" w:hAnsi="Arial" w:cs="Arial"/>
                <w:b/>
                <w:bCs/>
                <w:kern w:val="2"/>
                <w:sz w:val="18"/>
                <w:szCs w:val="18"/>
                <w:lang w:val="lt-LT"/>
              </w:rPr>
              <w:t>3.3. Informacija apie Europos Sąjungos lėšomis finansuojamą projektą arba kitą projektą</w:t>
            </w:r>
          </w:p>
        </w:tc>
        <w:tc>
          <w:tcPr>
            <w:tcW w:w="4987" w:type="dxa"/>
            <w:gridSpan w:val="5"/>
            <w:tcMar>
              <w:top w:w="28" w:type="dxa"/>
              <w:bottom w:w="28" w:type="dxa"/>
            </w:tcMar>
          </w:tcPr>
          <w:p w14:paraId="2A091C21" w14:textId="77777777" w:rsidR="00164085" w:rsidRPr="00753988" w:rsidRDefault="00164085" w:rsidP="00164085">
            <w:pPr>
              <w:spacing w:before="40"/>
              <w:jc w:val="both"/>
              <w:rPr>
                <w:rFonts w:ascii="Arial" w:hAnsi="Arial" w:cs="Arial"/>
                <w:kern w:val="2"/>
                <w:sz w:val="18"/>
                <w:szCs w:val="18"/>
                <w:lang w:val="lt-LT"/>
              </w:rPr>
            </w:pPr>
            <w:r w:rsidRPr="00753988">
              <w:rPr>
                <w:rFonts w:ascii="Arial" w:hAnsi="Arial" w:cs="Arial"/>
                <w:kern w:val="2"/>
                <w:sz w:val="18"/>
                <w:szCs w:val="18"/>
                <w:lang w:val="lt-LT"/>
              </w:rPr>
              <w:t>Netaikoma</w:t>
            </w:r>
          </w:p>
          <w:p w14:paraId="3A1610DB" w14:textId="7EF72A17" w:rsidR="00164085" w:rsidRPr="00753988" w:rsidRDefault="00164085" w:rsidP="00164085">
            <w:pPr>
              <w:jc w:val="left"/>
              <w:rPr>
                <w:rFonts w:ascii="Arial" w:hAnsi="Arial" w:cs="Arial"/>
                <w:sz w:val="18"/>
                <w:szCs w:val="18"/>
                <w:lang w:val="lt-LT"/>
              </w:rPr>
            </w:pPr>
          </w:p>
        </w:tc>
        <w:tc>
          <w:tcPr>
            <w:tcW w:w="2319" w:type="dxa"/>
            <w:gridSpan w:val="4"/>
            <w:tcMar>
              <w:top w:w="28" w:type="dxa"/>
              <w:bottom w:w="28" w:type="dxa"/>
            </w:tcMar>
          </w:tcPr>
          <w:p w14:paraId="7B917840" w14:textId="77777777" w:rsidR="00164085" w:rsidRPr="006B232B" w:rsidRDefault="00164085" w:rsidP="00164085">
            <w:pPr>
              <w:spacing w:before="40" w:after="40"/>
              <w:jc w:val="left"/>
              <w:rPr>
                <w:rFonts w:ascii="Arial" w:hAnsi="Arial" w:cs="Arial"/>
                <w:sz w:val="18"/>
                <w:szCs w:val="18"/>
              </w:rPr>
            </w:pPr>
            <w:r w:rsidRPr="006B232B">
              <w:rPr>
                <w:rFonts w:ascii="Arial" w:hAnsi="Arial" w:cs="Arial"/>
                <w:b/>
                <w:bCs/>
                <w:kern w:val="2"/>
                <w:sz w:val="18"/>
                <w:szCs w:val="18"/>
              </w:rPr>
              <w:t>3.3 Information on a project funded by the European Union or another project</w:t>
            </w:r>
          </w:p>
        </w:tc>
        <w:tc>
          <w:tcPr>
            <w:tcW w:w="4989" w:type="dxa"/>
            <w:gridSpan w:val="6"/>
            <w:tcMar>
              <w:top w:w="28" w:type="dxa"/>
              <w:bottom w:w="28" w:type="dxa"/>
            </w:tcMar>
          </w:tcPr>
          <w:p w14:paraId="16BF262A" w14:textId="77777777" w:rsidR="00164085" w:rsidRPr="006B232B" w:rsidRDefault="00164085" w:rsidP="00164085">
            <w:pPr>
              <w:spacing w:before="40"/>
              <w:jc w:val="both"/>
              <w:rPr>
                <w:rFonts w:ascii="Arial" w:hAnsi="Arial" w:cs="Arial"/>
                <w:kern w:val="2"/>
                <w:sz w:val="18"/>
                <w:szCs w:val="18"/>
              </w:rPr>
            </w:pPr>
            <w:r w:rsidRPr="006B232B">
              <w:rPr>
                <w:rFonts w:ascii="Arial" w:hAnsi="Arial" w:cs="Arial"/>
                <w:kern w:val="2"/>
                <w:sz w:val="18"/>
                <w:szCs w:val="18"/>
              </w:rPr>
              <w:t>Not applicable</w:t>
            </w:r>
          </w:p>
          <w:p w14:paraId="3E27D6ED" w14:textId="77777777" w:rsidR="00164085" w:rsidRPr="006B232B" w:rsidRDefault="00164085" w:rsidP="00164085">
            <w:pPr>
              <w:jc w:val="left"/>
              <w:rPr>
                <w:rFonts w:ascii="Arial" w:hAnsi="Arial" w:cs="Arial"/>
                <w:kern w:val="2"/>
                <w:sz w:val="18"/>
                <w:szCs w:val="18"/>
              </w:rPr>
            </w:pPr>
          </w:p>
          <w:p w14:paraId="03FF2436" w14:textId="476DCD9B" w:rsidR="00164085" w:rsidRPr="006B232B" w:rsidRDefault="00164085" w:rsidP="00164085">
            <w:pPr>
              <w:jc w:val="left"/>
              <w:rPr>
                <w:rFonts w:ascii="Arial" w:hAnsi="Arial" w:cs="Arial"/>
                <w:sz w:val="18"/>
                <w:szCs w:val="18"/>
              </w:rPr>
            </w:pPr>
          </w:p>
        </w:tc>
      </w:tr>
      <w:tr w:rsidR="00164085" w14:paraId="552D8BF8" w14:textId="77777777" w:rsidTr="47CB67FB">
        <w:tc>
          <w:tcPr>
            <w:tcW w:w="7430" w:type="dxa"/>
            <w:gridSpan w:val="7"/>
            <w:tcMar>
              <w:top w:w="28" w:type="dxa"/>
              <w:bottom w:w="28" w:type="dxa"/>
            </w:tcMar>
            <w:vAlign w:val="center"/>
          </w:tcPr>
          <w:p w14:paraId="63291E97" w14:textId="77777777" w:rsidR="00164085" w:rsidRPr="00753988" w:rsidRDefault="00164085" w:rsidP="00164085">
            <w:pPr>
              <w:spacing w:before="60" w:after="60"/>
              <w:rPr>
                <w:rFonts w:ascii="Arial" w:hAnsi="Arial" w:cs="Arial"/>
                <w:b/>
                <w:bCs/>
                <w:kern w:val="2"/>
                <w:sz w:val="18"/>
                <w:szCs w:val="18"/>
                <w:lang w:val="lt-LT"/>
              </w:rPr>
            </w:pPr>
            <w:r w:rsidRPr="00753988">
              <w:rPr>
                <w:rFonts w:ascii="Arial" w:hAnsi="Arial" w:cs="Arial"/>
                <w:b/>
                <w:bCs/>
                <w:kern w:val="2"/>
                <w:sz w:val="18"/>
                <w:szCs w:val="18"/>
                <w:lang w:val="lt-LT"/>
              </w:rPr>
              <w:t>4. PREKIŲ PRISTATYMO TERMINAI IR PREKIŲ PERDAVIMO - PRIĖMIMO TVARKA</w:t>
            </w:r>
          </w:p>
        </w:tc>
        <w:tc>
          <w:tcPr>
            <w:tcW w:w="7308" w:type="dxa"/>
            <w:gridSpan w:val="10"/>
            <w:tcMar>
              <w:top w:w="28" w:type="dxa"/>
              <w:bottom w:w="28" w:type="dxa"/>
            </w:tcMar>
          </w:tcPr>
          <w:p w14:paraId="3B876B56" w14:textId="77777777" w:rsidR="00164085" w:rsidRPr="00B04143" w:rsidRDefault="00164085" w:rsidP="00164085">
            <w:pPr>
              <w:spacing w:before="60" w:after="60"/>
              <w:rPr>
                <w:rFonts w:ascii="Arial" w:hAnsi="Arial" w:cs="Arial"/>
                <w:b/>
                <w:bCs/>
                <w:kern w:val="2"/>
                <w:sz w:val="18"/>
                <w:szCs w:val="18"/>
              </w:rPr>
            </w:pPr>
            <w:r w:rsidRPr="006B232B">
              <w:rPr>
                <w:rFonts w:ascii="Arial" w:hAnsi="Arial" w:cs="Arial"/>
                <w:b/>
                <w:bCs/>
                <w:kern w:val="2"/>
                <w:sz w:val="18"/>
                <w:szCs w:val="18"/>
              </w:rPr>
              <w:t>4. TIME LIMITS FOR DELIVERY OF THE GOODS AND PROCEDURE FOR TRANSFER AND ACCEPTANCE OF THE GOODS</w:t>
            </w:r>
          </w:p>
        </w:tc>
      </w:tr>
      <w:tr w:rsidR="00164085" w14:paraId="241856C8" w14:textId="77777777" w:rsidTr="47CB67FB">
        <w:tc>
          <w:tcPr>
            <w:tcW w:w="2443" w:type="dxa"/>
            <w:gridSpan w:val="2"/>
            <w:tcMar>
              <w:top w:w="28" w:type="dxa"/>
              <w:bottom w:w="28" w:type="dxa"/>
            </w:tcMar>
          </w:tcPr>
          <w:p w14:paraId="7143F283" w14:textId="77777777" w:rsidR="00164085" w:rsidRPr="00753988" w:rsidRDefault="00164085" w:rsidP="00164085">
            <w:pPr>
              <w:spacing w:before="40"/>
              <w:jc w:val="left"/>
              <w:rPr>
                <w:rFonts w:ascii="Arial" w:hAnsi="Arial" w:cs="Arial"/>
                <w:sz w:val="18"/>
                <w:szCs w:val="18"/>
                <w:lang w:val="lt-LT"/>
              </w:rPr>
            </w:pPr>
            <w:r w:rsidRPr="00753988">
              <w:rPr>
                <w:rFonts w:ascii="Arial" w:hAnsi="Arial" w:cs="Arial"/>
                <w:b/>
                <w:bCs/>
                <w:kern w:val="2"/>
                <w:sz w:val="18"/>
                <w:szCs w:val="18"/>
                <w:lang w:val="lt-LT"/>
              </w:rPr>
              <w:t>4.1. Prekių pristatymo terminai, kai Prekės pristatomos dalimis</w:t>
            </w:r>
          </w:p>
        </w:tc>
        <w:tc>
          <w:tcPr>
            <w:tcW w:w="4987" w:type="dxa"/>
            <w:gridSpan w:val="5"/>
            <w:tcMar>
              <w:top w:w="28" w:type="dxa"/>
              <w:bottom w:w="28" w:type="dxa"/>
            </w:tcMar>
          </w:tcPr>
          <w:p w14:paraId="56BB82BA" w14:textId="77777777" w:rsidR="00164085" w:rsidRPr="00753988" w:rsidRDefault="00164085" w:rsidP="00164085">
            <w:pPr>
              <w:jc w:val="both"/>
              <w:rPr>
                <w:rFonts w:ascii="Arial" w:hAnsi="Arial" w:cs="Arial"/>
                <w:kern w:val="2"/>
                <w:sz w:val="18"/>
                <w:szCs w:val="18"/>
                <w:lang w:val="lt-LT"/>
              </w:rPr>
            </w:pPr>
            <w:r w:rsidRPr="00753988">
              <w:rPr>
                <w:rFonts w:ascii="Arial" w:hAnsi="Arial" w:cs="Arial"/>
                <w:color w:val="000000"/>
                <w:kern w:val="2"/>
                <w:sz w:val="18"/>
                <w:szCs w:val="18"/>
                <w:lang w:val="lt-LT"/>
              </w:rPr>
              <w:t>Tiekėjas įsipareigoja pristatyti Prekes</w:t>
            </w:r>
            <w:r>
              <w:rPr>
                <w:rFonts w:ascii="Arial" w:hAnsi="Arial" w:cs="Arial"/>
                <w:color w:val="000000"/>
                <w:kern w:val="2"/>
                <w:sz w:val="18"/>
                <w:szCs w:val="18"/>
                <w:lang w:val="lt-LT"/>
              </w:rPr>
              <w:t xml:space="preserve"> Techninėje specifikacijoje </w:t>
            </w:r>
            <w:r w:rsidRPr="00753988">
              <w:rPr>
                <w:rFonts w:ascii="Arial" w:hAnsi="Arial" w:cs="Arial"/>
                <w:kern w:val="2"/>
                <w:sz w:val="18"/>
                <w:szCs w:val="18"/>
                <w:lang w:val="lt-LT"/>
              </w:rPr>
              <w:t>nustatytais terminais ir sąlygomis.</w:t>
            </w:r>
          </w:p>
          <w:p w14:paraId="7292EC37" w14:textId="77777777" w:rsidR="00164085" w:rsidRPr="00753988" w:rsidRDefault="00164085" w:rsidP="00164085">
            <w:pPr>
              <w:tabs>
                <w:tab w:val="left" w:pos="1050"/>
                <w:tab w:val="center" w:pos="2578"/>
              </w:tabs>
              <w:jc w:val="both"/>
              <w:rPr>
                <w:rFonts w:ascii="Arial" w:hAnsi="Arial" w:cs="Arial"/>
                <w:sz w:val="18"/>
                <w:szCs w:val="18"/>
                <w:lang w:val="lt-LT"/>
              </w:rPr>
            </w:pPr>
          </w:p>
        </w:tc>
        <w:tc>
          <w:tcPr>
            <w:tcW w:w="2115" w:type="dxa"/>
            <w:gridSpan w:val="3"/>
            <w:tcMar>
              <w:top w:w="28" w:type="dxa"/>
              <w:bottom w:w="28" w:type="dxa"/>
            </w:tcMar>
          </w:tcPr>
          <w:p w14:paraId="097CE13C" w14:textId="77777777" w:rsidR="00164085" w:rsidRPr="006B232B" w:rsidRDefault="00164085" w:rsidP="00164085">
            <w:pPr>
              <w:spacing w:before="40"/>
              <w:jc w:val="left"/>
              <w:rPr>
                <w:rFonts w:ascii="Arial" w:hAnsi="Arial" w:cs="Arial"/>
                <w:sz w:val="18"/>
                <w:szCs w:val="18"/>
              </w:rPr>
            </w:pPr>
            <w:r w:rsidRPr="006B232B">
              <w:rPr>
                <w:rFonts w:ascii="Arial" w:hAnsi="Arial" w:cs="Arial"/>
                <w:b/>
                <w:bCs/>
                <w:kern w:val="2"/>
                <w:sz w:val="18"/>
                <w:szCs w:val="18"/>
              </w:rPr>
              <w:t>4.1. Time limit for delivery of the Goods when the Good(s) are delivered in instalments</w:t>
            </w:r>
          </w:p>
        </w:tc>
        <w:tc>
          <w:tcPr>
            <w:tcW w:w="5193" w:type="dxa"/>
            <w:gridSpan w:val="7"/>
            <w:tcMar>
              <w:top w:w="28" w:type="dxa"/>
              <w:bottom w:w="28" w:type="dxa"/>
            </w:tcMar>
          </w:tcPr>
          <w:p w14:paraId="16D979F7" w14:textId="77777777" w:rsidR="00164085" w:rsidRPr="00D37FE5" w:rsidRDefault="00164085" w:rsidP="00164085">
            <w:pPr>
              <w:jc w:val="both"/>
              <w:rPr>
                <w:rFonts w:ascii="Arial" w:hAnsi="Arial" w:cs="Arial"/>
                <w:kern w:val="2"/>
                <w:sz w:val="18"/>
                <w:szCs w:val="18"/>
              </w:rPr>
            </w:pPr>
            <w:r w:rsidRPr="006B232B">
              <w:rPr>
                <w:rFonts w:ascii="Arial" w:hAnsi="Arial" w:cs="Arial"/>
                <w:color w:val="000000"/>
                <w:kern w:val="2"/>
                <w:sz w:val="18"/>
                <w:szCs w:val="18"/>
              </w:rPr>
              <w:t xml:space="preserve">The Supplier shall undertake to deliver the Goods </w:t>
            </w:r>
            <w:r w:rsidRPr="006B232B">
              <w:rPr>
                <w:rFonts w:ascii="Arial" w:hAnsi="Arial" w:cs="Arial"/>
                <w:kern w:val="2"/>
                <w:sz w:val="18"/>
                <w:szCs w:val="18"/>
              </w:rPr>
              <w:t xml:space="preserve">within the terms and conditions set out </w:t>
            </w:r>
            <w:r w:rsidRPr="00D37FE5">
              <w:rPr>
                <w:rFonts w:ascii="Arial" w:hAnsi="Arial" w:cs="Arial"/>
                <w:kern w:val="2"/>
                <w:sz w:val="18"/>
                <w:szCs w:val="18"/>
              </w:rPr>
              <w:t xml:space="preserve">in Technical Specification. </w:t>
            </w:r>
          </w:p>
          <w:p w14:paraId="3028B0EE" w14:textId="77777777" w:rsidR="00164085" w:rsidRPr="006B232B" w:rsidRDefault="00164085" w:rsidP="00164085">
            <w:pPr>
              <w:jc w:val="both"/>
              <w:rPr>
                <w:rFonts w:ascii="Arial" w:hAnsi="Arial" w:cs="Arial"/>
                <w:sz w:val="18"/>
                <w:szCs w:val="18"/>
              </w:rPr>
            </w:pPr>
          </w:p>
        </w:tc>
      </w:tr>
      <w:tr w:rsidR="00164085" w14:paraId="51355705" w14:textId="77777777" w:rsidTr="47CB67FB">
        <w:tc>
          <w:tcPr>
            <w:tcW w:w="2443" w:type="dxa"/>
            <w:gridSpan w:val="2"/>
            <w:tcMar>
              <w:top w:w="28" w:type="dxa"/>
              <w:bottom w:w="28" w:type="dxa"/>
            </w:tcMar>
          </w:tcPr>
          <w:p w14:paraId="54C5F299" w14:textId="77777777" w:rsidR="00164085" w:rsidRPr="00753988" w:rsidRDefault="00164085" w:rsidP="00164085">
            <w:pPr>
              <w:spacing w:before="40"/>
              <w:jc w:val="left"/>
              <w:rPr>
                <w:rFonts w:ascii="Arial" w:hAnsi="Arial" w:cs="Arial"/>
                <w:sz w:val="18"/>
                <w:szCs w:val="18"/>
                <w:lang w:val="lt-LT"/>
              </w:rPr>
            </w:pPr>
            <w:r w:rsidRPr="00753988">
              <w:rPr>
                <w:rFonts w:ascii="Arial" w:hAnsi="Arial" w:cs="Arial"/>
                <w:b/>
                <w:bCs/>
                <w:kern w:val="2"/>
                <w:sz w:val="18"/>
                <w:szCs w:val="18"/>
                <w:lang w:val="lt-LT"/>
              </w:rPr>
              <w:t>4.2. Prekių pristatymo termino pratęsimas</w:t>
            </w:r>
          </w:p>
        </w:tc>
        <w:tc>
          <w:tcPr>
            <w:tcW w:w="4987" w:type="dxa"/>
            <w:gridSpan w:val="5"/>
            <w:tcMar>
              <w:top w:w="28" w:type="dxa"/>
              <w:bottom w:w="28" w:type="dxa"/>
            </w:tcMar>
          </w:tcPr>
          <w:p w14:paraId="48F8BD69" w14:textId="77777777" w:rsidR="00164085" w:rsidRPr="00753988" w:rsidRDefault="00164085" w:rsidP="00164085">
            <w:pPr>
              <w:spacing w:before="40"/>
              <w:jc w:val="left"/>
              <w:rPr>
                <w:rFonts w:ascii="Arial" w:hAnsi="Arial" w:cs="Arial"/>
                <w:iCs/>
                <w:kern w:val="2"/>
                <w:sz w:val="18"/>
                <w:szCs w:val="18"/>
                <w:lang w:val="lt-LT"/>
              </w:rPr>
            </w:pPr>
            <w:r w:rsidRPr="0E123B76">
              <w:rPr>
                <w:rFonts w:ascii="Arial" w:hAnsi="Arial" w:cs="Arial"/>
                <w:kern w:val="2"/>
                <w:sz w:val="18"/>
                <w:szCs w:val="18"/>
                <w:lang w:val="lt-LT"/>
              </w:rPr>
              <w:t>Netaikoma</w:t>
            </w:r>
            <w:r w:rsidRPr="0E123B76">
              <w:rPr>
                <w:rFonts w:ascii="Arial" w:hAnsi="Arial" w:cs="Arial"/>
                <w:kern w:val="2"/>
                <w:sz w:val="18"/>
                <w:szCs w:val="18"/>
                <w:vertAlign w:val="superscript"/>
                <w:lang w:val="lt-LT"/>
              </w:rPr>
              <w:footnoteReference w:id="1"/>
            </w:r>
          </w:p>
          <w:p w14:paraId="09873938" w14:textId="77777777" w:rsidR="00164085" w:rsidRPr="00753988" w:rsidRDefault="00164085" w:rsidP="00164085">
            <w:pPr>
              <w:jc w:val="both"/>
              <w:rPr>
                <w:rFonts w:ascii="Arial" w:hAnsi="Arial" w:cs="Arial"/>
                <w:sz w:val="18"/>
                <w:szCs w:val="18"/>
                <w:lang w:val="lt-LT"/>
              </w:rPr>
            </w:pPr>
          </w:p>
        </w:tc>
        <w:tc>
          <w:tcPr>
            <w:tcW w:w="2115" w:type="dxa"/>
            <w:gridSpan w:val="3"/>
            <w:tcMar>
              <w:top w:w="28" w:type="dxa"/>
              <w:bottom w:w="28" w:type="dxa"/>
            </w:tcMar>
          </w:tcPr>
          <w:p w14:paraId="23AAC52E" w14:textId="77777777" w:rsidR="00164085" w:rsidRPr="006B232B" w:rsidRDefault="00164085" w:rsidP="00164085">
            <w:pPr>
              <w:spacing w:before="40"/>
              <w:jc w:val="left"/>
              <w:rPr>
                <w:rFonts w:ascii="Arial" w:hAnsi="Arial" w:cs="Arial"/>
                <w:sz w:val="18"/>
                <w:szCs w:val="18"/>
              </w:rPr>
            </w:pPr>
            <w:r w:rsidRPr="006B232B">
              <w:rPr>
                <w:rFonts w:ascii="Arial" w:hAnsi="Arial" w:cs="Arial"/>
                <w:b/>
                <w:bCs/>
                <w:kern w:val="2"/>
                <w:sz w:val="18"/>
                <w:szCs w:val="18"/>
              </w:rPr>
              <w:t>4.2 Extension of the time limit for delivery</w:t>
            </w:r>
          </w:p>
        </w:tc>
        <w:tc>
          <w:tcPr>
            <w:tcW w:w="5193" w:type="dxa"/>
            <w:gridSpan w:val="7"/>
            <w:tcMar>
              <w:top w:w="28" w:type="dxa"/>
              <w:bottom w:w="28" w:type="dxa"/>
            </w:tcMar>
          </w:tcPr>
          <w:p w14:paraId="695B3326" w14:textId="77777777" w:rsidR="00164085" w:rsidRPr="006B232B" w:rsidRDefault="00164085" w:rsidP="00164085">
            <w:pPr>
              <w:spacing w:before="40"/>
              <w:jc w:val="left"/>
              <w:rPr>
                <w:rFonts w:ascii="Arial" w:hAnsi="Arial" w:cs="Arial"/>
                <w:iCs/>
                <w:kern w:val="2"/>
                <w:sz w:val="18"/>
                <w:szCs w:val="18"/>
              </w:rPr>
            </w:pPr>
            <w:r w:rsidRPr="0E123B76">
              <w:rPr>
                <w:rFonts w:ascii="Arial" w:hAnsi="Arial" w:cs="Arial"/>
                <w:kern w:val="2"/>
                <w:sz w:val="18"/>
                <w:szCs w:val="18"/>
              </w:rPr>
              <w:t>Not applicable</w:t>
            </w:r>
            <w:r w:rsidRPr="0E123B76">
              <w:rPr>
                <w:rFonts w:ascii="Arial" w:hAnsi="Arial" w:cs="Arial"/>
                <w:kern w:val="2"/>
                <w:sz w:val="18"/>
                <w:szCs w:val="18"/>
                <w:vertAlign w:val="superscript"/>
              </w:rPr>
              <w:footnoteReference w:id="2"/>
            </w:r>
          </w:p>
          <w:p w14:paraId="6AC636E8" w14:textId="77777777" w:rsidR="00164085" w:rsidRPr="006B232B" w:rsidRDefault="00164085" w:rsidP="00164085">
            <w:pPr>
              <w:jc w:val="both"/>
              <w:rPr>
                <w:rFonts w:ascii="Arial" w:hAnsi="Arial" w:cs="Arial"/>
                <w:sz w:val="18"/>
                <w:szCs w:val="18"/>
              </w:rPr>
            </w:pPr>
          </w:p>
        </w:tc>
      </w:tr>
      <w:tr w:rsidR="00164085" w14:paraId="7486EF5A" w14:textId="77777777" w:rsidTr="47CB67FB">
        <w:tc>
          <w:tcPr>
            <w:tcW w:w="2443" w:type="dxa"/>
            <w:gridSpan w:val="2"/>
            <w:tcMar>
              <w:top w:w="28" w:type="dxa"/>
              <w:bottom w:w="28" w:type="dxa"/>
            </w:tcMar>
          </w:tcPr>
          <w:p w14:paraId="065834A9" w14:textId="77777777" w:rsidR="00164085" w:rsidRPr="00753988" w:rsidRDefault="00164085" w:rsidP="00164085">
            <w:pPr>
              <w:spacing w:before="40"/>
              <w:jc w:val="left"/>
              <w:rPr>
                <w:rFonts w:ascii="Arial" w:hAnsi="Arial" w:cs="Arial"/>
                <w:sz w:val="18"/>
                <w:szCs w:val="18"/>
                <w:lang w:val="lt-LT"/>
              </w:rPr>
            </w:pPr>
            <w:r w:rsidRPr="00753988">
              <w:rPr>
                <w:rFonts w:ascii="Arial" w:hAnsi="Arial" w:cs="Arial"/>
                <w:b/>
                <w:bCs/>
                <w:kern w:val="2"/>
                <w:sz w:val="18"/>
                <w:szCs w:val="18"/>
                <w:lang w:val="lt-LT"/>
              </w:rPr>
              <w:t>4.3. Užsakymų teikimo tvarka</w:t>
            </w:r>
          </w:p>
        </w:tc>
        <w:tc>
          <w:tcPr>
            <w:tcW w:w="4987" w:type="dxa"/>
            <w:gridSpan w:val="5"/>
            <w:tcMar>
              <w:top w:w="28" w:type="dxa"/>
              <w:bottom w:w="28" w:type="dxa"/>
            </w:tcMar>
          </w:tcPr>
          <w:p w14:paraId="00E8E2B5" w14:textId="77777777" w:rsidR="00164085" w:rsidRPr="00B82509" w:rsidRDefault="00164085" w:rsidP="00164085">
            <w:pPr>
              <w:tabs>
                <w:tab w:val="left" w:pos="1110"/>
                <w:tab w:val="center" w:pos="2578"/>
              </w:tabs>
              <w:spacing w:after="40"/>
              <w:jc w:val="both"/>
              <w:rPr>
                <w:rFonts w:ascii="Arial" w:hAnsi="Arial" w:cs="Arial"/>
                <w:sz w:val="18"/>
                <w:szCs w:val="18"/>
                <w:lang w:val="lt-LT"/>
              </w:rPr>
            </w:pPr>
            <w:r w:rsidRPr="00B82509">
              <w:rPr>
                <w:rFonts w:ascii="Arial" w:hAnsi="Arial" w:cs="Arial"/>
                <w:kern w:val="2"/>
                <w:sz w:val="18"/>
                <w:szCs w:val="18"/>
                <w:lang w:val="lt-LT"/>
              </w:rPr>
              <w:t>Užsakymų teikimo tvarka nurodyta Techninėje specifikacijoje.</w:t>
            </w:r>
          </w:p>
        </w:tc>
        <w:tc>
          <w:tcPr>
            <w:tcW w:w="2115" w:type="dxa"/>
            <w:gridSpan w:val="3"/>
            <w:tcMar>
              <w:top w:w="28" w:type="dxa"/>
              <w:bottom w:w="28" w:type="dxa"/>
            </w:tcMar>
          </w:tcPr>
          <w:p w14:paraId="014DECC9" w14:textId="77777777" w:rsidR="00164085" w:rsidRPr="006B232B" w:rsidRDefault="00164085" w:rsidP="00164085">
            <w:pPr>
              <w:spacing w:before="40"/>
              <w:jc w:val="left"/>
              <w:rPr>
                <w:rFonts w:ascii="Arial" w:hAnsi="Arial" w:cs="Arial"/>
                <w:sz w:val="18"/>
                <w:szCs w:val="18"/>
              </w:rPr>
            </w:pPr>
            <w:r w:rsidRPr="006B232B">
              <w:rPr>
                <w:rFonts w:ascii="Arial" w:hAnsi="Arial" w:cs="Arial"/>
                <w:b/>
                <w:bCs/>
                <w:kern w:val="2"/>
                <w:sz w:val="18"/>
                <w:szCs w:val="18"/>
              </w:rPr>
              <w:t>4.3 Order placement procedure</w:t>
            </w:r>
          </w:p>
        </w:tc>
        <w:tc>
          <w:tcPr>
            <w:tcW w:w="5193" w:type="dxa"/>
            <w:gridSpan w:val="7"/>
            <w:tcMar>
              <w:top w:w="28" w:type="dxa"/>
              <w:bottom w:w="28" w:type="dxa"/>
            </w:tcMar>
          </w:tcPr>
          <w:p w14:paraId="258182E2" w14:textId="77777777" w:rsidR="00164085" w:rsidRPr="006B232B" w:rsidRDefault="00164085" w:rsidP="00164085">
            <w:pPr>
              <w:jc w:val="both"/>
              <w:rPr>
                <w:rFonts w:ascii="Arial" w:hAnsi="Arial" w:cs="Arial"/>
                <w:sz w:val="18"/>
                <w:szCs w:val="18"/>
              </w:rPr>
            </w:pPr>
            <w:r w:rsidRPr="00A4109D">
              <w:rPr>
                <w:rFonts w:ascii="Arial" w:hAnsi="Arial" w:cs="Arial"/>
                <w:sz w:val="18"/>
                <w:szCs w:val="18"/>
              </w:rPr>
              <w:t>The procedure for submitting orders is specified in the Technical Specification.</w:t>
            </w:r>
          </w:p>
        </w:tc>
      </w:tr>
      <w:tr w:rsidR="00164085" w14:paraId="1418EA6F" w14:textId="77777777" w:rsidTr="47CB67FB">
        <w:tc>
          <w:tcPr>
            <w:tcW w:w="2443" w:type="dxa"/>
            <w:gridSpan w:val="2"/>
            <w:tcMar>
              <w:top w:w="28" w:type="dxa"/>
              <w:bottom w:w="28" w:type="dxa"/>
            </w:tcMar>
          </w:tcPr>
          <w:p w14:paraId="779939AE" w14:textId="77777777" w:rsidR="00164085" w:rsidRPr="00753988" w:rsidRDefault="00164085" w:rsidP="00164085">
            <w:pPr>
              <w:jc w:val="left"/>
              <w:rPr>
                <w:rFonts w:ascii="Arial" w:eastAsia="Arial" w:hAnsi="Arial" w:cs="Arial"/>
                <w:sz w:val="18"/>
                <w:szCs w:val="18"/>
                <w:lang w:val="lt-LT"/>
              </w:rPr>
            </w:pPr>
            <w:r w:rsidRPr="00753988">
              <w:rPr>
                <w:rFonts w:ascii="Arial" w:hAnsi="Arial" w:cs="Arial"/>
                <w:b/>
                <w:bCs/>
                <w:kern w:val="2"/>
                <w:sz w:val="18"/>
                <w:szCs w:val="18"/>
                <w:lang w:val="lt-LT"/>
              </w:rPr>
              <w:t xml:space="preserve">4.4. </w:t>
            </w:r>
            <w:r w:rsidRPr="0E123B76">
              <w:rPr>
                <w:rFonts w:ascii="Arial" w:eastAsia="Arial" w:hAnsi="Arial" w:cs="Arial"/>
                <w:b/>
                <w:bCs/>
                <w:color w:val="000000" w:themeColor="text1"/>
                <w:sz w:val="18"/>
                <w:szCs w:val="18"/>
                <w:lang w:val="lt-LT"/>
              </w:rPr>
              <w:t>Dėl minimalios užsakymo vertės/apimties</w:t>
            </w:r>
          </w:p>
        </w:tc>
        <w:tc>
          <w:tcPr>
            <w:tcW w:w="4987" w:type="dxa"/>
            <w:gridSpan w:val="5"/>
            <w:tcMar>
              <w:top w:w="28" w:type="dxa"/>
              <w:bottom w:w="28" w:type="dxa"/>
            </w:tcMar>
          </w:tcPr>
          <w:p w14:paraId="4C46B2AF" w14:textId="77777777" w:rsidR="00164085" w:rsidRPr="00B82509" w:rsidRDefault="00164085" w:rsidP="00164085">
            <w:pPr>
              <w:jc w:val="left"/>
              <w:rPr>
                <w:rFonts w:ascii="Arial" w:hAnsi="Arial" w:cs="Arial"/>
                <w:sz w:val="18"/>
                <w:szCs w:val="18"/>
                <w:lang w:val="lt-LT"/>
              </w:rPr>
            </w:pPr>
            <w:r w:rsidRPr="00B82509">
              <w:rPr>
                <w:rFonts w:ascii="Arial" w:hAnsi="Arial" w:cs="Arial"/>
                <w:kern w:val="2"/>
                <w:sz w:val="18"/>
                <w:szCs w:val="18"/>
                <w:lang w:val="lt-LT"/>
              </w:rPr>
              <w:t xml:space="preserve">Minimali užsakymo vertė/apimtis nurodyta Techninėje specifikacijoje. </w:t>
            </w:r>
          </w:p>
          <w:p w14:paraId="4F41C1C2" w14:textId="77777777" w:rsidR="00164085" w:rsidRPr="00B82509" w:rsidRDefault="00164085" w:rsidP="00164085">
            <w:pPr>
              <w:jc w:val="both"/>
              <w:rPr>
                <w:rFonts w:ascii="Arial" w:hAnsi="Arial" w:cs="Arial"/>
                <w:sz w:val="18"/>
                <w:szCs w:val="18"/>
                <w:lang w:val="lt-LT"/>
              </w:rPr>
            </w:pPr>
          </w:p>
        </w:tc>
        <w:tc>
          <w:tcPr>
            <w:tcW w:w="2115" w:type="dxa"/>
            <w:gridSpan w:val="3"/>
            <w:tcMar>
              <w:top w:w="28" w:type="dxa"/>
              <w:bottom w:w="28" w:type="dxa"/>
            </w:tcMar>
          </w:tcPr>
          <w:p w14:paraId="28B315AE" w14:textId="77777777" w:rsidR="00164085" w:rsidRPr="006B232B" w:rsidRDefault="00164085" w:rsidP="00164085">
            <w:pPr>
              <w:jc w:val="left"/>
              <w:rPr>
                <w:rFonts w:ascii="Arial" w:hAnsi="Arial" w:cs="Arial"/>
                <w:sz w:val="18"/>
                <w:szCs w:val="18"/>
              </w:rPr>
            </w:pPr>
            <w:r w:rsidRPr="006B232B">
              <w:rPr>
                <w:rFonts w:ascii="Arial" w:hAnsi="Arial" w:cs="Arial"/>
                <w:b/>
                <w:bCs/>
                <w:kern w:val="2"/>
                <w:sz w:val="18"/>
                <w:szCs w:val="18"/>
              </w:rPr>
              <w:t xml:space="preserve">4.4. </w:t>
            </w:r>
            <w:r w:rsidRPr="0E123B76">
              <w:rPr>
                <w:rFonts w:ascii="Arial" w:hAnsi="Arial" w:cs="Arial"/>
                <w:b/>
                <w:bCs/>
                <w:sz w:val="18"/>
                <w:szCs w:val="18"/>
              </w:rPr>
              <w:t>Regarding the minimum order value/volume.</w:t>
            </w:r>
          </w:p>
        </w:tc>
        <w:tc>
          <w:tcPr>
            <w:tcW w:w="5193" w:type="dxa"/>
            <w:gridSpan w:val="7"/>
            <w:tcMar>
              <w:top w:w="28" w:type="dxa"/>
              <w:bottom w:w="28" w:type="dxa"/>
            </w:tcMar>
          </w:tcPr>
          <w:p w14:paraId="795384C1" w14:textId="77777777" w:rsidR="00164085" w:rsidRPr="006B232B" w:rsidRDefault="00164085" w:rsidP="00164085">
            <w:pPr>
              <w:jc w:val="both"/>
              <w:rPr>
                <w:rFonts w:ascii="Arial" w:hAnsi="Arial" w:cs="Arial"/>
                <w:sz w:val="18"/>
                <w:szCs w:val="18"/>
              </w:rPr>
            </w:pPr>
            <w:r w:rsidRPr="00B82509">
              <w:rPr>
                <w:rFonts w:ascii="Arial" w:hAnsi="Arial" w:cs="Arial"/>
                <w:kern w:val="2"/>
                <w:sz w:val="18"/>
                <w:szCs w:val="18"/>
              </w:rPr>
              <w:t>The minimum order value/volume is specified in the Technical Specification.</w:t>
            </w:r>
          </w:p>
        </w:tc>
      </w:tr>
      <w:tr w:rsidR="00164085" w14:paraId="005C131B" w14:textId="77777777" w:rsidTr="47CB67FB">
        <w:tc>
          <w:tcPr>
            <w:tcW w:w="2443" w:type="dxa"/>
            <w:gridSpan w:val="2"/>
            <w:tcMar>
              <w:top w:w="28" w:type="dxa"/>
              <w:bottom w:w="28" w:type="dxa"/>
            </w:tcMar>
          </w:tcPr>
          <w:p w14:paraId="1AE663CB" w14:textId="77777777" w:rsidR="00164085" w:rsidRPr="00753988" w:rsidRDefault="00164085" w:rsidP="00164085">
            <w:pPr>
              <w:jc w:val="left"/>
              <w:rPr>
                <w:rFonts w:ascii="Arial" w:hAnsi="Arial" w:cs="Arial"/>
                <w:sz w:val="18"/>
                <w:szCs w:val="18"/>
                <w:lang w:val="lt-LT"/>
              </w:rPr>
            </w:pPr>
            <w:r w:rsidRPr="00753988">
              <w:rPr>
                <w:rFonts w:ascii="Arial" w:hAnsi="Arial" w:cs="Arial"/>
                <w:b/>
                <w:bCs/>
                <w:kern w:val="2"/>
                <w:sz w:val="18"/>
                <w:szCs w:val="18"/>
                <w:lang w:val="lt-LT"/>
              </w:rPr>
              <w:lastRenderedPageBreak/>
              <w:t>4.5. Kartu su Prekėmis pateikiami dokumentai</w:t>
            </w:r>
          </w:p>
        </w:tc>
        <w:tc>
          <w:tcPr>
            <w:tcW w:w="4987" w:type="dxa"/>
            <w:gridSpan w:val="5"/>
            <w:tcMar>
              <w:top w:w="28" w:type="dxa"/>
              <w:bottom w:w="28" w:type="dxa"/>
            </w:tcMar>
          </w:tcPr>
          <w:p w14:paraId="138F1075" w14:textId="77777777" w:rsidR="00164085" w:rsidRPr="00753988" w:rsidRDefault="00164085" w:rsidP="00164085">
            <w:pPr>
              <w:jc w:val="both"/>
              <w:rPr>
                <w:rFonts w:ascii="Arial" w:hAnsi="Arial" w:cs="Arial"/>
                <w:sz w:val="18"/>
                <w:szCs w:val="18"/>
                <w:lang w:val="lt-LT"/>
              </w:rPr>
            </w:pPr>
            <w:r w:rsidRPr="00753988">
              <w:rPr>
                <w:rFonts w:ascii="Arial" w:hAnsi="Arial" w:cs="Arial"/>
                <w:kern w:val="2"/>
                <w:sz w:val="18"/>
                <w:szCs w:val="18"/>
                <w:lang w:val="lt-LT"/>
              </w:rPr>
              <w:t>Kartu su Prekėmis pateikiami dokumentai</w:t>
            </w:r>
            <w:r>
              <w:rPr>
                <w:rFonts w:ascii="Arial" w:hAnsi="Arial" w:cs="Arial"/>
                <w:kern w:val="2"/>
                <w:sz w:val="18"/>
                <w:szCs w:val="18"/>
                <w:lang w:val="lt-LT"/>
              </w:rPr>
              <w:t xml:space="preserve"> nurodyti Techninėje specifikacijoje.</w:t>
            </w:r>
            <w:r w:rsidRPr="00753988">
              <w:rPr>
                <w:rFonts w:ascii="Arial" w:hAnsi="Arial" w:cs="Arial"/>
                <w:kern w:val="2"/>
                <w:sz w:val="18"/>
                <w:szCs w:val="18"/>
                <w:lang w:val="lt-LT"/>
              </w:rPr>
              <w:t xml:space="preserve"> Tiekėjui nepateikus nurodytų dokumentų, laikoma, kad Prekės neatitinka Sutartyje nustatytų reikalavimų.</w:t>
            </w:r>
          </w:p>
        </w:tc>
        <w:tc>
          <w:tcPr>
            <w:tcW w:w="2115" w:type="dxa"/>
            <w:gridSpan w:val="3"/>
            <w:tcMar>
              <w:top w:w="28" w:type="dxa"/>
              <w:bottom w:w="28" w:type="dxa"/>
            </w:tcMar>
          </w:tcPr>
          <w:p w14:paraId="72770456" w14:textId="77777777" w:rsidR="00164085" w:rsidRPr="006B232B" w:rsidRDefault="00164085" w:rsidP="00164085">
            <w:pPr>
              <w:jc w:val="left"/>
              <w:rPr>
                <w:rFonts w:ascii="Arial" w:hAnsi="Arial" w:cs="Arial"/>
                <w:sz w:val="18"/>
                <w:szCs w:val="18"/>
              </w:rPr>
            </w:pPr>
            <w:r w:rsidRPr="006B232B">
              <w:rPr>
                <w:rFonts w:ascii="Arial" w:hAnsi="Arial" w:cs="Arial"/>
                <w:b/>
                <w:bCs/>
                <w:kern w:val="2"/>
                <w:sz w:val="18"/>
                <w:szCs w:val="18"/>
              </w:rPr>
              <w:t>4.5 Documents accompanying the Goods</w:t>
            </w:r>
          </w:p>
        </w:tc>
        <w:tc>
          <w:tcPr>
            <w:tcW w:w="5193" w:type="dxa"/>
            <w:gridSpan w:val="7"/>
            <w:tcMar>
              <w:top w:w="28" w:type="dxa"/>
              <w:bottom w:w="28" w:type="dxa"/>
            </w:tcMar>
          </w:tcPr>
          <w:p w14:paraId="5AEE3B0C" w14:textId="6DEFD6E8" w:rsidR="00164085" w:rsidRPr="006B232B" w:rsidRDefault="00164085" w:rsidP="00164085">
            <w:pPr>
              <w:jc w:val="left"/>
              <w:rPr>
                <w:rFonts w:ascii="Arial" w:hAnsi="Arial" w:cs="Arial"/>
                <w:sz w:val="18"/>
                <w:szCs w:val="18"/>
              </w:rPr>
            </w:pPr>
            <w:r w:rsidRPr="00530FFA">
              <w:rPr>
                <w:rFonts w:ascii="Arial" w:hAnsi="Arial" w:cs="Arial"/>
                <w:kern w:val="2"/>
                <w:sz w:val="18"/>
                <w:szCs w:val="18"/>
              </w:rPr>
              <w:t xml:space="preserve">The documents are provided together with the Goods as specified in the Technical Specification. </w:t>
            </w:r>
            <w:r w:rsidRPr="006B232B">
              <w:rPr>
                <w:rFonts w:ascii="Arial" w:hAnsi="Arial" w:cs="Arial"/>
                <w:kern w:val="2"/>
                <w:sz w:val="18"/>
                <w:szCs w:val="18"/>
              </w:rPr>
              <w:t>A failure by the Supplier to provide the specified documents shall be deemed to be a failure of the Goods to comply with the requirements of the Contract.</w:t>
            </w:r>
          </w:p>
        </w:tc>
      </w:tr>
      <w:tr w:rsidR="00164085" w14:paraId="4939C64E" w14:textId="77777777" w:rsidTr="47CB67FB">
        <w:tc>
          <w:tcPr>
            <w:tcW w:w="7430" w:type="dxa"/>
            <w:gridSpan w:val="7"/>
            <w:tcMar>
              <w:top w:w="28" w:type="dxa"/>
              <w:bottom w:w="28" w:type="dxa"/>
            </w:tcMar>
          </w:tcPr>
          <w:p w14:paraId="67559AD1" w14:textId="77777777" w:rsidR="00164085" w:rsidRPr="00753988" w:rsidRDefault="00164085" w:rsidP="00164085">
            <w:pPr>
              <w:spacing w:before="60" w:after="60"/>
              <w:rPr>
                <w:rFonts w:ascii="Arial" w:hAnsi="Arial" w:cs="Arial"/>
                <w:sz w:val="18"/>
                <w:szCs w:val="18"/>
                <w:lang w:val="lt-LT"/>
              </w:rPr>
            </w:pPr>
            <w:r w:rsidRPr="00753988">
              <w:rPr>
                <w:rFonts w:ascii="Arial" w:hAnsi="Arial" w:cs="Arial"/>
                <w:b/>
                <w:bCs/>
                <w:kern w:val="2"/>
                <w:sz w:val="18"/>
                <w:szCs w:val="18"/>
                <w:lang w:val="lt-LT"/>
              </w:rPr>
              <w:t>5. SUTARTIES KAINA IR ATSISKAITYMO TVARKA</w:t>
            </w:r>
          </w:p>
        </w:tc>
        <w:tc>
          <w:tcPr>
            <w:tcW w:w="7308" w:type="dxa"/>
            <w:gridSpan w:val="10"/>
            <w:tcMar>
              <w:top w:w="28" w:type="dxa"/>
              <w:bottom w:w="28" w:type="dxa"/>
            </w:tcMar>
          </w:tcPr>
          <w:p w14:paraId="5A2143FA" w14:textId="77777777" w:rsidR="00164085" w:rsidRPr="005209E5" w:rsidRDefault="00164085" w:rsidP="00164085">
            <w:pPr>
              <w:spacing w:before="60" w:after="60"/>
              <w:rPr>
                <w:rFonts w:ascii="Arial" w:hAnsi="Arial" w:cs="Arial"/>
                <w:sz w:val="18"/>
                <w:szCs w:val="18"/>
              </w:rPr>
            </w:pPr>
            <w:r w:rsidRPr="005209E5">
              <w:rPr>
                <w:rFonts w:ascii="Arial" w:hAnsi="Arial" w:cs="Arial"/>
                <w:b/>
                <w:bCs/>
                <w:kern w:val="2"/>
                <w:sz w:val="18"/>
                <w:szCs w:val="18"/>
              </w:rPr>
              <w:t>5. PRICE OF THE CONTRACT AND SETTLEMENT PROCEDURE</w:t>
            </w:r>
          </w:p>
        </w:tc>
      </w:tr>
      <w:tr w:rsidR="00164085" w14:paraId="643D6E20" w14:textId="77777777" w:rsidTr="47CB67FB">
        <w:tc>
          <w:tcPr>
            <w:tcW w:w="2443" w:type="dxa"/>
            <w:gridSpan w:val="2"/>
            <w:tcMar>
              <w:top w:w="28" w:type="dxa"/>
              <w:bottom w:w="28" w:type="dxa"/>
            </w:tcMar>
          </w:tcPr>
          <w:p w14:paraId="48797B2C" w14:textId="77777777" w:rsidR="00164085" w:rsidRPr="00753988" w:rsidRDefault="00164085" w:rsidP="00164085">
            <w:pPr>
              <w:jc w:val="left"/>
              <w:rPr>
                <w:rFonts w:ascii="Arial" w:hAnsi="Arial" w:cs="Arial"/>
                <w:sz w:val="18"/>
                <w:szCs w:val="18"/>
                <w:lang w:val="lt-LT"/>
              </w:rPr>
            </w:pPr>
            <w:r w:rsidRPr="00753988">
              <w:rPr>
                <w:rFonts w:ascii="Arial" w:hAnsi="Arial" w:cs="Arial"/>
                <w:b/>
                <w:bCs/>
                <w:kern w:val="2"/>
                <w:sz w:val="18"/>
                <w:szCs w:val="18"/>
                <w:lang w:val="lt-LT"/>
              </w:rPr>
              <w:t>5.1. Sutarčiai taikomas kainos apskaičiavimo būdas</w:t>
            </w:r>
          </w:p>
        </w:tc>
        <w:tc>
          <w:tcPr>
            <w:tcW w:w="4987" w:type="dxa"/>
            <w:gridSpan w:val="5"/>
            <w:tcMar>
              <w:top w:w="28" w:type="dxa"/>
              <w:bottom w:w="28" w:type="dxa"/>
            </w:tcMar>
          </w:tcPr>
          <w:p w14:paraId="5490C864" w14:textId="77777777" w:rsidR="00164085" w:rsidRPr="00753988" w:rsidRDefault="00164085" w:rsidP="00164085">
            <w:pPr>
              <w:jc w:val="left"/>
              <w:rPr>
                <w:rFonts w:ascii="Arial" w:hAnsi="Arial" w:cs="Arial"/>
                <w:kern w:val="2"/>
                <w:sz w:val="18"/>
                <w:szCs w:val="18"/>
                <w:lang w:val="lt-LT"/>
              </w:rPr>
            </w:pPr>
            <w:r w:rsidRPr="00753988">
              <w:rPr>
                <w:rFonts w:ascii="Arial" w:hAnsi="Arial" w:cs="Arial"/>
                <w:kern w:val="2"/>
                <w:sz w:val="18"/>
                <w:szCs w:val="18"/>
                <w:lang w:val="lt-LT"/>
              </w:rPr>
              <w:t>Fiksuoto įkainio kainodara</w:t>
            </w:r>
          </w:p>
          <w:p w14:paraId="51647B9E" w14:textId="77777777" w:rsidR="00164085" w:rsidRPr="00753988" w:rsidRDefault="00164085" w:rsidP="00164085">
            <w:pPr>
              <w:jc w:val="left"/>
              <w:rPr>
                <w:rFonts w:ascii="Arial" w:hAnsi="Arial" w:cs="Arial"/>
                <w:kern w:val="2"/>
                <w:sz w:val="18"/>
                <w:szCs w:val="18"/>
                <w:lang w:val="lt-LT"/>
              </w:rPr>
            </w:pPr>
          </w:p>
          <w:p w14:paraId="425D2F09" w14:textId="40E87C87" w:rsidR="00164085" w:rsidRPr="00753988" w:rsidRDefault="00164085" w:rsidP="00164085">
            <w:pPr>
              <w:jc w:val="both"/>
              <w:rPr>
                <w:rFonts w:ascii="Arial" w:hAnsi="Arial" w:cs="Arial"/>
                <w:sz w:val="18"/>
                <w:szCs w:val="18"/>
                <w:lang w:val="lt-LT"/>
              </w:rPr>
            </w:pPr>
          </w:p>
        </w:tc>
        <w:tc>
          <w:tcPr>
            <w:tcW w:w="2115" w:type="dxa"/>
            <w:gridSpan w:val="3"/>
            <w:tcMar>
              <w:top w:w="28" w:type="dxa"/>
              <w:bottom w:w="28" w:type="dxa"/>
            </w:tcMar>
          </w:tcPr>
          <w:p w14:paraId="0BE2437D" w14:textId="77777777" w:rsidR="00164085" w:rsidRPr="005209E5" w:rsidRDefault="00164085" w:rsidP="00164085">
            <w:pPr>
              <w:tabs>
                <w:tab w:val="left" w:pos="360"/>
                <w:tab w:val="center" w:pos="873"/>
              </w:tabs>
              <w:jc w:val="left"/>
              <w:rPr>
                <w:rFonts w:ascii="Arial" w:hAnsi="Arial" w:cs="Arial"/>
                <w:sz w:val="18"/>
                <w:szCs w:val="18"/>
              </w:rPr>
            </w:pPr>
            <w:r w:rsidRPr="005209E5">
              <w:rPr>
                <w:rFonts w:ascii="Arial" w:hAnsi="Arial" w:cs="Arial"/>
                <w:b/>
                <w:bCs/>
                <w:kern w:val="2"/>
                <w:sz w:val="18"/>
                <w:szCs w:val="18"/>
              </w:rPr>
              <w:t>5.1. Method of calculation of the price applicable to the Contract</w:t>
            </w:r>
          </w:p>
        </w:tc>
        <w:tc>
          <w:tcPr>
            <w:tcW w:w="5193" w:type="dxa"/>
            <w:gridSpan w:val="7"/>
            <w:tcMar>
              <w:top w:w="28" w:type="dxa"/>
              <w:bottom w:w="28" w:type="dxa"/>
            </w:tcMar>
          </w:tcPr>
          <w:p w14:paraId="50C88589" w14:textId="4363CEFA" w:rsidR="00164085" w:rsidRPr="005209E5" w:rsidRDefault="00BE5C4B" w:rsidP="00164085">
            <w:pPr>
              <w:jc w:val="left"/>
              <w:rPr>
                <w:rFonts w:ascii="Arial" w:hAnsi="Arial" w:cs="Arial"/>
                <w:kern w:val="2"/>
                <w:sz w:val="18"/>
                <w:szCs w:val="18"/>
              </w:rPr>
            </w:pPr>
            <w:r>
              <w:rPr>
                <w:rFonts w:ascii="Arial" w:hAnsi="Arial" w:cs="Arial"/>
                <w:kern w:val="2"/>
                <w:sz w:val="18"/>
                <w:szCs w:val="18"/>
              </w:rPr>
              <w:t>F</w:t>
            </w:r>
            <w:r w:rsidR="00164085" w:rsidRPr="005209E5">
              <w:rPr>
                <w:rFonts w:ascii="Arial" w:hAnsi="Arial" w:cs="Arial"/>
                <w:kern w:val="2"/>
                <w:sz w:val="18"/>
                <w:szCs w:val="18"/>
              </w:rPr>
              <w:t>ixed-fee pricing</w:t>
            </w:r>
          </w:p>
          <w:p w14:paraId="37B7A798" w14:textId="77777777" w:rsidR="00164085" w:rsidRPr="005209E5" w:rsidRDefault="00164085" w:rsidP="00164085">
            <w:pPr>
              <w:jc w:val="left"/>
              <w:rPr>
                <w:rFonts w:ascii="Arial" w:hAnsi="Arial" w:cs="Arial"/>
                <w:kern w:val="2"/>
                <w:sz w:val="18"/>
                <w:szCs w:val="18"/>
              </w:rPr>
            </w:pPr>
          </w:p>
          <w:p w14:paraId="383855B9" w14:textId="17A03F7F" w:rsidR="00164085" w:rsidRPr="005209E5" w:rsidRDefault="00164085" w:rsidP="00164085">
            <w:pPr>
              <w:jc w:val="both"/>
              <w:rPr>
                <w:rFonts w:ascii="Arial" w:hAnsi="Arial" w:cs="Arial"/>
                <w:sz w:val="18"/>
                <w:szCs w:val="18"/>
              </w:rPr>
            </w:pPr>
          </w:p>
        </w:tc>
      </w:tr>
      <w:tr w:rsidR="00164085" w14:paraId="127EF0E1" w14:textId="77777777" w:rsidTr="47CB67FB">
        <w:tc>
          <w:tcPr>
            <w:tcW w:w="2443" w:type="dxa"/>
            <w:gridSpan w:val="2"/>
            <w:tcMar>
              <w:top w:w="28" w:type="dxa"/>
              <w:bottom w:w="28" w:type="dxa"/>
            </w:tcMar>
          </w:tcPr>
          <w:p w14:paraId="64F71063" w14:textId="77777777" w:rsidR="00164085" w:rsidRPr="00753988" w:rsidRDefault="00164085" w:rsidP="00164085">
            <w:pPr>
              <w:jc w:val="left"/>
              <w:rPr>
                <w:rFonts w:ascii="Arial" w:hAnsi="Arial" w:cs="Arial"/>
                <w:b/>
                <w:bCs/>
                <w:kern w:val="2"/>
                <w:sz w:val="18"/>
                <w:szCs w:val="18"/>
                <w:lang w:val="lt-LT"/>
              </w:rPr>
            </w:pPr>
            <w:r w:rsidRPr="00753988">
              <w:rPr>
                <w:rFonts w:ascii="Arial" w:hAnsi="Arial" w:cs="Arial"/>
                <w:b/>
                <w:bCs/>
                <w:kern w:val="2"/>
                <w:sz w:val="18"/>
                <w:szCs w:val="18"/>
                <w:lang w:val="lt-LT"/>
              </w:rPr>
              <w:t xml:space="preserve">5.2. Pradinės Sutarties vertė ir Sutarties kaina, kai taikoma </w:t>
            </w:r>
            <w:r w:rsidRPr="00753988">
              <w:rPr>
                <w:rFonts w:ascii="Arial" w:hAnsi="Arial" w:cs="Arial"/>
                <w:b/>
                <w:bCs/>
                <w:kern w:val="2"/>
                <w:sz w:val="18"/>
                <w:szCs w:val="18"/>
                <w:u w:val="single"/>
                <w:lang w:val="lt-LT"/>
              </w:rPr>
              <w:t>fiksuoto įkainio</w:t>
            </w:r>
            <w:r w:rsidRPr="00753988">
              <w:rPr>
                <w:rFonts w:ascii="Arial" w:hAnsi="Arial" w:cs="Arial"/>
                <w:b/>
                <w:bCs/>
                <w:kern w:val="2"/>
                <w:sz w:val="18"/>
                <w:szCs w:val="18"/>
                <w:lang w:val="lt-LT"/>
              </w:rPr>
              <w:t xml:space="preserve"> kainodara</w:t>
            </w:r>
          </w:p>
          <w:p w14:paraId="753CA4F7" w14:textId="77777777" w:rsidR="00164085" w:rsidRPr="00753988" w:rsidRDefault="00164085" w:rsidP="00164085">
            <w:pPr>
              <w:jc w:val="left"/>
              <w:rPr>
                <w:rFonts w:ascii="Arial" w:hAnsi="Arial" w:cs="Arial"/>
                <w:b/>
                <w:bCs/>
                <w:kern w:val="2"/>
                <w:sz w:val="18"/>
                <w:szCs w:val="18"/>
                <w:lang w:val="lt-LT"/>
              </w:rPr>
            </w:pPr>
          </w:p>
          <w:p w14:paraId="3291935D" w14:textId="77777777" w:rsidR="00164085" w:rsidRPr="00753988" w:rsidRDefault="00164085" w:rsidP="00164085">
            <w:pPr>
              <w:jc w:val="left"/>
              <w:rPr>
                <w:rFonts w:ascii="Arial" w:hAnsi="Arial" w:cs="Arial"/>
                <w:b/>
                <w:bCs/>
                <w:kern w:val="2"/>
                <w:sz w:val="18"/>
                <w:szCs w:val="18"/>
                <w:lang w:val="lt-LT"/>
              </w:rPr>
            </w:pPr>
          </w:p>
          <w:p w14:paraId="15CF258A" w14:textId="77777777" w:rsidR="00164085" w:rsidRPr="00753988" w:rsidRDefault="00164085" w:rsidP="00164085">
            <w:pPr>
              <w:jc w:val="left"/>
              <w:rPr>
                <w:rFonts w:ascii="Arial" w:hAnsi="Arial" w:cs="Arial"/>
                <w:b/>
                <w:bCs/>
                <w:kern w:val="2"/>
                <w:sz w:val="18"/>
                <w:szCs w:val="18"/>
                <w:lang w:val="lt-LT"/>
              </w:rPr>
            </w:pPr>
          </w:p>
          <w:p w14:paraId="46DFCEF0" w14:textId="77777777" w:rsidR="00164085" w:rsidRPr="00753988" w:rsidRDefault="00164085" w:rsidP="00164085">
            <w:pPr>
              <w:jc w:val="left"/>
              <w:rPr>
                <w:rFonts w:ascii="Arial" w:hAnsi="Arial" w:cs="Arial"/>
                <w:b/>
                <w:bCs/>
                <w:kern w:val="2"/>
                <w:sz w:val="18"/>
                <w:szCs w:val="18"/>
                <w:lang w:val="lt-LT"/>
              </w:rPr>
            </w:pPr>
          </w:p>
          <w:p w14:paraId="1312A2AF" w14:textId="77777777" w:rsidR="00164085" w:rsidRPr="00753988" w:rsidRDefault="00164085" w:rsidP="00164085">
            <w:pPr>
              <w:jc w:val="left"/>
              <w:rPr>
                <w:rFonts w:ascii="Arial" w:hAnsi="Arial" w:cs="Arial"/>
                <w:b/>
                <w:bCs/>
                <w:kern w:val="2"/>
                <w:sz w:val="18"/>
                <w:szCs w:val="18"/>
                <w:lang w:val="lt-LT"/>
              </w:rPr>
            </w:pPr>
          </w:p>
          <w:p w14:paraId="4CF7D0B7" w14:textId="77777777" w:rsidR="00164085" w:rsidRPr="00753988" w:rsidRDefault="00164085" w:rsidP="00164085">
            <w:pPr>
              <w:jc w:val="left"/>
              <w:rPr>
                <w:rFonts w:ascii="Arial" w:hAnsi="Arial" w:cs="Arial"/>
                <w:b/>
                <w:bCs/>
                <w:kern w:val="2"/>
                <w:sz w:val="18"/>
                <w:szCs w:val="18"/>
                <w:lang w:val="lt-LT"/>
              </w:rPr>
            </w:pPr>
          </w:p>
          <w:p w14:paraId="5A0EDEB6" w14:textId="77777777" w:rsidR="00164085" w:rsidRPr="00753988" w:rsidRDefault="00164085" w:rsidP="00164085">
            <w:pPr>
              <w:jc w:val="left"/>
              <w:rPr>
                <w:rFonts w:ascii="Arial" w:hAnsi="Arial" w:cs="Arial"/>
                <w:b/>
                <w:bCs/>
                <w:kern w:val="2"/>
                <w:sz w:val="18"/>
                <w:szCs w:val="18"/>
                <w:lang w:val="lt-LT"/>
              </w:rPr>
            </w:pPr>
          </w:p>
          <w:p w14:paraId="0782CAFB" w14:textId="77777777" w:rsidR="00164085" w:rsidRPr="00753988" w:rsidRDefault="00164085" w:rsidP="00164085">
            <w:pPr>
              <w:jc w:val="left"/>
              <w:rPr>
                <w:rFonts w:ascii="Arial" w:hAnsi="Arial" w:cs="Arial"/>
                <w:b/>
                <w:bCs/>
                <w:kern w:val="2"/>
                <w:sz w:val="18"/>
                <w:szCs w:val="18"/>
                <w:lang w:val="lt-LT"/>
              </w:rPr>
            </w:pPr>
          </w:p>
          <w:p w14:paraId="3FB1B103" w14:textId="77777777" w:rsidR="00164085" w:rsidRPr="00753988" w:rsidRDefault="00164085" w:rsidP="00164085">
            <w:pPr>
              <w:jc w:val="left"/>
              <w:rPr>
                <w:rFonts w:ascii="Arial" w:hAnsi="Arial" w:cs="Arial"/>
                <w:b/>
                <w:bCs/>
                <w:kern w:val="2"/>
                <w:sz w:val="18"/>
                <w:szCs w:val="18"/>
                <w:lang w:val="lt-LT"/>
              </w:rPr>
            </w:pPr>
          </w:p>
          <w:p w14:paraId="06EE7CF5" w14:textId="77777777" w:rsidR="00164085" w:rsidRPr="00753988" w:rsidRDefault="00164085" w:rsidP="00164085">
            <w:pPr>
              <w:jc w:val="left"/>
              <w:rPr>
                <w:rFonts w:ascii="Arial" w:hAnsi="Arial" w:cs="Arial"/>
                <w:b/>
                <w:bCs/>
                <w:kern w:val="2"/>
                <w:sz w:val="18"/>
                <w:szCs w:val="18"/>
                <w:lang w:val="lt-LT"/>
              </w:rPr>
            </w:pPr>
          </w:p>
          <w:p w14:paraId="0C484434" w14:textId="77777777" w:rsidR="00164085" w:rsidRDefault="00164085" w:rsidP="00164085">
            <w:pPr>
              <w:jc w:val="left"/>
              <w:rPr>
                <w:rFonts w:ascii="Arial" w:hAnsi="Arial" w:cs="Arial"/>
                <w:b/>
                <w:bCs/>
                <w:kern w:val="2"/>
                <w:sz w:val="18"/>
                <w:szCs w:val="18"/>
                <w:lang w:val="lt-LT"/>
              </w:rPr>
            </w:pPr>
          </w:p>
          <w:p w14:paraId="66F06C5B" w14:textId="77777777" w:rsidR="00164085" w:rsidRPr="00753988" w:rsidRDefault="00164085" w:rsidP="00164085">
            <w:pPr>
              <w:jc w:val="left"/>
              <w:rPr>
                <w:rFonts w:ascii="Arial" w:hAnsi="Arial" w:cs="Arial"/>
                <w:sz w:val="18"/>
                <w:szCs w:val="18"/>
                <w:lang w:val="lt-LT"/>
              </w:rPr>
            </w:pPr>
          </w:p>
        </w:tc>
        <w:tc>
          <w:tcPr>
            <w:tcW w:w="4987" w:type="dxa"/>
            <w:gridSpan w:val="5"/>
            <w:tcMar>
              <w:top w:w="28" w:type="dxa"/>
              <w:bottom w:w="28" w:type="dxa"/>
            </w:tcMar>
          </w:tcPr>
          <w:p w14:paraId="34E49FFE" w14:textId="77777777" w:rsidR="00C95814" w:rsidRDefault="00C95814" w:rsidP="00164085">
            <w:pPr>
              <w:jc w:val="both"/>
              <w:rPr>
                <w:rFonts w:ascii="Arial" w:hAnsi="Arial" w:cs="Arial"/>
                <w:kern w:val="2"/>
                <w:sz w:val="18"/>
                <w:szCs w:val="18"/>
                <w:lang w:val="lt-LT"/>
              </w:rPr>
            </w:pPr>
            <w:r w:rsidRPr="00C95814">
              <w:rPr>
                <w:rFonts w:ascii="Arial" w:hAnsi="Arial" w:cs="Arial"/>
                <w:kern w:val="2"/>
                <w:sz w:val="18"/>
                <w:szCs w:val="18"/>
                <w:lang w:val="lt-LT"/>
              </w:rPr>
              <w:t>Pradinės Sutarties vertė yra 1 600 000,00 Eur, (vienas milijonas šeši šimtai tūkstančių Eur 0 ct) be pridėtinės vertės mokesčio (toliau – PVM).</w:t>
            </w:r>
            <w:r>
              <w:rPr>
                <w:rFonts w:ascii="Arial" w:hAnsi="Arial" w:cs="Arial"/>
                <w:kern w:val="2"/>
                <w:sz w:val="18"/>
                <w:szCs w:val="18"/>
                <w:lang w:val="lt-LT"/>
              </w:rPr>
              <w:t xml:space="preserve"> </w:t>
            </w:r>
          </w:p>
          <w:p w14:paraId="4C96D49C" w14:textId="615FD7BF" w:rsidR="00164085" w:rsidRPr="00753988" w:rsidRDefault="00164085" w:rsidP="00164085">
            <w:pPr>
              <w:jc w:val="both"/>
              <w:rPr>
                <w:rFonts w:ascii="Arial" w:hAnsi="Arial" w:cs="Arial"/>
                <w:kern w:val="2"/>
                <w:sz w:val="18"/>
                <w:szCs w:val="18"/>
                <w:lang w:val="lt-LT"/>
              </w:rPr>
            </w:pPr>
            <w:r w:rsidRPr="00753988">
              <w:rPr>
                <w:rFonts w:ascii="Arial" w:hAnsi="Arial" w:cs="Arial"/>
                <w:kern w:val="2"/>
                <w:sz w:val="18"/>
                <w:szCs w:val="18"/>
                <w:lang w:val="lt-LT"/>
              </w:rPr>
              <w:t xml:space="preserve">PVM sudaro </w:t>
            </w:r>
            <w:r w:rsidRPr="00753988">
              <w:rPr>
                <w:rFonts w:ascii="Arial" w:hAnsi="Arial" w:cs="Arial"/>
                <w:i/>
                <w:iCs/>
                <w:color w:val="4472C4"/>
                <w:kern w:val="2"/>
                <w:sz w:val="18"/>
                <w:szCs w:val="18"/>
                <w:lang w:val="lt-LT"/>
              </w:rPr>
              <w:t>(nurodyti sumą skaičiais)</w:t>
            </w:r>
            <w:r w:rsidRPr="00753988">
              <w:rPr>
                <w:rFonts w:ascii="Arial" w:hAnsi="Arial" w:cs="Arial"/>
                <w:kern w:val="2"/>
                <w:sz w:val="18"/>
                <w:szCs w:val="18"/>
                <w:lang w:val="lt-LT"/>
              </w:rPr>
              <w:t xml:space="preserve"> Eur, </w:t>
            </w:r>
            <w:r w:rsidRPr="00753988">
              <w:rPr>
                <w:rFonts w:ascii="Arial" w:hAnsi="Arial" w:cs="Arial"/>
                <w:color w:val="4472C4"/>
                <w:kern w:val="2"/>
                <w:sz w:val="18"/>
                <w:szCs w:val="18"/>
                <w:lang w:val="lt-LT"/>
              </w:rPr>
              <w:t>(</w:t>
            </w:r>
            <w:r w:rsidRPr="00753988">
              <w:rPr>
                <w:rFonts w:ascii="Arial" w:hAnsi="Arial" w:cs="Arial"/>
                <w:i/>
                <w:iCs/>
                <w:color w:val="4472C4"/>
                <w:kern w:val="2"/>
                <w:sz w:val="18"/>
                <w:szCs w:val="18"/>
                <w:lang w:val="lt-LT"/>
              </w:rPr>
              <w:t>nurodyti sumą žodžiais</w:t>
            </w:r>
            <w:r w:rsidRPr="00753988">
              <w:rPr>
                <w:rFonts w:ascii="Arial" w:hAnsi="Arial" w:cs="Arial"/>
                <w:color w:val="4472C4"/>
                <w:kern w:val="2"/>
                <w:sz w:val="18"/>
                <w:szCs w:val="18"/>
                <w:lang w:val="lt-LT"/>
              </w:rPr>
              <w:t>)</w:t>
            </w:r>
            <w:r w:rsidRPr="00753988">
              <w:rPr>
                <w:rFonts w:ascii="Arial" w:hAnsi="Arial" w:cs="Arial"/>
                <w:kern w:val="2"/>
                <w:sz w:val="18"/>
                <w:szCs w:val="18"/>
                <w:lang w:val="lt-LT"/>
              </w:rPr>
              <w:t>.</w:t>
            </w:r>
          </w:p>
          <w:p w14:paraId="51673BBD" w14:textId="77777777" w:rsidR="00164085" w:rsidRPr="00753988" w:rsidRDefault="00164085" w:rsidP="00164085">
            <w:pPr>
              <w:jc w:val="left"/>
              <w:rPr>
                <w:rFonts w:ascii="Arial" w:hAnsi="Arial" w:cs="Arial"/>
                <w:kern w:val="2"/>
                <w:sz w:val="18"/>
                <w:szCs w:val="18"/>
                <w:lang w:val="lt-LT"/>
              </w:rPr>
            </w:pPr>
            <w:r w:rsidRPr="00753988">
              <w:rPr>
                <w:rFonts w:ascii="Arial" w:hAnsi="Arial" w:cs="Arial"/>
                <w:kern w:val="2"/>
                <w:sz w:val="18"/>
                <w:szCs w:val="18"/>
                <w:lang w:val="lt-LT"/>
              </w:rPr>
              <w:t xml:space="preserve">Sutarties kaina yra </w:t>
            </w:r>
            <w:r w:rsidRPr="00753988">
              <w:rPr>
                <w:rFonts w:ascii="Arial" w:hAnsi="Arial" w:cs="Arial"/>
                <w:i/>
                <w:iCs/>
                <w:color w:val="4472C4"/>
                <w:kern w:val="2"/>
                <w:sz w:val="18"/>
                <w:szCs w:val="18"/>
                <w:lang w:val="lt-LT"/>
              </w:rPr>
              <w:t>(nurodyti sumą skaičiais)</w:t>
            </w:r>
            <w:r w:rsidRPr="00753988">
              <w:rPr>
                <w:rFonts w:ascii="Arial" w:hAnsi="Arial" w:cs="Arial"/>
                <w:kern w:val="2"/>
                <w:sz w:val="18"/>
                <w:szCs w:val="18"/>
                <w:lang w:val="lt-LT"/>
              </w:rPr>
              <w:t xml:space="preserve"> Eur, </w:t>
            </w:r>
            <w:r w:rsidRPr="00753988">
              <w:rPr>
                <w:rFonts w:ascii="Arial" w:hAnsi="Arial" w:cs="Arial"/>
                <w:i/>
                <w:iCs/>
                <w:color w:val="4472C4"/>
                <w:kern w:val="2"/>
                <w:sz w:val="18"/>
                <w:szCs w:val="18"/>
                <w:lang w:val="lt-LT"/>
              </w:rPr>
              <w:t>(nurodyti sumą žodžiais)</w:t>
            </w:r>
            <w:r w:rsidRPr="00753988">
              <w:rPr>
                <w:rFonts w:ascii="Arial" w:hAnsi="Arial" w:cs="Arial"/>
                <w:kern w:val="2"/>
                <w:sz w:val="18"/>
                <w:szCs w:val="18"/>
                <w:lang w:val="lt-LT"/>
              </w:rPr>
              <w:t xml:space="preserve"> Eur su PVM.</w:t>
            </w:r>
          </w:p>
          <w:p w14:paraId="1290BDC9" w14:textId="12DD4553" w:rsidR="00164085" w:rsidRPr="00753988" w:rsidRDefault="00164085" w:rsidP="00164085">
            <w:pPr>
              <w:jc w:val="both"/>
              <w:rPr>
                <w:rFonts w:ascii="Arial" w:hAnsi="Arial" w:cs="Arial"/>
                <w:kern w:val="2"/>
                <w:sz w:val="18"/>
                <w:szCs w:val="18"/>
                <w:lang w:val="lt-LT"/>
              </w:rPr>
            </w:pPr>
          </w:p>
          <w:p w14:paraId="55CD70B4" w14:textId="6783E9FA" w:rsidR="00164085" w:rsidRPr="00753988" w:rsidRDefault="00164085" w:rsidP="00164085">
            <w:pPr>
              <w:jc w:val="both"/>
              <w:rPr>
                <w:rFonts w:ascii="Arial" w:hAnsi="Arial" w:cs="Arial"/>
                <w:color w:val="000000"/>
                <w:kern w:val="2"/>
                <w:sz w:val="18"/>
                <w:szCs w:val="18"/>
                <w:lang w:val="lt-LT"/>
              </w:rPr>
            </w:pPr>
            <w:r w:rsidRPr="00753988">
              <w:rPr>
                <w:rFonts w:ascii="Arial" w:hAnsi="Arial" w:cs="Arial"/>
                <w:color w:val="000000"/>
                <w:kern w:val="2"/>
                <w:sz w:val="18"/>
                <w:szCs w:val="18"/>
                <w:lang w:val="lt-LT"/>
              </w:rPr>
              <w:t>Šioje Sutartyje Pradinės Sutarties vertė yra lygi </w:t>
            </w:r>
            <w:r w:rsidRPr="00753988">
              <w:rPr>
                <w:rFonts w:ascii="Arial" w:hAnsi="Arial" w:cs="Arial"/>
                <w:b/>
                <w:bCs/>
                <w:color w:val="000000"/>
                <w:kern w:val="2"/>
                <w:sz w:val="18"/>
                <w:szCs w:val="18"/>
                <w:lang w:val="lt-LT"/>
              </w:rPr>
              <w:t>maksimaliai pirkimui skirtai lėšų sumai be PVM</w:t>
            </w:r>
            <w:r w:rsidRPr="00753988">
              <w:rPr>
                <w:rFonts w:ascii="Arial" w:hAnsi="Arial" w:cs="Arial"/>
                <w:color w:val="000000"/>
                <w:kern w:val="2"/>
                <w:sz w:val="18"/>
                <w:szCs w:val="18"/>
                <w:lang w:val="lt-LT"/>
              </w:rPr>
              <w:t> pirkimo dokumentuose ir Sutartyje nurodytų Prekių įsigijimui Tiekėjo pasiūlyme nurodytais įkainiais be PVM.</w:t>
            </w:r>
            <w:r w:rsidRPr="00753988">
              <w:rPr>
                <w:rFonts w:ascii="Arial" w:hAnsi="Arial" w:cs="Arial"/>
                <w:kern w:val="2"/>
                <w:sz w:val="18"/>
                <w:szCs w:val="18"/>
                <w:lang w:val="lt-LT"/>
              </w:rPr>
              <w:t xml:space="preserve"> </w:t>
            </w:r>
            <w:r w:rsidRPr="00753988">
              <w:rPr>
                <w:rFonts w:ascii="Arial" w:hAnsi="Arial" w:cs="Arial"/>
                <w:color w:val="000000"/>
                <w:kern w:val="2"/>
                <w:sz w:val="18"/>
                <w:szCs w:val="18"/>
                <w:lang w:val="lt-LT"/>
              </w:rPr>
              <w:t>Pirkėjas perka Prekes pagal poreikį Sutartyje arba jos priede Nr.</w:t>
            </w:r>
            <w:r w:rsidR="00C95814">
              <w:rPr>
                <w:rFonts w:ascii="Arial" w:hAnsi="Arial" w:cs="Arial"/>
                <w:color w:val="000000"/>
                <w:kern w:val="2"/>
                <w:sz w:val="18"/>
                <w:szCs w:val="18"/>
                <w:lang w:val="lt-LT"/>
              </w:rPr>
              <w:t xml:space="preserve">1 </w:t>
            </w:r>
            <w:r w:rsidRPr="00753988">
              <w:rPr>
                <w:rFonts w:ascii="Arial" w:hAnsi="Arial" w:cs="Arial"/>
                <w:color w:val="000000"/>
                <w:kern w:val="2"/>
                <w:sz w:val="18"/>
                <w:szCs w:val="18"/>
                <w:lang w:val="lt-LT"/>
              </w:rPr>
              <w:t xml:space="preserve">nurodytais įkainiais, neviršijant bendros Sutarties kainos. Sutartyje arba jos priede Nr. </w:t>
            </w:r>
            <w:r w:rsidR="00C95814">
              <w:rPr>
                <w:rFonts w:ascii="Arial" w:hAnsi="Arial" w:cs="Arial"/>
                <w:color w:val="000000"/>
                <w:kern w:val="2"/>
                <w:sz w:val="18"/>
                <w:szCs w:val="18"/>
                <w:lang w:val="lt-LT"/>
              </w:rPr>
              <w:t>1</w:t>
            </w:r>
            <w:r w:rsidRPr="00753988">
              <w:rPr>
                <w:rFonts w:ascii="Arial" w:hAnsi="Arial" w:cs="Arial"/>
                <w:color w:val="000000"/>
                <w:kern w:val="2"/>
                <w:sz w:val="18"/>
                <w:szCs w:val="18"/>
                <w:lang w:val="lt-LT"/>
              </w:rPr>
              <w:t xml:space="preserve"> atskirose eilutėse nurodytas Prekių kiekis gali būti keičiamas (didėti ar mažėti).</w:t>
            </w:r>
          </w:p>
          <w:p w14:paraId="6E6BBFE1" w14:textId="77777777" w:rsidR="00164085" w:rsidRPr="00753988" w:rsidRDefault="00164085" w:rsidP="00164085">
            <w:pPr>
              <w:jc w:val="both"/>
              <w:rPr>
                <w:rFonts w:ascii="Arial" w:hAnsi="Arial" w:cs="Arial"/>
                <w:color w:val="000000"/>
                <w:kern w:val="2"/>
                <w:sz w:val="18"/>
                <w:szCs w:val="18"/>
                <w:lang w:val="lt-LT"/>
              </w:rPr>
            </w:pPr>
          </w:p>
          <w:p w14:paraId="514C6010" w14:textId="77777777" w:rsidR="00164085" w:rsidRPr="00753988" w:rsidRDefault="00164085" w:rsidP="00C95814">
            <w:pPr>
              <w:jc w:val="both"/>
              <w:rPr>
                <w:rFonts w:ascii="Arial" w:hAnsi="Arial" w:cs="Arial"/>
                <w:sz w:val="18"/>
                <w:szCs w:val="18"/>
                <w:lang w:val="lt-LT"/>
              </w:rPr>
            </w:pPr>
          </w:p>
        </w:tc>
        <w:tc>
          <w:tcPr>
            <w:tcW w:w="2115" w:type="dxa"/>
            <w:gridSpan w:val="3"/>
            <w:tcMar>
              <w:top w:w="28" w:type="dxa"/>
              <w:bottom w:w="28" w:type="dxa"/>
            </w:tcMar>
          </w:tcPr>
          <w:p w14:paraId="7A0E31B5" w14:textId="77777777" w:rsidR="00164085" w:rsidRPr="005209E5" w:rsidRDefault="00164085" w:rsidP="00164085">
            <w:pPr>
              <w:jc w:val="left"/>
              <w:rPr>
                <w:rFonts w:ascii="Arial" w:hAnsi="Arial" w:cs="Arial"/>
                <w:b/>
                <w:bCs/>
                <w:kern w:val="2"/>
                <w:sz w:val="18"/>
                <w:szCs w:val="18"/>
              </w:rPr>
            </w:pPr>
            <w:r w:rsidRPr="005209E5">
              <w:rPr>
                <w:rFonts w:ascii="Arial" w:hAnsi="Arial" w:cs="Arial"/>
                <w:b/>
                <w:bCs/>
                <w:kern w:val="2"/>
                <w:sz w:val="18"/>
                <w:szCs w:val="18"/>
              </w:rPr>
              <w:t xml:space="preserve">5.2. The Initial Contract Value and the price of the Contract where </w:t>
            </w:r>
            <w:r w:rsidRPr="005209E5">
              <w:rPr>
                <w:rFonts w:ascii="Arial" w:hAnsi="Arial" w:cs="Arial"/>
                <w:b/>
                <w:bCs/>
                <w:kern w:val="2"/>
                <w:sz w:val="18"/>
                <w:szCs w:val="18"/>
                <w:u w:val="single"/>
              </w:rPr>
              <w:t xml:space="preserve">fixed-fee </w:t>
            </w:r>
            <w:r w:rsidRPr="005209E5">
              <w:rPr>
                <w:rFonts w:ascii="Arial" w:hAnsi="Arial" w:cs="Arial"/>
                <w:b/>
                <w:bCs/>
                <w:kern w:val="2"/>
                <w:sz w:val="18"/>
                <w:szCs w:val="18"/>
              </w:rPr>
              <w:t>pricing applies</w:t>
            </w:r>
          </w:p>
          <w:p w14:paraId="0D95DC2D" w14:textId="77777777" w:rsidR="00164085" w:rsidRPr="005209E5" w:rsidRDefault="00164085" w:rsidP="00164085">
            <w:pPr>
              <w:jc w:val="left"/>
              <w:rPr>
                <w:rFonts w:ascii="Arial" w:hAnsi="Arial" w:cs="Arial"/>
                <w:b/>
                <w:bCs/>
                <w:kern w:val="2"/>
                <w:sz w:val="18"/>
                <w:szCs w:val="18"/>
              </w:rPr>
            </w:pPr>
          </w:p>
          <w:p w14:paraId="492C61B8" w14:textId="77777777" w:rsidR="00164085" w:rsidRPr="005209E5" w:rsidRDefault="00164085" w:rsidP="00164085">
            <w:pPr>
              <w:jc w:val="left"/>
              <w:rPr>
                <w:rFonts w:ascii="Arial" w:hAnsi="Arial" w:cs="Arial"/>
                <w:b/>
                <w:bCs/>
                <w:kern w:val="2"/>
                <w:sz w:val="18"/>
                <w:szCs w:val="18"/>
              </w:rPr>
            </w:pPr>
          </w:p>
          <w:p w14:paraId="46ADB299" w14:textId="77777777" w:rsidR="00164085" w:rsidRPr="005209E5" w:rsidRDefault="00164085" w:rsidP="00164085">
            <w:pPr>
              <w:jc w:val="left"/>
              <w:rPr>
                <w:rFonts w:ascii="Arial" w:hAnsi="Arial" w:cs="Arial"/>
                <w:b/>
                <w:bCs/>
                <w:kern w:val="2"/>
                <w:sz w:val="18"/>
                <w:szCs w:val="18"/>
              </w:rPr>
            </w:pPr>
          </w:p>
          <w:p w14:paraId="10A980DC" w14:textId="77777777" w:rsidR="00164085" w:rsidRPr="005209E5" w:rsidRDefault="00164085" w:rsidP="00164085">
            <w:pPr>
              <w:jc w:val="left"/>
              <w:rPr>
                <w:rFonts w:ascii="Arial" w:hAnsi="Arial" w:cs="Arial"/>
                <w:b/>
                <w:bCs/>
                <w:kern w:val="2"/>
                <w:sz w:val="18"/>
                <w:szCs w:val="18"/>
              </w:rPr>
            </w:pPr>
          </w:p>
          <w:p w14:paraId="51C13344" w14:textId="77777777" w:rsidR="00164085" w:rsidRPr="005209E5" w:rsidRDefault="00164085" w:rsidP="00164085">
            <w:pPr>
              <w:jc w:val="left"/>
              <w:rPr>
                <w:rFonts w:ascii="Arial" w:hAnsi="Arial" w:cs="Arial"/>
                <w:b/>
                <w:bCs/>
                <w:kern w:val="2"/>
                <w:sz w:val="18"/>
                <w:szCs w:val="18"/>
              </w:rPr>
            </w:pPr>
          </w:p>
          <w:p w14:paraId="7BD88C25" w14:textId="77777777" w:rsidR="00164085" w:rsidRPr="005209E5" w:rsidRDefault="00164085" w:rsidP="00164085">
            <w:pPr>
              <w:jc w:val="left"/>
              <w:rPr>
                <w:rFonts w:ascii="Arial" w:hAnsi="Arial" w:cs="Arial"/>
                <w:b/>
                <w:bCs/>
                <w:kern w:val="2"/>
                <w:sz w:val="18"/>
                <w:szCs w:val="18"/>
              </w:rPr>
            </w:pPr>
          </w:p>
          <w:p w14:paraId="3D855C7B" w14:textId="77777777" w:rsidR="00164085" w:rsidRPr="005209E5" w:rsidRDefault="00164085" w:rsidP="00164085">
            <w:pPr>
              <w:jc w:val="left"/>
              <w:rPr>
                <w:rFonts w:ascii="Arial" w:hAnsi="Arial" w:cs="Arial"/>
                <w:b/>
                <w:bCs/>
                <w:kern w:val="2"/>
                <w:sz w:val="18"/>
                <w:szCs w:val="18"/>
              </w:rPr>
            </w:pPr>
          </w:p>
          <w:p w14:paraId="4039AA08" w14:textId="77777777" w:rsidR="00164085" w:rsidRPr="005209E5" w:rsidRDefault="00164085" w:rsidP="00164085">
            <w:pPr>
              <w:jc w:val="left"/>
              <w:rPr>
                <w:rFonts w:ascii="Arial" w:hAnsi="Arial" w:cs="Arial"/>
                <w:b/>
                <w:bCs/>
                <w:kern w:val="2"/>
                <w:sz w:val="18"/>
                <w:szCs w:val="18"/>
              </w:rPr>
            </w:pPr>
          </w:p>
          <w:p w14:paraId="7F3CDC74" w14:textId="77777777" w:rsidR="00164085" w:rsidRPr="005209E5" w:rsidRDefault="00164085" w:rsidP="00164085">
            <w:pPr>
              <w:jc w:val="left"/>
              <w:rPr>
                <w:rFonts w:ascii="Arial" w:hAnsi="Arial" w:cs="Arial"/>
                <w:b/>
                <w:bCs/>
                <w:kern w:val="2"/>
                <w:sz w:val="18"/>
                <w:szCs w:val="18"/>
              </w:rPr>
            </w:pPr>
          </w:p>
          <w:p w14:paraId="5CE24F64" w14:textId="77777777" w:rsidR="00164085" w:rsidRPr="005209E5" w:rsidRDefault="00164085" w:rsidP="00164085">
            <w:pPr>
              <w:jc w:val="left"/>
              <w:rPr>
                <w:rFonts w:ascii="Arial" w:hAnsi="Arial" w:cs="Arial"/>
                <w:b/>
                <w:bCs/>
                <w:kern w:val="2"/>
                <w:sz w:val="18"/>
                <w:szCs w:val="18"/>
              </w:rPr>
            </w:pPr>
          </w:p>
          <w:p w14:paraId="710C95E7" w14:textId="77777777" w:rsidR="00164085" w:rsidRPr="005209E5" w:rsidRDefault="00164085" w:rsidP="00164085">
            <w:pPr>
              <w:jc w:val="left"/>
              <w:rPr>
                <w:rFonts w:ascii="Arial" w:hAnsi="Arial" w:cs="Arial"/>
                <w:b/>
                <w:bCs/>
                <w:kern w:val="2"/>
                <w:sz w:val="18"/>
                <w:szCs w:val="18"/>
              </w:rPr>
            </w:pPr>
          </w:p>
          <w:p w14:paraId="0ADFB250" w14:textId="77777777" w:rsidR="00164085" w:rsidRPr="005209E5" w:rsidRDefault="00164085" w:rsidP="00164085">
            <w:pPr>
              <w:jc w:val="left"/>
              <w:rPr>
                <w:rFonts w:ascii="Arial" w:hAnsi="Arial" w:cs="Arial"/>
                <w:b/>
                <w:bCs/>
                <w:kern w:val="2"/>
                <w:sz w:val="18"/>
                <w:szCs w:val="18"/>
              </w:rPr>
            </w:pPr>
          </w:p>
          <w:p w14:paraId="42C8500C" w14:textId="77777777" w:rsidR="00164085" w:rsidRPr="005209E5" w:rsidRDefault="00164085" w:rsidP="00164085">
            <w:pPr>
              <w:jc w:val="left"/>
              <w:rPr>
                <w:rFonts w:ascii="Arial" w:hAnsi="Arial" w:cs="Arial"/>
                <w:b/>
                <w:bCs/>
                <w:kern w:val="2"/>
                <w:sz w:val="18"/>
                <w:szCs w:val="18"/>
              </w:rPr>
            </w:pPr>
          </w:p>
          <w:p w14:paraId="19B3C3EA" w14:textId="77777777" w:rsidR="00164085" w:rsidRPr="005209E5" w:rsidRDefault="00164085" w:rsidP="00164085">
            <w:pPr>
              <w:jc w:val="left"/>
              <w:rPr>
                <w:rFonts w:ascii="Arial" w:hAnsi="Arial" w:cs="Arial"/>
                <w:b/>
                <w:bCs/>
                <w:kern w:val="2"/>
                <w:sz w:val="18"/>
                <w:szCs w:val="18"/>
              </w:rPr>
            </w:pPr>
          </w:p>
          <w:p w14:paraId="206F9C89" w14:textId="77777777" w:rsidR="00164085" w:rsidRPr="005209E5" w:rsidRDefault="00164085" w:rsidP="00164085">
            <w:pPr>
              <w:jc w:val="left"/>
              <w:rPr>
                <w:rFonts w:ascii="Arial" w:hAnsi="Arial" w:cs="Arial"/>
                <w:b/>
                <w:bCs/>
                <w:kern w:val="2"/>
                <w:sz w:val="18"/>
                <w:szCs w:val="18"/>
              </w:rPr>
            </w:pPr>
          </w:p>
          <w:p w14:paraId="74D4F3E8" w14:textId="77777777" w:rsidR="00164085" w:rsidRPr="005209E5" w:rsidRDefault="00164085" w:rsidP="00164085">
            <w:pPr>
              <w:jc w:val="left"/>
              <w:rPr>
                <w:rFonts w:ascii="Arial" w:hAnsi="Arial" w:cs="Arial"/>
                <w:b/>
                <w:bCs/>
                <w:kern w:val="2"/>
                <w:sz w:val="18"/>
                <w:szCs w:val="18"/>
              </w:rPr>
            </w:pPr>
          </w:p>
          <w:p w14:paraId="289DF7B4" w14:textId="77777777" w:rsidR="00164085" w:rsidRPr="005209E5" w:rsidRDefault="00164085" w:rsidP="00164085">
            <w:pPr>
              <w:jc w:val="left"/>
              <w:rPr>
                <w:rFonts w:ascii="Arial" w:hAnsi="Arial" w:cs="Arial"/>
                <w:b/>
                <w:bCs/>
                <w:kern w:val="2"/>
                <w:sz w:val="18"/>
                <w:szCs w:val="18"/>
              </w:rPr>
            </w:pPr>
          </w:p>
          <w:p w14:paraId="525C4C4B" w14:textId="77777777" w:rsidR="00164085" w:rsidRPr="005209E5" w:rsidRDefault="00164085" w:rsidP="00C95814">
            <w:pPr>
              <w:jc w:val="left"/>
              <w:rPr>
                <w:rFonts w:ascii="Arial" w:hAnsi="Arial" w:cs="Arial"/>
                <w:sz w:val="18"/>
                <w:szCs w:val="18"/>
              </w:rPr>
            </w:pPr>
          </w:p>
        </w:tc>
        <w:tc>
          <w:tcPr>
            <w:tcW w:w="5193" w:type="dxa"/>
            <w:gridSpan w:val="7"/>
            <w:tcMar>
              <w:top w:w="28" w:type="dxa"/>
              <w:bottom w:w="28" w:type="dxa"/>
            </w:tcMar>
          </w:tcPr>
          <w:p w14:paraId="0BD641C0" w14:textId="0C692CBD" w:rsidR="00164085" w:rsidRPr="005209E5" w:rsidRDefault="00C95814" w:rsidP="00164085">
            <w:pPr>
              <w:jc w:val="both"/>
              <w:rPr>
                <w:rFonts w:ascii="Arial" w:hAnsi="Arial" w:cs="Arial"/>
                <w:kern w:val="2"/>
                <w:sz w:val="18"/>
                <w:szCs w:val="18"/>
              </w:rPr>
            </w:pPr>
            <w:r w:rsidRPr="00C95814">
              <w:rPr>
                <w:rFonts w:ascii="Arial" w:hAnsi="Arial" w:cs="Arial"/>
                <w:kern w:val="2"/>
                <w:sz w:val="18"/>
                <w:szCs w:val="18"/>
              </w:rPr>
              <w:t>The Initial Contract Value shall amount to EUR 1 600 000,00 (one million six hundred thousand euros 0 cents) exclusive of value added tax (hereinafter referred to as the “VAT”).</w:t>
            </w:r>
            <w:r w:rsidR="00164085" w:rsidRPr="005209E5">
              <w:rPr>
                <w:rFonts w:ascii="Arial" w:hAnsi="Arial" w:cs="Arial"/>
                <w:kern w:val="2"/>
                <w:sz w:val="18"/>
                <w:szCs w:val="18"/>
              </w:rPr>
              <w:t xml:space="preserve">The VAT shall amount to </w:t>
            </w:r>
            <w:r w:rsidR="00164085" w:rsidRPr="005209E5">
              <w:rPr>
                <w:rFonts w:ascii="Arial" w:hAnsi="Arial" w:cs="Arial"/>
                <w:i/>
                <w:iCs/>
                <w:color w:val="4472C4"/>
                <w:kern w:val="2"/>
                <w:sz w:val="18"/>
                <w:szCs w:val="18"/>
              </w:rPr>
              <w:t xml:space="preserve">(specify amount in figures) </w:t>
            </w:r>
            <w:r w:rsidR="00164085" w:rsidRPr="005209E5">
              <w:rPr>
                <w:rFonts w:ascii="Arial" w:hAnsi="Arial" w:cs="Arial"/>
                <w:kern w:val="2"/>
                <w:sz w:val="18"/>
                <w:szCs w:val="18"/>
              </w:rPr>
              <w:t xml:space="preserve">EUR, </w:t>
            </w:r>
            <w:r w:rsidR="00164085" w:rsidRPr="005209E5">
              <w:rPr>
                <w:rFonts w:ascii="Arial" w:hAnsi="Arial" w:cs="Arial"/>
                <w:color w:val="4472C4"/>
                <w:kern w:val="2"/>
                <w:sz w:val="18"/>
                <w:szCs w:val="18"/>
              </w:rPr>
              <w:t>(</w:t>
            </w:r>
            <w:r w:rsidR="00164085" w:rsidRPr="005209E5">
              <w:rPr>
                <w:rFonts w:ascii="Arial" w:hAnsi="Arial" w:cs="Arial"/>
                <w:i/>
                <w:iCs/>
                <w:color w:val="4472C4"/>
                <w:kern w:val="2"/>
                <w:sz w:val="18"/>
                <w:szCs w:val="18"/>
              </w:rPr>
              <w:t>specify amount in words</w:t>
            </w:r>
            <w:r w:rsidR="00164085" w:rsidRPr="005209E5">
              <w:rPr>
                <w:rFonts w:ascii="Arial" w:hAnsi="Arial" w:cs="Arial"/>
                <w:color w:val="4472C4"/>
                <w:kern w:val="2"/>
                <w:sz w:val="18"/>
                <w:szCs w:val="18"/>
              </w:rPr>
              <w:t>)</w:t>
            </w:r>
            <w:r w:rsidR="00164085" w:rsidRPr="005209E5">
              <w:rPr>
                <w:rFonts w:ascii="Arial" w:hAnsi="Arial" w:cs="Arial"/>
                <w:kern w:val="2"/>
                <w:sz w:val="18"/>
                <w:szCs w:val="18"/>
              </w:rPr>
              <w:t>.</w:t>
            </w:r>
          </w:p>
          <w:p w14:paraId="35A515A1" w14:textId="77777777" w:rsidR="00164085" w:rsidRPr="005209E5" w:rsidRDefault="00164085" w:rsidP="00164085">
            <w:pPr>
              <w:jc w:val="both"/>
              <w:rPr>
                <w:rFonts w:ascii="Arial" w:hAnsi="Arial" w:cs="Arial"/>
                <w:kern w:val="2"/>
                <w:sz w:val="18"/>
                <w:szCs w:val="18"/>
              </w:rPr>
            </w:pPr>
            <w:r w:rsidRPr="005209E5">
              <w:rPr>
                <w:rFonts w:ascii="Arial" w:hAnsi="Arial" w:cs="Arial"/>
                <w:kern w:val="2"/>
                <w:sz w:val="18"/>
                <w:szCs w:val="18"/>
              </w:rPr>
              <w:t xml:space="preserve">The price of the Contract shall amount to EUR </w:t>
            </w:r>
            <w:r w:rsidRPr="005209E5">
              <w:rPr>
                <w:rFonts w:ascii="Arial" w:hAnsi="Arial" w:cs="Arial"/>
                <w:i/>
                <w:iCs/>
                <w:color w:val="4472C4"/>
                <w:kern w:val="2"/>
                <w:sz w:val="18"/>
                <w:szCs w:val="18"/>
              </w:rPr>
              <w:t>(specify amount in figures)</w:t>
            </w:r>
            <w:r w:rsidRPr="005209E5">
              <w:rPr>
                <w:rFonts w:ascii="Arial" w:hAnsi="Arial" w:cs="Arial"/>
                <w:kern w:val="2"/>
                <w:sz w:val="18"/>
                <w:szCs w:val="18"/>
              </w:rPr>
              <w:t xml:space="preserve">, EUR </w:t>
            </w:r>
            <w:r w:rsidRPr="005209E5">
              <w:rPr>
                <w:rFonts w:ascii="Arial" w:hAnsi="Arial" w:cs="Arial"/>
                <w:i/>
                <w:iCs/>
                <w:color w:val="4472C4"/>
                <w:kern w:val="2"/>
                <w:sz w:val="18"/>
                <w:szCs w:val="18"/>
              </w:rPr>
              <w:t xml:space="preserve">(specify amount in words) </w:t>
            </w:r>
            <w:r w:rsidRPr="005209E5">
              <w:rPr>
                <w:rFonts w:ascii="Arial" w:hAnsi="Arial" w:cs="Arial"/>
                <w:kern w:val="2"/>
                <w:sz w:val="18"/>
                <w:szCs w:val="18"/>
              </w:rPr>
              <w:t>including VAT.</w:t>
            </w:r>
          </w:p>
          <w:p w14:paraId="193B81C8" w14:textId="77777777" w:rsidR="00164085" w:rsidRPr="005209E5" w:rsidRDefault="00164085" w:rsidP="00164085">
            <w:pPr>
              <w:jc w:val="both"/>
              <w:rPr>
                <w:rFonts w:ascii="Arial" w:hAnsi="Arial" w:cs="Arial"/>
                <w:kern w:val="2"/>
                <w:sz w:val="18"/>
                <w:szCs w:val="18"/>
              </w:rPr>
            </w:pPr>
          </w:p>
          <w:p w14:paraId="6A163118" w14:textId="77777777" w:rsidR="00164085" w:rsidRPr="005209E5" w:rsidRDefault="00164085" w:rsidP="00164085">
            <w:pPr>
              <w:jc w:val="both"/>
              <w:rPr>
                <w:rFonts w:ascii="Arial" w:hAnsi="Arial" w:cs="Arial"/>
                <w:kern w:val="2"/>
                <w:sz w:val="18"/>
                <w:szCs w:val="18"/>
              </w:rPr>
            </w:pPr>
          </w:p>
          <w:p w14:paraId="1C520B0F" w14:textId="78E90313" w:rsidR="00164085" w:rsidRPr="00FB09BD" w:rsidRDefault="00164085" w:rsidP="00164085">
            <w:pPr>
              <w:jc w:val="both"/>
              <w:rPr>
                <w:rFonts w:ascii="Arial" w:hAnsi="Arial" w:cs="Arial"/>
                <w:color w:val="000000"/>
                <w:kern w:val="2"/>
                <w:sz w:val="18"/>
                <w:szCs w:val="18"/>
              </w:rPr>
            </w:pPr>
            <w:r w:rsidRPr="005209E5">
              <w:rPr>
                <w:rFonts w:ascii="Arial" w:hAnsi="Arial" w:cs="Arial"/>
                <w:color w:val="000000"/>
                <w:kern w:val="2"/>
                <w:sz w:val="18"/>
                <w:szCs w:val="18"/>
              </w:rPr>
              <w:t xml:space="preserve">For the purposes of this Contract, the Initial Contract Value shall be equal to </w:t>
            </w:r>
            <w:r w:rsidRPr="005209E5">
              <w:rPr>
                <w:rFonts w:ascii="Arial" w:hAnsi="Arial" w:cs="Arial"/>
                <w:b/>
                <w:bCs/>
                <w:color w:val="000000"/>
                <w:kern w:val="2"/>
                <w:sz w:val="18"/>
                <w:szCs w:val="18"/>
              </w:rPr>
              <w:t xml:space="preserve">the maximum amount of funds available for the purchase, exclusive of VAT, for </w:t>
            </w:r>
            <w:r w:rsidRPr="005209E5">
              <w:rPr>
                <w:rFonts w:ascii="Arial" w:hAnsi="Arial" w:cs="Arial"/>
                <w:color w:val="000000"/>
                <w:kern w:val="2"/>
                <w:sz w:val="18"/>
                <w:szCs w:val="18"/>
              </w:rPr>
              <w:t xml:space="preserve">the purchase of the Goods referred to in the procurement documents and the Contract at the prices, exclusive of VAT, specified in the Supplier’s tender. The Buyer shall purchase the Goods on an as-needed basis at the rates specified in the Contract or in Annex </w:t>
            </w:r>
            <w:r w:rsidR="00C95814">
              <w:rPr>
                <w:rFonts w:ascii="Arial" w:hAnsi="Arial" w:cs="Arial"/>
                <w:color w:val="000000"/>
                <w:kern w:val="2"/>
                <w:sz w:val="18"/>
                <w:szCs w:val="18"/>
              </w:rPr>
              <w:t xml:space="preserve">1 </w:t>
            </w:r>
            <w:r w:rsidRPr="005209E5">
              <w:rPr>
                <w:rFonts w:ascii="Arial" w:hAnsi="Arial" w:cs="Arial"/>
                <w:color w:val="000000"/>
                <w:kern w:val="2"/>
                <w:sz w:val="18"/>
                <w:szCs w:val="18"/>
              </w:rPr>
              <w:t xml:space="preserve">thereto, up to the total price of the Contract. The quantity of Goods specified in the Contract or in Annex </w:t>
            </w:r>
            <w:r w:rsidR="00C95814">
              <w:rPr>
                <w:rFonts w:ascii="Arial" w:hAnsi="Arial" w:cs="Arial"/>
                <w:color w:val="000000"/>
                <w:kern w:val="2"/>
                <w:sz w:val="18"/>
                <w:szCs w:val="18"/>
              </w:rPr>
              <w:t>1</w:t>
            </w:r>
            <w:r w:rsidRPr="005209E5">
              <w:rPr>
                <w:rFonts w:ascii="Arial" w:hAnsi="Arial" w:cs="Arial"/>
                <w:color w:val="000000"/>
                <w:kern w:val="2"/>
                <w:sz w:val="18"/>
                <w:szCs w:val="18"/>
              </w:rPr>
              <w:t xml:space="preserve"> hereto may be changed (increased or decreased) on a line-by-line basis.</w:t>
            </w:r>
          </w:p>
        </w:tc>
      </w:tr>
      <w:tr w:rsidR="00F56E1F" w14:paraId="06E54B90" w14:textId="77777777" w:rsidTr="47CB67FB">
        <w:tc>
          <w:tcPr>
            <w:tcW w:w="2443" w:type="dxa"/>
            <w:gridSpan w:val="2"/>
            <w:tcMar>
              <w:top w:w="28" w:type="dxa"/>
              <w:bottom w:w="28" w:type="dxa"/>
            </w:tcMar>
          </w:tcPr>
          <w:p w14:paraId="2E0F6983" w14:textId="6BC32DA6" w:rsidR="00F56E1F" w:rsidRPr="00380C23" w:rsidRDefault="00F56E1F" w:rsidP="00380C23">
            <w:pPr>
              <w:jc w:val="both"/>
              <w:rPr>
                <w:rFonts w:ascii="Arial" w:hAnsi="Arial" w:cs="Arial"/>
                <w:b/>
                <w:bCs/>
                <w:kern w:val="2"/>
                <w:sz w:val="18"/>
                <w:szCs w:val="18"/>
                <w:lang w:val="lt-LT"/>
              </w:rPr>
            </w:pPr>
            <w:r w:rsidRPr="00F56E1F">
              <w:rPr>
                <w:rFonts w:ascii="Arial" w:hAnsi="Arial" w:cs="Arial"/>
                <w:b/>
                <w:bCs/>
                <w:kern w:val="2"/>
                <w:sz w:val="18"/>
                <w:szCs w:val="18"/>
                <w:lang w:val="lt-LT"/>
              </w:rPr>
              <w:t xml:space="preserve">5.3.Sutarties kainos/įkainių perskaičiavimas taikant </w:t>
            </w:r>
            <w:r w:rsidRPr="00F56E1F">
              <w:rPr>
                <w:rFonts w:ascii="Arial" w:hAnsi="Arial" w:cs="Arial"/>
                <w:b/>
                <w:bCs/>
                <w:kern w:val="2"/>
                <w:sz w:val="18"/>
                <w:szCs w:val="18"/>
                <w:u w:val="single"/>
                <w:lang w:val="lt-LT"/>
              </w:rPr>
              <w:t>peržiūros</w:t>
            </w:r>
            <w:r w:rsidRPr="00F56E1F">
              <w:rPr>
                <w:rFonts w:ascii="Arial" w:hAnsi="Arial" w:cs="Arial"/>
                <w:b/>
                <w:bCs/>
                <w:kern w:val="2"/>
                <w:sz w:val="18"/>
                <w:szCs w:val="18"/>
                <w:lang w:val="lt-LT"/>
              </w:rPr>
              <w:t xml:space="preserve"> taisykles</w:t>
            </w:r>
          </w:p>
        </w:tc>
        <w:tc>
          <w:tcPr>
            <w:tcW w:w="4987" w:type="dxa"/>
            <w:gridSpan w:val="5"/>
            <w:tcMar>
              <w:top w:w="28" w:type="dxa"/>
              <w:bottom w:w="28" w:type="dxa"/>
            </w:tcMar>
          </w:tcPr>
          <w:p w14:paraId="33DB7B43" w14:textId="2DE87C90" w:rsidR="00F56E1F" w:rsidRPr="0070383F" w:rsidRDefault="00F56E1F" w:rsidP="00F56E1F">
            <w:pPr>
              <w:jc w:val="left"/>
              <w:rPr>
                <w:rFonts w:ascii="Arial" w:hAnsi="Arial" w:cs="Arial"/>
                <w:kern w:val="2"/>
                <w:sz w:val="18"/>
                <w:szCs w:val="18"/>
                <w:lang w:val="lt-LT"/>
              </w:rPr>
            </w:pPr>
            <w:r w:rsidRPr="0070383F">
              <w:rPr>
                <w:rFonts w:ascii="Arial" w:hAnsi="Arial" w:cs="Arial"/>
                <w:kern w:val="2"/>
                <w:sz w:val="18"/>
                <w:szCs w:val="18"/>
                <w:lang w:val="lt-LT"/>
              </w:rPr>
              <w:t>Sutarties įkainiai bus perskaičiuojami:</w:t>
            </w:r>
          </w:p>
          <w:p w14:paraId="06147729" w14:textId="77777777" w:rsidR="00F56E1F" w:rsidRPr="0070383F" w:rsidRDefault="00F56E1F" w:rsidP="00F56E1F">
            <w:pPr>
              <w:jc w:val="left"/>
              <w:rPr>
                <w:rFonts w:ascii="Arial" w:hAnsi="Arial" w:cs="Arial"/>
                <w:kern w:val="2"/>
                <w:sz w:val="18"/>
                <w:szCs w:val="18"/>
                <w:lang w:val="lt-LT"/>
              </w:rPr>
            </w:pPr>
            <w:r w:rsidRPr="0070383F">
              <w:rPr>
                <w:rFonts w:ascii="Arial" w:hAnsi="Arial" w:cs="Arial"/>
                <w:kern w:val="2"/>
                <w:sz w:val="18"/>
                <w:szCs w:val="18"/>
                <w:lang w:val="lt-LT"/>
              </w:rPr>
              <w:t>5.3.1. dėl PVM tarifo pasikeitimo;</w:t>
            </w:r>
          </w:p>
          <w:p w14:paraId="0152A32B" w14:textId="102AAE7F" w:rsidR="00F56E1F" w:rsidRPr="0070383F" w:rsidRDefault="00F56E1F" w:rsidP="00F56E1F">
            <w:pPr>
              <w:jc w:val="left"/>
              <w:rPr>
                <w:rFonts w:ascii="Arial" w:hAnsi="Arial" w:cs="Arial"/>
                <w:sz w:val="18"/>
                <w:szCs w:val="18"/>
                <w:lang w:val="lt-LT"/>
              </w:rPr>
            </w:pPr>
            <w:r w:rsidRPr="0070383F">
              <w:rPr>
                <w:rFonts w:ascii="Arial" w:hAnsi="Arial" w:cs="Arial"/>
                <w:kern w:val="2"/>
                <w:sz w:val="18"/>
                <w:szCs w:val="18"/>
                <w:lang w:val="lt-LT"/>
              </w:rPr>
              <w:t>5.3.</w:t>
            </w:r>
            <w:r w:rsidR="2C76F49C" w:rsidRPr="0070383F">
              <w:rPr>
                <w:rFonts w:ascii="Arial" w:hAnsi="Arial" w:cs="Arial"/>
                <w:kern w:val="2"/>
                <w:sz w:val="18"/>
                <w:szCs w:val="18"/>
                <w:lang w:val="lt-LT"/>
              </w:rPr>
              <w:t>2</w:t>
            </w:r>
            <w:r w:rsidRPr="0070383F">
              <w:rPr>
                <w:rFonts w:ascii="Arial" w:hAnsi="Arial" w:cs="Arial"/>
                <w:kern w:val="2"/>
                <w:sz w:val="18"/>
                <w:szCs w:val="18"/>
                <w:lang w:val="lt-LT"/>
              </w:rPr>
              <w:t>. dėl kainų lygio pokyčio.</w:t>
            </w:r>
          </w:p>
        </w:tc>
        <w:tc>
          <w:tcPr>
            <w:tcW w:w="2115" w:type="dxa"/>
            <w:gridSpan w:val="3"/>
            <w:tcMar>
              <w:top w:w="28" w:type="dxa"/>
              <w:bottom w:w="28" w:type="dxa"/>
            </w:tcMar>
          </w:tcPr>
          <w:p w14:paraId="48730495" w14:textId="7474DF9D" w:rsidR="00F56E1F" w:rsidRPr="0070383F" w:rsidRDefault="00F56E1F" w:rsidP="00380C23">
            <w:pPr>
              <w:jc w:val="left"/>
              <w:rPr>
                <w:rFonts w:ascii="Arial" w:hAnsi="Arial" w:cs="Arial"/>
                <w:b/>
                <w:bCs/>
                <w:kern w:val="2"/>
                <w:sz w:val="18"/>
                <w:szCs w:val="18"/>
              </w:rPr>
            </w:pPr>
            <w:r w:rsidRPr="0070383F">
              <w:rPr>
                <w:rFonts w:ascii="Arial" w:hAnsi="Arial" w:cs="Arial"/>
                <w:b/>
                <w:bCs/>
                <w:kern w:val="2"/>
                <w:sz w:val="18"/>
                <w:szCs w:val="18"/>
              </w:rPr>
              <w:t xml:space="preserve">5.3. Recalculation of the price/rates of the Contract under the </w:t>
            </w:r>
            <w:r w:rsidRPr="0070383F">
              <w:rPr>
                <w:rFonts w:ascii="Arial" w:hAnsi="Arial" w:cs="Arial"/>
                <w:b/>
                <w:bCs/>
                <w:kern w:val="2"/>
                <w:sz w:val="18"/>
                <w:szCs w:val="18"/>
                <w:u w:val="single"/>
              </w:rPr>
              <w:t xml:space="preserve">revision </w:t>
            </w:r>
            <w:r w:rsidRPr="0070383F">
              <w:rPr>
                <w:rFonts w:ascii="Arial" w:hAnsi="Arial" w:cs="Arial"/>
                <w:b/>
                <w:bCs/>
                <w:kern w:val="2"/>
                <w:sz w:val="18"/>
                <w:szCs w:val="18"/>
              </w:rPr>
              <w:t>rules</w:t>
            </w:r>
          </w:p>
        </w:tc>
        <w:tc>
          <w:tcPr>
            <w:tcW w:w="5193" w:type="dxa"/>
            <w:gridSpan w:val="7"/>
            <w:tcMar>
              <w:top w:w="28" w:type="dxa"/>
              <w:bottom w:w="28" w:type="dxa"/>
            </w:tcMar>
          </w:tcPr>
          <w:p w14:paraId="74CE2290" w14:textId="4AFF603A" w:rsidR="00A1644D" w:rsidRPr="0070383F" w:rsidRDefault="00A1644D" w:rsidP="00F56E1F">
            <w:pPr>
              <w:jc w:val="both"/>
              <w:rPr>
                <w:rFonts w:ascii="Arial" w:hAnsi="Arial" w:cs="Arial"/>
                <w:kern w:val="2"/>
                <w:sz w:val="18"/>
                <w:szCs w:val="18"/>
              </w:rPr>
            </w:pPr>
            <w:r w:rsidRPr="0070383F">
              <w:rPr>
                <w:rFonts w:ascii="Arial" w:hAnsi="Arial" w:cs="Arial"/>
                <w:kern w:val="2"/>
                <w:sz w:val="18"/>
                <w:szCs w:val="18"/>
              </w:rPr>
              <w:t xml:space="preserve">The contract rates will be recalculated: </w:t>
            </w:r>
          </w:p>
          <w:p w14:paraId="5C4A67BC" w14:textId="77777777" w:rsidR="00A1644D" w:rsidRPr="0070383F" w:rsidRDefault="00A1644D" w:rsidP="00F56E1F">
            <w:pPr>
              <w:jc w:val="both"/>
              <w:rPr>
                <w:rFonts w:ascii="Arial" w:hAnsi="Arial" w:cs="Arial"/>
                <w:kern w:val="2"/>
                <w:sz w:val="18"/>
                <w:szCs w:val="18"/>
              </w:rPr>
            </w:pPr>
            <w:r w:rsidRPr="0070383F">
              <w:rPr>
                <w:rFonts w:ascii="Arial" w:hAnsi="Arial" w:cs="Arial"/>
                <w:kern w:val="2"/>
                <w:sz w:val="18"/>
                <w:szCs w:val="18"/>
              </w:rPr>
              <w:t xml:space="preserve">5.3.1. due to a change in the VAT rate; </w:t>
            </w:r>
          </w:p>
          <w:p w14:paraId="1BAAEA25" w14:textId="7D3AE846" w:rsidR="00F56E1F" w:rsidRPr="0070383F" w:rsidRDefault="00A1644D" w:rsidP="00F56E1F">
            <w:pPr>
              <w:jc w:val="both"/>
              <w:rPr>
                <w:rFonts w:ascii="Arial" w:hAnsi="Arial" w:cs="Arial"/>
                <w:kern w:val="2"/>
                <w:sz w:val="18"/>
                <w:szCs w:val="18"/>
              </w:rPr>
            </w:pPr>
            <w:r w:rsidRPr="0070383F">
              <w:rPr>
                <w:rFonts w:ascii="Arial" w:hAnsi="Arial" w:cs="Arial"/>
                <w:kern w:val="2"/>
                <w:sz w:val="18"/>
                <w:szCs w:val="18"/>
              </w:rPr>
              <w:t>5.3.</w:t>
            </w:r>
            <w:r w:rsidR="674EA1BF" w:rsidRPr="0070383F">
              <w:rPr>
                <w:rFonts w:ascii="Arial" w:hAnsi="Arial" w:cs="Arial"/>
                <w:kern w:val="2"/>
                <w:sz w:val="18"/>
                <w:szCs w:val="18"/>
              </w:rPr>
              <w:t>2.</w:t>
            </w:r>
            <w:r w:rsidRPr="0070383F">
              <w:rPr>
                <w:rFonts w:ascii="Arial" w:hAnsi="Arial" w:cs="Arial"/>
                <w:kern w:val="2"/>
                <w:sz w:val="18"/>
                <w:szCs w:val="18"/>
              </w:rPr>
              <w:t xml:space="preserve"> due to a change in the price level.</w:t>
            </w:r>
          </w:p>
        </w:tc>
      </w:tr>
      <w:tr w:rsidR="00F56E1F" w14:paraId="533F5AA7" w14:textId="77777777" w:rsidTr="47CB67FB">
        <w:tc>
          <w:tcPr>
            <w:tcW w:w="2443" w:type="dxa"/>
            <w:gridSpan w:val="2"/>
            <w:tcMar>
              <w:top w:w="28" w:type="dxa"/>
              <w:bottom w:w="28" w:type="dxa"/>
            </w:tcMar>
          </w:tcPr>
          <w:p w14:paraId="259076AE" w14:textId="2CFCDFAA" w:rsidR="00F56E1F" w:rsidRPr="00F56E1F" w:rsidRDefault="00F56E1F" w:rsidP="00F56E1F">
            <w:pPr>
              <w:jc w:val="left"/>
              <w:rPr>
                <w:rFonts w:ascii="Arial" w:hAnsi="Arial" w:cs="Arial"/>
                <w:sz w:val="18"/>
                <w:szCs w:val="18"/>
                <w:lang w:val="lt-LT"/>
              </w:rPr>
            </w:pPr>
            <w:r w:rsidRPr="00F56E1F">
              <w:rPr>
                <w:rFonts w:ascii="Arial" w:hAnsi="Arial" w:cs="Arial"/>
                <w:b/>
                <w:bCs/>
                <w:kern w:val="2"/>
                <w:sz w:val="18"/>
                <w:szCs w:val="18"/>
                <w:lang w:val="lt-LT"/>
              </w:rPr>
              <w:t>5.3.1. Sutarties kainos/įkainių peržiūra dėl PVM tarifo pasikeitimo</w:t>
            </w:r>
          </w:p>
        </w:tc>
        <w:tc>
          <w:tcPr>
            <w:tcW w:w="4987" w:type="dxa"/>
            <w:gridSpan w:val="5"/>
            <w:tcMar>
              <w:top w:w="28" w:type="dxa"/>
              <w:bottom w:w="28" w:type="dxa"/>
            </w:tcMar>
          </w:tcPr>
          <w:p w14:paraId="7C1D553F" w14:textId="77777777" w:rsidR="00F56E1F" w:rsidRPr="00F56E1F" w:rsidRDefault="00F56E1F" w:rsidP="00F56E1F">
            <w:pPr>
              <w:jc w:val="both"/>
              <w:rPr>
                <w:rFonts w:ascii="Arial" w:hAnsi="Arial" w:cs="Arial"/>
                <w:kern w:val="2"/>
                <w:sz w:val="18"/>
                <w:szCs w:val="18"/>
                <w:lang w:val="lt-LT"/>
              </w:rPr>
            </w:pPr>
            <w:r w:rsidRPr="00F56E1F">
              <w:rPr>
                <w:rFonts w:ascii="Arial" w:hAnsi="Arial" w:cs="Arial"/>
                <w:kern w:val="2"/>
                <w:sz w:val="18"/>
                <w:szCs w:val="18"/>
                <w:lang w:val="lt-LT"/>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0C5C3F96" w14:textId="77777777" w:rsidR="00F56E1F" w:rsidRPr="00F56E1F" w:rsidRDefault="00F56E1F" w:rsidP="00F56E1F">
            <w:pPr>
              <w:jc w:val="both"/>
              <w:rPr>
                <w:rFonts w:ascii="Arial" w:hAnsi="Arial" w:cs="Arial"/>
                <w:kern w:val="2"/>
                <w:sz w:val="18"/>
                <w:szCs w:val="18"/>
                <w:lang w:val="lt-LT"/>
              </w:rPr>
            </w:pPr>
          </w:p>
          <w:p w14:paraId="46B451F3" w14:textId="4A000DF8" w:rsidR="00F56E1F" w:rsidRPr="00753988" w:rsidRDefault="00F56E1F" w:rsidP="00F56E1F">
            <w:pPr>
              <w:jc w:val="both"/>
              <w:rPr>
                <w:rFonts w:ascii="Arial" w:hAnsi="Arial" w:cs="Arial"/>
                <w:sz w:val="18"/>
                <w:szCs w:val="18"/>
                <w:lang w:val="lt-LT"/>
              </w:rPr>
            </w:pPr>
            <w:r w:rsidRPr="00F56E1F">
              <w:rPr>
                <w:rFonts w:ascii="Arial" w:hAnsi="Arial" w:cs="Arial"/>
                <w:kern w:val="2"/>
                <w:sz w:val="18"/>
                <w:szCs w:val="18"/>
                <w:lang w:val="lt-LT"/>
              </w:rPr>
              <w:t>Perskaičiuota Sutarties kaina/Prekių įkainiai įforminami Susitarimu ir turi būti taikomi nuo naujo PVM įvedimo datos (nepriklausomai nuo to, kada pasirašytas Susitarimas).</w:t>
            </w:r>
          </w:p>
        </w:tc>
        <w:tc>
          <w:tcPr>
            <w:tcW w:w="2115" w:type="dxa"/>
            <w:gridSpan w:val="3"/>
            <w:tcMar>
              <w:top w:w="28" w:type="dxa"/>
              <w:bottom w:w="28" w:type="dxa"/>
            </w:tcMar>
          </w:tcPr>
          <w:p w14:paraId="0EB8BF5B" w14:textId="77777777" w:rsidR="00F56E1F" w:rsidRPr="005209E5" w:rsidRDefault="00F56E1F" w:rsidP="00F56E1F">
            <w:pPr>
              <w:jc w:val="left"/>
              <w:rPr>
                <w:rFonts w:ascii="Arial" w:hAnsi="Arial" w:cs="Arial"/>
                <w:sz w:val="18"/>
                <w:szCs w:val="18"/>
              </w:rPr>
            </w:pPr>
            <w:r w:rsidRPr="005209E5">
              <w:rPr>
                <w:rFonts w:ascii="Arial" w:hAnsi="Arial" w:cs="Arial"/>
                <w:b/>
                <w:bCs/>
                <w:kern w:val="2"/>
                <w:sz w:val="18"/>
                <w:szCs w:val="18"/>
              </w:rPr>
              <w:t>5.3.1. Revision of the price/rates of the Contract due to a change in the VAT rate</w:t>
            </w:r>
          </w:p>
        </w:tc>
        <w:tc>
          <w:tcPr>
            <w:tcW w:w="5193" w:type="dxa"/>
            <w:gridSpan w:val="7"/>
            <w:tcMar>
              <w:top w:w="28" w:type="dxa"/>
              <w:bottom w:w="28" w:type="dxa"/>
            </w:tcMar>
          </w:tcPr>
          <w:p w14:paraId="715558FA" w14:textId="77777777" w:rsidR="00F56E1F" w:rsidRDefault="00F56E1F" w:rsidP="00F56E1F">
            <w:pPr>
              <w:jc w:val="both"/>
              <w:rPr>
                <w:rFonts w:ascii="Arial" w:hAnsi="Arial" w:cs="Arial"/>
                <w:kern w:val="2"/>
                <w:sz w:val="18"/>
                <w:szCs w:val="18"/>
              </w:rPr>
            </w:pPr>
            <w:r w:rsidRPr="005209E5">
              <w:rPr>
                <w:rFonts w:ascii="Arial" w:hAnsi="Arial" w:cs="Arial"/>
                <w:kern w:val="2"/>
                <w:sz w:val="18"/>
                <w:szCs w:val="18"/>
              </w:rPr>
              <w:t>If, during the performance of the Contract, there is a change in the legislation governing the payment of VAT which directly affects the price/rates of the Goods supplied by the Supplier under the Contract, the price/rates of the Contract shall be recalculated without any change in the price/rates of the Goods excluding VAT.</w:t>
            </w:r>
          </w:p>
          <w:p w14:paraId="1CAE7178" w14:textId="77777777" w:rsidR="00875791" w:rsidRDefault="00875791" w:rsidP="00F56E1F">
            <w:pPr>
              <w:jc w:val="both"/>
              <w:rPr>
                <w:rFonts w:ascii="Arial" w:hAnsi="Arial" w:cs="Arial"/>
                <w:kern w:val="2"/>
                <w:sz w:val="18"/>
                <w:szCs w:val="18"/>
              </w:rPr>
            </w:pPr>
          </w:p>
          <w:p w14:paraId="6091C4FF" w14:textId="7AEEA76B" w:rsidR="00875791" w:rsidRPr="00536D6F" w:rsidRDefault="00875791" w:rsidP="00F56E1F">
            <w:pPr>
              <w:jc w:val="both"/>
              <w:rPr>
                <w:rFonts w:ascii="Arial" w:hAnsi="Arial" w:cs="Arial"/>
                <w:kern w:val="2"/>
                <w:sz w:val="18"/>
                <w:szCs w:val="18"/>
              </w:rPr>
            </w:pPr>
            <w:r w:rsidRPr="00875791">
              <w:rPr>
                <w:rFonts w:ascii="Arial" w:hAnsi="Arial" w:cs="Arial"/>
                <w:kern w:val="2"/>
                <w:sz w:val="18"/>
                <w:szCs w:val="18"/>
              </w:rPr>
              <w:t>The recalculated Contract price/rates are formalized by Agreement and must be applied from the date of the new VAT introduction (regardless of when the Agreement is signed).</w:t>
            </w:r>
          </w:p>
        </w:tc>
      </w:tr>
      <w:tr w:rsidR="00F56E1F" w14:paraId="50040607" w14:textId="77777777" w:rsidTr="47CB67FB">
        <w:tc>
          <w:tcPr>
            <w:tcW w:w="2443" w:type="dxa"/>
            <w:gridSpan w:val="2"/>
            <w:tcMar>
              <w:top w:w="28" w:type="dxa"/>
              <w:bottom w:w="28" w:type="dxa"/>
            </w:tcMar>
          </w:tcPr>
          <w:p w14:paraId="4085A7B6" w14:textId="42706BF7" w:rsidR="00F56E1F" w:rsidRPr="00F56E1F" w:rsidRDefault="00F56E1F" w:rsidP="00F56E1F">
            <w:pPr>
              <w:jc w:val="left"/>
              <w:rPr>
                <w:rFonts w:ascii="Arial" w:hAnsi="Arial" w:cs="Arial"/>
                <w:sz w:val="18"/>
                <w:szCs w:val="18"/>
                <w:lang w:val="lt-LT"/>
              </w:rPr>
            </w:pPr>
            <w:r w:rsidRPr="00F56E1F">
              <w:rPr>
                <w:rFonts w:ascii="Arial" w:hAnsi="Arial" w:cs="Arial"/>
                <w:b/>
                <w:bCs/>
                <w:kern w:val="2"/>
                <w:sz w:val="18"/>
                <w:szCs w:val="18"/>
                <w:lang w:val="lt-LT"/>
              </w:rPr>
              <w:lastRenderedPageBreak/>
              <w:t>5.3.2.</w:t>
            </w:r>
            <w:r w:rsidRPr="00F56E1F">
              <w:rPr>
                <w:rFonts w:ascii="Arial" w:hAnsi="Arial" w:cs="Arial"/>
                <w:kern w:val="2"/>
                <w:sz w:val="18"/>
                <w:szCs w:val="18"/>
                <w:lang w:val="lt-LT"/>
              </w:rPr>
              <w:t xml:space="preserve"> </w:t>
            </w:r>
            <w:r w:rsidRPr="00F56E1F">
              <w:rPr>
                <w:rFonts w:ascii="Arial" w:hAnsi="Arial" w:cs="Arial"/>
                <w:b/>
                <w:bCs/>
                <w:kern w:val="2"/>
                <w:sz w:val="18"/>
                <w:szCs w:val="18"/>
                <w:lang w:val="lt-LT"/>
              </w:rPr>
              <w:t>Sutarties kainos/įkainių peržiūra dėl kitų mokesčių, lemiančių Prekių kainos/įkainių pokytį, pasikeitimo</w:t>
            </w:r>
          </w:p>
        </w:tc>
        <w:tc>
          <w:tcPr>
            <w:tcW w:w="4987" w:type="dxa"/>
            <w:gridSpan w:val="5"/>
            <w:tcMar>
              <w:top w:w="28" w:type="dxa"/>
              <w:bottom w:w="28" w:type="dxa"/>
            </w:tcMar>
          </w:tcPr>
          <w:p w14:paraId="6DEAC868" w14:textId="77777777" w:rsidR="00F56E1F" w:rsidRDefault="00F56E1F" w:rsidP="00F56E1F">
            <w:pPr>
              <w:jc w:val="left"/>
              <w:rPr>
                <w:rFonts w:ascii="Arial" w:hAnsi="Arial" w:cs="Arial"/>
                <w:color w:val="FF0000"/>
                <w:kern w:val="2"/>
                <w:sz w:val="18"/>
                <w:szCs w:val="18"/>
              </w:rPr>
            </w:pPr>
            <w:r>
              <w:rPr>
                <w:rFonts w:ascii="Arial" w:hAnsi="Arial" w:cs="Arial"/>
                <w:kern w:val="2"/>
                <w:sz w:val="18"/>
                <w:szCs w:val="18"/>
              </w:rPr>
              <w:t>Netaikoma</w:t>
            </w:r>
          </w:p>
          <w:p w14:paraId="5CB39E00" w14:textId="77777777" w:rsidR="00F56E1F" w:rsidRPr="00753988" w:rsidRDefault="00F56E1F" w:rsidP="00F56E1F">
            <w:pPr>
              <w:jc w:val="both"/>
              <w:rPr>
                <w:rFonts w:ascii="Arial" w:hAnsi="Arial" w:cs="Arial"/>
                <w:sz w:val="18"/>
                <w:szCs w:val="18"/>
                <w:lang w:val="lt-LT"/>
              </w:rPr>
            </w:pPr>
          </w:p>
        </w:tc>
        <w:tc>
          <w:tcPr>
            <w:tcW w:w="2115" w:type="dxa"/>
            <w:gridSpan w:val="3"/>
            <w:tcMar>
              <w:top w:w="28" w:type="dxa"/>
              <w:bottom w:w="28" w:type="dxa"/>
            </w:tcMar>
          </w:tcPr>
          <w:p w14:paraId="71C15185" w14:textId="77777777" w:rsidR="00F56E1F" w:rsidRPr="005209E5" w:rsidRDefault="00F56E1F" w:rsidP="00F56E1F">
            <w:pPr>
              <w:jc w:val="left"/>
              <w:rPr>
                <w:rFonts w:ascii="Arial" w:hAnsi="Arial" w:cs="Arial"/>
                <w:sz w:val="18"/>
                <w:szCs w:val="18"/>
              </w:rPr>
            </w:pPr>
            <w:r w:rsidRPr="005209E5">
              <w:rPr>
                <w:rFonts w:ascii="Arial" w:hAnsi="Arial" w:cs="Arial"/>
                <w:b/>
                <w:bCs/>
                <w:kern w:val="2"/>
                <w:sz w:val="18"/>
                <w:szCs w:val="18"/>
              </w:rPr>
              <w:t>5.3.2. Revision of the price/rates of the Contract due to changes in other taxes that affect the price/rates of the Goods</w:t>
            </w:r>
          </w:p>
        </w:tc>
        <w:tc>
          <w:tcPr>
            <w:tcW w:w="5193" w:type="dxa"/>
            <w:gridSpan w:val="7"/>
            <w:tcMar>
              <w:top w:w="28" w:type="dxa"/>
              <w:bottom w:w="28" w:type="dxa"/>
            </w:tcMar>
          </w:tcPr>
          <w:p w14:paraId="24D405BE" w14:textId="77777777" w:rsidR="00F56E1F" w:rsidRPr="005209E5" w:rsidRDefault="00F56E1F" w:rsidP="00F56E1F">
            <w:pPr>
              <w:jc w:val="both"/>
              <w:rPr>
                <w:rFonts w:ascii="Arial" w:hAnsi="Arial" w:cs="Arial"/>
                <w:kern w:val="2"/>
                <w:sz w:val="18"/>
                <w:szCs w:val="18"/>
              </w:rPr>
            </w:pPr>
            <w:r w:rsidRPr="005209E5">
              <w:rPr>
                <w:rFonts w:ascii="Arial" w:hAnsi="Arial" w:cs="Arial"/>
                <w:kern w:val="2"/>
                <w:sz w:val="18"/>
                <w:szCs w:val="18"/>
              </w:rPr>
              <w:t>Not applicable</w:t>
            </w:r>
          </w:p>
          <w:p w14:paraId="20614E42" w14:textId="575CF947" w:rsidR="00F56E1F" w:rsidRPr="005209E5" w:rsidRDefault="00F56E1F" w:rsidP="00F56E1F">
            <w:pPr>
              <w:jc w:val="both"/>
              <w:rPr>
                <w:rFonts w:ascii="Arial" w:hAnsi="Arial" w:cs="Arial"/>
                <w:sz w:val="18"/>
                <w:szCs w:val="18"/>
              </w:rPr>
            </w:pPr>
          </w:p>
        </w:tc>
      </w:tr>
      <w:tr w:rsidR="00F56E1F" w14:paraId="13E68C25" w14:textId="77777777" w:rsidTr="47CB67FB">
        <w:tc>
          <w:tcPr>
            <w:tcW w:w="2443" w:type="dxa"/>
            <w:gridSpan w:val="2"/>
            <w:tcMar>
              <w:top w:w="28" w:type="dxa"/>
              <w:bottom w:w="28" w:type="dxa"/>
            </w:tcMar>
          </w:tcPr>
          <w:p w14:paraId="63172A47" w14:textId="7D26CF1C" w:rsidR="00F56E1F" w:rsidRPr="00F56E1F" w:rsidRDefault="00F56E1F" w:rsidP="00F56E1F">
            <w:pPr>
              <w:jc w:val="both"/>
              <w:rPr>
                <w:rFonts w:ascii="Arial" w:hAnsi="Arial" w:cs="Arial"/>
                <w:b/>
                <w:bCs/>
                <w:kern w:val="2"/>
                <w:sz w:val="18"/>
                <w:szCs w:val="18"/>
                <w:lang w:val="lt-LT"/>
              </w:rPr>
            </w:pPr>
            <w:r w:rsidRPr="00F56E1F">
              <w:rPr>
                <w:rFonts w:ascii="Arial" w:hAnsi="Arial" w:cs="Arial"/>
                <w:b/>
                <w:bCs/>
                <w:kern w:val="2"/>
                <w:sz w:val="18"/>
                <w:szCs w:val="18"/>
                <w:lang w:val="lt-LT"/>
              </w:rPr>
              <w:t>5.3.3.Sutarties kainos/įkainių peržiūra dėl kainų lygio pokyčio</w:t>
            </w:r>
          </w:p>
          <w:p w14:paraId="46FC4D17" w14:textId="77777777" w:rsidR="00F56E1F" w:rsidRPr="00F56E1F" w:rsidRDefault="00F56E1F" w:rsidP="00F56E1F">
            <w:pPr>
              <w:jc w:val="left"/>
              <w:rPr>
                <w:rFonts w:ascii="Arial" w:hAnsi="Arial" w:cs="Arial"/>
                <w:sz w:val="18"/>
                <w:szCs w:val="18"/>
                <w:lang w:val="lt-LT"/>
              </w:rPr>
            </w:pPr>
          </w:p>
        </w:tc>
        <w:tc>
          <w:tcPr>
            <w:tcW w:w="4987" w:type="dxa"/>
            <w:gridSpan w:val="5"/>
            <w:tcMar>
              <w:top w:w="28" w:type="dxa"/>
              <w:bottom w:w="28" w:type="dxa"/>
            </w:tcMar>
          </w:tcPr>
          <w:p w14:paraId="4EA6C76E" w14:textId="69F15ACF" w:rsidR="00F56E1F" w:rsidRPr="0068102A" w:rsidRDefault="00F56E1F" w:rsidP="00F56E1F">
            <w:pPr>
              <w:jc w:val="left"/>
              <w:rPr>
                <w:rFonts w:ascii="Arial" w:hAnsi="Arial" w:cs="Arial"/>
                <w:sz w:val="18"/>
                <w:szCs w:val="18"/>
                <w:lang w:val="lt-LT"/>
              </w:rPr>
            </w:pPr>
            <w:r w:rsidRPr="009B7901">
              <w:rPr>
                <w:rFonts w:ascii="Arial" w:hAnsi="Arial" w:cs="Arial"/>
                <w:kern w:val="2"/>
                <w:sz w:val="18"/>
                <w:szCs w:val="18"/>
                <w:lang w:val="fi-FI"/>
              </w:rPr>
              <w:br/>
            </w:r>
            <w:r w:rsidRPr="0068102A">
              <w:rPr>
                <w:rFonts w:ascii="Arial" w:hAnsi="Arial" w:cs="Arial"/>
                <w:kern w:val="2"/>
                <w:sz w:val="18"/>
                <w:szCs w:val="18"/>
                <w:lang w:val="fi-FI"/>
              </w:rPr>
              <w:t>Sutarties</w:t>
            </w:r>
            <w:r w:rsidR="0070383F" w:rsidRPr="0068102A">
              <w:rPr>
                <w:rFonts w:ascii="Arial" w:hAnsi="Arial" w:cs="Arial"/>
                <w:kern w:val="2"/>
                <w:sz w:val="18"/>
                <w:szCs w:val="18"/>
                <w:lang w:val="fi-FI"/>
              </w:rPr>
              <w:t xml:space="preserve"> </w:t>
            </w:r>
            <w:r w:rsidRPr="0068102A">
              <w:rPr>
                <w:rFonts w:ascii="Arial" w:hAnsi="Arial" w:cs="Arial"/>
                <w:kern w:val="2"/>
                <w:sz w:val="18"/>
                <w:szCs w:val="18"/>
                <w:lang w:val="fi-FI"/>
              </w:rPr>
              <w:t>įkainiai bus perskaičiuojami Sutarties priede Nr. 4 nustatyta tvarka.</w:t>
            </w:r>
          </w:p>
        </w:tc>
        <w:tc>
          <w:tcPr>
            <w:tcW w:w="2115" w:type="dxa"/>
            <w:gridSpan w:val="3"/>
            <w:tcMar>
              <w:top w:w="28" w:type="dxa"/>
              <w:bottom w:w="28" w:type="dxa"/>
            </w:tcMar>
          </w:tcPr>
          <w:p w14:paraId="6F3DB2B5" w14:textId="77777777" w:rsidR="00F56E1F" w:rsidRPr="0068102A" w:rsidRDefault="00F56E1F" w:rsidP="00F56E1F">
            <w:pPr>
              <w:jc w:val="left"/>
              <w:rPr>
                <w:rFonts w:ascii="Arial" w:hAnsi="Arial" w:cs="Arial"/>
                <w:b/>
                <w:bCs/>
                <w:kern w:val="2"/>
                <w:sz w:val="18"/>
                <w:szCs w:val="18"/>
              </w:rPr>
            </w:pPr>
            <w:r w:rsidRPr="0068102A">
              <w:rPr>
                <w:rFonts w:ascii="Arial" w:hAnsi="Arial" w:cs="Arial"/>
                <w:b/>
                <w:bCs/>
                <w:kern w:val="2"/>
                <w:sz w:val="18"/>
                <w:szCs w:val="18"/>
              </w:rPr>
              <w:t>5.3.3. Revision of the price/rates of the Contract due to a change in the price level</w:t>
            </w:r>
          </w:p>
          <w:p w14:paraId="2CFDAB3D" w14:textId="77777777" w:rsidR="00F56E1F" w:rsidRPr="0068102A" w:rsidRDefault="00F56E1F" w:rsidP="00F56E1F">
            <w:pPr>
              <w:jc w:val="left"/>
              <w:rPr>
                <w:rFonts w:ascii="Arial" w:hAnsi="Arial" w:cs="Arial"/>
                <w:i/>
                <w:iCs/>
                <w:kern w:val="2"/>
                <w:sz w:val="18"/>
                <w:szCs w:val="18"/>
              </w:rPr>
            </w:pPr>
          </w:p>
          <w:p w14:paraId="1A9F02C7" w14:textId="77777777" w:rsidR="00F56E1F" w:rsidRPr="0068102A" w:rsidRDefault="00F56E1F" w:rsidP="00F56E1F">
            <w:pPr>
              <w:jc w:val="left"/>
              <w:rPr>
                <w:rFonts w:ascii="Arial" w:hAnsi="Arial" w:cs="Arial"/>
                <w:sz w:val="18"/>
                <w:szCs w:val="18"/>
              </w:rPr>
            </w:pPr>
          </w:p>
        </w:tc>
        <w:tc>
          <w:tcPr>
            <w:tcW w:w="5193" w:type="dxa"/>
            <w:gridSpan w:val="7"/>
            <w:tcMar>
              <w:top w:w="28" w:type="dxa"/>
              <w:bottom w:w="28" w:type="dxa"/>
            </w:tcMar>
          </w:tcPr>
          <w:p w14:paraId="7AF6E71B" w14:textId="77777777" w:rsidR="00A1644D" w:rsidRPr="0068102A" w:rsidRDefault="00A1644D" w:rsidP="00F56E1F">
            <w:pPr>
              <w:jc w:val="both"/>
              <w:rPr>
                <w:rFonts w:ascii="Arial" w:hAnsi="Arial" w:cs="Arial"/>
                <w:kern w:val="2"/>
                <w:sz w:val="18"/>
                <w:szCs w:val="18"/>
              </w:rPr>
            </w:pPr>
          </w:p>
          <w:p w14:paraId="613A47EF" w14:textId="633E09FA" w:rsidR="00F56E1F" w:rsidRPr="0068102A" w:rsidRDefault="00F56E1F" w:rsidP="00F56E1F">
            <w:pPr>
              <w:jc w:val="both"/>
              <w:rPr>
                <w:rFonts w:ascii="Arial" w:hAnsi="Arial" w:cs="Arial"/>
                <w:sz w:val="18"/>
                <w:szCs w:val="18"/>
              </w:rPr>
            </w:pPr>
            <w:r w:rsidRPr="0068102A">
              <w:rPr>
                <w:rFonts w:ascii="Arial" w:hAnsi="Arial" w:cs="Arial"/>
                <w:kern w:val="2"/>
                <w:sz w:val="18"/>
                <w:szCs w:val="18"/>
              </w:rPr>
              <w:t xml:space="preserve">The rates of the Contract shall be recalculated </w:t>
            </w:r>
            <w:r w:rsidRPr="0068102A">
              <w:t xml:space="preserve"> </w:t>
            </w:r>
            <w:r w:rsidRPr="0068102A">
              <w:rPr>
                <w:rFonts w:ascii="Arial" w:hAnsi="Arial" w:cs="Arial"/>
                <w:kern w:val="2"/>
                <w:sz w:val="18"/>
                <w:szCs w:val="18"/>
              </w:rPr>
              <w:t>in accordance with the procedure set out in Annex 4 to the Contract.</w:t>
            </w:r>
          </w:p>
        </w:tc>
      </w:tr>
      <w:tr w:rsidR="00F56E1F" w14:paraId="542BA96F" w14:textId="77777777" w:rsidTr="47CB67FB">
        <w:tc>
          <w:tcPr>
            <w:tcW w:w="2443" w:type="dxa"/>
            <w:gridSpan w:val="2"/>
            <w:tcMar>
              <w:top w:w="28" w:type="dxa"/>
              <w:bottom w:w="28" w:type="dxa"/>
            </w:tcMar>
          </w:tcPr>
          <w:p w14:paraId="1A9146E0" w14:textId="6E810B62" w:rsidR="00F56E1F" w:rsidRPr="00F56E1F" w:rsidRDefault="00F56E1F" w:rsidP="00F56E1F">
            <w:pPr>
              <w:jc w:val="left"/>
              <w:rPr>
                <w:rFonts w:ascii="Arial" w:hAnsi="Arial" w:cs="Arial"/>
                <w:b/>
                <w:bCs/>
                <w:kern w:val="2"/>
                <w:sz w:val="18"/>
                <w:szCs w:val="18"/>
                <w:lang w:val="lt-LT"/>
              </w:rPr>
            </w:pPr>
            <w:r w:rsidRPr="00F56E1F">
              <w:rPr>
                <w:rFonts w:ascii="Arial" w:hAnsi="Arial" w:cs="Arial"/>
                <w:b/>
                <w:bCs/>
                <w:kern w:val="2"/>
                <w:sz w:val="18"/>
                <w:szCs w:val="18"/>
                <w:lang w:val="lt-LT"/>
              </w:rPr>
              <w:t>5.3.4. Sutarties kainos/ įkainių peržiūra dėl kainų lygio pokyčio pagal Prekių grupių kainų pokyčius</w:t>
            </w:r>
          </w:p>
        </w:tc>
        <w:tc>
          <w:tcPr>
            <w:tcW w:w="4987" w:type="dxa"/>
            <w:gridSpan w:val="5"/>
            <w:tcMar>
              <w:top w:w="28" w:type="dxa"/>
              <w:bottom w:w="28" w:type="dxa"/>
            </w:tcMar>
          </w:tcPr>
          <w:p w14:paraId="679EAAE8" w14:textId="77777777" w:rsidR="00F56E1F" w:rsidRDefault="00F56E1F" w:rsidP="00F56E1F">
            <w:pPr>
              <w:jc w:val="left"/>
              <w:rPr>
                <w:rFonts w:ascii="Arial" w:hAnsi="Arial" w:cs="Arial"/>
                <w:kern w:val="2"/>
                <w:sz w:val="18"/>
                <w:szCs w:val="18"/>
              </w:rPr>
            </w:pPr>
            <w:r>
              <w:rPr>
                <w:rFonts w:ascii="Arial" w:hAnsi="Arial" w:cs="Arial"/>
                <w:kern w:val="2"/>
                <w:sz w:val="18"/>
                <w:szCs w:val="18"/>
              </w:rPr>
              <w:t>Netaikoma</w:t>
            </w:r>
          </w:p>
          <w:p w14:paraId="5258ACC8" w14:textId="77777777" w:rsidR="00F56E1F" w:rsidRPr="00753988" w:rsidRDefault="00F56E1F" w:rsidP="00F56E1F">
            <w:pPr>
              <w:jc w:val="both"/>
              <w:rPr>
                <w:rFonts w:ascii="Arial" w:hAnsi="Arial" w:cs="Arial"/>
                <w:kern w:val="2"/>
                <w:sz w:val="18"/>
                <w:szCs w:val="18"/>
                <w:lang w:val="lt-LT"/>
              </w:rPr>
            </w:pPr>
          </w:p>
        </w:tc>
        <w:tc>
          <w:tcPr>
            <w:tcW w:w="2115" w:type="dxa"/>
            <w:gridSpan w:val="3"/>
            <w:tcMar>
              <w:top w:w="28" w:type="dxa"/>
              <w:bottom w:w="28" w:type="dxa"/>
            </w:tcMar>
          </w:tcPr>
          <w:p w14:paraId="2EE95158" w14:textId="5D6596B3" w:rsidR="00F56E1F" w:rsidRPr="005209E5" w:rsidRDefault="002D55E6" w:rsidP="00F56E1F">
            <w:pPr>
              <w:jc w:val="left"/>
              <w:rPr>
                <w:rFonts w:ascii="Arial" w:hAnsi="Arial" w:cs="Arial"/>
                <w:b/>
                <w:bCs/>
                <w:kern w:val="2"/>
                <w:sz w:val="18"/>
                <w:szCs w:val="18"/>
              </w:rPr>
            </w:pPr>
            <w:r w:rsidRPr="002D55E6">
              <w:rPr>
                <w:rFonts w:ascii="Arial" w:hAnsi="Arial" w:cs="Arial"/>
                <w:b/>
                <w:bCs/>
                <w:kern w:val="2"/>
                <w:sz w:val="18"/>
                <w:szCs w:val="18"/>
              </w:rPr>
              <w:t>5.3.4. Review of the contract price/rates due to changes in the price level according to changes in the prices of product groups</w:t>
            </w:r>
          </w:p>
        </w:tc>
        <w:tc>
          <w:tcPr>
            <w:tcW w:w="5193" w:type="dxa"/>
            <w:gridSpan w:val="7"/>
            <w:tcMar>
              <w:top w:w="28" w:type="dxa"/>
              <w:bottom w:w="28" w:type="dxa"/>
            </w:tcMar>
          </w:tcPr>
          <w:p w14:paraId="43612230" w14:textId="77777777" w:rsidR="00F56E1F" w:rsidRPr="005209E5" w:rsidRDefault="00F56E1F" w:rsidP="00F56E1F">
            <w:pPr>
              <w:jc w:val="both"/>
              <w:rPr>
                <w:rFonts w:ascii="Arial" w:hAnsi="Arial" w:cs="Arial"/>
                <w:kern w:val="2"/>
                <w:sz w:val="18"/>
                <w:szCs w:val="18"/>
              </w:rPr>
            </w:pPr>
            <w:r w:rsidRPr="005209E5">
              <w:rPr>
                <w:rFonts w:ascii="Arial" w:hAnsi="Arial" w:cs="Arial"/>
                <w:kern w:val="2"/>
                <w:sz w:val="18"/>
                <w:szCs w:val="18"/>
              </w:rPr>
              <w:t>Not applicable</w:t>
            </w:r>
          </w:p>
          <w:p w14:paraId="47E26AE5" w14:textId="77777777" w:rsidR="00F56E1F" w:rsidRPr="005209E5" w:rsidRDefault="00F56E1F" w:rsidP="00F56E1F">
            <w:pPr>
              <w:jc w:val="both"/>
              <w:rPr>
                <w:rFonts w:ascii="Arial" w:hAnsi="Arial" w:cs="Arial"/>
                <w:kern w:val="2"/>
                <w:sz w:val="18"/>
                <w:szCs w:val="18"/>
              </w:rPr>
            </w:pPr>
          </w:p>
        </w:tc>
      </w:tr>
      <w:tr w:rsidR="00164085" w14:paraId="230D0330" w14:textId="77777777" w:rsidTr="47CB67FB">
        <w:tc>
          <w:tcPr>
            <w:tcW w:w="2443" w:type="dxa"/>
            <w:gridSpan w:val="2"/>
            <w:tcMar>
              <w:top w:w="28" w:type="dxa"/>
              <w:bottom w:w="28" w:type="dxa"/>
            </w:tcMar>
          </w:tcPr>
          <w:p w14:paraId="0E9B25A3" w14:textId="77777777" w:rsidR="00164085" w:rsidRPr="00753988" w:rsidRDefault="00164085" w:rsidP="00164085">
            <w:pPr>
              <w:tabs>
                <w:tab w:val="left" w:pos="400"/>
                <w:tab w:val="center" w:pos="957"/>
              </w:tabs>
              <w:jc w:val="left"/>
              <w:rPr>
                <w:rFonts w:ascii="Arial" w:hAnsi="Arial" w:cs="Arial"/>
                <w:sz w:val="18"/>
                <w:szCs w:val="18"/>
                <w:lang w:val="lt-LT"/>
              </w:rPr>
            </w:pPr>
            <w:r w:rsidRPr="00753988">
              <w:rPr>
                <w:rFonts w:ascii="Arial" w:hAnsi="Arial" w:cs="Arial"/>
                <w:b/>
                <w:bCs/>
                <w:kern w:val="2"/>
                <w:sz w:val="18"/>
                <w:szCs w:val="18"/>
                <w:lang w:val="lt-LT"/>
              </w:rPr>
              <w:t xml:space="preserve">5.4. Sutarties kainos/įkainių apskaičiavimas taikant </w:t>
            </w:r>
            <w:r w:rsidRPr="00753988">
              <w:rPr>
                <w:rFonts w:ascii="Arial" w:hAnsi="Arial" w:cs="Arial"/>
                <w:b/>
                <w:bCs/>
                <w:kern w:val="2"/>
                <w:sz w:val="18"/>
                <w:szCs w:val="18"/>
                <w:u w:val="single"/>
                <w:lang w:val="lt-LT"/>
              </w:rPr>
              <w:t>kiekio (apimties)</w:t>
            </w:r>
            <w:r w:rsidRPr="00753988">
              <w:rPr>
                <w:rFonts w:ascii="Arial" w:hAnsi="Arial" w:cs="Arial"/>
                <w:b/>
                <w:bCs/>
                <w:kern w:val="2"/>
                <w:sz w:val="18"/>
                <w:szCs w:val="18"/>
                <w:lang w:val="lt-LT"/>
              </w:rPr>
              <w:t xml:space="preserve"> keitimo taisykles</w:t>
            </w:r>
          </w:p>
        </w:tc>
        <w:tc>
          <w:tcPr>
            <w:tcW w:w="4987" w:type="dxa"/>
            <w:gridSpan w:val="5"/>
            <w:tcMar>
              <w:top w:w="28" w:type="dxa"/>
              <w:bottom w:w="28" w:type="dxa"/>
            </w:tcMar>
          </w:tcPr>
          <w:p w14:paraId="70FF888C" w14:textId="77777777" w:rsidR="00164085" w:rsidRPr="00753988" w:rsidRDefault="00164085" w:rsidP="00164085">
            <w:pPr>
              <w:jc w:val="left"/>
              <w:rPr>
                <w:rFonts w:ascii="Arial" w:hAnsi="Arial" w:cs="Arial"/>
                <w:kern w:val="2"/>
                <w:sz w:val="18"/>
                <w:szCs w:val="18"/>
                <w:lang w:val="lt-LT"/>
              </w:rPr>
            </w:pPr>
            <w:r w:rsidRPr="00753988">
              <w:rPr>
                <w:rFonts w:ascii="Arial" w:hAnsi="Arial" w:cs="Arial"/>
                <w:kern w:val="2"/>
                <w:sz w:val="18"/>
                <w:szCs w:val="18"/>
                <w:lang w:val="lt-LT"/>
              </w:rPr>
              <w:t>Netaikoma</w:t>
            </w:r>
          </w:p>
          <w:p w14:paraId="162654C1" w14:textId="77777777" w:rsidR="00164085" w:rsidRPr="00753988" w:rsidRDefault="00164085" w:rsidP="00164085">
            <w:pPr>
              <w:jc w:val="both"/>
              <w:rPr>
                <w:rFonts w:ascii="Arial" w:hAnsi="Arial" w:cs="Arial"/>
                <w:kern w:val="2"/>
                <w:sz w:val="18"/>
                <w:szCs w:val="18"/>
                <w:lang w:val="lt-LT"/>
              </w:rPr>
            </w:pPr>
          </w:p>
          <w:p w14:paraId="1F85EF49" w14:textId="40226F26" w:rsidR="00164085" w:rsidRPr="00753988" w:rsidRDefault="00164085" w:rsidP="00164085">
            <w:pPr>
              <w:tabs>
                <w:tab w:val="left" w:pos="1040"/>
                <w:tab w:val="center" w:pos="2578"/>
              </w:tabs>
              <w:jc w:val="both"/>
              <w:rPr>
                <w:rFonts w:ascii="Arial" w:hAnsi="Arial" w:cs="Arial"/>
                <w:sz w:val="18"/>
                <w:szCs w:val="18"/>
                <w:lang w:val="lt-LT"/>
              </w:rPr>
            </w:pPr>
          </w:p>
        </w:tc>
        <w:tc>
          <w:tcPr>
            <w:tcW w:w="2115" w:type="dxa"/>
            <w:gridSpan w:val="3"/>
            <w:tcMar>
              <w:top w:w="28" w:type="dxa"/>
              <w:bottom w:w="28" w:type="dxa"/>
            </w:tcMar>
          </w:tcPr>
          <w:p w14:paraId="70397FAF" w14:textId="77777777" w:rsidR="00164085" w:rsidRPr="005209E5" w:rsidRDefault="00164085" w:rsidP="00164085">
            <w:pPr>
              <w:jc w:val="left"/>
              <w:rPr>
                <w:rFonts w:ascii="Arial" w:hAnsi="Arial" w:cs="Arial"/>
                <w:sz w:val="18"/>
                <w:szCs w:val="18"/>
              </w:rPr>
            </w:pPr>
            <w:r w:rsidRPr="005209E5">
              <w:rPr>
                <w:rFonts w:ascii="Arial" w:hAnsi="Arial" w:cs="Arial"/>
                <w:b/>
                <w:bCs/>
                <w:kern w:val="2"/>
                <w:sz w:val="18"/>
                <w:szCs w:val="18"/>
              </w:rPr>
              <w:t xml:space="preserve">5.4 Calculation of the price/rates of the Contract by applying the rules due to changes in the </w:t>
            </w:r>
            <w:r w:rsidRPr="005209E5">
              <w:rPr>
                <w:rFonts w:ascii="Arial" w:hAnsi="Arial" w:cs="Arial"/>
                <w:b/>
                <w:bCs/>
                <w:kern w:val="2"/>
                <w:sz w:val="18"/>
                <w:szCs w:val="18"/>
                <w:u w:val="single"/>
              </w:rPr>
              <w:t>quantity (volume)</w:t>
            </w:r>
          </w:p>
        </w:tc>
        <w:tc>
          <w:tcPr>
            <w:tcW w:w="5193" w:type="dxa"/>
            <w:gridSpan w:val="7"/>
            <w:tcMar>
              <w:top w:w="28" w:type="dxa"/>
              <w:bottom w:w="28" w:type="dxa"/>
            </w:tcMar>
          </w:tcPr>
          <w:p w14:paraId="68E4574E" w14:textId="77777777" w:rsidR="00164085" w:rsidRPr="005209E5" w:rsidRDefault="00164085" w:rsidP="00164085">
            <w:pPr>
              <w:jc w:val="both"/>
              <w:rPr>
                <w:rFonts w:ascii="Arial" w:hAnsi="Arial" w:cs="Arial"/>
                <w:kern w:val="2"/>
                <w:sz w:val="18"/>
                <w:szCs w:val="18"/>
              </w:rPr>
            </w:pPr>
            <w:r w:rsidRPr="005209E5">
              <w:rPr>
                <w:rFonts w:ascii="Arial" w:hAnsi="Arial" w:cs="Arial"/>
                <w:kern w:val="2"/>
                <w:sz w:val="18"/>
                <w:szCs w:val="18"/>
              </w:rPr>
              <w:t>Not applicable</w:t>
            </w:r>
          </w:p>
          <w:p w14:paraId="1AF6398F" w14:textId="77777777" w:rsidR="00164085" w:rsidRPr="005209E5" w:rsidRDefault="00164085" w:rsidP="00164085">
            <w:pPr>
              <w:jc w:val="both"/>
              <w:rPr>
                <w:rFonts w:ascii="Arial" w:hAnsi="Arial" w:cs="Arial"/>
                <w:kern w:val="2"/>
                <w:sz w:val="18"/>
                <w:szCs w:val="18"/>
              </w:rPr>
            </w:pPr>
          </w:p>
          <w:p w14:paraId="2B4577AD" w14:textId="5B946DBC" w:rsidR="00164085" w:rsidRPr="005209E5" w:rsidRDefault="00164085" w:rsidP="00164085">
            <w:pPr>
              <w:jc w:val="both"/>
              <w:rPr>
                <w:rFonts w:ascii="Arial" w:hAnsi="Arial" w:cs="Arial"/>
                <w:sz w:val="18"/>
                <w:szCs w:val="18"/>
              </w:rPr>
            </w:pPr>
          </w:p>
        </w:tc>
      </w:tr>
      <w:tr w:rsidR="00164085" w14:paraId="2D36B9DC" w14:textId="77777777" w:rsidTr="47CB67FB">
        <w:tc>
          <w:tcPr>
            <w:tcW w:w="2443" w:type="dxa"/>
            <w:gridSpan w:val="2"/>
            <w:tcMar>
              <w:top w:w="28" w:type="dxa"/>
              <w:bottom w:w="28" w:type="dxa"/>
            </w:tcMar>
          </w:tcPr>
          <w:p w14:paraId="45400C06" w14:textId="77777777" w:rsidR="00164085" w:rsidRPr="00753988" w:rsidRDefault="00164085" w:rsidP="00164085">
            <w:pPr>
              <w:jc w:val="left"/>
              <w:rPr>
                <w:rFonts w:ascii="Arial" w:hAnsi="Arial" w:cs="Arial"/>
                <w:sz w:val="18"/>
                <w:szCs w:val="18"/>
                <w:lang w:val="lt-LT"/>
              </w:rPr>
            </w:pPr>
            <w:r w:rsidRPr="00753988">
              <w:rPr>
                <w:rFonts w:ascii="Arial" w:hAnsi="Arial" w:cs="Arial"/>
                <w:b/>
                <w:bCs/>
                <w:kern w:val="2"/>
                <w:sz w:val="18"/>
                <w:szCs w:val="18"/>
                <w:lang w:val="lt-LT"/>
              </w:rPr>
              <w:t>5.5. Atsiskaitymo su Tiekėju terminas ir tvarka</w:t>
            </w:r>
          </w:p>
        </w:tc>
        <w:tc>
          <w:tcPr>
            <w:tcW w:w="4987" w:type="dxa"/>
            <w:gridSpan w:val="5"/>
            <w:tcMar>
              <w:top w:w="28" w:type="dxa"/>
              <w:bottom w:w="28" w:type="dxa"/>
            </w:tcMar>
          </w:tcPr>
          <w:p w14:paraId="451A15E0" w14:textId="44414794" w:rsidR="00164085" w:rsidRPr="00DC1D83" w:rsidRDefault="00164085" w:rsidP="00164085">
            <w:pPr>
              <w:jc w:val="both"/>
              <w:rPr>
                <w:rFonts w:ascii="Arial" w:hAnsi="Arial" w:cs="Arial"/>
                <w:kern w:val="2"/>
                <w:sz w:val="18"/>
                <w:szCs w:val="18"/>
                <w:lang w:val="lt-LT"/>
              </w:rPr>
            </w:pPr>
            <w:r w:rsidRPr="00753988">
              <w:rPr>
                <w:rFonts w:ascii="Arial" w:hAnsi="Arial" w:cs="Arial"/>
                <w:kern w:val="2"/>
                <w:sz w:val="18"/>
                <w:szCs w:val="18"/>
                <w:lang w:val="lt-LT"/>
              </w:rPr>
              <w:t xml:space="preserve">Pirkėjas atsiskaito su Tiekėju ne vėliau kaip per </w:t>
            </w:r>
            <w:r w:rsidR="00C32498" w:rsidRPr="00DC1D83">
              <w:rPr>
                <w:rFonts w:ascii="Arial" w:hAnsi="Arial" w:cs="Arial"/>
                <w:kern w:val="2"/>
                <w:sz w:val="18"/>
                <w:szCs w:val="18"/>
                <w:lang w:val="lt-LT"/>
              </w:rPr>
              <w:t>30 kalendorinių dienų</w:t>
            </w:r>
            <w:r w:rsidRPr="00DC1D83">
              <w:rPr>
                <w:rFonts w:ascii="Arial" w:hAnsi="Arial" w:cs="Arial"/>
                <w:kern w:val="2"/>
                <w:sz w:val="18"/>
                <w:szCs w:val="18"/>
                <w:lang w:val="lt-LT"/>
              </w:rPr>
              <w:t xml:space="preserve"> nuo Sąskaitos gavimo dienos.</w:t>
            </w:r>
          </w:p>
          <w:p w14:paraId="5B40FF12" w14:textId="77777777" w:rsidR="00164085" w:rsidRDefault="00164085" w:rsidP="00164085">
            <w:pPr>
              <w:jc w:val="both"/>
              <w:rPr>
                <w:rFonts w:ascii="Arial" w:hAnsi="Arial" w:cs="Arial"/>
                <w:sz w:val="18"/>
                <w:szCs w:val="18"/>
                <w:lang w:val="lt-LT"/>
              </w:rPr>
            </w:pPr>
          </w:p>
          <w:p w14:paraId="5834A11F" w14:textId="521DA945" w:rsidR="00164085" w:rsidRPr="00753988" w:rsidRDefault="00C36CF9" w:rsidP="00164085">
            <w:pPr>
              <w:tabs>
                <w:tab w:val="left" w:pos="1850"/>
              </w:tabs>
              <w:jc w:val="both"/>
              <w:rPr>
                <w:rFonts w:ascii="Arial" w:hAnsi="Arial" w:cs="Arial"/>
                <w:sz w:val="18"/>
                <w:szCs w:val="18"/>
                <w:lang w:val="lt-LT"/>
              </w:rPr>
            </w:pPr>
            <w:r w:rsidRPr="00C36CF9">
              <w:rPr>
                <w:rFonts w:ascii="Arial" w:hAnsi="Arial" w:cs="Arial"/>
                <w:color w:val="000000"/>
                <w:kern w:val="2"/>
                <w:sz w:val="18"/>
                <w:szCs w:val="18"/>
                <w:shd w:val="clear" w:color="auto" w:fill="FFFFFF"/>
                <w:lang w:val="lt-LT"/>
              </w:rPr>
              <w:t>Apmokėjimo sąlygos: įvykdžius užsakymą, mokama už konkretų kiekį pagal nustatytus įkainius</w:t>
            </w:r>
          </w:p>
        </w:tc>
        <w:tc>
          <w:tcPr>
            <w:tcW w:w="2115" w:type="dxa"/>
            <w:gridSpan w:val="3"/>
            <w:tcMar>
              <w:top w:w="28" w:type="dxa"/>
              <w:bottom w:w="28" w:type="dxa"/>
            </w:tcMar>
          </w:tcPr>
          <w:p w14:paraId="76160025" w14:textId="77777777" w:rsidR="00164085" w:rsidRPr="005209E5" w:rsidRDefault="00164085" w:rsidP="00164085">
            <w:pPr>
              <w:jc w:val="left"/>
              <w:rPr>
                <w:rFonts w:ascii="Arial" w:hAnsi="Arial" w:cs="Arial"/>
                <w:sz w:val="18"/>
                <w:szCs w:val="18"/>
              </w:rPr>
            </w:pPr>
            <w:r w:rsidRPr="005209E5">
              <w:rPr>
                <w:rFonts w:ascii="Arial" w:hAnsi="Arial" w:cs="Arial"/>
                <w:b/>
                <w:bCs/>
                <w:kern w:val="2"/>
                <w:sz w:val="18"/>
                <w:szCs w:val="18"/>
              </w:rPr>
              <w:t>5.5 Time limit and procedure for payment to the Supplier</w:t>
            </w:r>
          </w:p>
        </w:tc>
        <w:tc>
          <w:tcPr>
            <w:tcW w:w="5193" w:type="dxa"/>
            <w:gridSpan w:val="7"/>
            <w:tcMar>
              <w:top w:w="28" w:type="dxa"/>
              <w:bottom w:w="28" w:type="dxa"/>
            </w:tcMar>
          </w:tcPr>
          <w:p w14:paraId="05166310" w14:textId="1133067A" w:rsidR="00164085" w:rsidRPr="00C36CF9" w:rsidRDefault="00164085" w:rsidP="00164085">
            <w:pPr>
              <w:jc w:val="both"/>
              <w:rPr>
                <w:rFonts w:ascii="Arial" w:hAnsi="Arial" w:cs="Arial"/>
                <w:kern w:val="2"/>
                <w:sz w:val="18"/>
                <w:szCs w:val="18"/>
              </w:rPr>
            </w:pPr>
            <w:r w:rsidRPr="005209E5">
              <w:rPr>
                <w:rFonts w:ascii="Arial" w:hAnsi="Arial" w:cs="Arial"/>
                <w:kern w:val="2"/>
                <w:sz w:val="18"/>
                <w:szCs w:val="18"/>
              </w:rPr>
              <w:t xml:space="preserve">The Buyer shall settle accounts with the Supplier no later than </w:t>
            </w:r>
            <w:r w:rsidR="00DC1D83" w:rsidRPr="00DC1D83">
              <w:rPr>
                <w:rFonts w:ascii="Arial" w:hAnsi="Arial" w:cs="Arial"/>
                <w:kern w:val="2"/>
                <w:sz w:val="18"/>
                <w:szCs w:val="18"/>
              </w:rPr>
              <w:t xml:space="preserve">30 calendar days </w:t>
            </w:r>
            <w:r w:rsidRPr="00DC1D83">
              <w:rPr>
                <w:rFonts w:ascii="Arial" w:hAnsi="Arial" w:cs="Arial"/>
                <w:kern w:val="2"/>
                <w:sz w:val="18"/>
                <w:szCs w:val="18"/>
              </w:rPr>
              <w:t xml:space="preserve">from </w:t>
            </w:r>
            <w:r w:rsidRPr="005209E5">
              <w:rPr>
                <w:rFonts w:ascii="Arial" w:hAnsi="Arial" w:cs="Arial"/>
                <w:kern w:val="2"/>
                <w:sz w:val="18"/>
                <w:szCs w:val="18"/>
              </w:rPr>
              <w:t>the date of receipt of the Invoice.</w:t>
            </w:r>
          </w:p>
          <w:p w14:paraId="46E303DA" w14:textId="77777777" w:rsidR="00164085" w:rsidRPr="009B7901" w:rsidRDefault="00164085" w:rsidP="00164085">
            <w:pPr>
              <w:jc w:val="both"/>
              <w:rPr>
                <w:rFonts w:ascii="Arial" w:hAnsi="Arial" w:cs="Arial"/>
                <w:sz w:val="18"/>
                <w:szCs w:val="18"/>
              </w:rPr>
            </w:pPr>
          </w:p>
          <w:p w14:paraId="0E178E07" w14:textId="7D68C9FE" w:rsidR="00C36CF9" w:rsidRPr="009B7901" w:rsidRDefault="00164085" w:rsidP="00C36CF9">
            <w:pPr>
              <w:jc w:val="both"/>
              <w:rPr>
                <w:rFonts w:ascii="Arial" w:hAnsi="Arial" w:cs="Arial"/>
                <w:sz w:val="18"/>
                <w:szCs w:val="18"/>
              </w:rPr>
            </w:pPr>
            <w:r w:rsidRPr="009B7901">
              <w:rPr>
                <w:rFonts w:ascii="Arial" w:hAnsi="Arial" w:cs="Arial"/>
                <w:kern w:val="2"/>
                <w:sz w:val="18"/>
                <w:szCs w:val="18"/>
                <w:shd w:val="clear" w:color="auto" w:fill="FFFFFF"/>
              </w:rPr>
              <w:t>Payment terms</w:t>
            </w:r>
            <w:r w:rsidR="00C36CF9" w:rsidRPr="009B7901">
              <w:rPr>
                <w:rFonts w:ascii="Arial" w:hAnsi="Arial" w:cs="Arial"/>
                <w:kern w:val="2"/>
                <w:sz w:val="18"/>
                <w:szCs w:val="18"/>
                <w:shd w:val="clear" w:color="auto" w:fill="FFFFFF"/>
              </w:rPr>
              <w:t>:</w:t>
            </w:r>
            <w:r w:rsidRPr="009B7901">
              <w:rPr>
                <w:rFonts w:ascii="Arial" w:hAnsi="Arial" w:cs="Arial"/>
                <w:kern w:val="2"/>
                <w:sz w:val="18"/>
                <w:szCs w:val="18"/>
                <w:shd w:val="clear" w:color="auto" w:fill="FFFFFF"/>
              </w:rPr>
              <w:t xml:space="preserve"> payment for a specific quantity/volume upon fulfilment of an order according to the established rates</w:t>
            </w:r>
          </w:p>
          <w:p w14:paraId="5ED85B62" w14:textId="3C5A8DE8" w:rsidR="00164085" w:rsidRPr="005209E5" w:rsidRDefault="00164085" w:rsidP="00164085">
            <w:pPr>
              <w:jc w:val="both"/>
              <w:rPr>
                <w:rFonts w:ascii="Arial" w:hAnsi="Arial" w:cs="Arial"/>
                <w:sz w:val="18"/>
                <w:szCs w:val="18"/>
              </w:rPr>
            </w:pPr>
          </w:p>
        </w:tc>
      </w:tr>
      <w:tr w:rsidR="00164085" w14:paraId="189AE7EB" w14:textId="77777777" w:rsidTr="47CB67FB">
        <w:trPr>
          <w:trHeight w:val="2580"/>
        </w:trPr>
        <w:tc>
          <w:tcPr>
            <w:tcW w:w="2443" w:type="dxa"/>
            <w:gridSpan w:val="2"/>
            <w:tcMar>
              <w:top w:w="28" w:type="dxa"/>
              <w:bottom w:w="28" w:type="dxa"/>
            </w:tcMar>
          </w:tcPr>
          <w:p w14:paraId="2784FF0C" w14:textId="77777777" w:rsidR="00164085" w:rsidRPr="00753988" w:rsidRDefault="00164085" w:rsidP="00164085">
            <w:pPr>
              <w:jc w:val="left"/>
              <w:rPr>
                <w:rFonts w:ascii="Arial" w:hAnsi="Arial" w:cs="Arial"/>
                <w:sz w:val="18"/>
                <w:szCs w:val="18"/>
                <w:lang w:val="lt-LT"/>
              </w:rPr>
            </w:pPr>
            <w:r w:rsidRPr="00753988">
              <w:rPr>
                <w:rFonts w:ascii="Arial" w:hAnsi="Arial" w:cs="Arial"/>
                <w:b/>
                <w:bCs/>
                <w:kern w:val="2"/>
                <w:sz w:val="18"/>
                <w:szCs w:val="18"/>
                <w:lang w:val="lt-LT"/>
              </w:rPr>
              <w:t>5.6. Avansas</w:t>
            </w:r>
          </w:p>
        </w:tc>
        <w:tc>
          <w:tcPr>
            <w:tcW w:w="4987" w:type="dxa"/>
            <w:gridSpan w:val="5"/>
            <w:tcMar>
              <w:top w:w="28" w:type="dxa"/>
              <w:bottom w:w="28" w:type="dxa"/>
            </w:tcMar>
          </w:tcPr>
          <w:p w14:paraId="343925D5" w14:textId="77777777" w:rsidR="00164085" w:rsidRPr="00753988" w:rsidRDefault="00164085" w:rsidP="00164085">
            <w:pPr>
              <w:jc w:val="both"/>
              <w:rPr>
                <w:rFonts w:ascii="Arial" w:hAnsi="Arial" w:cs="Arial"/>
                <w:kern w:val="2"/>
                <w:sz w:val="18"/>
                <w:szCs w:val="18"/>
                <w:lang w:val="lt-LT"/>
              </w:rPr>
            </w:pPr>
            <w:r w:rsidRPr="00753988">
              <w:rPr>
                <w:rFonts w:ascii="Arial" w:hAnsi="Arial" w:cs="Arial"/>
                <w:kern w:val="2"/>
                <w:sz w:val="18"/>
                <w:szCs w:val="18"/>
                <w:lang w:val="lt-LT"/>
              </w:rPr>
              <w:t>Netaikoma</w:t>
            </w:r>
          </w:p>
          <w:p w14:paraId="7F44D160" w14:textId="06A5F2C5" w:rsidR="00164085" w:rsidRPr="00753988" w:rsidRDefault="00164085" w:rsidP="00164085">
            <w:pPr>
              <w:tabs>
                <w:tab w:val="left" w:pos="1080"/>
                <w:tab w:val="center" w:pos="2578"/>
              </w:tabs>
              <w:jc w:val="both"/>
              <w:rPr>
                <w:rFonts w:ascii="Arial" w:hAnsi="Arial" w:cs="Arial"/>
                <w:sz w:val="18"/>
                <w:szCs w:val="18"/>
                <w:lang w:val="lt-LT"/>
              </w:rPr>
            </w:pPr>
          </w:p>
        </w:tc>
        <w:tc>
          <w:tcPr>
            <w:tcW w:w="2115" w:type="dxa"/>
            <w:gridSpan w:val="3"/>
            <w:tcMar>
              <w:top w:w="28" w:type="dxa"/>
              <w:bottom w:w="28" w:type="dxa"/>
            </w:tcMar>
          </w:tcPr>
          <w:p w14:paraId="0E215553" w14:textId="77777777" w:rsidR="00164085" w:rsidRPr="005209E5" w:rsidRDefault="00164085" w:rsidP="00164085">
            <w:pPr>
              <w:jc w:val="left"/>
              <w:rPr>
                <w:rFonts w:ascii="Arial" w:hAnsi="Arial" w:cs="Arial"/>
                <w:sz w:val="18"/>
                <w:szCs w:val="18"/>
              </w:rPr>
            </w:pPr>
            <w:r w:rsidRPr="005209E5">
              <w:rPr>
                <w:rFonts w:ascii="Arial" w:hAnsi="Arial" w:cs="Arial"/>
                <w:b/>
                <w:bCs/>
                <w:kern w:val="2"/>
                <w:sz w:val="18"/>
                <w:szCs w:val="18"/>
              </w:rPr>
              <w:t>5.6. Prepayment (advance)</w:t>
            </w:r>
          </w:p>
        </w:tc>
        <w:tc>
          <w:tcPr>
            <w:tcW w:w="5193" w:type="dxa"/>
            <w:gridSpan w:val="7"/>
            <w:tcMar>
              <w:top w:w="28" w:type="dxa"/>
              <w:bottom w:w="28" w:type="dxa"/>
            </w:tcMar>
          </w:tcPr>
          <w:p w14:paraId="2FD317F6" w14:textId="77777777" w:rsidR="00164085" w:rsidRPr="005209E5" w:rsidRDefault="00164085" w:rsidP="00164085">
            <w:pPr>
              <w:jc w:val="both"/>
              <w:rPr>
                <w:rFonts w:ascii="Arial" w:hAnsi="Arial" w:cs="Arial"/>
                <w:kern w:val="2"/>
                <w:sz w:val="18"/>
                <w:szCs w:val="18"/>
              </w:rPr>
            </w:pPr>
            <w:r w:rsidRPr="005209E5">
              <w:rPr>
                <w:rFonts w:ascii="Arial" w:hAnsi="Arial" w:cs="Arial"/>
                <w:kern w:val="2"/>
                <w:sz w:val="18"/>
                <w:szCs w:val="18"/>
              </w:rPr>
              <w:t>Not applicable</w:t>
            </w:r>
          </w:p>
          <w:p w14:paraId="504B04CB" w14:textId="77777777" w:rsidR="00164085" w:rsidRPr="005209E5" w:rsidRDefault="00164085" w:rsidP="00164085">
            <w:pPr>
              <w:jc w:val="both"/>
              <w:rPr>
                <w:rFonts w:ascii="Arial" w:hAnsi="Arial" w:cs="Arial"/>
                <w:kern w:val="2"/>
                <w:sz w:val="18"/>
                <w:szCs w:val="18"/>
              </w:rPr>
            </w:pPr>
          </w:p>
          <w:p w14:paraId="3D30EA57" w14:textId="3A741BBF" w:rsidR="00164085" w:rsidRPr="005209E5" w:rsidRDefault="00164085" w:rsidP="00164085">
            <w:pPr>
              <w:jc w:val="both"/>
              <w:rPr>
                <w:rFonts w:ascii="Arial" w:hAnsi="Arial" w:cs="Arial"/>
                <w:sz w:val="18"/>
                <w:szCs w:val="18"/>
              </w:rPr>
            </w:pPr>
          </w:p>
        </w:tc>
      </w:tr>
      <w:tr w:rsidR="00164085" w14:paraId="26B03DA0" w14:textId="77777777" w:rsidTr="47CB67FB">
        <w:tc>
          <w:tcPr>
            <w:tcW w:w="2443" w:type="dxa"/>
            <w:gridSpan w:val="2"/>
            <w:tcMar>
              <w:top w:w="28" w:type="dxa"/>
              <w:bottom w:w="28" w:type="dxa"/>
            </w:tcMar>
          </w:tcPr>
          <w:p w14:paraId="09BFF3D2" w14:textId="77777777" w:rsidR="00164085" w:rsidRPr="00753988" w:rsidRDefault="00164085" w:rsidP="00164085">
            <w:pPr>
              <w:jc w:val="left"/>
              <w:rPr>
                <w:rFonts w:ascii="Arial" w:hAnsi="Arial" w:cs="Arial"/>
                <w:b/>
                <w:bCs/>
                <w:kern w:val="2"/>
                <w:sz w:val="18"/>
                <w:szCs w:val="18"/>
                <w:lang w:val="lt-LT"/>
              </w:rPr>
            </w:pPr>
            <w:r w:rsidRPr="00753988">
              <w:rPr>
                <w:rFonts w:ascii="Arial" w:hAnsi="Arial" w:cs="Arial"/>
                <w:b/>
                <w:bCs/>
                <w:kern w:val="2"/>
                <w:sz w:val="18"/>
                <w:szCs w:val="18"/>
                <w:lang w:val="lt-LT"/>
              </w:rPr>
              <w:t>5.7. Avanso užtikrinimas</w:t>
            </w:r>
          </w:p>
        </w:tc>
        <w:tc>
          <w:tcPr>
            <w:tcW w:w="4987" w:type="dxa"/>
            <w:gridSpan w:val="5"/>
            <w:tcMar>
              <w:top w:w="28" w:type="dxa"/>
              <w:bottom w:w="28" w:type="dxa"/>
            </w:tcMar>
          </w:tcPr>
          <w:p w14:paraId="36411D85" w14:textId="302B2F07" w:rsidR="00164085" w:rsidRPr="00753988" w:rsidRDefault="00164085" w:rsidP="00164085">
            <w:pPr>
              <w:jc w:val="left"/>
              <w:rPr>
                <w:rFonts w:ascii="Arial" w:hAnsi="Arial" w:cs="Arial"/>
                <w:kern w:val="2"/>
                <w:sz w:val="18"/>
                <w:szCs w:val="18"/>
                <w:lang w:val="lt-LT"/>
              </w:rPr>
            </w:pPr>
            <w:r w:rsidRPr="00753988">
              <w:rPr>
                <w:rFonts w:ascii="Arial" w:hAnsi="Arial" w:cs="Arial"/>
                <w:kern w:val="2"/>
                <w:sz w:val="18"/>
                <w:szCs w:val="18"/>
                <w:lang w:val="lt-LT"/>
              </w:rPr>
              <w:t>Netaikoma</w:t>
            </w:r>
          </w:p>
          <w:p w14:paraId="5746D58D" w14:textId="46F9D987" w:rsidR="00164085" w:rsidRPr="003A7DD6" w:rsidRDefault="00164085" w:rsidP="00164085">
            <w:pPr>
              <w:jc w:val="both"/>
              <w:rPr>
                <w:rFonts w:ascii="Arial" w:eastAsia="Arial" w:hAnsi="Arial" w:cs="Arial"/>
                <w:color w:val="000000" w:themeColor="text1"/>
                <w:kern w:val="2"/>
                <w:sz w:val="18"/>
                <w:szCs w:val="18"/>
                <w:lang w:val="lt-LT"/>
              </w:rPr>
            </w:pPr>
          </w:p>
        </w:tc>
        <w:tc>
          <w:tcPr>
            <w:tcW w:w="2115" w:type="dxa"/>
            <w:gridSpan w:val="3"/>
            <w:tcMar>
              <w:top w:w="28" w:type="dxa"/>
              <w:bottom w:w="28" w:type="dxa"/>
            </w:tcMar>
          </w:tcPr>
          <w:p w14:paraId="537B5817" w14:textId="77777777" w:rsidR="00164085" w:rsidRPr="005209E5" w:rsidRDefault="00164085" w:rsidP="00164085">
            <w:pPr>
              <w:tabs>
                <w:tab w:val="left" w:pos="1820"/>
              </w:tabs>
              <w:jc w:val="left"/>
              <w:rPr>
                <w:rFonts w:ascii="Arial" w:hAnsi="Arial" w:cs="Arial"/>
                <w:b/>
                <w:bCs/>
                <w:kern w:val="2"/>
                <w:sz w:val="18"/>
                <w:szCs w:val="18"/>
              </w:rPr>
            </w:pPr>
            <w:r w:rsidRPr="005209E5">
              <w:rPr>
                <w:rFonts w:ascii="Arial" w:hAnsi="Arial" w:cs="Arial"/>
                <w:b/>
                <w:bCs/>
                <w:kern w:val="2"/>
                <w:sz w:val="18"/>
                <w:szCs w:val="18"/>
              </w:rPr>
              <w:t>5.7 Securing the advance payment</w:t>
            </w:r>
          </w:p>
        </w:tc>
        <w:tc>
          <w:tcPr>
            <w:tcW w:w="5193" w:type="dxa"/>
            <w:gridSpan w:val="7"/>
            <w:tcMar>
              <w:top w:w="28" w:type="dxa"/>
              <w:bottom w:w="28" w:type="dxa"/>
            </w:tcMar>
          </w:tcPr>
          <w:p w14:paraId="3DEF4A57" w14:textId="77777777" w:rsidR="00164085" w:rsidRPr="005209E5" w:rsidRDefault="00164085" w:rsidP="00164085">
            <w:pPr>
              <w:jc w:val="left"/>
              <w:rPr>
                <w:rFonts w:ascii="Arial" w:hAnsi="Arial" w:cs="Arial"/>
                <w:kern w:val="2"/>
                <w:sz w:val="18"/>
                <w:szCs w:val="18"/>
              </w:rPr>
            </w:pPr>
            <w:r w:rsidRPr="005209E5">
              <w:rPr>
                <w:rFonts w:ascii="Arial" w:hAnsi="Arial" w:cs="Arial"/>
                <w:kern w:val="2"/>
                <w:sz w:val="18"/>
                <w:szCs w:val="18"/>
              </w:rPr>
              <w:t>Not applicable</w:t>
            </w:r>
          </w:p>
          <w:p w14:paraId="49E5ED2A" w14:textId="2CA83C6B" w:rsidR="005D7168" w:rsidRPr="005209E5" w:rsidRDefault="005D7168" w:rsidP="005D7168">
            <w:pPr>
              <w:jc w:val="left"/>
              <w:rPr>
                <w:rFonts w:ascii="Arial" w:hAnsi="Arial" w:cs="Arial"/>
                <w:kern w:val="2"/>
                <w:sz w:val="18"/>
                <w:szCs w:val="18"/>
              </w:rPr>
            </w:pPr>
          </w:p>
          <w:p w14:paraId="63E015C6" w14:textId="6B46B893" w:rsidR="00164085" w:rsidRPr="005209E5" w:rsidRDefault="00164085" w:rsidP="00164085">
            <w:pPr>
              <w:jc w:val="both"/>
              <w:rPr>
                <w:rFonts w:ascii="Arial" w:hAnsi="Arial" w:cs="Arial"/>
                <w:kern w:val="2"/>
                <w:sz w:val="18"/>
                <w:szCs w:val="18"/>
              </w:rPr>
            </w:pPr>
          </w:p>
        </w:tc>
      </w:tr>
      <w:tr w:rsidR="00164085" w14:paraId="5432734A" w14:textId="77777777" w:rsidTr="47CB67FB">
        <w:tc>
          <w:tcPr>
            <w:tcW w:w="7430" w:type="dxa"/>
            <w:gridSpan w:val="7"/>
            <w:tcMar>
              <w:top w:w="28" w:type="dxa"/>
              <w:bottom w:w="28" w:type="dxa"/>
            </w:tcMar>
          </w:tcPr>
          <w:p w14:paraId="5238DDCB" w14:textId="77777777" w:rsidR="00164085" w:rsidRPr="00753988" w:rsidRDefault="00164085" w:rsidP="00164085">
            <w:pPr>
              <w:tabs>
                <w:tab w:val="left" w:pos="1820"/>
                <w:tab w:val="center" w:pos="3243"/>
              </w:tabs>
              <w:spacing w:before="60" w:after="60"/>
              <w:rPr>
                <w:rFonts w:ascii="Arial" w:hAnsi="Arial" w:cs="Arial"/>
                <w:kern w:val="2"/>
                <w:sz w:val="18"/>
                <w:szCs w:val="18"/>
                <w:lang w:val="lt-LT"/>
              </w:rPr>
            </w:pPr>
            <w:r w:rsidRPr="00753988">
              <w:rPr>
                <w:rFonts w:ascii="Arial" w:hAnsi="Arial" w:cs="Arial"/>
                <w:b/>
                <w:bCs/>
                <w:kern w:val="2"/>
                <w:sz w:val="18"/>
                <w:szCs w:val="18"/>
                <w:lang w:val="lt-LT"/>
              </w:rPr>
              <w:lastRenderedPageBreak/>
              <w:t>6. PREKIŲ KOKYBĖ IR GARANTINIAI ĮSIPAREIGOJIMAI</w:t>
            </w:r>
          </w:p>
        </w:tc>
        <w:tc>
          <w:tcPr>
            <w:tcW w:w="7308" w:type="dxa"/>
            <w:gridSpan w:val="10"/>
            <w:tcMar>
              <w:top w:w="28" w:type="dxa"/>
              <w:bottom w:w="28" w:type="dxa"/>
            </w:tcMar>
          </w:tcPr>
          <w:p w14:paraId="6AA19733" w14:textId="77777777" w:rsidR="00164085" w:rsidRPr="002E46E9" w:rsidRDefault="00164085" w:rsidP="00164085">
            <w:pPr>
              <w:tabs>
                <w:tab w:val="left" w:pos="1820"/>
                <w:tab w:val="center" w:pos="3243"/>
              </w:tabs>
              <w:spacing w:before="60" w:after="60"/>
              <w:rPr>
                <w:rFonts w:ascii="Arial" w:hAnsi="Arial" w:cs="Arial"/>
                <w:kern w:val="2"/>
                <w:sz w:val="18"/>
                <w:szCs w:val="18"/>
              </w:rPr>
            </w:pPr>
            <w:r w:rsidRPr="002E46E9">
              <w:rPr>
                <w:rFonts w:ascii="Arial" w:hAnsi="Arial" w:cs="Arial"/>
                <w:b/>
                <w:bCs/>
                <w:kern w:val="2"/>
                <w:sz w:val="18"/>
                <w:szCs w:val="18"/>
              </w:rPr>
              <w:t xml:space="preserve">6. QUALITY </w:t>
            </w:r>
            <w:r>
              <w:rPr>
                <w:rFonts w:ascii="Arial" w:hAnsi="Arial" w:cs="Arial"/>
                <w:b/>
                <w:bCs/>
                <w:kern w:val="2"/>
                <w:sz w:val="18"/>
                <w:szCs w:val="18"/>
              </w:rPr>
              <w:t xml:space="preserve">OF THE GOODS </w:t>
            </w:r>
            <w:r w:rsidRPr="002E46E9">
              <w:rPr>
                <w:rFonts w:ascii="Arial" w:hAnsi="Arial" w:cs="Arial"/>
                <w:b/>
                <w:bCs/>
                <w:kern w:val="2"/>
                <w:sz w:val="18"/>
                <w:szCs w:val="18"/>
              </w:rPr>
              <w:t>AND WARRANTY OBLIGATIONS</w:t>
            </w:r>
          </w:p>
        </w:tc>
      </w:tr>
      <w:tr w:rsidR="00164085" w14:paraId="6B76AA95" w14:textId="77777777" w:rsidTr="47CB67FB">
        <w:tc>
          <w:tcPr>
            <w:tcW w:w="2443" w:type="dxa"/>
            <w:gridSpan w:val="2"/>
            <w:tcMar>
              <w:top w:w="28" w:type="dxa"/>
              <w:bottom w:w="28" w:type="dxa"/>
            </w:tcMar>
          </w:tcPr>
          <w:p w14:paraId="2E7DD013" w14:textId="77777777" w:rsidR="00164085" w:rsidRPr="00753988" w:rsidRDefault="00164085" w:rsidP="00164085">
            <w:pPr>
              <w:jc w:val="both"/>
              <w:rPr>
                <w:rFonts w:ascii="Arial" w:hAnsi="Arial" w:cs="Arial"/>
                <w:sz w:val="18"/>
                <w:szCs w:val="18"/>
                <w:lang w:val="lt-LT"/>
              </w:rPr>
            </w:pPr>
            <w:r w:rsidRPr="00753988">
              <w:rPr>
                <w:rFonts w:ascii="Arial" w:hAnsi="Arial" w:cs="Arial"/>
                <w:b/>
                <w:bCs/>
                <w:kern w:val="2"/>
                <w:sz w:val="18"/>
                <w:szCs w:val="18"/>
                <w:lang w:val="lt-LT"/>
              </w:rPr>
              <w:t>6.1. Garantinis terminas</w:t>
            </w:r>
          </w:p>
        </w:tc>
        <w:tc>
          <w:tcPr>
            <w:tcW w:w="4987" w:type="dxa"/>
            <w:gridSpan w:val="5"/>
            <w:tcMar>
              <w:top w:w="28" w:type="dxa"/>
              <w:bottom w:w="28" w:type="dxa"/>
            </w:tcMar>
          </w:tcPr>
          <w:p w14:paraId="2BA43BD9" w14:textId="77777777" w:rsidR="00164085" w:rsidRPr="00753988" w:rsidRDefault="00164085" w:rsidP="00164085">
            <w:pPr>
              <w:jc w:val="both"/>
              <w:rPr>
                <w:rFonts w:ascii="Arial" w:hAnsi="Arial" w:cs="Arial"/>
                <w:kern w:val="2"/>
                <w:sz w:val="18"/>
                <w:szCs w:val="18"/>
                <w:lang w:val="lt-LT"/>
              </w:rPr>
            </w:pPr>
            <w:r w:rsidRPr="00753988">
              <w:rPr>
                <w:rFonts w:ascii="Arial" w:hAnsi="Arial" w:cs="Arial"/>
                <w:kern w:val="2"/>
                <w:sz w:val="18"/>
                <w:szCs w:val="18"/>
                <w:lang w:val="lt-LT"/>
              </w:rPr>
              <w:t>Netaikoma</w:t>
            </w:r>
          </w:p>
          <w:p w14:paraId="5698D098" w14:textId="77777777" w:rsidR="00164085" w:rsidRPr="00753988" w:rsidRDefault="00164085" w:rsidP="00164085">
            <w:pPr>
              <w:jc w:val="both"/>
              <w:rPr>
                <w:rFonts w:ascii="Arial" w:hAnsi="Arial" w:cs="Arial"/>
                <w:kern w:val="2"/>
                <w:sz w:val="18"/>
                <w:szCs w:val="18"/>
                <w:lang w:val="lt-LT"/>
              </w:rPr>
            </w:pPr>
          </w:p>
          <w:p w14:paraId="7D3BD7DD" w14:textId="39F2D8B7" w:rsidR="00164085" w:rsidRPr="00753988" w:rsidRDefault="00164085" w:rsidP="00164085">
            <w:pPr>
              <w:spacing w:line="259" w:lineRule="auto"/>
              <w:jc w:val="both"/>
              <w:rPr>
                <w:rFonts w:ascii="Arial" w:eastAsia="Arial" w:hAnsi="Arial" w:cs="Arial"/>
                <w:sz w:val="18"/>
                <w:szCs w:val="18"/>
                <w:lang w:val="lt-LT"/>
              </w:rPr>
            </w:pPr>
          </w:p>
        </w:tc>
        <w:tc>
          <w:tcPr>
            <w:tcW w:w="2115" w:type="dxa"/>
            <w:gridSpan w:val="3"/>
            <w:tcMar>
              <w:top w:w="28" w:type="dxa"/>
              <w:bottom w:w="28" w:type="dxa"/>
            </w:tcMar>
          </w:tcPr>
          <w:p w14:paraId="7BD53B82" w14:textId="77777777" w:rsidR="00164085" w:rsidRPr="006B232B" w:rsidRDefault="00164085" w:rsidP="00164085">
            <w:pPr>
              <w:jc w:val="both"/>
              <w:rPr>
                <w:rFonts w:ascii="Arial" w:hAnsi="Arial" w:cs="Arial"/>
                <w:sz w:val="18"/>
                <w:szCs w:val="18"/>
              </w:rPr>
            </w:pPr>
            <w:r w:rsidRPr="006B232B">
              <w:rPr>
                <w:rFonts w:ascii="Arial" w:hAnsi="Arial" w:cs="Arial"/>
                <w:b/>
                <w:bCs/>
                <w:kern w:val="2"/>
                <w:sz w:val="18"/>
                <w:szCs w:val="18"/>
              </w:rPr>
              <w:t>6.1. Warranty period</w:t>
            </w:r>
          </w:p>
        </w:tc>
        <w:tc>
          <w:tcPr>
            <w:tcW w:w="5193" w:type="dxa"/>
            <w:gridSpan w:val="7"/>
            <w:tcMar>
              <w:top w:w="28" w:type="dxa"/>
              <w:bottom w:w="28" w:type="dxa"/>
            </w:tcMar>
          </w:tcPr>
          <w:p w14:paraId="3E58DEBE" w14:textId="77777777" w:rsidR="00164085" w:rsidRPr="006B232B" w:rsidRDefault="00164085" w:rsidP="00164085">
            <w:pPr>
              <w:jc w:val="both"/>
              <w:rPr>
                <w:rFonts w:ascii="Arial" w:hAnsi="Arial" w:cs="Arial"/>
                <w:kern w:val="2"/>
                <w:sz w:val="18"/>
                <w:szCs w:val="18"/>
              </w:rPr>
            </w:pPr>
            <w:r w:rsidRPr="006B232B">
              <w:rPr>
                <w:rFonts w:ascii="Arial" w:hAnsi="Arial" w:cs="Arial"/>
                <w:kern w:val="2"/>
                <w:sz w:val="18"/>
                <w:szCs w:val="18"/>
              </w:rPr>
              <w:t>Not applicable</w:t>
            </w:r>
          </w:p>
          <w:p w14:paraId="7265E3E1" w14:textId="77777777" w:rsidR="00164085" w:rsidRPr="006B232B" w:rsidRDefault="00164085" w:rsidP="00164085">
            <w:pPr>
              <w:jc w:val="both"/>
              <w:rPr>
                <w:rFonts w:ascii="Arial" w:hAnsi="Arial" w:cs="Arial"/>
                <w:kern w:val="2"/>
                <w:sz w:val="18"/>
                <w:szCs w:val="18"/>
              </w:rPr>
            </w:pPr>
          </w:p>
          <w:p w14:paraId="1B4CC6E3" w14:textId="14B948AF" w:rsidR="00164085" w:rsidRPr="006B232B" w:rsidRDefault="00164085" w:rsidP="00164085">
            <w:pPr>
              <w:jc w:val="both"/>
              <w:rPr>
                <w:rFonts w:ascii="Arial" w:hAnsi="Arial" w:cs="Arial"/>
                <w:sz w:val="18"/>
                <w:szCs w:val="18"/>
              </w:rPr>
            </w:pPr>
          </w:p>
        </w:tc>
      </w:tr>
      <w:tr w:rsidR="00164085" w14:paraId="3B4336AC" w14:textId="77777777" w:rsidTr="47CB67FB">
        <w:tc>
          <w:tcPr>
            <w:tcW w:w="2443" w:type="dxa"/>
            <w:gridSpan w:val="2"/>
            <w:tcMar>
              <w:top w:w="28" w:type="dxa"/>
              <w:bottom w:w="28" w:type="dxa"/>
            </w:tcMar>
          </w:tcPr>
          <w:p w14:paraId="427B1834" w14:textId="77777777" w:rsidR="00164085" w:rsidRPr="00753988" w:rsidRDefault="00164085" w:rsidP="00164085">
            <w:pPr>
              <w:jc w:val="left"/>
              <w:rPr>
                <w:rFonts w:ascii="Arial" w:hAnsi="Arial" w:cs="Arial"/>
                <w:sz w:val="18"/>
                <w:szCs w:val="18"/>
                <w:lang w:val="lt-LT"/>
              </w:rPr>
            </w:pPr>
            <w:r w:rsidRPr="00753988">
              <w:rPr>
                <w:rFonts w:ascii="Arial" w:hAnsi="Arial" w:cs="Arial"/>
                <w:b/>
                <w:bCs/>
                <w:kern w:val="2"/>
                <w:sz w:val="18"/>
                <w:szCs w:val="18"/>
                <w:lang w:val="lt-LT"/>
              </w:rPr>
              <w:t>6.2. Garantinė priežiūra</w:t>
            </w:r>
          </w:p>
        </w:tc>
        <w:tc>
          <w:tcPr>
            <w:tcW w:w="4987" w:type="dxa"/>
            <w:gridSpan w:val="5"/>
            <w:tcMar>
              <w:top w:w="28" w:type="dxa"/>
              <w:bottom w:w="28" w:type="dxa"/>
            </w:tcMar>
          </w:tcPr>
          <w:p w14:paraId="075C6952" w14:textId="77A95C45" w:rsidR="00164085" w:rsidRPr="00811463" w:rsidRDefault="000766DC" w:rsidP="00164085">
            <w:pPr>
              <w:jc w:val="both"/>
              <w:rPr>
                <w:rFonts w:ascii="Arial" w:eastAsia="Arial" w:hAnsi="Arial" w:cs="Arial"/>
                <w:sz w:val="18"/>
                <w:szCs w:val="18"/>
                <w:lang w:val="lt-LT"/>
              </w:rPr>
            </w:pPr>
            <w:r w:rsidRPr="00811463">
              <w:rPr>
                <w:rFonts w:ascii="Arial" w:eastAsia="Arial" w:hAnsi="Arial" w:cs="Arial"/>
                <w:sz w:val="18"/>
                <w:szCs w:val="18"/>
                <w:lang w:val="lt-LT"/>
              </w:rPr>
              <w:t>N</w:t>
            </w:r>
            <w:r w:rsidR="00164085" w:rsidRPr="00811463">
              <w:rPr>
                <w:rFonts w:ascii="Arial" w:eastAsia="Arial" w:hAnsi="Arial" w:cs="Arial"/>
                <w:sz w:val="18"/>
                <w:szCs w:val="18"/>
                <w:lang w:val="lt-LT"/>
              </w:rPr>
              <w:t xml:space="preserve">ustačius Prekių trūkumų, Tiekėjas turi </w:t>
            </w:r>
            <w:r w:rsidR="00164085" w:rsidRPr="00811463">
              <w:rPr>
                <w:rFonts w:ascii="Arial" w:eastAsia="Arial" w:hAnsi="Arial" w:cs="Arial"/>
                <w:b/>
                <w:bCs/>
                <w:sz w:val="18"/>
                <w:szCs w:val="18"/>
                <w:lang w:val="lt-LT"/>
              </w:rPr>
              <w:t>ne vėliau kaip</w:t>
            </w:r>
            <w:r w:rsidR="00164085" w:rsidRPr="00811463">
              <w:rPr>
                <w:rFonts w:ascii="Arial" w:eastAsia="Arial" w:hAnsi="Arial" w:cs="Arial"/>
                <w:sz w:val="18"/>
                <w:szCs w:val="18"/>
                <w:lang w:val="lt-LT"/>
              </w:rPr>
              <w:t xml:space="preserve"> per </w:t>
            </w:r>
            <w:r w:rsidR="00C910AD" w:rsidRPr="00811463">
              <w:rPr>
                <w:rFonts w:ascii="Arial" w:eastAsia="Arial" w:hAnsi="Arial" w:cs="Arial"/>
                <w:sz w:val="18"/>
                <w:szCs w:val="18"/>
                <w:lang w:val="lt-LT"/>
              </w:rPr>
              <w:t>Techninėje specifikacijoje nurodytą terminą pašalinti</w:t>
            </w:r>
            <w:r w:rsidR="00164085" w:rsidRPr="00811463">
              <w:rPr>
                <w:rFonts w:ascii="Arial" w:eastAsia="Arial" w:hAnsi="Arial" w:cs="Arial"/>
                <w:sz w:val="18"/>
                <w:szCs w:val="18"/>
                <w:lang w:val="lt-LT"/>
              </w:rPr>
              <w:t xml:space="preserve"> Prekių trūkumus.</w:t>
            </w:r>
          </w:p>
          <w:p w14:paraId="0289E855" w14:textId="77777777" w:rsidR="00164085" w:rsidRPr="00753988" w:rsidRDefault="00164085" w:rsidP="00C910AD">
            <w:pPr>
              <w:jc w:val="both"/>
              <w:rPr>
                <w:rFonts w:ascii="Arial" w:hAnsi="Arial" w:cs="Arial"/>
                <w:i/>
                <w:iCs/>
                <w:color w:val="4472C4"/>
                <w:sz w:val="18"/>
                <w:szCs w:val="18"/>
                <w:lang w:val="lt-LT"/>
              </w:rPr>
            </w:pPr>
          </w:p>
        </w:tc>
        <w:tc>
          <w:tcPr>
            <w:tcW w:w="2115" w:type="dxa"/>
            <w:gridSpan w:val="3"/>
            <w:tcMar>
              <w:top w:w="28" w:type="dxa"/>
              <w:bottom w:w="28" w:type="dxa"/>
            </w:tcMar>
          </w:tcPr>
          <w:p w14:paraId="7FA2C563" w14:textId="77777777" w:rsidR="00164085" w:rsidRPr="006B232B" w:rsidRDefault="00164085" w:rsidP="00164085">
            <w:pPr>
              <w:jc w:val="left"/>
              <w:rPr>
                <w:rFonts w:ascii="Arial" w:hAnsi="Arial" w:cs="Arial"/>
                <w:sz w:val="18"/>
                <w:szCs w:val="18"/>
              </w:rPr>
            </w:pPr>
            <w:r w:rsidRPr="006B232B">
              <w:rPr>
                <w:rFonts w:ascii="Arial" w:hAnsi="Arial" w:cs="Arial"/>
                <w:b/>
                <w:bCs/>
                <w:kern w:val="2"/>
                <w:sz w:val="18"/>
                <w:szCs w:val="18"/>
              </w:rPr>
              <w:t>6.2. Warranty maintenance</w:t>
            </w:r>
          </w:p>
        </w:tc>
        <w:tc>
          <w:tcPr>
            <w:tcW w:w="5193" w:type="dxa"/>
            <w:gridSpan w:val="7"/>
            <w:tcMar>
              <w:top w:w="28" w:type="dxa"/>
              <w:bottom w:w="28" w:type="dxa"/>
            </w:tcMar>
          </w:tcPr>
          <w:p w14:paraId="6CB6C8D3" w14:textId="22CF8FF1" w:rsidR="00164085" w:rsidRPr="006B232B" w:rsidRDefault="00CE68A2" w:rsidP="00164085">
            <w:pPr>
              <w:jc w:val="both"/>
              <w:rPr>
                <w:rFonts w:ascii="Arial" w:hAnsi="Arial" w:cs="Arial"/>
                <w:i/>
                <w:iCs/>
                <w:color w:val="4472C4"/>
                <w:sz w:val="18"/>
                <w:szCs w:val="18"/>
              </w:rPr>
            </w:pPr>
            <w:r w:rsidRPr="00CE68A2">
              <w:rPr>
                <w:rFonts w:ascii="Arial" w:hAnsi="Arial" w:cs="Arial"/>
                <w:sz w:val="18"/>
                <w:szCs w:val="18"/>
              </w:rPr>
              <w:t>Upon discovering defects in the Goods, the Supplier shall remedy the defects in the Goods no later than within the period specified in the Technical Specification.</w:t>
            </w:r>
          </w:p>
        </w:tc>
      </w:tr>
      <w:tr w:rsidR="00164085" w14:paraId="61A2052D" w14:textId="77777777" w:rsidTr="47CB67FB">
        <w:tc>
          <w:tcPr>
            <w:tcW w:w="2443" w:type="dxa"/>
            <w:gridSpan w:val="2"/>
            <w:tcMar>
              <w:top w:w="28" w:type="dxa"/>
              <w:bottom w:w="28" w:type="dxa"/>
            </w:tcMar>
          </w:tcPr>
          <w:p w14:paraId="1C952D3E" w14:textId="77777777" w:rsidR="00164085" w:rsidRPr="00753988" w:rsidRDefault="00164085" w:rsidP="00164085">
            <w:pPr>
              <w:jc w:val="left"/>
              <w:rPr>
                <w:rFonts w:ascii="Arial" w:eastAsia="Arial" w:hAnsi="Arial" w:cs="Arial"/>
                <w:sz w:val="18"/>
                <w:szCs w:val="18"/>
                <w:lang w:val="lt-LT"/>
              </w:rPr>
            </w:pPr>
            <w:r w:rsidRPr="4503C987">
              <w:rPr>
                <w:rFonts w:ascii="Arial" w:eastAsia="Arial" w:hAnsi="Arial" w:cs="Arial"/>
                <w:b/>
                <w:bCs/>
                <w:color w:val="000000" w:themeColor="text1"/>
                <w:sz w:val="18"/>
                <w:szCs w:val="18"/>
                <w:lang w:val="lt-LT"/>
              </w:rPr>
              <w:t>6.3. Kokybinių kriterijų įgyvendinimo ir tikrinimo tvarka</w:t>
            </w:r>
          </w:p>
          <w:p w14:paraId="21F56550" w14:textId="77777777" w:rsidR="00164085" w:rsidRPr="00753988" w:rsidRDefault="00164085" w:rsidP="00164085">
            <w:pPr>
              <w:jc w:val="both"/>
              <w:rPr>
                <w:rFonts w:ascii="Arial" w:hAnsi="Arial" w:cs="Arial"/>
                <w:b/>
                <w:bCs/>
                <w:sz w:val="18"/>
                <w:szCs w:val="18"/>
                <w:lang w:val="lt-LT"/>
              </w:rPr>
            </w:pPr>
          </w:p>
        </w:tc>
        <w:tc>
          <w:tcPr>
            <w:tcW w:w="4987" w:type="dxa"/>
            <w:gridSpan w:val="5"/>
            <w:tcMar>
              <w:top w:w="28" w:type="dxa"/>
              <w:bottom w:w="28" w:type="dxa"/>
            </w:tcMar>
          </w:tcPr>
          <w:p w14:paraId="5E3C73F8" w14:textId="77777777" w:rsidR="00164085" w:rsidRPr="00753988" w:rsidRDefault="00164085" w:rsidP="00164085">
            <w:pPr>
              <w:jc w:val="left"/>
              <w:rPr>
                <w:rFonts w:ascii="Arial" w:eastAsia="Arial" w:hAnsi="Arial" w:cs="Arial"/>
                <w:color w:val="0070C0"/>
                <w:sz w:val="18"/>
                <w:szCs w:val="18"/>
                <w:lang w:val="en-US"/>
              </w:rPr>
            </w:pPr>
            <w:r w:rsidRPr="4503C987">
              <w:rPr>
                <w:rFonts w:ascii="Arial" w:eastAsia="Arial" w:hAnsi="Arial" w:cs="Arial"/>
                <w:color w:val="000000" w:themeColor="text1"/>
                <w:sz w:val="18"/>
                <w:szCs w:val="18"/>
                <w:lang w:val="lt-LT"/>
              </w:rPr>
              <w:t xml:space="preserve">Netaikoma </w:t>
            </w:r>
          </w:p>
        </w:tc>
        <w:tc>
          <w:tcPr>
            <w:tcW w:w="2115" w:type="dxa"/>
            <w:gridSpan w:val="3"/>
            <w:tcMar>
              <w:top w:w="28" w:type="dxa"/>
              <w:bottom w:w="28" w:type="dxa"/>
            </w:tcMar>
          </w:tcPr>
          <w:p w14:paraId="5039DCFD" w14:textId="77777777" w:rsidR="00164085" w:rsidRPr="006B232B" w:rsidRDefault="00164085" w:rsidP="00164085">
            <w:pPr>
              <w:jc w:val="left"/>
              <w:rPr>
                <w:rFonts w:ascii="Arial" w:hAnsi="Arial" w:cs="Arial"/>
                <w:sz w:val="18"/>
                <w:szCs w:val="18"/>
              </w:rPr>
            </w:pPr>
            <w:r w:rsidRPr="006B232B">
              <w:rPr>
                <w:rFonts w:ascii="Arial" w:hAnsi="Arial" w:cs="Arial"/>
                <w:b/>
                <w:bCs/>
                <w:kern w:val="2"/>
                <w:sz w:val="18"/>
                <w:szCs w:val="18"/>
              </w:rPr>
              <w:t xml:space="preserve">6.3 </w:t>
            </w:r>
            <w:r w:rsidRPr="4503C987">
              <w:rPr>
                <w:rFonts w:ascii="Arial" w:hAnsi="Arial" w:cs="Arial"/>
                <w:b/>
                <w:bCs/>
                <w:sz w:val="18"/>
                <w:szCs w:val="18"/>
              </w:rPr>
              <w:t>Procedure for Implementing and Verifying the Qualitative Criteria</w:t>
            </w:r>
          </w:p>
        </w:tc>
        <w:tc>
          <w:tcPr>
            <w:tcW w:w="5193" w:type="dxa"/>
            <w:gridSpan w:val="7"/>
            <w:tcMar>
              <w:top w:w="28" w:type="dxa"/>
              <w:bottom w:w="28" w:type="dxa"/>
            </w:tcMar>
          </w:tcPr>
          <w:p w14:paraId="56DFC554" w14:textId="77777777" w:rsidR="00164085" w:rsidRPr="00ED68CE" w:rsidRDefault="00164085" w:rsidP="00164085">
            <w:pPr>
              <w:jc w:val="left"/>
              <w:rPr>
                <w:rFonts w:ascii="Arial" w:hAnsi="Arial" w:cs="Arial"/>
                <w:color w:val="4472C4"/>
                <w:sz w:val="18"/>
                <w:szCs w:val="18"/>
              </w:rPr>
            </w:pPr>
            <w:r w:rsidRPr="00ED68CE">
              <w:rPr>
                <w:rFonts w:ascii="Arial" w:hAnsi="Arial" w:cs="Arial"/>
                <w:sz w:val="18"/>
                <w:szCs w:val="18"/>
              </w:rPr>
              <w:t>Not applicable</w:t>
            </w:r>
            <w:r w:rsidRPr="00ED68CE">
              <w:rPr>
                <w:rFonts w:ascii="Arial" w:hAnsi="Arial" w:cs="Arial"/>
                <w:color w:val="4472C4"/>
                <w:sz w:val="18"/>
                <w:szCs w:val="18"/>
              </w:rPr>
              <w:t xml:space="preserve"> </w:t>
            </w:r>
          </w:p>
        </w:tc>
      </w:tr>
      <w:tr w:rsidR="00164085" w14:paraId="599B54B8" w14:textId="77777777" w:rsidTr="47CB67FB">
        <w:tc>
          <w:tcPr>
            <w:tcW w:w="7430" w:type="dxa"/>
            <w:gridSpan w:val="7"/>
            <w:tcMar>
              <w:top w:w="28" w:type="dxa"/>
              <w:bottom w:w="28" w:type="dxa"/>
            </w:tcMar>
          </w:tcPr>
          <w:p w14:paraId="1FAD6B23" w14:textId="77777777" w:rsidR="00164085" w:rsidRPr="00753988" w:rsidRDefault="00164085" w:rsidP="00164085">
            <w:pPr>
              <w:spacing w:before="60" w:after="60"/>
              <w:rPr>
                <w:rFonts w:ascii="Arial" w:hAnsi="Arial" w:cs="Arial"/>
                <w:sz w:val="18"/>
                <w:szCs w:val="18"/>
                <w:lang w:val="lt-LT"/>
              </w:rPr>
            </w:pPr>
            <w:r w:rsidRPr="00753988">
              <w:rPr>
                <w:rFonts w:ascii="Arial" w:hAnsi="Arial" w:cs="Arial"/>
                <w:b/>
                <w:bCs/>
                <w:kern w:val="2"/>
                <w:sz w:val="18"/>
                <w:szCs w:val="18"/>
                <w:lang w:val="lt-LT"/>
              </w:rPr>
              <w:t>7. SUTARTIES VYKDYMUI PASITELKIAMI SUBTIEKĖJAI</w:t>
            </w:r>
          </w:p>
        </w:tc>
        <w:tc>
          <w:tcPr>
            <w:tcW w:w="7308" w:type="dxa"/>
            <w:gridSpan w:val="10"/>
            <w:tcMar>
              <w:top w:w="28" w:type="dxa"/>
              <w:bottom w:w="28" w:type="dxa"/>
            </w:tcMar>
          </w:tcPr>
          <w:p w14:paraId="5AF3E4BF" w14:textId="77777777" w:rsidR="00164085" w:rsidRPr="006B232B" w:rsidRDefault="00164085" w:rsidP="00164085">
            <w:pPr>
              <w:spacing w:before="60" w:after="60"/>
              <w:rPr>
                <w:rFonts w:ascii="Arial" w:hAnsi="Arial" w:cs="Arial"/>
                <w:sz w:val="18"/>
                <w:szCs w:val="18"/>
              </w:rPr>
            </w:pPr>
            <w:r w:rsidRPr="006B232B">
              <w:rPr>
                <w:rFonts w:ascii="Arial" w:hAnsi="Arial" w:cs="Arial"/>
                <w:b/>
                <w:bCs/>
                <w:kern w:val="2"/>
                <w:sz w:val="18"/>
                <w:szCs w:val="18"/>
              </w:rPr>
              <w:t>7. SUB-SUPPLIERS TO BE USED FOR THE PERFORMANCE OF THE CONTRACT</w:t>
            </w:r>
          </w:p>
        </w:tc>
      </w:tr>
      <w:tr w:rsidR="00164085" w14:paraId="664092BB" w14:textId="77777777" w:rsidTr="47CB67FB">
        <w:tc>
          <w:tcPr>
            <w:tcW w:w="2443" w:type="dxa"/>
            <w:gridSpan w:val="2"/>
            <w:tcMar>
              <w:top w:w="28" w:type="dxa"/>
              <w:bottom w:w="28" w:type="dxa"/>
            </w:tcMar>
          </w:tcPr>
          <w:p w14:paraId="370DEECF" w14:textId="77777777" w:rsidR="00164085" w:rsidRPr="00753988" w:rsidRDefault="00164085" w:rsidP="00164085">
            <w:pPr>
              <w:jc w:val="left"/>
              <w:rPr>
                <w:rFonts w:ascii="Arial" w:hAnsi="Arial" w:cs="Arial"/>
                <w:sz w:val="18"/>
                <w:szCs w:val="18"/>
                <w:lang w:val="lt-LT"/>
              </w:rPr>
            </w:pPr>
            <w:r w:rsidRPr="00753988">
              <w:rPr>
                <w:rFonts w:ascii="Arial" w:hAnsi="Arial" w:cs="Arial"/>
                <w:b/>
                <w:bCs/>
                <w:kern w:val="2"/>
                <w:sz w:val="18"/>
                <w:szCs w:val="18"/>
                <w:lang w:val="lt-LT"/>
              </w:rPr>
              <w:t>7.1. Sutarties vykdymui pasitelkiami subtiekėjai</w:t>
            </w:r>
          </w:p>
        </w:tc>
        <w:tc>
          <w:tcPr>
            <w:tcW w:w="4987" w:type="dxa"/>
            <w:gridSpan w:val="5"/>
            <w:tcMar>
              <w:top w:w="28" w:type="dxa"/>
              <w:bottom w:w="28" w:type="dxa"/>
            </w:tcMar>
          </w:tcPr>
          <w:p w14:paraId="2C8F5E7B" w14:textId="77777777" w:rsidR="00164085" w:rsidRPr="00753988" w:rsidRDefault="00164085" w:rsidP="00164085">
            <w:pPr>
              <w:jc w:val="left"/>
              <w:rPr>
                <w:rFonts w:ascii="Arial" w:hAnsi="Arial" w:cs="Arial"/>
                <w:kern w:val="2"/>
                <w:sz w:val="18"/>
                <w:szCs w:val="18"/>
                <w:lang w:val="lt-LT"/>
              </w:rPr>
            </w:pPr>
            <w:r w:rsidRPr="00753988">
              <w:rPr>
                <w:rFonts w:ascii="Arial" w:hAnsi="Arial" w:cs="Arial"/>
                <w:kern w:val="2"/>
                <w:sz w:val="18"/>
                <w:szCs w:val="18"/>
                <w:lang w:val="lt-LT"/>
              </w:rPr>
              <w:t>Sutarties vykdymui subtiekėjai nepasitelkiami.</w:t>
            </w:r>
          </w:p>
          <w:p w14:paraId="13286203" w14:textId="77777777" w:rsidR="00164085" w:rsidRPr="00753988" w:rsidRDefault="00164085" w:rsidP="00164085">
            <w:pPr>
              <w:jc w:val="left"/>
              <w:rPr>
                <w:rFonts w:ascii="Arial" w:hAnsi="Arial" w:cs="Arial"/>
                <w:kern w:val="2"/>
                <w:sz w:val="18"/>
                <w:szCs w:val="18"/>
                <w:lang w:val="lt-LT"/>
              </w:rPr>
            </w:pPr>
          </w:p>
          <w:p w14:paraId="0F44D1F4" w14:textId="77777777" w:rsidR="00164085" w:rsidRPr="00753988" w:rsidRDefault="00164085" w:rsidP="00164085">
            <w:pPr>
              <w:jc w:val="left"/>
              <w:rPr>
                <w:rFonts w:ascii="Arial" w:hAnsi="Arial" w:cs="Arial"/>
                <w:color w:val="FF0000"/>
                <w:kern w:val="2"/>
                <w:sz w:val="18"/>
                <w:szCs w:val="18"/>
                <w:lang w:val="lt-LT"/>
              </w:rPr>
            </w:pPr>
            <w:r w:rsidRPr="00753988">
              <w:rPr>
                <w:rFonts w:ascii="Arial" w:hAnsi="Arial" w:cs="Arial"/>
                <w:color w:val="FF0000"/>
                <w:kern w:val="2"/>
                <w:sz w:val="18"/>
                <w:szCs w:val="18"/>
                <w:lang w:val="lt-LT"/>
              </w:rPr>
              <w:t>arba</w:t>
            </w:r>
          </w:p>
          <w:p w14:paraId="5E372E58" w14:textId="77777777" w:rsidR="00164085" w:rsidRPr="00753988" w:rsidRDefault="00164085" w:rsidP="00164085">
            <w:pPr>
              <w:jc w:val="left"/>
              <w:rPr>
                <w:rFonts w:ascii="Arial" w:hAnsi="Arial" w:cs="Arial"/>
                <w:kern w:val="2"/>
                <w:sz w:val="18"/>
                <w:szCs w:val="18"/>
                <w:lang w:val="lt-LT"/>
              </w:rPr>
            </w:pPr>
          </w:p>
          <w:p w14:paraId="05F9C25C" w14:textId="77777777" w:rsidR="00164085" w:rsidRPr="00753988" w:rsidRDefault="00164085" w:rsidP="00164085">
            <w:pPr>
              <w:jc w:val="left"/>
              <w:rPr>
                <w:rFonts w:ascii="Arial" w:hAnsi="Arial" w:cs="Arial"/>
                <w:kern w:val="2"/>
                <w:sz w:val="18"/>
                <w:szCs w:val="18"/>
                <w:lang w:val="lt-LT"/>
              </w:rPr>
            </w:pPr>
          </w:p>
          <w:p w14:paraId="59A1F579" w14:textId="77777777" w:rsidR="00164085" w:rsidRPr="00753988" w:rsidRDefault="00164085" w:rsidP="00164085">
            <w:pPr>
              <w:tabs>
                <w:tab w:val="left" w:pos="1950"/>
              </w:tabs>
              <w:jc w:val="both"/>
              <w:rPr>
                <w:rFonts w:ascii="Arial" w:hAnsi="Arial" w:cs="Arial"/>
                <w:sz w:val="18"/>
                <w:szCs w:val="18"/>
                <w:lang w:val="lt-LT"/>
              </w:rPr>
            </w:pPr>
            <w:r w:rsidRPr="00753988">
              <w:rPr>
                <w:rFonts w:ascii="Arial" w:hAnsi="Arial" w:cs="Arial"/>
                <w:kern w:val="2"/>
                <w:sz w:val="18"/>
                <w:szCs w:val="18"/>
                <w:lang w:val="lt-LT"/>
              </w:rPr>
              <w:t>Sutarties vykdymui pasitelkiami subtiekėjai yra nurodyti Sutarties priede Nr.</w:t>
            </w:r>
            <w:r>
              <w:rPr>
                <w:rFonts w:ascii="Arial" w:hAnsi="Arial" w:cs="Arial"/>
                <w:kern w:val="2"/>
                <w:sz w:val="18"/>
                <w:szCs w:val="18"/>
                <w:lang w:val="lt-LT"/>
              </w:rPr>
              <w:t xml:space="preserve"> 1.</w:t>
            </w:r>
          </w:p>
        </w:tc>
        <w:tc>
          <w:tcPr>
            <w:tcW w:w="2115" w:type="dxa"/>
            <w:gridSpan w:val="3"/>
            <w:tcMar>
              <w:top w:w="28" w:type="dxa"/>
              <w:bottom w:w="28" w:type="dxa"/>
            </w:tcMar>
          </w:tcPr>
          <w:p w14:paraId="355309AF" w14:textId="77777777" w:rsidR="00164085" w:rsidRPr="006B232B" w:rsidRDefault="00164085" w:rsidP="00164085">
            <w:pPr>
              <w:jc w:val="left"/>
              <w:rPr>
                <w:rFonts w:ascii="Arial" w:hAnsi="Arial" w:cs="Arial"/>
                <w:sz w:val="18"/>
                <w:szCs w:val="18"/>
              </w:rPr>
            </w:pPr>
            <w:r w:rsidRPr="006B232B">
              <w:rPr>
                <w:rFonts w:ascii="Arial" w:hAnsi="Arial" w:cs="Arial"/>
                <w:b/>
                <w:bCs/>
                <w:kern w:val="2"/>
                <w:sz w:val="18"/>
                <w:szCs w:val="18"/>
              </w:rPr>
              <w:t>7.1. Sub-suppliers shall be used for the performance of the Contract</w:t>
            </w:r>
          </w:p>
        </w:tc>
        <w:tc>
          <w:tcPr>
            <w:tcW w:w="5193" w:type="dxa"/>
            <w:gridSpan w:val="7"/>
            <w:tcMar>
              <w:top w:w="28" w:type="dxa"/>
              <w:bottom w:w="28" w:type="dxa"/>
            </w:tcMar>
          </w:tcPr>
          <w:p w14:paraId="4DA75989" w14:textId="77777777" w:rsidR="00164085" w:rsidRPr="006B232B" w:rsidRDefault="00164085" w:rsidP="00164085">
            <w:pPr>
              <w:jc w:val="both"/>
              <w:rPr>
                <w:rFonts w:ascii="Arial" w:hAnsi="Arial" w:cs="Arial"/>
                <w:kern w:val="2"/>
                <w:sz w:val="18"/>
                <w:szCs w:val="18"/>
              </w:rPr>
            </w:pPr>
            <w:r w:rsidRPr="006B232B">
              <w:rPr>
                <w:rFonts w:ascii="Arial" w:hAnsi="Arial" w:cs="Arial"/>
                <w:kern w:val="2"/>
                <w:sz w:val="18"/>
                <w:szCs w:val="18"/>
              </w:rPr>
              <w:t>No sub-suppliers shall be used for the performance of the Contract.</w:t>
            </w:r>
          </w:p>
          <w:p w14:paraId="2822CA3E" w14:textId="77777777" w:rsidR="00164085" w:rsidRPr="006B232B" w:rsidRDefault="00164085" w:rsidP="00164085">
            <w:pPr>
              <w:jc w:val="left"/>
              <w:rPr>
                <w:rFonts w:ascii="Arial" w:hAnsi="Arial" w:cs="Arial"/>
                <w:kern w:val="2"/>
                <w:sz w:val="18"/>
                <w:szCs w:val="18"/>
              </w:rPr>
            </w:pPr>
          </w:p>
          <w:p w14:paraId="59B56E76" w14:textId="77777777" w:rsidR="00164085" w:rsidRPr="006B232B" w:rsidRDefault="00164085" w:rsidP="00164085">
            <w:pPr>
              <w:jc w:val="left"/>
              <w:rPr>
                <w:rFonts w:ascii="Arial" w:hAnsi="Arial" w:cs="Arial"/>
                <w:color w:val="FF0000"/>
                <w:kern w:val="2"/>
                <w:sz w:val="18"/>
                <w:szCs w:val="18"/>
              </w:rPr>
            </w:pPr>
            <w:r w:rsidRPr="006B232B">
              <w:rPr>
                <w:rFonts w:ascii="Arial" w:hAnsi="Arial" w:cs="Arial"/>
                <w:color w:val="FF0000"/>
                <w:kern w:val="2"/>
                <w:sz w:val="18"/>
                <w:szCs w:val="18"/>
              </w:rPr>
              <w:t>or</w:t>
            </w:r>
          </w:p>
          <w:p w14:paraId="205B78B7" w14:textId="77777777" w:rsidR="00164085" w:rsidRPr="006B232B" w:rsidRDefault="00164085" w:rsidP="00164085">
            <w:pPr>
              <w:jc w:val="left"/>
              <w:rPr>
                <w:rFonts w:ascii="Arial" w:hAnsi="Arial" w:cs="Arial"/>
                <w:kern w:val="2"/>
                <w:sz w:val="18"/>
                <w:szCs w:val="18"/>
              </w:rPr>
            </w:pPr>
          </w:p>
          <w:p w14:paraId="7032C1C5" w14:textId="77777777" w:rsidR="00164085" w:rsidRPr="006B232B" w:rsidRDefault="00164085" w:rsidP="00164085">
            <w:pPr>
              <w:jc w:val="both"/>
              <w:rPr>
                <w:rFonts w:ascii="Arial" w:hAnsi="Arial" w:cs="Arial"/>
                <w:sz w:val="18"/>
                <w:szCs w:val="18"/>
              </w:rPr>
            </w:pPr>
            <w:r w:rsidRPr="006B232B">
              <w:rPr>
                <w:rFonts w:ascii="Arial" w:hAnsi="Arial" w:cs="Arial"/>
                <w:kern w:val="2"/>
                <w:sz w:val="18"/>
                <w:szCs w:val="18"/>
              </w:rPr>
              <w:t>The sub-suppliers to be used for the performance of the Contract shall be listed in Annex</w:t>
            </w:r>
            <w:r>
              <w:rPr>
                <w:rFonts w:ascii="Arial" w:hAnsi="Arial" w:cs="Arial"/>
                <w:kern w:val="2"/>
                <w:sz w:val="18"/>
                <w:szCs w:val="18"/>
              </w:rPr>
              <w:t xml:space="preserve"> 1.</w:t>
            </w:r>
          </w:p>
        </w:tc>
      </w:tr>
      <w:tr w:rsidR="00164085" w14:paraId="6574AFF2" w14:textId="77777777" w:rsidTr="47CB67FB">
        <w:tc>
          <w:tcPr>
            <w:tcW w:w="7430" w:type="dxa"/>
            <w:gridSpan w:val="7"/>
            <w:tcMar>
              <w:top w:w="28" w:type="dxa"/>
              <w:bottom w:w="28" w:type="dxa"/>
            </w:tcMar>
          </w:tcPr>
          <w:p w14:paraId="564A0CFD" w14:textId="77777777" w:rsidR="00164085" w:rsidRPr="00753988" w:rsidRDefault="00164085" w:rsidP="00164085">
            <w:pPr>
              <w:tabs>
                <w:tab w:val="left" w:pos="1820"/>
                <w:tab w:val="center" w:pos="3243"/>
              </w:tabs>
              <w:spacing w:before="60" w:after="60"/>
              <w:rPr>
                <w:rFonts w:ascii="Arial" w:hAnsi="Arial" w:cs="Arial"/>
                <w:sz w:val="18"/>
                <w:szCs w:val="18"/>
                <w:lang w:val="lt-LT"/>
              </w:rPr>
            </w:pPr>
            <w:r w:rsidRPr="00753988">
              <w:rPr>
                <w:rFonts w:ascii="Arial" w:hAnsi="Arial" w:cs="Arial"/>
                <w:b/>
                <w:bCs/>
                <w:kern w:val="2"/>
                <w:sz w:val="18"/>
                <w:szCs w:val="18"/>
                <w:lang w:val="lt-LT"/>
              </w:rPr>
              <w:t>8. PRIEVOLIŲ PAGAL SUTARTĮ ĮVYKDYMO UŽTIKRINIMAS</w:t>
            </w:r>
          </w:p>
        </w:tc>
        <w:tc>
          <w:tcPr>
            <w:tcW w:w="7308" w:type="dxa"/>
            <w:gridSpan w:val="10"/>
            <w:tcMar>
              <w:top w:w="28" w:type="dxa"/>
              <w:bottom w:w="28" w:type="dxa"/>
            </w:tcMar>
          </w:tcPr>
          <w:p w14:paraId="71E125D1" w14:textId="77777777" w:rsidR="00164085" w:rsidRPr="00DA7A8E" w:rsidRDefault="00164085" w:rsidP="00164085">
            <w:pPr>
              <w:tabs>
                <w:tab w:val="left" w:pos="1820"/>
                <w:tab w:val="center" w:pos="3243"/>
              </w:tabs>
              <w:spacing w:before="60" w:after="60"/>
              <w:rPr>
                <w:rFonts w:ascii="Arial" w:hAnsi="Arial" w:cs="Arial"/>
                <w:b/>
                <w:bCs/>
                <w:kern w:val="2"/>
                <w:sz w:val="18"/>
                <w:szCs w:val="18"/>
              </w:rPr>
            </w:pPr>
            <w:r w:rsidRPr="006B232B">
              <w:rPr>
                <w:rFonts w:ascii="Arial" w:hAnsi="Arial" w:cs="Arial"/>
                <w:b/>
                <w:bCs/>
                <w:kern w:val="2"/>
                <w:sz w:val="18"/>
                <w:szCs w:val="18"/>
              </w:rPr>
              <w:t>8. SECURITY OF PERFORMANCE OF THE OBLIGATIONS UNDER THE CONTRACT</w:t>
            </w:r>
          </w:p>
        </w:tc>
      </w:tr>
      <w:tr w:rsidR="00164085" w14:paraId="76AC8026" w14:textId="77777777" w:rsidTr="47CB67FB">
        <w:tc>
          <w:tcPr>
            <w:tcW w:w="2443" w:type="dxa"/>
            <w:gridSpan w:val="2"/>
            <w:tcMar>
              <w:top w:w="28" w:type="dxa"/>
              <w:bottom w:w="28" w:type="dxa"/>
            </w:tcMar>
          </w:tcPr>
          <w:p w14:paraId="488EBBD8" w14:textId="77777777" w:rsidR="00164085" w:rsidRPr="00753988" w:rsidRDefault="00164085" w:rsidP="00164085">
            <w:pPr>
              <w:jc w:val="left"/>
              <w:rPr>
                <w:rFonts w:ascii="Arial" w:hAnsi="Arial" w:cs="Arial"/>
                <w:sz w:val="18"/>
                <w:szCs w:val="18"/>
                <w:lang w:val="lt-LT"/>
              </w:rPr>
            </w:pPr>
            <w:r w:rsidRPr="00753988">
              <w:rPr>
                <w:rFonts w:ascii="Arial" w:hAnsi="Arial" w:cs="Arial"/>
                <w:b/>
                <w:bCs/>
                <w:kern w:val="2"/>
                <w:sz w:val="18"/>
                <w:szCs w:val="18"/>
                <w:lang w:val="lt-LT"/>
              </w:rPr>
              <w:t>8.1. Prievolių pagal Sutartį įvykdymo užtikrinimo būdas (-ai)</w:t>
            </w:r>
          </w:p>
        </w:tc>
        <w:tc>
          <w:tcPr>
            <w:tcW w:w="4987" w:type="dxa"/>
            <w:gridSpan w:val="5"/>
            <w:tcMar>
              <w:top w:w="28" w:type="dxa"/>
              <w:bottom w:w="28" w:type="dxa"/>
            </w:tcMar>
          </w:tcPr>
          <w:p w14:paraId="26C91AA6" w14:textId="7DDD88E6" w:rsidR="00164085" w:rsidRPr="004E0BAA" w:rsidRDefault="00164085" w:rsidP="00164085">
            <w:pPr>
              <w:jc w:val="both"/>
              <w:rPr>
                <w:rFonts w:ascii="Arial" w:hAnsi="Arial" w:cs="Arial"/>
                <w:i/>
                <w:iCs/>
                <w:kern w:val="2"/>
                <w:sz w:val="18"/>
                <w:szCs w:val="18"/>
                <w:lang w:val="lt-LT"/>
              </w:rPr>
            </w:pPr>
            <w:r w:rsidRPr="004E0BAA">
              <w:rPr>
                <w:rFonts w:ascii="Arial" w:hAnsi="Arial" w:cs="Arial"/>
                <w:kern w:val="2"/>
                <w:sz w:val="18"/>
                <w:szCs w:val="18"/>
                <w:lang w:val="lt-LT"/>
              </w:rPr>
              <w:t xml:space="preserve">Prievolių pagal Sutartį įvykdymas gali būti užtikrinamas </w:t>
            </w:r>
          </w:p>
          <w:p w14:paraId="0C10093B" w14:textId="77777777" w:rsidR="00164085" w:rsidRPr="004E0BAA" w:rsidRDefault="00164085" w:rsidP="00164085">
            <w:pPr>
              <w:jc w:val="both"/>
              <w:rPr>
                <w:rFonts w:ascii="Arial" w:hAnsi="Arial" w:cs="Arial"/>
                <w:i/>
                <w:iCs/>
                <w:kern w:val="2"/>
                <w:sz w:val="18"/>
                <w:szCs w:val="18"/>
                <w:lang w:val="lt-LT"/>
              </w:rPr>
            </w:pPr>
            <w:r w:rsidRPr="004E0BAA">
              <w:rPr>
                <w:rFonts w:ascii="Arial" w:hAnsi="Arial" w:cs="Arial"/>
                <w:i/>
                <w:iCs/>
                <w:kern w:val="2"/>
                <w:sz w:val="18"/>
                <w:szCs w:val="18"/>
                <w:lang w:val="lt-LT"/>
              </w:rPr>
              <w:t>Netesybomis (delspinigiais, bauda);</w:t>
            </w:r>
          </w:p>
          <w:p w14:paraId="5E3ED561" w14:textId="77777777" w:rsidR="00164085" w:rsidRPr="004E0BAA" w:rsidRDefault="00164085" w:rsidP="00164085">
            <w:pPr>
              <w:jc w:val="both"/>
              <w:rPr>
                <w:rFonts w:ascii="Arial" w:hAnsi="Arial" w:cs="Arial"/>
                <w:i/>
                <w:iCs/>
                <w:kern w:val="2"/>
                <w:sz w:val="18"/>
                <w:szCs w:val="18"/>
                <w:lang w:val="lt-LT"/>
              </w:rPr>
            </w:pPr>
            <w:r w:rsidRPr="004E0BAA">
              <w:rPr>
                <w:rFonts w:ascii="Arial" w:hAnsi="Arial" w:cs="Arial"/>
                <w:i/>
                <w:iCs/>
                <w:kern w:val="2"/>
                <w:sz w:val="18"/>
                <w:szCs w:val="18"/>
                <w:lang w:val="lt-LT"/>
              </w:rPr>
              <w:t>Pirmo pareikalavimo banko garantija;</w:t>
            </w:r>
          </w:p>
          <w:p w14:paraId="2B8CC5E1" w14:textId="6CF311BF" w:rsidR="00164085" w:rsidRPr="004E0BAA" w:rsidRDefault="00164085" w:rsidP="00164085">
            <w:pPr>
              <w:jc w:val="both"/>
              <w:rPr>
                <w:rFonts w:ascii="Arial" w:hAnsi="Arial" w:cs="Arial"/>
                <w:i/>
                <w:iCs/>
                <w:kern w:val="2"/>
                <w:sz w:val="18"/>
                <w:szCs w:val="18"/>
                <w:lang w:val="lt-LT"/>
              </w:rPr>
            </w:pPr>
            <w:r w:rsidRPr="004E0BAA">
              <w:rPr>
                <w:rFonts w:ascii="Arial" w:hAnsi="Arial" w:cs="Arial"/>
                <w:i/>
                <w:iCs/>
                <w:kern w:val="2"/>
                <w:sz w:val="18"/>
                <w:szCs w:val="18"/>
                <w:lang w:val="lt-LT"/>
              </w:rPr>
              <w:t>Draudimo bendrovės ar kredito unijos</w:t>
            </w:r>
            <w:r w:rsidRPr="004E0BAA">
              <w:rPr>
                <w:rFonts w:ascii="Arial" w:hAnsi="Arial" w:cs="Arial"/>
                <w:kern w:val="2"/>
                <w:sz w:val="18"/>
                <w:szCs w:val="18"/>
                <w:lang w:val="lt-LT"/>
              </w:rPr>
              <w:t xml:space="preserve"> </w:t>
            </w:r>
            <w:r w:rsidRPr="004E0BAA">
              <w:rPr>
                <w:rFonts w:ascii="Arial" w:hAnsi="Arial" w:cs="Arial"/>
                <w:i/>
                <w:iCs/>
                <w:kern w:val="2"/>
                <w:sz w:val="18"/>
                <w:szCs w:val="18"/>
                <w:lang w:val="lt-LT"/>
              </w:rPr>
              <w:t>laidavimo draudimu</w:t>
            </w:r>
            <w:r w:rsidR="004E0BAA" w:rsidRPr="004E0BAA">
              <w:rPr>
                <w:rFonts w:ascii="Arial" w:hAnsi="Arial" w:cs="Arial"/>
                <w:i/>
                <w:iCs/>
                <w:kern w:val="2"/>
                <w:sz w:val="18"/>
                <w:szCs w:val="18"/>
                <w:lang w:val="lt-LT"/>
              </w:rPr>
              <w:t>.</w:t>
            </w:r>
          </w:p>
          <w:p w14:paraId="529001D5" w14:textId="32BA4A2D" w:rsidR="00164085" w:rsidRPr="004E0BAA" w:rsidRDefault="00164085" w:rsidP="00164085">
            <w:pPr>
              <w:jc w:val="both"/>
              <w:rPr>
                <w:rFonts w:ascii="Arial" w:hAnsi="Arial" w:cs="Arial"/>
                <w:i/>
                <w:iCs/>
                <w:kern w:val="2"/>
                <w:sz w:val="18"/>
                <w:szCs w:val="18"/>
                <w:lang w:val="lt-LT"/>
              </w:rPr>
            </w:pPr>
          </w:p>
        </w:tc>
        <w:tc>
          <w:tcPr>
            <w:tcW w:w="2115" w:type="dxa"/>
            <w:gridSpan w:val="3"/>
            <w:tcMar>
              <w:top w:w="28" w:type="dxa"/>
              <w:bottom w:w="28" w:type="dxa"/>
            </w:tcMar>
          </w:tcPr>
          <w:p w14:paraId="79A331F3" w14:textId="77777777" w:rsidR="00164085" w:rsidRPr="004E0BAA" w:rsidRDefault="00164085" w:rsidP="00164085">
            <w:pPr>
              <w:jc w:val="left"/>
              <w:rPr>
                <w:rFonts w:ascii="Arial" w:hAnsi="Arial" w:cs="Arial"/>
                <w:sz w:val="18"/>
                <w:szCs w:val="18"/>
              </w:rPr>
            </w:pPr>
            <w:r w:rsidRPr="004E0BAA">
              <w:rPr>
                <w:rFonts w:ascii="Arial" w:hAnsi="Arial" w:cs="Arial"/>
                <w:b/>
                <w:bCs/>
                <w:kern w:val="2"/>
                <w:sz w:val="18"/>
                <w:szCs w:val="18"/>
              </w:rPr>
              <w:t>8.1. Method(s) of securing performance of the obligations under the Contract</w:t>
            </w:r>
          </w:p>
        </w:tc>
        <w:tc>
          <w:tcPr>
            <w:tcW w:w="5193" w:type="dxa"/>
            <w:gridSpan w:val="7"/>
            <w:tcMar>
              <w:top w:w="28" w:type="dxa"/>
              <w:bottom w:w="28" w:type="dxa"/>
            </w:tcMar>
          </w:tcPr>
          <w:p w14:paraId="04C034DC" w14:textId="36D9CB3A" w:rsidR="00164085" w:rsidRPr="004E0BAA" w:rsidRDefault="00164085" w:rsidP="00164085">
            <w:pPr>
              <w:jc w:val="both"/>
              <w:rPr>
                <w:rFonts w:ascii="Arial" w:hAnsi="Arial" w:cs="Arial"/>
                <w:i/>
                <w:iCs/>
                <w:kern w:val="2"/>
                <w:sz w:val="18"/>
                <w:szCs w:val="18"/>
              </w:rPr>
            </w:pPr>
            <w:r w:rsidRPr="004E0BAA">
              <w:rPr>
                <w:rFonts w:ascii="Arial" w:hAnsi="Arial" w:cs="Arial"/>
                <w:kern w:val="2"/>
                <w:sz w:val="18"/>
                <w:szCs w:val="18"/>
              </w:rPr>
              <w:t xml:space="preserve">Performance of the obligations under the Contract may be secured by </w:t>
            </w:r>
          </w:p>
          <w:p w14:paraId="5CB89FE1" w14:textId="77777777" w:rsidR="00164085" w:rsidRPr="004E0BAA" w:rsidRDefault="00164085" w:rsidP="00164085">
            <w:pPr>
              <w:jc w:val="both"/>
              <w:rPr>
                <w:rFonts w:ascii="Arial" w:hAnsi="Arial" w:cs="Arial"/>
                <w:i/>
                <w:iCs/>
                <w:kern w:val="2"/>
                <w:sz w:val="18"/>
                <w:szCs w:val="18"/>
              </w:rPr>
            </w:pPr>
            <w:r w:rsidRPr="004E0BAA">
              <w:rPr>
                <w:rFonts w:ascii="Arial" w:hAnsi="Arial" w:cs="Arial"/>
                <w:i/>
                <w:iCs/>
                <w:kern w:val="2"/>
                <w:sz w:val="18"/>
                <w:szCs w:val="18"/>
              </w:rPr>
              <w:t>Penalties (interest, fine);</w:t>
            </w:r>
          </w:p>
          <w:p w14:paraId="31DA7147" w14:textId="77777777" w:rsidR="00164085" w:rsidRPr="004E0BAA" w:rsidRDefault="00164085" w:rsidP="00164085">
            <w:pPr>
              <w:jc w:val="both"/>
              <w:rPr>
                <w:rFonts w:ascii="Arial" w:hAnsi="Arial" w:cs="Arial"/>
                <w:i/>
                <w:iCs/>
                <w:kern w:val="2"/>
                <w:sz w:val="18"/>
                <w:szCs w:val="18"/>
              </w:rPr>
            </w:pPr>
            <w:r w:rsidRPr="004E0BAA">
              <w:rPr>
                <w:rFonts w:ascii="Arial" w:hAnsi="Arial" w:cs="Arial"/>
                <w:i/>
                <w:iCs/>
                <w:kern w:val="2"/>
                <w:sz w:val="18"/>
                <w:szCs w:val="18"/>
              </w:rPr>
              <w:t>Bank Guarantee on Demand;</w:t>
            </w:r>
          </w:p>
          <w:p w14:paraId="243871E8" w14:textId="78B61F59" w:rsidR="00164085" w:rsidRPr="004E0BAA" w:rsidRDefault="00164085" w:rsidP="00164085">
            <w:pPr>
              <w:jc w:val="both"/>
              <w:rPr>
                <w:rFonts w:ascii="Arial" w:hAnsi="Arial" w:cs="Arial"/>
                <w:i/>
                <w:iCs/>
                <w:kern w:val="2"/>
                <w:sz w:val="18"/>
                <w:szCs w:val="18"/>
              </w:rPr>
            </w:pPr>
            <w:r w:rsidRPr="004E0BAA">
              <w:rPr>
                <w:rFonts w:ascii="Arial" w:hAnsi="Arial" w:cs="Arial"/>
                <w:i/>
                <w:iCs/>
                <w:kern w:val="2"/>
                <w:sz w:val="18"/>
                <w:szCs w:val="18"/>
              </w:rPr>
              <w:t>Surety insurance letter from an insurance company</w:t>
            </w:r>
            <w:r w:rsidR="004E0BAA" w:rsidRPr="004E0BAA">
              <w:rPr>
                <w:rFonts w:ascii="Arial" w:hAnsi="Arial" w:cs="Arial"/>
                <w:i/>
                <w:iCs/>
                <w:kern w:val="2"/>
                <w:sz w:val="18"/>
                <w:szCs w:val="18"/>
              </w:rPr>
              <w:t>.</w:t>
            </w:r>
          </w:p>
          <w:p w14:paraId="2476A534" w14:textId="43FCADB8" w:rsidR="00164085" w:rsidRPr="004E0BAA" w:rsidRDefault="00164085" w:rsidP="00164085">
            <w:pPr>
              <w:jc w:val="both"/>
              <w:rPr>
                <w:rFonts w:ascii="Arial" w:hAnsi="Arial" w:cs="Arial"/>
                <w:i/>
                <w:iCs/>
                <w:kern w:val="2"/>
                <w:sz w:val="18"/>
                <w:szCs w:val="18"/>
              </w:rPr>
            </w:pPr>
          </w:p>
        </w:tc>
      </w:tr>
      <w:tr w:rsidR="00164085" w14:paraId="3D868063" w14:textId="77777777" w:rsidTr="47CB67FB">
        <w:tc>
          <w:tcPr>
            <w:tcW w:w="2443" w:type="dxa"/>
            <w:gridSpan w:val="2"/>
            <w:tcMar>
              <w:top w:w="28" w:type="dxa"/>
              <w:bottom w:w="28" w:type="dxa"/>
            </w:tcMar>
          </w:tcPr>
          <w:p w14:paraId="52BD1DDA" w14:textId="77777777" w:rsidR="00164085" w:rsidRPr="00753988" w:rsidRDefault="00164085" w:rsidP="00164085">
            <w:pPr>
              <w:jc w:val="left"/>
              <w:rPr>
                <w:rFonts w:ascii="Arial" w:hAnsi="Arial" w:cs="Arial"/>
                <w:b/>
                <w:bCs/>
                <w:kern w:val="2"/>
                <w:sz w:val="18"/>
                <w:szCs w:val="18"/>
                <w:lang w:val="lt-LT"/>
              </w:rPr>
            </w:pPr>
            <w:r>
              <w:rPr>
                <w:rFonts w:ascii="Arial" w:hAnsi="Arial" w:cs="Arial"/>
                <w:b/>
                <w:bCs/>
                <w:kern w:val="2"/>
                <w:sz w:val="18"/>
                <w:szCs w:val="18"/>
                <w:lang w:val="lt-LT"/>
              </w:rPr>
              <w:t xml:space="preserve">8.2. </w:t>
            </w:r>
            <w:r w:rsidRPr="008D1A2F">
              <w:rPr>
                <w:rFonts w:ascii="Arial" w:hAnsi="Arial" w:cs="Arial"/>
                <w:b/>
                <w:bCs/>
                <w:sz w:val="18"/>
                <w:szCs w:val="18"/>
                <w:lang w:val="lt-LT"/>
              </w:rPr>
              <w:t>Sutarties įvykdymo užtikrinimo galiojimo terminas</w:t>
            </w:r>
            <w:r>
              <w:rPr>
                <w:rFonts w:ascii="Arial" w:hAnsi="Arial" w:cs="Arial"/>
                <w:b/>
                <w:bCs/>
                <w:kern w:val="2"/>
                <w:sz w:val="18"/>
                <w:szCs w:val="18"/>
                <w:lang w:val="lt-LT"/>
              </w:rPr>
              <w:t xml:space="preserve">  </w:t>
            </w:r>
          </w:p>
        </w:tc>
        <w:tc>
          <w:tcPr>
            <w:tcW w:w="4987" w:type="dxa"/>
            <w:gridSpan w:val="5"/>
            <w:tcMar>
              <w:top w:w="28" w:type="dxa"/>
              <w:bottom w:w="28" w:type="dxa"/>
            </w:tcMar>
          </w:tcPr>
          <w:p w14:paraId="6068F9B5" w14:textId="77777777" w:rsidR="00164085" w:rsidRPr="00753988" w:rsidRDefault="00164085" w:rsidP="00164085">
            <w:pPr>
              <w:jc w:val="both"/>
              <w:rPr>
                <w:rFonts w:ascii="Arial" w:hAnsi="Arial" w:cs="Arial"/>
                <w:kern w:val="2"/>
                <w:sz w:val="18"/>
                <w:szCs w:val="18"/>
                <w:lang w:val="lt-LT"/>
              </w:rPr>
            </w:pPr>
            <w:r w:rsidRPr="007B452F">
              <w:rPr>
                <w:rFonts w:ascii="Arial" w:hAnsi="Arial" w:cs="Arial"/>
                <w:kern w:val="2"/>
                <w:sz w:val="18"/>
                <w:szCs w:val="18"/>
                <w:lang w:val="lt-LT"/>
              </w:rPr>
              <w:t>Sutarties įvykdymo užtikrinimo galiojimo terminas turi būti ne trumpesnis nei Sutarties galiojimo terminas.</w:t>
            </w:r>
          </w:p>
        </w:tc>
        <w:tc>
          <w:tcPr>
            <w:tcW w:w="2115" w:type="dxa"/>
            <w:gridSpan w:val="3"/>
            <w:tcMar>
              <w:top w:w="28" w:type="dxa"/>
              <w:bottom w:w="28" w:type="dxa"/>
            </w:tcMar>
          </w:tcPr>
          <w:p w14:paraId="36407078" w14:textId="77777777" w:rsidR="00164085" w:rsidRPr="006B232B" w:rsidRDefault="00164085" w:rsidP="00164085">
            <w:pPr>
              <w:jc w:val="left"/>
              <w:rPr>
                <w:rFonts w:ascii="Arial" w:hAnsi="Arial" w:cs="Arial"/>
                <w:b/>
                <w:bCs/>
                <w:kern w:val="2"/>
                <w:sz w:val="18"/>
                <w:szCs w:val="18"/>
              </w:rPr>
            </w:pPr>
            <w:r>
              <w:rPr>
                <w:rFonts w:ascii="Arial" w:hAnsi="Arial" w:cs="Arial"/>
                <w:b/>
                <w:bCs/>
                <w:kern w:val="2"/>
                <w:sz w:val="18"/>
                <w:szCs w:val="18"/>
              </w:rPr>
              <w:t xml:space="preserve">8.2. </w:t>
            </w:r>
            <w:r w:rsidRPr="00E97562">
              <w:rPr>
                <w:rFonts w:ascii="Arial" w:hAnsi="Arial" w:cs="Arial"/>
                <w:b/>
                <w:bCs/>
                <w:kern w:val="2"/>
                <w:sz w:val="18"/>
                <w:szCs w:val="18"/>
              </w:rPr>
              <w:t xml:space="preserve">Term of validity of the contract performance guarantee </w:t>
            </w:r>
          </w:p>
        </w:tc>
        <w:tc>
          <w:tcPr>
            <w:tcW w:w="5193" w:type="dxa"/>
            <w:gridSpan w:val="7"/>
            <w:tcMar>
              <w:top w:w="28" w:type="dxa"/>
              <w:bottom w:w="28" w:type="dxa"/>
            </w:tcMar>
          </w:tcPr>
          <w:p w14:paraId="5C22C904" w14:textId="77777777" w:rsidR="00164085" w:rsidRPr="006B232B" w:rsidRDefault="00164085" w:rsidP="00164085">
            <w:pPr>
              <w:jc w:val="both"/>
              <w:rPr>
                <w:rFonts w:ascii="Arial" w:hAnsi="Arial" w:cs="Arial"/>
                <w:kern w:val="2"/>
                <w:sz w:val="18"/>
                <w:szCs w:val="18"/>
              </w:rPr>
            </w:pPr>
            <w:r w:rsidRPr="00F077E4">
              <w:rPr>
                <w:rFonts w:ascii="Arial" w:hAnsi="Arial" w:cs="Arial"/>
                <w:kern w:val="2"/>
                <w:sz w:val="18"/>
                <w:szCs w:val="18"/>
              </w:rPr>
              <w:t>The term of validity of the contract performance guarantee shall not be shorter than the term of validity of the Contract.</w:t>
            </w:r>
          </w:p>
        </w:tc>
      </w:tr>
      <w:tr w:rsidR="00164085" w14:paraId="69CE71F3" w14:textId="77777777" w:rsidTr="47CB67FB">
        <w:tc>
          <w:tcPr>
            <w:tcW w:w="2443" w:type="dxa"/>
            <w:gridSpan w:val="2"/>
            <w:tcMar>
              <w:top w:w="28" w:type="dxa"/>
              <w:bottom w:w="28" w:type="dxa"/>
            </w:tcMar>
          </w:tcPr>
          <w:p w14:paraId="6BF818F3" w14:textId="77777777" w:rsidR="00164085" w:rsidRPr="00753988" w:rsidRDefault="00164085" w:rsidP="00164085">
            <w:pPr>
              <w:jc w:val="left"/>
              <w:rPr>
                <w:rFonts w:ascii="Arial" w:hAnsi="Arial" w:cs="Arial"/>
                <w:sz w:val="18"/>
                <w:szCs w:val="18"/>
                <w:lang w:val="lt-LT"/>
              </w:rPr>
            </w:pPr>
            <w:r w:rsidRPr="00753988">
              <w:rPr>
                <w:rFonts w:ascii="Arial" w:hAnsi="Arial" w:cs="Arial"/>
                <w:b/>
                <w:bCs/>
                <w:kern w:val="2"/>
                <w:sz w:val="18"/>
                <w:szCs w:val="18"/>
                <w:lang w:val="lt-LT"/>
              </w:rPr>
              <w:t>8.</w:t>
            </w:r>
            <w:r>
              <w:rPr>
                <w:rFonts w:ascii="Arial" w:hAnsi="Arial" w:cs="Arial"/>
                <w:b/>
                <w:bCs/>
                <w:kern w:val="2"/>
                <w:sz w:val="18"/>
                <w:szCs w:val="18"/>
                <w:lang w:val="lt-LT"/>
              </w:rPr>
              <w:t>3</w:t>
            </w:r>
            <w:r w:rsidRPr="00753988">
              <w:rPr>
                <w:rFonts w:ascii="Arial" w:hAnsi="Arial" w:cs="Arial"/>
                <w:b/>
                <w:bCs/>
                <w:kern w:val="2"/>
                <w:sz w:val="18"/>
                <w:szCs w:val="18"/>
                <w:lang w:val="lt-LT"/>
              </w:rPr>
              <w:t>. Sutarties įvykdymo užtikrinimo pateikimas</w:t>
            </w:r>
          </w:p>
        </w:tc>
        <w:tc>
          <w:tcPr>
            <w:tcW w:w="4987" w:type="dxa"/>
            <w:gridSpan w:val="5"/>
            <w:tcMar>
              <w:top w:w="28" w:type="dxa"/>
              <w:bottom w:w="28" w:type="dxa"/>
            </w:tcMar>
          </w:tcPr>
          <w:p w14:paraId="22B61888" w14:textId="77777777" w:rsidR="00164085" w:rsidRPr="00753988" w:rsidRDefault="00164085" w:rsidP="00164085">
            <w:pPr>
              <w:jc w:val="both"/>
              <w:rPr>
                <w:rFonts w:ascii="Arial" w:hAnsi="Arial" w:cs="Arial"/>
                <w:kern w:val="2"/>
                <w:sz w:val="18"/>
                <w:szCs w:val="18"/>
                <w:lang w:val="lt-LT"/>
              </w:rPr>
            </w:pPr>
          </w:p>
          <w:p w14:paraId="3ED7DB7E" w14:textId="7E695FC4" w:rsidR="00164085" w:rsidRPr="00753988" w:rsidRDefault="00164085" w:rsidP="00164085">
            <w:pPr>
              <w:tabs>
                <w:tab w:val="left" w:pos="1440"/>
                <w:tab w:val="center" w:pos="2578"/>
              </w:tabs>
              <w:jc w:val="both"/>
              <w:rPr>
                <w:rFonts w:ascii="Arial" w:hAnsi="Arial" w:cs="Arial"/>
                <w:sz w:val="18"/>
                <w:szCs w:val="18"/>
                <w:lang w:val="lt-LT"/>
              </w:rPr>
            </w:pPr>
            <w:r w:rsidRPr="00753988">
              <w:rPr>
                <w:rFonts w:ascii="Arial" w:hAnsi="Arial" w:cs="Arial"/>
                <w:color w:val="000000"/>
                <w:kern w:val="2"/>
                <w:sz w:val="18"/>
                <w:szCs w:val="18"/>
                <w:shd w:val="clear" w:color="auto" w:fill="FFFFFF"/>
                <w:lang w:val="lt-LT"/>
              </w:rPr>
              <w:t xml:space="preserve">Tiekėjas ne vėliau kaip </w:t>
            </w:r>
            <w:r w:rsidRPr="000D504A">
              <w:rPr>
                <w:rFonts w:ascii="Arial" w:hAnsi="Arial" w:cs="Arial"/>
                <w:kern w:val="2"/>
                <w:sz w:val="18"/>
                <w:szCs w:val="18"/>
                <w:shd w:val="clear" w:color="auto" w:fill="FFFFFF"/>
                <w:lang w:val="lt-LT"/>
              </w:rPr>
              <w:t xml:space="preserve">per 10 (dešimt) darbo dienų </w:t>
            </w:r>
            <w:r w:rsidRPr="00753988">
              <w:rPr>
                <w:rFonts w:ascii="Arial" w:hAnsi="Arial" w:cs="Arial"/>
                <w:color w:val="000000"/>
                <w:kern w:val="2"/>
                <w:sz w:val="18"/>
                <w:szCs w:val="18"/>
                <w:shd w:val="clear" w:color="auto" w:fill="FFFFFF"/>
                <w:lang w:val="lt-LT"/>
              </w:rPr>
              <w:t xml:space="preserve">nuo Sutarties pasirašymo dienos turi pateikti Pirkėjui </w:t>
            </w:r>
            <w:r w:rsidR="00293DDE" w:rsidRPr="00B37D1D">
              <w:rPr>
                <w:rFonts w:ascii="Arial" w:hAnsi="Arial" w:cs="Arial"/>
                <w:kern w:val="2"/>
                <w:sz w:val="18"/>
                <w:szCs w:val="18"/>
                <w:shd w:val="clear" w:color="auto" w:fill="FFFFFF"/>
                <w:lang w:val="lt-LT"/>
              </w:rPr>
              <w:t xml:space="preserve">3 proc. sumai nuo Pradinės Sutarties vertės be PVM </w:t>
            </w:r>
            <w:r w:rsidRPr="0065676C">
              <w:rPr>
                <w:rFonts w:ascii="Arial" w:hAnsi="Arial" w:cs="Arial"/>
                <w:kern w:val="2"/>
                <w:sz w:val="18"/>
                <w:szCs w:val="18"/>
                <w:shd w:val="clear" w:color="auto" w:fill="FFFFFF"/>
                <w:lang w:val="lt-LT"/>
              </w:rPr>
              <w:t>pirmo pareikalavimo banko garantiją arba draudimo bendrovės ar kredito unijos laidavimo draudimo raštą</w:t>
            </w:r>
            <w:r w:rsidRPr="00753988">
              <w:rPr>
                <w:rFonts w:ascii="Arial" w:hAnsi="Arial" w:cs="Arial"/>
                <w:color w:val="000000"/>
                <w:kern w:val="2"/>
                <w:sz w:val="18"/>
                <w:szCs w:val="18"/>
                <w:shd w:val="clear" w:color="auto" w:fill="FFFFFF"/>
                <w:lang w:val="lt-LT"/>
              </w:rPr>
              <w:t>,</w:t>
            </w:r>
            <w:r w:rsidR="00B37D1D">
              <w:rPr>
                <w:rFonts w:ascii="Arial" w:hAnsi="Arial" w:cs="Arial"/>
                <w:color w:val="000000"/>
                <w:kern w:val="2"/>
                <w:sz w:val="18"/>
                <w:szCs w:val="18"/>
                <w:shd w:val="clear" w:color="auto" w:fill="FFFFFF"/>
                <w:lang w:val="lt-LT"/>
              </w:rPr>
              <w:t xml:space="preserve"> </w:t>
            </w:r>
            <w:r w:rsidRPr="00753988">
              <w:rPr>
                <w:rFonts w:ascii="Arial" w:hAnsi="Arial" w:cs="Arial"/>
                <w:color w:val="000000"/>
                <w:kern w:val="2"/>
                <w:sz w:val="18"/>
                <w:szCs w:val="18"/>
                <w:shd w:val="clear" w:color="auto" w:fill="FFFFFF"/>
                <w:lang w:val="lt-LT"/>
              </w:rPr>
              <w:t>atitinkančius Bendrųjų sąlygų 10 skyriaus reikalavimus. Esant poreikiui, gavus tiekėjo prašymą, šis terminas gali būti pratęstas Šalių suderintam terminui.</w:t>
            </w:r>
          </w:p>
        </w:tc>
        <w:tc>
          <w:tcPr>
            <w:tcW w:w="2115" w:type="dxa"/>
            <w:gridSpan w:val="3"/>
            <w:tcMar>
              <w:top w:w="28" w:type="dxa"/>
              <w:bottom w:w="28" w:type="dxa"/>
            </w:tcMar>
          </w:tcPr>
          <w:p w14:paraId="7A0C528D" w14:textId="77777777" w:rsidR="00164085" w:rsidRPr="006B232B" w:rsidRDefault="00164085" w:rsidP="00164085">
            <w:pPr>
              <w:jc w:val="left"/>
              <w:rPr>
                <w:rFonts w:ascii="Arial" w:hAnsi="Arial" w:cs="Arial"/>
                <w:sz w:val="18"/>
                <w:szCs w:val="18"/>
              </w:rPr>
            </w:pPr>
            <w:r w:rsidRPr="006B232B">
              <w:rPr>
                <w:rFonts w:ascii="Arial" w:hAnsi="Arial" w:cs="Arial"/>
                <w:b/>
                <w:bCs/>
                <w:kern w:val="2"/>
                <w:sz w:val="18"/>
                <w:szCs w:val="18"/>
              </w:rPr>
              <w:t>8.</w:t>
            </w:r>
            <w:r>
              <w:rPr>
                <w:rFonts w:ascii="Arial" w:hAnsi="Arial" w:cs="Arial"/>
                <w:b/>
                <w:bCs/>
                <w:kern w:val="2"/>
                <w:sz w:val="18"/>
                <w:szCs w:val="18"/>
              </w:rPr>
              <w:t>3</w:t>
            </w:r>
            <w:r w:rsidRPr="006B232B">
              <w:rPr>
                <w:rFonts w:ascii="Arial" w:hAnsi="Arial" w:cs="Arial"/>
                <w:b/>
                <w:bCs/>
                <w:kern w:val="2"/>
                <w:sz w:val="18"/>
                <w:szCs w:val="18"/>
              </w:rPr>
              <w:t>. Provision of the Performance Security</w:t>
            </w:r>
          </w:p>
        </w:tc>
        <w:tc>
          <w:tcPr>
            <w:tcW w:w="5193" w:type="dxa"/>
            <w:gridSpan w:val="7"/>
            <w:tcMar>
              <w:top w:w="28" w:type="dxa"/>
              <w:bottom w:w="28" w:type="dxa"/>
            </w:tcMar>
          </w:tcPr>
          <w:p w14:paraId="6F96086F" w14:textId="426880C2" w:rsidR="00164085" w:rsidRPr="006B232B" w:rsidRDefault="00164085" w:rsidP="00164085">
            <w:pPr>
              <w:jc w:val="both"/>
              <w:rPr>
                <w:rFonts w:ascii="Arial" w:hAnsi="Arial" w:cs="Arial"/>
                <w:sz w:val="18"/>
                <w:szCs w:val="18"/>
              </w:rPr>
            </w:pPr>
            <w:r w:rsidRPr="006B232B">
              <w:rPr>
                <w:rFonts w:ascii="Arial" w:hAnsi="Arial" w:cs="Arial"/>
                <w:color w:val="000000"/>
                <w:kern w:val="2"/>
                <w:sz w:val="18"/>
                <w:szCs w:val="18"/>
                <w:shd w:val="clear" w:color="auto" w:fill="FFFFFF"/>
              </w:rPr>
              <w:t xml:space="preserve">The Supplier shall, not later than </w:t>
            </w:r>
            <w:r w:rsidRPr="006857C9">
              <w:rPr>
                <w:rFonts w:ascii="Arial" w:hAnsi="Arial" w:cs="Arial"/>
                <w:kern w:val="2"/>
                <w:sz w:val="18"/>
                <w:szCs w:val="18"/>
                <w:shd w:val="clear" w:color="auto" w:fill="FFFFFF"/>
              </w:rPr>
              <w:t xml:space="preserve">10 (ten) working days </w:t>
            </w:r>
            <w:r w:rsidRPr="006B232B">
              <w:rPr>
                <w:rFonts w:ascii="Arial" w:hAnsi="Arial" w:cs="Arial"/>
                <w:color w:val="000000"/>
                <w:kern w:val="2"/>
                <w:sz w:val="18"/>
                <w:szCs w:val="18"/>
                <w:shd w:val="clear" w:color="auto" w:fill="FFFFFF"/>
              </w:rPr>
              <w:t xml:space="preserve">from the date of signature of the Contract, provide the Buyer with </w:t>
            </w:r>
            <w:r w:rsidR="00B37D1D" w:rsidRPr="00B37D1D">
              <w:rPr>
                <w:rFonts w:ascii="Arial" w:hAnsi="Arial" w:cs="Arial"/>
                <w:color w:val="4472C4"/>
                <w:kern w:val="2"/>
                <w:sz w:val="18"/>
                <w:szCs w:val="18"/>
                <w:shd w:val="clear" w:color="auto" w:fill="FFFFFF"/>
              </w:rPr>
              <w:t>3</w:t>
            </w:r>
            <w:r w:rsidR="00B37D1D" w:rsidRPr="00B37D1D">
              <w:rPr>
                <w:rFonts w:ascii="Arial" w:hAnsi="Arial" w:cs="Arial"/>
                <w:kern w:val="2"/>
                <w:sz w:val="18"/>
                <w:szCs w:val="18"/>
                <w:shd w:val="clear" w:color="auto" w:fill="FFFFFF"/>
              </w:rPr>
              <w:t xml:space="preserve">% of the value of the Initial Agreement excluding VAT </w:t>
            </w:r>
            <w:r w:rsidRPr="006B232B">
              <w:rPr>
                <w:rFonts w:ascii="Arial" w:hAnsi="Arial" w:cs="Arial"/>
                <w:kern w:val="2"/>
                <w:sz w:val="18"/>
                <w:szCs w:val="18"/>
                <w:shd w:val="clear" w:color="auto" w:fill="FFFFFF"/>
              </w:rPr>
              <w:t>a</w:t>
            </w:r>
            <w:r w:rsidRPr="006B232B">
              <w:rPr>
                <w:rFonts w:ascii="Arial" w:hAnsi="Arial" w:cs="Arial"/>
                <w:color w:val="4472C4"/>
                <w:kern w:val="2"/>
                <w:sz w:val="18"/>
                <w:szCs w:val="18"/>
                <w:shd w:val="clear" w:color="auto" w:fill="FFFFFF"/>
              </w:rPr>
              <w:t xml:space="preserve"> </w:t>
            </w:r>
            <w:r w:rsidRPr="006B232B">
              <w:rPr>
                <w:rFonts w:ascii="Arial" w:hAnsi="Arial" w:cs="Arial"/>
                <w:color w:val="000000"/>
                <w:kern w:val="2"/>
                <w:sz w:val="18"/>
                <w:szCs w:val="18"/>
                <w:shd w:val="clear" w:color="auto" w:fill="FFFFFF"/>
              </w:rPr>
              <w:t xml:space="preserve">first-demand bank guarantee or a </w:t>
            </w:r>
            <w:r w:rsidRPr="006B232B">
              <w:rPr>
                <w:rFonts w:ascii="Arial" w:hAnsi="Arial" w:cs="Arial"/>
                <w:kern w:val="2"/>
                <w:sz w:val="18"/>
                <w:szCs w:val="18"/>
                <w:shd w:val="clear" w:color="auto" w:fill="FFFFFF"/>
              </w:rPr>
              <w:t>surety insurance letter from an insurance company</w:t>
            </w:r>
            <w:r w:rsidRPr="00E34DAC">
              <w:rPr>
                <w:rFonts w:ascii="Arial" w:hAnsi="Arial" w:cs="Arial"/>
                <w:kern w:val="2"/>
                <w:sz w:val="18"/>
                <w:szCs w:val="18"/>
                <w:shd w:val="clear" w:color="auto" w:fill="FFFFFF"/>
              </w:rPr>
              <w:t xml:space="preserve">, complying with the requirements of Section 10 of </w:t>
            </w:r>
            <w:r w:rsidRPr="006B232B">
              <w:rPr>
                <w:rFonts w:ascii="Arial" w:hAnsi="Arial" w:cs="Arial"/>
                <w:color w:val="000000"/>
                <w:kern w:val="2"/>
                <w:sz w:val="18"/>
                <w:szCs w:val="18"/>
                <w:shd w:val="clear" w:color="auto" w:fill="FFFFFF"/>
              </w:rPr>
              <w:t>the General Terms and Conditions. If necessary, and at the request of the Supplier, this time limit may be extended for a period agreed between the Parties.</w:t>
            </w:r>
          </w:p>
        </w:tc>
      </w:tr>
      <w:tr w:rsidR="00164085" w14:paraId="79340F9E" w14:textId="77777777" w:rsidTr="47CB67FB">
        <w:tc>
          <w:tcPr>
            <w:tcW w:w="7430" w:type="dxa"/>
            <w:gridSpan w:val="7"/>
            <w:tcMar>
              <w:top w:w="28" w:type="dxa"/>
              <w:bottom w:w="28" w:type="dxa"/>
            </w:tcMar>
          </w:tcPr>
          <w:p w14:paraId="2FF65936" w14:textId="77777777" w:rsidR="00164085" w:rsidRPr="00753988" w:rsidRDefault="00164085" w:rsidP="00164085">
            <w:pPr>
              <w:tabs>
                <w:tab w:val="left" w:pos="1820"/>
                <w:tab w:val="center" w:pos="3243"/>
              </w:tabs>
              <w:spacing w:before="60" w:after="60"/>
              <w:rPr>
                <w:rFonts w:ascii="Arial" w:hAnsi="Arial" w:cs="Arial"/>
                <w:sz w:val="18"/>
                <w:szCs w:val="18"/>
                <w:lang w:val="lt-LT"/>
              </w:rPr>
            </w:pPr>
            <w:r w:rsidRPr="00753988">
              <w:rPr>
                <w:rFonts w:ascii="Arial" w:hAnsi="Arial" w:cs="Arial"/>
                <w:b/>
                <w:bCs/>
                <w:kern w:val="2"/>
                <w:sz w:val="18"/>
                <w:szCs w:val="18"/>
                <w:lang w:val="lt-LT"/>
              </w:rPr>
              <w:t>9. ŠALIŲ ATSAKOMYBĖ</w:t>
            </w:r>
          </w:p>
        </w:tc>
        <w:tc>
          <w:tcPr>
            <w:tcW w:w="7308" w:type="dxa"/>
            <w:gridSpan w:val="10"/>
            <w:tcMar>
              <w:top w:w="28" w:type="dxa"/>
              <w:bottom w:w="28" w:type="dxa"/>
            </w:tcMar>
          </w:tcPr>
          <w:p w14:paraId="18C92F9B" w14:textId="77777777" w:rsidR="00164085" w:rsidRPr="006B232B" w:rsidRDefault="00164085" w:rsidP="00164085">
            <w:pPr>
              <w:tabs>
                <w:tab w:val="left" w:pos="1820"/>
                <w:tab w:val="center" w:pos="3243"/>
              </w:tabs>
              <w:spacing w:before="60" w:after="60"/>
              <w:rPr>
                <w:rFonts w:ascii="Arial" w:hAnsi="Arial" w:cs="Arial"/>
                <w:sz w:val="18"/>
                <w:szCs w:val="18"/>
              </w:rPr>
            </w:pPr>
            <w:r w:rsidRPr="006B232B">
              <w:rPr>
                <w:rFonts w:ascii="Arial" w:hAnsi="Arial" w:cs="Arial"/>
                <w:b/>
                <w:bCs/>
                <w:kern w:val="2"/>
                <w:sz w:val="18"/>
                <w:szCs w:val="18"/>
              </w:rPr>
              <w:t>9. LIABILITY OF THE PARTIES</w:t>
            </w:r>
          </w:p>
        </w:tc>
      </w:tr>
      <w:tr w:rsidR="00164085" w14:paraId="0906EA68" w14:textId="77777777" w:rsidTr="47CB67FB">
        <w:tc>
          <w:tcPr>
            <w:tcW w:w="2443" w:type="dxa"/>
            <w:gridSpan w:val="2"/>
            <w:tcMar>
              <w:top w:w="28" w:type="dxa"/>
              <w:bottom w:w="28" w:type="dxa"/>
            </w:tcMar>
          </w:tcPr>
          <w:p w14:paraId="5D481715" w14:textId="77777777" w:rsidR="00164085" w:rsidRPr="00753988" w:rsidRDefault="00164085" w:rsidP="00164085">
            <w:pPr>
              <w:jc w:val="left"/>
              <w:rPr>
                <w:rFonts w:ascii="Arial" w:hAnsi="Arial" w:cs="Arial"/>
                <w:sz w:val="18"/>
                <w:szCs w:val="18"/>
                <w:lang w:val="lt-LT"/>
              </w:rPr>
            </w:pPr>
            <w:r w:rsidRPr="00753988">
              <w:rPr>
                <w:rFonts w:ascii="Arial" w:hAnsi="Arial" w:cs="Arial"/>
                <w:b/>
                <w:bCs/>
                <w:kern w:val="2"/>
                <w:sz w:val="18"/>
                <w:szCs w:val="18"/>
                <w:lang w:val="lt-LT"/>
              </w:rPr>
              <w:lastRenderedPageBreak/>
              <w:t>9.1. Pirkėjui taikomos netesybos už mokėjimų pagal Sutartį vėlavimą</w:t>
            </w:r>
          </w:p>
        </w:tc>
        <w:tc>
          <w:tcPr>
            <w:tcW w:w="4987" w:type="dxa"/>
            <w:gridSpan w:val="5"/>
            <w:tcMar>
              <w:top w:w="28" w:type="dxa"/>
              <w:bottom w:w="28" w:type="dxa"/>
            </w:tcMar>
          </w:tcPr>
          <w:p w14:paraId="31AA760B" w14:textId="77777777" w:rsidR="00164085" w:rsidRPr="00753988" w:rsidRDefault="00164085" w:rsidP="00164085">
            <w:pPr>
              <w:jc w:val="both"/>
              <w:rPr>
                <w:rFonts w:ascii="Arial" w:hAnsi="Arial" w:cs="Arial"/>
                <w:color w:val="000000" w:themeColor="text1"/>
                <w:kern w:val="2"/>
                <w:sz w:val="18"/>
                <w:szCs w:val="18"/>
                <w:lang w:val="lt-LT"/>
              </w:rPr>
            </w:pPr>
            <w:r w:rsidRPr="00753988">
              <w:rPr>
                <w:rFonts w:ascii="Arial" w:hAnsi="Arial" w:cs="Arial"/>
                <w:color w:val="000000" w:themeColor="text1"/>
                <w:kern w:val="2"/>
                <w:sz w:val="18"/>
                <w:szCs w:val="18"/>
                <w:lang w:val="lt-LT"/>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p w14:paraId="737F4FAC" w14:textId="77777777" w:rsidR="00164085" w:rsidRPr="00753988" w:rsidRDefault="00164085" w:rsidP="00164085">
            <w:pPr>
              <w:jc w:val="both"/>
              <w:rPr>
                <w:rFonts w:ascii="Arial" w:hAnsi="Arial" w:cs="Arial"/>
                <w:sz w:val="18"/>
                <w:szCs w:val="18"/>
                <w:lang w:val="lt-LT"/>
              </w:rPr>
            </w:pPr>
          </w:p>
        </w:tc>
        <w:tc>
          <w:tcPr>
            <w:tcW w:w="2115" w:type="dxa"/>
            <w:gridSpan w:val="3"/>
            <w:tcMar>
              <w:top w:w="28" w:type="dxa"/>
              <w:bottom w:w="28" w:type="dxa"/>
            </w:tcMar>
          </w:tcPr>
          <w:p w14:paraId="762064DB" w14:textId="77777777" w:rsidR="00164085" w:rsidRPr="006B232B" w:rsidRDefault="00164085" w:rsidP="00164085">
            <w:pPr>
              <w:jc w:val="left"/>
              <w:rPr>
                <w:rFonts w:ascii="Arial" w:hAnsi="Arial" w:cs="Arial"/>
                <w:sz w:val="18"/>
                <w:szCs w:val="18"/>
              </w:rPr>
            </w:pPr>
            <w:r w:rsidRPr="006B232B">
              <w:rPr>
                <w:rFonts w:ascii="Arial" w:hAnsi="Arial" w:cs="Arial"/>
                <w:b/>
                <w:bCs/>
                <w:kern w:val="2"/>
                <w:sz w:val="18"/>
                <w:szCs w:val="18"/>
              </w:rPr>
              <w:t>9.1. Penalties payable by the Buyer for late payment under the Contract</w:t>
            </w:r>
          </w:p>
        </w:tc>
        <w:tc>
          <w:tcPr>
            <w:tcW w:w="5193" w:type="dxa"/>
            <w:gridSpan w:val="7"/>
            <w:tcMar>
              <w:top w:w="28" w:type="dxa"/>
              <w:bottom w:w="28" w:type="dxa"/>
            </w:tcMar>
          </w:tcPr>
          <w:p w14:paraId="53CA0AA3" w14:textId="77777777" w:rsidR="00164085" w:rsidRPr="006B232B" w:rsidRDefault="00164085" w:rsidP="00164085">
            <w:pPr>
              <w:jc w:val="both"/>
              <w:rPr>
                <w:rFonts w:ascii="Arial" w:hAnsi="Arial" w:cs="Arial"/>
                <w:sz w:val="18"/>
                <w:szCs w:val="18"/>
              </w:rPr>
            </w:pPr>
            <w:r w:rsidRPr="006B232B">
              <w:rPr>
                <w:rFonts w:ascii="Arial" w:hAnsi="Arial" w:cs="Arial"/>
                <w:color w:val="000000" w:themeColor="text1"/>
                <w:kern w:val="2"/>
                <w:sz w:val="18"/>
                <w:szCs w:val="18"/>
              </w:rPr>
              <w:t>If the Buyer, having received a duly submitted and completed Invoice, delays payment for the high-quality Goods duly delivered by the Supplier within the time limit specified in the Contract, the Supplier shall charge default interest on the Buyer at the rate of 0.05 (five one-hundredths</w:t>
            </w:r>
            <w:r>
              <w:rPr>
                <w:rFonts w:ascii="Arial" w:hAnsi="Arial" w:cs="Arial"/>
                <w:color w:val="000000" w:themeColor="text1"/>
                <w:kern w:val="2"/>
                <w:sz w:val="18"/>
                <w:szCs w:val="18"/>
              </w:rPr>
              <w:t>)</w:t>
            </w:r>
            <w:r w:rsidRPr="006B232B">
              <w:rPr>
                <w:rFonts w:ascii="Arial" w:hAnsi="Arial" w:cs="Arial"/>
                <w:color w:val="000000" w:themeColor="text1"/>
                <w:kern w:val="2"/>
                <w:sz w:val="18"/>
                <w:szCs w:val="18"/>
              </w:rPr>
              <w:t xml:space="preserve"> of a per cent of the unpaid amount excluding VAT for each of delay.</w:t>
            </w:r>
          </w:p>
        </w:tc>
      </w:tr>
      <w:tr w:rsidR="00164085" w14:paraId="49DBCCDE" w14:textId="77777777" w:rsidTr="47CB67FB">
        <w:tc>
          <w:tcPr>
            <w:tcW w:w="2443" w:type="dxa"/>
            <w:gridSpan w:val="2"/>
            <w:tcMar>
              <w:top w:w="28" w:type="dxa"/>
              <w:bottom w:w="28" w:type="dxa"/>
            </w:tcMar>
          </w:tcPr>
          <w:p w14:paraId="695B4D6D" w14:textId="77777777" w:rsidR="00164085" w:rsidRPr="00753988" w:rsidRDefault="00164085" w:rsidP="00164085">
            <w:pPr>
              <w:jc w:val="left"/>
              <w:rPr>
                <w:rFonts w:ascii="Arial" w:hAnsi="Arial" w:cs="Arial"/>
                <w:sz w:val="18"/>
                <w:szCs w:val="18"/>
                <w:lang w:val="lt-LT"/>
              </w:rPr>
            </w:pPr>
            <w:r w:rsidRPr="00753988">
              <w:rPr>
                <w:rFonts w:ascii="Arial" w:hAnsi="Arial" w:cs="Arial"/>
                <w:b/>
                <w:bCs/>
                <w:kern w:val="2"/>
                <w:sz w:val="18"/>
                <w:szCs w:val="18"/>
                <w:lang w:val="lt-LT"/>
              </w:rPr>
              <w:t>9.2. Tiekėjui taikomos netesybos</w:t>
            </w:r>
          </w:p>
        </w:tc>
        <w:tc>
          <w:tcPr>
            <w:tcW w:w="4987" w:type="dxa"/>
            <w:gridSpan w:val="5"/>
            <w:tcMar>
              <w:top w:w="28" w:type="dxa"/>
              <w:bottom w:w="28" w:type="dxa"/>
            </w:tcMar>
          </w:tcPr>
          <w:p w14:paraId="6EB650E5" w14:textId="77777777" w:rsidR="00164085" w:rsidRDefault="00164085" w:rsidP="00164085">
            <w:pPr>
              <w:jc w:val="both"/>
              <w:rPr>
                <w:rFonts w:ascii="Arial" w:hAnsi="Arial" w:cs="Arial"/>
                <w:color w:val="000000" w:themeColor="text1"/>
                <w:kern w:val="2"/>
                <w:sz w:val="18"/>
                <w:szCs w:val="18"/>
                <w:lang w:val="lt-LT"/>
              </w:rPr>
            </w:pPr>
            <w:r w:rsidRPr="00753988">
              <w:rPr>
                <w:rFonts w:ascii="Arial" w:hAnsi="Arial" w:cs="Arial"/>
                <w:color w:val="000000" w:themeColor="text1"/>
                <w:kern w:val="2"/>
                <w:sz w:val="18"/>
                <w:szCs w:val="18"/>
                <w:lang w:val="lt-LT"/>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634A5C86" w14:textId="77777777" w:rsidR="00164085" w:rsidRPr="00753988" w:rsidRDefault="00164085" w:rsidP="00164085">
            <w:pPr>
              <w:jc w:val="both"/>
              <w:rPr>
                <w:rFonts w:ascii="Arial" w:hAnsi="Arial" w:cs="Arial"/>
                <w:color w:val="000000" w:themeColor="text1"/>
                <w:kern w:val="2"/>
                <w:sz w:val="18"/>
                <w:szCs w:val="18"/>
                <w:lang w:val="lt-LT"/>
              </w:rPr>
            </w:pPr>
          </w:p>
          <w:p w14:paraId="36CC59EC" w14:textId="77777777" w:rsidR="00164085" w:rsidRPr="003A7DD6" w:rsidRDefault="00164085" w:rsidP="00164085">
            <w:pPr>
              <w:jc w:val="both"/>
              <w:rPr>
                <w:lang w:val="lt-LT"/>
              </w:rPr>
            </w:pPr>
            <w:r w:rsidRPr="43072185">
              <w:rPr>
                <w:rFonts w:ascii="Arial" w:eastAsia="Arial" w:hAnsi="Arial" w:cs="Arial"/>
                <w:color w:val="000000" w:themeColor="text1"/>
                <w:sz w:val="18"/>
                <w:szCs w:val="18"/>
                <w:lang w:val="lt-LT"/>
              </w:rPr>
              <w:t>9.2.2.</w:t>
            </w:r>
            <w:r w:rsidRPr="43072185">
              <w:rPr>
                <w:rFonts w:ascii="Times New Roman" w:eastAsia="Times New Roman" w:hAnsi="Times New Roman" w:cs="Times New Roman"/>
                <w:color w:val="000000" w:themeColor="text1"/>
                <w:lang w:val="lt-LT"/>
              </w:rPr>
              <w:t xml:space="preserve"> </w:t>
            </w:r>
            <w:r w:rsidRPr="43072185">
              <w:rPr>
                <w:rFonts w:ascii="Arial" w:eastAsia="Arial" w:hAnsi="Arial" w:cs="Arial"/>
                <w:sz w:val="18"/>
                <w:szCs w:val="18"/>
                <w:lang w:val="lt-LT"/>
              </w:rPr>
              <w:t>Jeigu Tiekėjas vėluoja grąžinti dėl Tiekėjui mokėtinos sumos sumažinimo susidariusią permoką pagal Bendrųjų sąlygų 7.4.1.2 punktą, Pirkėjas nuo kitos nei nustatytas terminas dienos Tiekėjui skaičiuoja 0,05 (</w:t>
            </w:r>
            <w:r w:rsidRPr="43072185">
              <w:rPr>
                <w:rFonts w:ascii="Arial" w:eastAsia="Arial" w:hAnsi="Arial" w:cs="Arial"/>
                <w:color w:val="000000" w:themeColor="text1"/>
                <w:sz w:val="18"/>
                <w:szCs w:val="18"/>
                <w:lang w:val="lt-LT"/>
              </w:rPr>
              <w:t xml:space="preserve">penkios </w:t>
            </w:r>
            <w:r w:rsidRPr="43072185">
              <w:rPr>
                <w:rFonts w:ascii="Arial" w:eastAsia="Arial" w:hAnsi="Arial" w:cs="Arial"/>
                <w:sz w:val="18"/>
                <w:szCs w:val="18"/>
                <w:lang w:val="lt-LT"/>
              </w:rPr>
              <w:t xml:space="preserve">šimtosios) procento  dydžio delspinigius už kiekvieną uždelstą </w:t>
            </w:r>
            <w:r w:rsidRPr="00E160BF">
              <w:rPr>
                <w:rFonts w:ascii="Arial" w:eastAsia="Arial" w:hAnsi="Arial" w:cs="Arial"/>
                <w:sz w:val="18"/>
                <w:szCs w:val="18"/>
                <w:lang w:val="lt-LT"/>
              </w:rPr>
              <w:t xml:space="preserve">dieną </w:t>
            </w:r>
            <w:r w:rsidRPr="43072185">
              <w:rPr>
                <w:rFonts w:ascii="Arial" w:eastAsia="Arial" w:hAnsi="Arial" w:cs="Arial"/>
                <w:sz w:val="18"/>
                <w:szCs w:val="18"/>
                <w:lang w:val="lt-LT"/>
              </w:rPr>
              <w:t xml:space="preserve">nuo laiku negrąžintos permokos, kainos be PVM.   </w:t>
            </w:r>
          </w:p>
          <w:p w14:paraId="58A27306" w14:textId="77777777" w:rsidR="00164085" w:rsidRPr="00753988" w:rsidRDefault="00164085" w:rsidP="00164085">
            <w:pPr>
              <w:jc w:val="both"/>
              <w:rPr>
                <w:rFonts w:ascii="Arial" w:hAnsi="Arial" w:cs="Arial"/>
                <w:color w:val="000000"/>
                <w:kern w:val="2"/>
                <w:sz w:val="18"/>
                <w:szCs w:val="18"/>
                <w:lang w:val="lt-LT"/>
              </w:rPr>
            </w:pPr>
          </w:p>
          <w:p w14:paraId="6B23812C" w14:textId="77777777" w:rsidR="00164085" w:rsidRPr="00753988" w:rsidRDefault="00164085" w:rsidP="00164085">
            <w:pPr>
              <w:jc w:val="both"/>
              <w:rPr>
                <w:rFonts w:ascii="Arial" w:hAnsi="Arial" w:cs="Arial"/>
                <w:color w:val="000000"/>
                <w:kern w:val="2"/>
                <w:sz w:val="18"/>
                <w:szCs w:val="18"/>
                <w:lang w:val="lt-LT"/>
              </w:rPr>
            </w:pPr>
            <w:r w:rsidRPr="00753988">
              <w:rPr>
                <w:rFonts w:ascii="Arial" w:hAnsi="Arial" w:cs="Arial"/>
                <w:color w:val="000000"/>
                <w:kern w:val="2"/>
                <w:sz w:val="18"/>
                <w:szCs w:val="18"/>
                <w:lang w:val="lt-LT"/>
              </w:rPr>
              <w:t>9.2.3. Tiekėjas privalo sumokėti Pirkėjui netesybas per 30 dienų nuo Pirkėjo pareikalavimo</w:t>
            </w:r>
            <w:r>
              <w:rPr>
                <w:rFonts w:ascii="Arial" w:hAnsi="Arial" w:cs="Arial"/>
                <w:color w:val="000000"/>
                <w:kern w:val="2"/>
                <w:sz w:val="18"/>
                <w:szCs w:val="18"/>
                <w:lang w:val="lt-LT"/>
              </w:rPr>
              <w:t xml:space="preserve">, </w:t>
            </w:r>
            <w:r w:rsidRPr="00461019">
              <w:rPr>
                <w:rFonts w:ascii="Arial" w:hAnsi="Arial" w:cs="Arial"/>
                <w:color w:val="000000"/>
                <w:kern w:val="2"/>
                <w:sz w:val="18"/>
                <w:szCs w:val="18"/>
                <w:lang w:val="lt-LT"/>
              </w:rPr>
              <w:t>jeigu netesybų suma nėra išskaitoma iš Tiekėjui mokėtinos sumos.</w:t>
            </w:r>
          </w:p>
          <w:p w14:paraId="4C1F6693" w14:textId="77777777" w:rsidR="00164085" w:rsidRPr="00753988" w:rsidRDefault="00164085" w:rsidP="00164085">
            <w:pPr>
              <w:tabs>
                <w:tab w:val="left" w:pos="800"/>
                <w:tab w:val="center" w:pos="2578"/>
              </w:tabs>
              <w:jc w:val="both"/>
              <w:rPr>
                <w:rFonts w:ascii="Arial" w:hAnsi="Arial" w:cs="Arial"/>
                <w:sz w:val="18"/>
                <w:szCs w:val="18"/>
                <w:lang w:val="lt-LT"/>
              </w:rPr>
            </w:pPr>
            <w:r w:rsidRPr="00753988">
              <w:rPr>
                <w:rFonts w:ascii="Arial" w:eastAsia="Calibri" w:hAnsi="Arial" w:cs="Arial"/>
                <w:sz w:val="18"/>
                <w:szCs w:val="18"/>
                <w:lang w:val="lt-LT"/>
              </w:rPr>
              <w:t>Nustatoma Šalies maksimali mokėtinų netesybų riba – 20 (dvidešimt) procentų nuo Sutarties kainos be PVM. Nurodyta suma neapima nuostolių atlyginimo ir trečiųjų šalių pritaikytų sankcijų vertės.</w:t>
            </w:r>
          </w:p>
        </w:tc>
        <w:tc>
          <w:tcPr>
            <w:tcW w:w="2115" w:type="dxa"/>
            <w:gridSpan w:val="3"/>
            <w:tcMar>
              <w:top w:w="28" w:type="dxa"/>
              <w:bottom w:w="28" w:type="dxa"/>
            </w:tcMar>
          </w:tcPr>
          <w:p w14:paraId="6BAEFD53" w14:textId="77777777" w:rsidR="00164085" w:rsidRPr="006B232B" w:rsidRDefault="00164085" w:rsidP="00164085">
            <w:pPr>
              <w:jc w:val="left"/>
              <w:rPr>
                <w:rFonts w:ascii="Arial" w:hAnsi="Arial" w:cs="Arial"/>
                <w:sz w:val="18"/>
                <w:szCs w:val="18"/>
              </w:rPr>
            </w:pPr>
            <w:r w:rsidRPr="006B232B">
              <w:rPr>
                <w:rFonts w:ascii="Arial" w:hAnsi="Arial" w:cs="Arial"/>
                <w:b/>
                <w:bCs/>
                <w:kern w:val="2"/>
                <w:sz w:val="18"/>
                <w:szCs w:val="18"/>
              </w:rPr>
              <w:t>9.2. Penalties payable by the Supplier</w:t>
            </w:r>
          </w:p>
        </w:tc>
        <w:tc>
          <w:tcPr>
            <w:tcW w:w="5193" w:type="dxa"/>
            <w:gridSpan w:val="7"/>
            <w:tcMar>
              <w:top w:w="28" w:type="dxa"/>
              <w:bottom w:w="28" w:type="dxa"/>
            </w:tcMar>
          </w:tcPr>
          <w:p w14:paraId="333956E2" w14:textId="77777777" w:rsidR="00164085" w:rsidRPr="006B232B" w:rsidRDefault="00164085" w:rsidP="00164085">
            <w:pPr>
              <w:jc w:val="both"/>
              <w:rPr>
                <w:rFonts w:ascii="Arial" w:hAnsi="Arial" w:cs="Arial"/>
                <w:color w:val="000000" w:themeColor="text1"/>
                <w:kern w:val="2"/>
                <w:sz w:val="18"/>
                <w:szCs w:val="18"/>
              </w:rPr>
            </w:pPr>
            <w:r w:rsidRPr="006B232B">
              <w:rPr>
                <w:rFonts w:ascii="Arial" w:hAnsi="Arial" w:cs="Arial"/>
                <w:color w:val="000000" w:themeColor="text1"/>
                <w:kern w:val="2"/>
                <w:sz w:val="18"/>
                <w:szCs w:val="18"/>
              </w:rPr>
              <w:t>9.2.1. If the Supplier is late in fulfilling the order, delivering the Goods or rectifying defects therein, or fails to fulfil other contractual obligations, the Buyer shall charge default interest of 0.05 (five one-hundredths) of a per cent  of the price of the undelivered Goods, excluding VAT, on the Supplier for each day delay, starting from the day following the date of expiry of the deadline.</w:t>
            </w:r>
          </w:p>
          <w:p w14:paraId="39C6EE26" w14:textId="77777777" w:rsidR="00164085" w:rsidRPr="006B232B" w:rsidRDefault="00164085" w:rsidP="00164085">
            <w:pPr>
              <w:jc w:val="both"/>
              <w:rPr>
                <w:rFonts w:ascii="Arial" w:hAnsi="Arial" w:cs="Arial"/>
                <w:color w:val="000000"/>
                <w:kern w:val="2"/>
                <w:sz w:val="18"/>
                <w:szCs w:val="18"/>
              </w:rPr>
            </w:pPr>
          </w:p>
          <w:p w14:paraId="1FAAFDAD" w14:textId="77777777" w:rsidR="00164085" w:rsidRDefault="00164085" w:rsidP="00164085">
            <w:pPr>
              <w:jc w:val="both"/>
              <w:rPr>
                <w:rFonts w:ascii="Arial" w:eastAsia="Calibri" w:hAnsi="Arial" w:cs="Arial"/>
                <w:sz w:val="18"/>
                <w:szCs w:val="18"/>
              </w:rPr>
            </w:pPr>
            <w:r w:rsidRPr="006B232B">
              <w:rPr>
                <w:rFonts w:ascii="Arial" w:hAnsi="Arial" w:cs="Arial"/>
                <w:color w:val="000000"/>
                <w:kern w:val="2"/>
                <w:sz w:val="18"/>
                <w:szCs w:val="18"/>
              </w:rPr>
              <w:t>9.2.2</w:t>
            </w:r>
            <w:r>
              <w:rPr>
                <w:rFonts w:ascii="Arial" w:hAnsi="Arial" w:cs="Arial"/>
                <w:color w:val="000000"/>
                <w:kern w:val="2"/>
                <w:sz w:val="18"/>
                <w:szCs w:val="18"/>
              </w:rPr>
              <w:t xml:space="preserve">. </w:t>
            </w:r>
            <w:r w:rsidRPr="00DC190D">
              <w:rPr>
                <w:rFonts w:ascii="Arial" w:hAnsi="Arial" w:cs="Arial"/>
                <w:color w:val="000000"/>
                <w:kern w:val="2"/>
                <w:sz w:val="18"/>
                <w:szCs w:val="18"/>
              </w:rPr>
              <w:t>If the Supplier delays the refund of the overpayment resulting from the reduction of the amount payable to the Supplier according to clause 7.4.1.2 of the General Terms, the Buyer will calculate a penalty of 0.05 (</w:t>
            </w:r>
            <w:r w:rsidRPr="43072185">
              <w:rPr>
                <w:rFonts w:ascii="Arial" w:hAnsi="Arial" w:cs="Arial"/>
                <w:color w:val="000000" w:themeColor="text1"/>
                <w:sz w:val="18"/>
                <w:szCs w:val="18"/>
              </w:rPr>
              <w:t>five one-hundredths</w:t>
            </w:r>
            <w:r w:rsidRPr="00DC190D">
              <w:rPr>
                <w:rFonts w:ascii="Arial" w:hAnsi="Arial" w:cs="Arial"/>
                <w:color w:val="000000"/>
                <w:kern w:val="2"/>
                <w:sz w:val="18"/>
                <w:szCs w:val="18"/>
              </w:rPr>
              <w:t xml:space="preserve">) of a per cent for each </w:t>
            </w:r>
            <w:r w:rsidRPr="00E160BF">
              <w:rPr>
                <w:rFonts w:ascii="Arial" w:hAnsi="Arial" w:cs="Arial"/>
                <w:kern w:val="2"/>
                <w:sz w:val="18"/>
                <w:szCs w:val="18"/>
              </w:rPr>
              <w:t xml:space="preserve">day </w:t>
            </w:r>
            <w:r w:rsidRPr="00DC190D">
              <w:rPr>
                <w:rFonts w:ascii="Arial" w:hAnsi="Arial" w:cs="Arial"/>
                <w:color w:val="000000"/>
                <w:kern w:val="2"/>
                <w:sz w:val="18"/>
                <w:szCs w:val="18"/>
              </w:rPr>
              <w:t>of delay from the overdue overpayment, excluding VAT.</w:t>
            </w:r>
          </w:p>
          <w:p w14:paraId="7DD28F77" w14:textId="77777777" w:rsidR="00164085" w:rsidRDefault="00164085" w:rsidP="00164085">
            <w:pPr>
              <w:jc w:val="both"/>
              <w:rPr>
                <w:rFonts w:ascii="Arial" w:eastAsia="Calibri" w:hAnsi="Arial" w:cs="Arial"/>
                <w:sz w:val="18"/>
                <w:szCs w:val="18"/>
              </w:rPr>
            </w:pPr>
          </w:p>
          <w:p w14:paraId="11D6BC39" w14:textId="77777777" w:rsidR="00164085" w:rsidRDefault="00164085" w:rsidP="00164085">
            <w:pPr>
              <w:jc w:val="both"/>
              <w:rPr>
                <w:rFonts w:ascii="Arial" w:eastAsia="Calibri" w:hAnsi="Arial" w:cs="Arial"/>
                <w:sz w:val="18"/>
                <w:szCs w:val="18"/>
              </w:rPr>
            </w:pPr>
          </w:p>
          <w:p w14:paraId="75FF9113" w14:textId="77777777" w:rsidR="00164085" w:rsidRPr="00066D55" w:rsidRDefault="00164085" w:rsidP="00164085">
            <w:pPr>
              <w:jc w:val="both"/>
            </w:pPr>
            <w:r w:rsidRPr="73E762EA">
              <w:rPr>
                <w:rFonts w:ascii="Arial" w:eastAsia="Arial" w:hAnsi="Arial" w:cs="Arial"/>
                <w:color w:val="000000" w:themeColor="text1"/>
                <w:sz w:val="18"/>
                <w:szCs w:val="18"/>
                <w:lang w:bidi="en-US"/>
              </w:rPr>
              <w:t>9.2.3. The Supplier must pay the Buyer the penalties within 30 days from the Buyer's demand, if the penalty amount is not deducted from the amount payable to the Supplier.</w:t>
            </w:r>
          </w:p>
          <w:p w14:paraId="686D72D9" w14:textId="77777777" w:rsidR="00164085" w:rsidRPr="00881320" w:rsidRDefault="00164085" w:rsidP="00164085">
            <w:pPr>
              <w:jc w:val="both"/>
            </w:pPr>
            <w:r w:rsidRPr="73E762EA">
              <w:rPr>
                <w:rFonts w:ascii="Arial" w:eastAsia="Arial" w:hAnsi="Arial" w:cs="Arial"/>
                <w:color w:val="000000" w:themeColor="text1"/>
                <w:sz w:val="18"/>
                <w:szCs w:val="18"/>
                <w:lang w:bidi="en-US"/>
              </w:rPr>
              <w:t>The maximum limit of penalties payable by the Party is set at 20 (twenty) percent of the Contract price excluding VAT. The specified amount does not include compensation for losses and the value of sanctions applied by third parties.</w:t>
            </w:r>
          </w:p>
        </w:tc>
      </w:tr>
      <w:tr w:rsidR="00164085" w14:paraId="3EB35D46" w14:textId="77777777" w:rsidTr="47CB67FB">
        <w:tc>
          <w:tcPr>
            <w:tcW w:w="2443" w:type="dxa"/>
            <w:gridSpan w:val="2"/>
            <w:tcMar>
              <w:top w:w="28" w:type="dxa"/>
              <w:bottom w:w="28" w:type="dxa"/>
            </w:tcMar>
          </w:tcPr>
          <w:p w14:paraId="104F38EB" w14:textId="77777777" w:rsidR="00164085" w:rsidRPr="00753988" w:rsidRDefault="00164085" w:rsidP="00164085">
            <w:pPr>
              <w:jc w:val="left"/>
              <w:rPr>
                <w:rFonts w:ascii="Arial" w:eastAsia="Arial" w:hAnsi="Arial" w:cs="Arial"/>
                <w:sz w:val="18"/>
                <w:szCs w:val="18"/>
                <w:lang w:val="lt-LT"/>
              </w:rPr>
            </w:pPr>
            <w:r w:rsidRPr="00753988">
              <w:rPr>
                <w:rFonts w:ascii="Arial" w:hAnsi="Arial" w:cs="Arial"/>
                <w:b/>
                <w:bCs/>
                <w:kern w:val="2"/>
                <w:sz w:val="18"/>
                <w:szCs w:val="18"/>
                <w:lang w:val="lt-LT"/>
              </w:rPr>
              <w:t xml:space="preserve">9.3. Tiekėjui taikoma bauda nutraukus Sutartį dėl esminio Sutarties pažeidimo </w:t>
            </w:r>
            <w:r w:rsidRPr="4503C987">
              <w:rPr>
                <w:rFonts w:ascii="Arial" w:eastAsia="Arial" w:hAnsi="Arial" w:cs="Arial"/>
                <w:b/>
                <w:bCs/>
                <w:color w:val="000000" w:themeColor="text1"/>
                <w:sz w:val="18"/>
                <w:szCs w:val="18"/>
                <w:lang w:val="lt-LT"/>
              </w:rPr>
              <w:t>ar nepagrįstai nutraukus Sutarties vykdymą ne Sutartyje nustatyta tvarka</w:t>
            </w:r>
          </w:p>
        </w:tc>
        <w:tc>
          <w:tcPr>
            <w:tcW w:w="4987" w:type="dxa"/>
            <w:gridSpan w:val="5"/>
            <w:tcMar>
              <w:top w:w="28" w:type="dxa"/>
              <w:bottom w:w="28" w:type="dxa"/>
            </w:tcMar>
          </w:tcPr>
          <w:p w14:paraId="4A4741CC" w14:textId="77777777" w:rsidR="00164085" w:rsidRPr="00753988" w:rsidRDefault="00164085" w:rsidP="00164085">
            <w:pPr>
              <w:jc w:val="both"/>
              <w:rPr>
                <w:rFonts w:ascii="Arial" w:eastAsia="Arial" w:hAnsi="Arial" w:cs="Arial"/>
                <w:color w:val="000000" w:themeColor="text1"/>
                <w:sz w:val="18"/>
                <w:szCs w:val="18"/>
                <w:lang w:val="lt-LT"/>
              </w:rPr>
            </w:pPr>
            <w:r w:rsidRPr="4503C987">
              <w:rPr>
                <w:rFonts w:ascii="Arial" w:eastAsia="Arial" w:hAnsi="Arial" w:cs="Arial"/>
                <w:color w:val="000000" w:themeColor="text1"/>
                <w:sz w:val="18"/>
                <w:szCs w:val="18"/>
                <w:lang w:val="lt-LT"/>
              </w:rPr>
              <w:t xml:space="preserve">Nutraukus Sutartį dėl esminio Sutarties pažeidimo, nustatyto Sutarties Specialiosiose sąlygose, mokama 10 procentų dydžio bauda nuo Pradinės Sutarties vertės be PVM, nurodytos Specialiųjų sąlygų 5.2 punkte. </w:t>
            </w:r>
          </w:p>
          <w:p w14:paraId="2AB41251" w14:textId="77777777" w:rsidR="00164085" w:rsidRPr="00753988" w:rsidRDefault="00164085" w:rsidP="00164085">
            <w:pPr>
              <w:jc w:val="both"/>
              <w:rPr>
                <w:rFonts w:ascii="Arial" w:eastAsia="Arial" w:hAnsi="Arial" w:cs="Arial"/>
                <w:color w:val="000000" w:themeColor="text1"/>
                <w:sz w:val="18"/>
                <w:szCs w:val="18"/>
                <w:lang w:val="lt-LT"/>
              </w:rPr>
            </w:pPr>
          </w:p>
          <w:p w14:paraId="592F73C8" w14:textId="77777777" w:rsidR="00164085" w:rsidRPr="00753988" w:rsidRDefault="00164085" w:rsidP="00164085">
            <w:pPr>
              <w:jc w:val="both"/>
              <w:rPr>
                <w:rFonts w:ascii="Arial" w:hAnsi="Arial" w:cs="Arial"/>
                <w:sz w:val="18"/>
                <w:szCs w:val="18"/>
                <w:lang w:val="lt-LT"/>
              </w:rPr>
            </w:pPr>
          </w:p>
        </w:tc>
        <w:tc>
          <w:tcPr>
            <w:tcW w:w="2115" w:type="dxa"/>
            <w:gridSpan w:val="3"/>
            <w:tcMar>
              <w:top w:w="28" w:type="dxa"/>
              <w:bottom w:w="28" w:type="dxa"/>
            </w:tcMar>
          </w:tcPr>
          <w:p w14:paraId="0C79AF01" w14:textId="77777777" w:rsidR="00164085" w:rsidRPr="006B232B" w:rsidRDefault="00164085" w:rsidP="00164085">
            <w:pPr>
              <w:jc w:val="left"/>
              <w:rPr>
                <w:rFonts w:ascii="Arial" w:hAnsi="Arial" w:cs="Arial"/>
                <w:sz w:val="18"/>
                <w:szCs w:val="18"/>
              </w:rPr>
            </w:pPr>
            <w:r w:rsidRPr="006B232B">
              <w:rPr>
                <w:rFonts w:ascii="Arial" w:hAnsi="Arial" w:cs="Arial"/>
                <w:b/>
                <w:bCs/>
                <w:kern w:val="2"/>
                <w:sz w:val="18"/>
                <w:szCs w:val="18"/>
              </w:rPr>
              <w:t xml:space="preserve">9.3. Penalty imposed on the Supplier in the event of termination of the Contract for a material breach of the Contract </w:t>
            </w:r>
            <w:r w:rsidRPr="4503C987">
              <w:rPr>
                <w:rFonts w:ascii="Arial" w:hAnsi="Arial" w:cs="Arial"/>
                <w:b/>
                <w:bCs/>
                <w:sz w:val="18"/>
                <w:szCs w:val="18"/>
              </w:rPr>
              <w:t>for unjustifiably terminating the performance of the Contract not in accordance with the procedure established in the Contract.</w:t>
            </w:r>
          </w:p>
        </w:tc>
        <w:tc>
          <w:tcPr>
            <w:tcW w:w="5193" w:type="dxa"/>
            <w:gridSpan w:val="7"/>
            <w:tcMar>
              <w:top w:w="28" w:type="dxa"/>
              <w:bottom w:w="28" w:type="dxa"/>
            </w:tcMar>
          </w:tcPr>
          <w:p w14:paraId="333B69B1" w14:textId="77777777" w:rsidR="00164085" w:rsidRPr="006B232B" w:rsidRDefault="00164085" w:rsidP="00164085">
            <w:pPr>
              <w:jc w:val="both"/>
              <w:rPr>
                <w:rFonts w:ascii="Arial" w:hAnsi="Arial" w:cs="Arial"/>
                <w:sz w:val="18"/>
                <w:szCs w:val="18"/>
              </w:rPr>
            </w:pPr>
            <w:r w:rsidRPr="006B232B">
              <w:rPr>
                <w:rFonts w:ascii="Arial" w:hAnsi="Arial" w:cs="Arial"/>
                <w:kern w:val="2"/>
                <w:sz w:val="18"/>
                <w:szCs w:val="18"/>
              </w:rPr>
              <w:t>In the event of termination of the Contract due to a material breach of the Contract by the Supplier as set out in the Special Terms and Conditions of the Contract, the Supplier shall pay to the Buyer a penalty of 10 per cent of the Initial Contract Value, excluding VAT, as set out in paragraph 5.2 of the Special Terms and Conditions.</w:t>
            </w:r>
          </w:p>
          <w:p w14:paraId="09528B36" w14:textId="77777777" w:rsidR="00164085" w:rsidRPr="006B232B" w:rsidRDefault="00164085" w:rsidP="00164085">
            <w:pPr>
              <w:jc w:val="both"/>
              <w:rPr>
                <w:rFonts w:ascii="Arial" w:eastAsia="Arial" w:hAnsi="Arial" w:cs="Arial"/>
                <w:sz w:val="18"/>
                <w:szCs w:val="18"/>
                <w:lang w:val="en-US"/>
              </w:rPr>
            </w:pPr>
          </w:p>
        </w:tc>
      </w:tr>
      <w:tr w:rsidR="00164085" w14:paraId="355DF807" w14:textId="77777777" w:rsidTr="47CB67FB">
        <w:trPr>
          <w:trHeight w:val="300"/>
        </w:trPr>
        <w:tc>
          <w:tcPr>
            <w:tcW w:w="2443" w:type="dxa"/>
            <w:gridSpan w:val="2"/>
            <w:tcMar>
              <w:top w:w="28" w:type="dxa"/>
              <w:bottom w:w="28" w:type="dxa"/>
            </w:tcMar>
          </w:tcPr>
          <w:p w14:paraId="020E2B4A" w14:textId="77777777" w:rsidR="00164085" w:rsidRDefault="00164085" w:rsidP="00164085">
            <w:pPr>
              <w:jc w:val="both"/>
            </w:pPr>
            <w:r w:rsidRPr="4503C987">
              <w:rPr>
                <w:rFonts w:ascii="Arial" w:eastAsia="Arial" w:hAnsi="Arial" w:cs="Arial"/>
                <w:b/>
                <w:bCs/>
                <w:color w:val="000000" w:themeColor="text1"/>
                <w:sz w:val="18"/>
                <w:szCs w:val="18"/>
                <w:lang w:val="lt-LT"/>
              </w:rPr>
              <w:t xml:space="preserve">9.4. Tiekėjui taikoma bauda dėl esamų subtiekėjų ar specialistų pakeitimo / naujų subtiekėjų pasitelkimo </w:t>
            </w:r>
            <w:r w:rsidRPr="4503C987">
              <w:rPr>
                <w:rFonts w:ascii="Arial" w:eastAsia="Arial" w:hAnsi="Arial" w:cs="Arial"/>
                <w:b/>
                <w:bCs/>
                <w:color w:val="000000" w:themeColor="text1"/>
                <w:sz w:val="18"/>
                <w:szCs w:val="18"/>
                <w:lang w:val="lt-LT"/>
              </w:rPr>
              <w:lastRenderedPageBreak/>
              <w:t xml:space="preserve">nesilaikant Bendrosiose sąlygose nurodytos subtiekėjų ar specialistų keitimo tvarkos </w:t>
            </w:r>
            <w:r w:rsidRPr="4503C987">
              <w:rPr>
                <w:rFonts w:ascii="Arial" w:eastAsia="Arial" w:hAnsi="Arial" w:cs="Arial"/>
                <w:sz w:val="18"/>
                <w:szCs w:val="18"/>
                <w:lang w:val="lt-LT"/>
              </w:rPr>
              <w:t xml:space="preserve"> </w:t>
            </w:r>
          </w:p>
          <w:p w14:paraId="749F55B9" w14:textId="77777777" w:rsidR="00164085" w:rsidRDefault="00164085" w:rsidP="00164085">
            <w:pPr>
              <w:jc w:val="left"/>
              <w:rPr>
                <w:rFonts w:ascii="Arial" w:hAnsi="Arial" w:cs="Arial"/>
                <w:b/>
                <w:bCs/>
                <w:sz w:val="18"/>
                <w:szCs w:val="18"/>
                <w:lang w:val="lt-LT"/>
              </w:rPr>
            </w:pPr>
          </w:p>
        </w:tc>
        <w:tc>
          <w:tcPr>
            <w:tcW w:w="4987" w:type="dxa"/>
            <w:gridSpan w:val="5"/>
            <w:tcMar>
              <w:top w:w="28" w:type="dxa"/>
              <w:bottom w:w="28" w:type="dxa"/>
            </w:tcMar>
          </w:tcPr>
          <w:p w14:paraId="1FA8A1FB" w14:textId="77777777" w:rsidR="00164085" w:rsidRDefault="00164085" w:rsidP="00164085">
            <w:pPr>
              <w:jc w:val="both"/>
              <w:rPr>
                <w:rFonts w:ascii="Arial" w:eastAsia="Arial" w:hAnsi="Arial" w:cs="Arial"/>
                <w:color w:val="000000" w:themeColor="text1"/>
                <w:sz w:val="18"/>
                <w:szCs w:val="18"/>
                <w:lang w:val="lt-LT"/>
              </w:rPr>
            </w:pPr>
            <w:r w:rsidRPr="4503C987">
              <w:rPr>
                <w:rFonts w:ascii="Arial" w:eastAsia="Arial" w:hAnsi="Arial" w:cs="Arial"/>
                <w:color w:val="000000" w:themeColor="text1"/>
                <w:sz w:val="18"/>
                <w:szCs w:val="18"/>
                <w:lang w:val="lt-LT"/>
              </w:rPr>
              <w:lastRenderedPageBreak/>
              <w:t>Netaikoma</w:t>
            </w:r>
          </w:p>
          <w:p w14:paraId="235AE9D6" w14:textId="77777777" w:rsidR="00164085" w:rsidRDefault="00164085" w:rsidP="00164085">
            <w:pPr>
              <w:jc w:val="both"/>
              <w:rPr>
                <w:rFonts w:ascii="Arial" w:eastAsia="Arial" w:hAnsi="Arial" w:cs="Arial"/>
                <w:color w:val="000000" w:themeColor="text1"/>
                <w:sz w:val="18"/>
                <w:szCs w:val="18"/>
                <w:lang w:val="lt-LT"/>
              </w:rPr>
            </w:pPr>
          </w:p>
          <w:p w14:paraId="71C96D70" w14:textId="77777777" w:rsidR="00164085" w:rsidRDefault="00164085" w:rsidP="00164085">
            <w:pPr>
              <w:jc w:val="both"/>
              <w:rPr>
                <w:rFonts w:ascii="Arial" w:eastAsia="Arial" w:hAnsi="Arial" w:cs="Arial"/>
                <w:color w:val="000000" w:themeColor="text1"/>
                <w:sz w:val="18"/>
                <w:szCs w:val="18"/>
                <w:lang w:val="lt-LT"/>
              </w:rPr>
            </w:pPr>
          </w:p>
        </w:tc>
        <w:tc>
          <w:tcPr>
            <w:tcW w:w="2115" w:type="dxa"/>
            <w:gridSpan w:val="3"/>
            <w:tcMar>
              <w:top w:w="28" w:type="dxa"/>
              <w:bottom w:w="28" w:type="dxa"/>
            </w:tcMar>
          </w:tcPr>
          <w:p w14:paraId="57785274" w14:textId="77777777" w:rsidR="00164085" w:rsidRDefault="00164085" w:rsidP="00164085">
            <w:pPr>
              <w:jc w:val="left"/>
              <w:rPr>
                <w:rFonts w:ascii="Arial" w:hAnsi="Arial" w:cs="Arial"/>
                <w:b/>
                <w:bCs/>
                <w:sz w:val="18"/>
                <w:szCs w:val="18"/>
              </w:rPr>
            </w:pPr>
            <w:r>
              <w:rPr>
                <w:rFonts w:ascii="Arial" w:hAnsi="Arial" w:cs="Arial"/>
                <w:b/>
                <w:bCs/>
                <w:sz w:val="18"/>
                <w:szCs w:val="18"/>
              </w:rPr>
              <w:t xml:space="preserve">9.4. </w:t>
            </w:r>
            <w:r w:rsidRPr="0009493C">
              <w:rPr>
                <w:rFonts w:ascii="Roboto" w:hAnsi="Roboto"/>
                <w:color w:val="111111"/>
                <w:sz w:val="27"/>
                <w:szCs w:val="27"/>
                <w:shd w:val="clear" w:color="auto" w:fill="F7F7F7"/>
              </w:rPr>
              <w:t xml:space="preserve"> </w:t>
            </w:r>
            <w:r w:rsidRPr="0009493C">
              <w:rPr>
                <w:rFonts w:ascii="Arial" w:hAnsi="Arial" w:cs="Arial"/>
                <w:b/>
                <w:bCs/>
                <w:sz w:val="18"/>
                <w:szCs w:val="18"/>
              </w:rPr>
              <w:t xml:space="preserve">The </w:t>
            </w:r>
            <w:r>
              <w:rPr>
                <w:rFonts w:ascii="Arial" w:hAnsi="Arial" w:cs="Arial"/>
                <w:b/>
                <w:bCs/>
                <w:sz w:val="18"/>
                <w:szCs w:val="18"/>
              </w:rPr>
              <w:t>S</w:t>
            </w:r>
            <w:r w:rsidRPr="0009493C">
              <w:rPr>
                <w:rFonts w:ascii="Arial" w:hAnsi="Arial" w:cs="Arial"/>
                <w:b/>
                <w:bCs/>
                <w:sz w:val="18"/>
                <w:szCs w:val="18"/>
              </w:rPr>
              <w:t xml:space="preserve">upplier is subject to a penalty for replacing existing subcontractors or specialists / engaging </w:t>
            </w:r>
            <w:r w:rsidRPr="0009493C">
              <w:rPr>
                <w:rFonts w:ascii="Arial" w:hAnsi="Arial" w:cs="Arial"/>
                <w:b/>
                <w:bCs/>
                <w:sz w:val="18"/>
                <w:szCs w:val="18"/>
              </w:rPr>
              <w:lastRenderedPageBreak/>
              <w:t>new subcontractors without adhering to the procedure for changing subcontractors or specialists outlined in the General Terms.</w:t>
            </w:r>
          </w:p>
        </w:tc>
        <w:tc>
          <w:tcPr>
            <w:tcW w:w="5193" w:type="dxa"/>
            <w:gridSpan w:val="7"/>
            <w:tcMar>
              <w:top w:w="28" w:type="dxa"/>
              <w:bottom w:w="28" w:type="dxa"/>
            </w:tcMar>
          </w:tcPr>
          <w:p w14:paraId="3E001437" w14:textId="77777777" w:rsidR="00164085" w:rsidRDefault="00164085" w:rsidP="00164085">
            <w:pPr>
              <w:jc w:val="both"/>
              <w:rPr>
                <w:rFonts w:ascii="Arial" w:eastAsia="Arial" w:hAnsi="Arial" w:cs="Arial"/>
                <w:color w:val="000000" w:themeColor="text1"/>
                <w:sz w:val="18"/>
                <w:szCs w:val="18"/>
              </w:rPr>
            </w:pPr>
            <w:r w:rsidRPr="4503C987">
              <w:rPr>
                <w:rFonts w:ascii="Arial" w:eastAsia="Arial" w:hAnsi="Arial" w:cs="Arial"/>
                <w:color w:val="000000" w:themeColor="text1"/>
                <w:sz w:val="18"/>
                <w:szCs w:val="18"/>
                <w:lang w:val="en-US"/>
              </w:rPr>
              <w:lastRenderedPageBreak/>
              <w:t>Not applicable</w:t>
            </w:r>
          </w:p>
          <w:p w14:paraId="24146749" w14:textId="77777777" w:rsidR="00164085" w:rsidRDefault="00164085" w:rsidP="00164085">
            <w:pPr>
              <w:jc w:val="both"/>
              <w:rPr>
                <w:rFonts w:ascii="Arial" w:eastAsia="Arial" w:hAnsi="Arial" w:cs="Arial"/>
                <w:color w:val="000000" w:themeColor="text1"/>
                <w:sz w:val="18"/>
                <w:szCs w:val="18"/>
                <w:lang w:val="en-US"/>
              </w:rPr>
            </w:pPr>
          </w:p>
          <w:p w14:paraId="3DCB252D" w14:textId="77777777" w:rsidR="00164085" w:rsidRDefault="00164085" w:rsidP="00164085">
            <w:pPr>
              <w:jc w:val="both"/>
              <w:rPr>
                <w:rFonts w:ascii="Arial" w:hAnsi="Arial" w:cs="Arial"/>
                <w:sz w:val="18"/>
                <w:szCs w:val="18"/>
              </w:rPr>
            </w:pPr>
          </w:p>
        </w:tc>
      </w:tr>
      <w:tr w:rsidR="00164085" w14:paraId="77EF683E" w14:textId="77777777" w:rsidTr="47CB67FB">
        <w:tc>
          <w:tcPr>
            <w:tcW w:w="2443" w:type="dxa"/>
            <w:gridSpan w:val="2"/>
            <w:tcMar>
              <w:top w:w="28" w:type="dxa"/>
              <w:bottom w:w="28" w:type="dxa"/>
            </w:tcMar>
          </w:tcPr>
          <w:p w14:paraId="710105B9" w14:textId="77777777" w:rsidR="00164085" w:rsidRPr="00753988" w:rsidRDefault="00164085" w:rsidP="00164085">
            <w:pPr>
              <w:jc w:val="left"/>
              <w:rPr>
                <w:rFonts w:ascii="Arial" w:hAnsi="Arial" w:cs="Arial"/>
                <w:sz w:val="18"/>
                <w:szCs w:val="18"/>
                <w:lang w:val="lt-LT"/>
              </w:rPr>
            </w:pPr>
            <w:r w:rsidRPr="00753988">
              <w:rPr>
                <w:rFonts w:ascii="Arial" w:hAnsi="Arial" w:cs="Arial"/>
                <w:b/>
                <w:bCs/>
                <w:kern w:val="2"/>
                <w:sz w:val="18"/>
                <w:szCs w:val="18"/>
                <w:lang w:val="lt-LT"/>
              </w:rPr>
              <w:t>9.5. Tiekėjui taikomos baudos dėl aplinkosauginių ir (arba) socialinių kriterijų nesilaikymo</w:t>
            </w:r>
          </w:p>
        </w:tc>
        <w:tc>
          <w:tcPr>
            <w:tcW w:w="4987" w:type="dxa"/>
            <w:gridSpan w:val="5"/>
            <w:tcMar>
              <w:top w:w="28" w:type="dxa"/>
              <w:bottom w:w="28" w:type="dxa"/>
            </w:tcMar>
          </w:tcPr>
          <w:p w14:paraId="4F457A99" w14:textId="77777777" w:rsidR="00164085" w:rsidRPr="00753988" w:rsidRDefault="00164085" w:rsidP="00164085">
            <w:pPr>
              <w:jc w:val="both"/>
              <w:rPr>
                <w:rFonts w:ascii="Arial" w:hAnsi="Arial" w:cs="Arial"/>
                <w:color w:val="000000" w:themeColor="text1"/>
                <w:kern w:val="2"/>
                <w:sz w:val="18"/>
                <w:szCs w:val="18"/>
                <w:lang w:val="lt-LT"/>
              </w:rPr>
            </w:pPr>
            <w:r w:rsidRPr="00753988">
              <w:rPr>
                <w:rFonts w:ascii="Arial" w:hAnsi="Arial" w:cs="Arial"/>
                <w:color w:val="000000" w:themeColor="text1"/>
                <w:kern w:val="2"/>
                <w:sz w:val="18"/>
                <w:szCs w:val="18"/>
                <w:lang w:val="lt-LT"/>
              </w:rPr>
              <w:t>Tiekėjui taikoma 300 Eur bauda dėl aplinkosauginių kriterijų nesilaikymo už kiekvieną nustatytą atvejį.</w:t>
            </w:r>
          </w:p>
          <w:p w14:paraId="377D2B1B" w14:textId="77777777" w:rsidR="00164085" w:rsidRPr="00753988" w:rsidRDefault="00164085" w:rsidP="00164085">
            <w:pPr>
              <w:jc w:val="both"/>
              <w:rPr>
                <w:rFonts w:ascii="Arial" w:hAnsi="Arial" w:cs="Arial"/>
                <w:color w:val="000000" w:themeColor="text1"/>
                <w:kern w:val="2"/>
                <w:sz w:val="18"/>
                <w:szCs w:val="18"/>
                <w:lang w:val="lt-LT"/>
              </w:rPr>
            </w:pPr>
          </w:p>
          <w:p w14:paraId="57EB7762" w14:textId="77777777" w:rsidR="00164085" w:rsidRPr="00753988" w:rsidRDefault="00164085" w:rsidP="00164085">
            <w:pPr>
              <w:jc w:val="both"/>
              <w:rPr>
                <w:rFonts w:ascii="Arial" w:hAnsi="Arial" w:cs="Arial"/>
                <w:sz w:val="18"/>
                <w:szCs w:val="18"/>
                <w:lang w:val="lt-LT"/>
              </w:rPr>
            </w:pPr>
            <w:r w:rsidRPr="00753988">
              <w:rPr>
                <w:rFonts w:ascii="Arial" w:hAnsi="Arial" w:cs="Arial"/>
                <w:color w:val="000000" w:themeColor="text1"/>
                <w:kern w:val="2"/>
                <w:sz w:val="18"/>
                <w:szCs w:val="18"/>
                <w:lang w:val="lt-LT"/>
              </w:rPr>
              <w:t>Dėl socialinių kriterijų nesilaikymo bauda netaikoma.</w:t>
            </w:r>
          </w:p>
        </w:tc>
        <w:tc>
          <w:tcPr>
            <w:tcW w:w="2115" w:type="dxa"/>
            <w:gridSpan w:val="3"/>
            <w:tcMar>
              <w:top w:w="28" w:type="dxa"/>
              <w:bottom w:w="28" w:type="dxa"/>
            </w:tcMar>
          </w:tcPr>
          <w:p w14:paraId="7F4FDCDD" w14:textId="77777777" w:rsidR="00164085" w:rsidRPr="006B232B" w:rsidRDefault="00164085" w:rsidP="00164085">
            <w:pPr>
              <w:jc w:val="left"/>
              <w:rPr>
                <w:rFonts w:ascii="Arial" w:hAnsi="Arial" w:cs="Arial"/>
                <w:sz w:val="18"/>
                <w:szCs w:val="18"/>
              </w:rPr>
            </w:pPr>
            <w:r w:rsidRPr="006B232B">
              <w:rPr>
                <w:rFonts w:ascii="Arial" w:hAnsi="Arial" w:cs="Arial"/>
                <w:b/>
                <w:bCs/>
                <w:kern w:val="2"/>
                <w:sz w:val="18"/>
                <w:szCs w:val="18"/>
              </w:rPr>
              <w:t>9.5. Penalties imposed on the Supplier for non-compliance with environmental and/or social criteria</w:t>
            </w:r>
          </w:p>
        </w:tc>
        <w:tc>
          <w:tcPr>
            <w:tcW w:w="5193" w:type="dxa"/>
            <w:gridSpan w:val="7"/>
            <w:tcMar>
              <w:top w:w="28" w:type="dxa"/>
              <w:bottom w:w="28" w:type="dxa"/>
            </w:tcMar>
          </w:tcPr>
          <w:p w14:paraId="35D90A90" w14:textId="77777777" w:rsidR="00164085" w:rsidRPr="006B232B" w:rsidRDefault="00164085" w:rsidP="00164085">
            <w:pPr>
              <w:jc w:val="both"/>
              <w:rPr>
                <w:rFonts w:ascii="Arial" w:hAnsi="Arial" w:cs="Arial"/>
                <w:color w:val="000000" w:themeColor="text1"/>
                <w:kern w:val="2"/>
                <w:sz w:val="18"/>
                <w:szCs w:val="18"/>
              </w:rPr>
            </w:pPr>
            <w:r w:rsidRPr="006B232B">
              <w:rPr>
                <w:rFonts w:ascii="Arial" w:hAnsi="Arial" w:cs="Arial"/>
                <w:color w:val="000000" w:themeColor="text1"/>
                <w:kern w:val="2"/>
                <w:sz w:val="18"/>
                <w:szCs w:val="18"/>
              </w:rPr>
              <w:t>The Supplier is subject to a fine of €300 per case of non-compliance with the environmental criteria.</w:t>
            </w:r>
          </w:p>
          <w:p w14:paraId="62770EF3" w14:textId="77777777" w:rsidR="00164085" w:rsidRPr="006B232B" w:rsidRDefault="00164085" w:rsidP="00164085">
            <w:pPr>
              <w:jc w:val="both"/>
              <w:rPr>
                <w:rFonts w:ascii="Arial" w:hAnsi="Arial" w:cs="Arial"/>
                <w:color w:val="000000" w:themeColor="text1"/>
                <w:kern w:val="2"/>
                <w:sz w:val="18"/>
                <w:szCs w:val="18"/>
              </w:rPr>
            </w:pPr>
          </w:p>
          <w:p w14:paraId="0C857BEA" w14:textId="77777777" w:rsidR="00164085" w:rsidRPr="006B232B" w:rsidRDefault="00164085" w:rsidP="00164085">
            <w:pPr>
              <w:jc w:val="both"/>
              <w:rPr>
                <w:rFonts w:ascii="Arial" w:hAnsi="Arial" w:cs="Arial"/>
                <w:sz w:val="18"/>
                <w:szCs w:val="18"/>
              </w:rPr>
            </w:pPr>
            <w:r w:rsidRPr="006B232B">
              <w:rPr>
                <w:rFonts w:ascii="Arial" w:hAnsi="Arial" w:cs="Arial"/>
                <w:color w:val="000000" w:themeColor="text1"/>
                <w:kern w:val="2"/>
                <w:sz w:val="18"/>
                <w:szCs w:val="18"/>
              </w:rPr>
              <w:t>There is no penalty for non-compliance with the social criteria.</w:t>
            </w:r>
          </w:p>
        </w:tc>
      </w:tr>
      <w:tr w:rsidR="00164085" w14:paraId="4D35BAD6" w14:textId="77777777" w:rsidTr="47CB67FB">
        <w:tc>
          <w:tcPr>
            <w:tcW w:w="2443" w:type="dxa"/>
            <w:gridSpan w:val="2"/>
            <w:tcMar>
              <w:top w:w="28" w:type="dxa"/>
              <w:bottom w:w="28" w:type="dxa"/>
            </w:tcMar>
          </w:tcPr>
          <w:p w14:paraId="367F011E" w14:textId="77777777" w:rsidR="00164085" w:rsidRPr="00753988" w:rsidRDefault="00164085" w:rsidP="00164085">
            <w:pPr>
              <w:jc w:val="left"/>
              <w:rPr>
                <w:rFonts w:ascii="Arial" w:hAnsi="Arial" w:cs="Arial"/>
                <w:sz w:val="18"/>
                <w:szCs w:val="18"/>
                <w:lang w:val="lt-LT"/>
              </w:rPr>
            </w:pPr>
            <w:r w:rsidRPr="00753988">
              <w:rPr>
                <w:rFonts w:ascii="Arial" w:hAnsi="Arial" w:cs="Arial"/>
                <w:b/>
                <w:bCs/>
                <w:kern w:val="2"/>
                <w:sz w:val="18"/>
                <w:szCs w:val="18"/>
                <w:lang w:val="lt-LT"/>
              </w:rPr>
              <w:t>9.6. Tiekėjui / Pirkėjui taikoma bauda dėl konfidencialumo reikalavimų nesilaikymo</w:t>
            </w:r>
          </w:p>
        </w:tc>
        <w:tc>
          <w:tcPr>
            <w:tcW w:w="4987" w:type="dxa"/>
            <w:gridSpan w:val="5"/>
            <w:tcMar>
              <w:top w:w="28" w:type="dxa"/>
              <w:bottom w:w="28" w:type="dxa"/>
            </w:tcMar>
          </w:tcPr>
          <w:p w14:paraId="415AB9A2" w14:textId="77777777" w:rsidR="00164085" w:rsidRPr="00753988" w:rsidRDefault="00164085" w:rsidP="00164085">
            <w:pPr>
              <w:jc w:val="both"/>
              <w:rPr>
                <w:rFonts w:ascii="Arial" w:hAnsi="Arial" w:cs="Arial"/>
                <w:sz w:val="18"/>
                <w:szCs w:val="18"/>
                <w:lang w:val="lt-LT"/>
              </w:rPr>
            </w:pPr>
            <w:r w:rsidRPr="00753988">
              <w:rPr>
                <w:rFonts w:ascii="Arial" w:hAnsi="Arial" w:cs="Arial"/>
                <w:color w:val="000000" w:themeColor="text1"/>
                <w:kern w:val="2"/>
                <w:sz w:val="18"/>
                <w:szCs w:val="18"/>
                <w:lang w:val="lt-LT"/>
              </w:rPr>
              <w:t>300 Eur</w:t>
            </w:r>
          </w:p>
        </w:tc>
        <w:tc>
          <w:tcPr>
            <w:tcW w:w="2115" w:type="dxa"/>
            <w:gridSpan w:val="3"/>
            <w:tcMar>
              <w:top w:w="28" w:type="dxa"/>
              <w:bottom w:w="28" w:type="dxa"/>
            </w:tcMar>
          </w:tcPr>
          <w:p w14:paraId="50905E9B" w14:textId="77777777" w:rsidR="00164085" w:rsidRPr="006B232B" w:rsidRDefault="00164085" w:rsidP="00164085">
            <w:pPr>
              <w:jc w:val="left"/>
              <w:rPr>
                <w:rFonts w:ascii="Arial" w:hAnsi="Arial" w:cs="Arial"/>
                <w:sz w:val="18"/>
                <w:szCs w:val="18"/>
              </w:rPr>
            </w:pPr>
            <w:r w:rsidRPr="006B232B">
              <w:rPr>
                <w:rFonts w:ascii="Arial" w:hAnsi="Arial" w:cs="Arial"/>
                <w:b/>
                <w:bCs/>
                <w:kern w:val="2"/>
                <w:sz w:val="18"/>
                <w:szCs w:val="18"/>
              </w:rPr>
              <w:t>9.6. Penalty imposed on the Supplier/Buyer for non-compliance with confidentiality requirements</w:t>
            </w:r>
          </w:p>
        </w:tc>
        <w:tc>
          <w:tcPr>
            <w:tcW w:w="5193" w:type="dxa"/>
            <w:gridSpan w:val="7"/>
            <w:tcMar>
              <w:top w:w="28" w:type="dxa"/>
              <w:bottom w:w="28" w:type="dxa"/>
            </w:tcMar>
          </w:tcPr>
          <w:p w14:paraId="4D8A4995" w14:textId="77777777" w:rsidR="00164085" w:rsidRPr="006B232B" w:rsidRDefault="00164085" w:rsidP="00164085">
            <w:pPr>
              <w:jc w:val="both"/>
              <w:rPr>
                <w:rFonts w:ascii="Arial" w:hAnsi="Arial" w:cs="Arial"/>
                <w:sz w:val="18"/>
                <w:szCs w:val="18"/>
              </w:rPr>
            </w:pPr>
            <w:r w:rsidRPr="006B232B">
              <w:rPr>
                <w:rFonts w:ascii="Arial" w:hAnsi="Arial" w:cs="Arial"/>
                <w:color w:val="000000" w:themeColor="text1"/>
                <w:kern w:val="2"/>
                <w:sz w:val="18"/>
                <w:szCs w:val="18"/>
              </w:rPr>
              <w:t>300 Eur</w:t>
            </w:r>
          </w:p>
        </w:tc>
      </w:tr>
      <w:tr w:rsidR="00164085" w14:paraId="1B6BB590" w14:textId="77777777" w:rsidTr="47CB67FB">
        <w:tc>
          <w:tcPr>
            <w:tcW w:w="2443" w:type="dxa"/>
            <w:gridSpan w:val="2"/>
            <w:tcMar>
              <w:top w:w="28" w:type="dxa"/>
              <w:bottom w:w="28" w:type="dxa"/>
            </w:tcMar>
          </w:tcPr>
          <w:p w14:paraId="214D7830" w14:textId="77777777" w:rsidR="00164085" w:rsidRPr="00753988" w:rsidRDefault="00164085" w:rsidP="00164085">
            <w:pPr>
              <w:jc w:val="left"/>
              <w:rPr>
                <w:rFonts w:ascii="Arial" w:hAnsi="Arial" w:cs="Arial"/>
                <w:sz w:val="18"/>
                <w:szCs w:val="18"/>
                <w:lang w:val="lt-LT"/>
              </w:rPr>
            </w:pPr>
            <w:r w:rsidRPr="00753988">
              <w:rPr>
                <w:rFonts w:ascii="Arial" w:hAnsi="Arial" w:cs="Arial"/>
                <w:b/>
                <w:bCs/>
                <w:kern w:val="2"/>
                <w:sz w:val="18"/>
                <w:szCs w:val="18"/>
                <w:lang w:val="lt-LT"/>
              </w:rPr>
              <w:t>9.7. Tiekėjui taikomos netesybos dėl pirkimo dokumentuose nustatytų Kokybinių kriterijų nepasiekimo Sutarties vykdymo metu</w:t>
            </w:r>
          </w:p>
        </w:tc>
        <w:tc>
          <w:tcPr>
            <w:tcW w:w="4987" w:type="dxa"/>
            <w:gridSpan w:val="5"/>
            <w:tcMar>
              <w:top w:w="28" w:type="dxa"/>
              <w:bottom w:w="28" w:type="dxa"/>
            </w:tcMar>
          </w:tcPr>
          <w:p w14:paraId="3408981D" w14:textId="77777777" w:rsidR="00164085" w:rsidRPr="00753988" w:rsidRDefault="00164085" w:rsidP="00164085">
            <w:pPr>
              <w:jc w:val="both"/>
              <w:rPr>
                <w:rFonts w:ascii="Arial" w:hAnsi="Arial" w:cs="Arial"/>
                <w:color w:val="000000" w:themeColor="text1"/>
                <w:sz w:val="18"/>
                <w:szCs w:val="18"/>
                <w:lang w:val="lt-LT"/>
              </w:rPr>
            </w:pPr>
            <w:r w:rsidRPr="00753988">
              <w:rPr>
                <w:rFonts w:ascii="Arial" w:hAnsi="Arial" w:cs="Arial"/>
                <w:color w:val="000000" w:themeColor="text1"/>
                <w:sz w:val="18"/>
                <w:szCs w:val="18"/>
                <w:lang w:val="lt-LT"/>
              </w:rPr>
              <w:t>Netaikoma</w:t>
            </w:r>
          </w:p>
          <w:p w14:paraId="48C05FBC" w14:textId="77777777" w:rsidR="00164085" w:rsidRPr="00753988" w:rsidRDefault="00164085" w:rsidP="00164085">
            <w:pPr>
              <w:jc w:val="both"/>
              <w:rPr>
                <w:rFonts w:ascii="Arial" w:hAnsi="Arial" w:cs="Arial"/>
                <w:color w:val="000000" w:themeColor="text1"/>
                <w:sz w:val="18"/>
                <w:szCs w:val="18"/>
                <w:lang w:val="lt-LT"/>
              </w:rPr>
            </w:pPr>
          </w:p>
          <w:p w14:paraId="172588EA" w14:textId="77777777" w:rsidR="00164085" w:rsidRPr="00753988" w:rsidRDefault="00164085" w:rsidP="00164085">
            <w:pPr>
              <w:jc w:val="both"/>
              <w:rPr>
                <w:rFonts w:ascii="Arial" w:hAnsi="Arial" w:cs="Arial"/>
                <w:sz w:val="18"/>
                <w:szCs w:val="18"/>
                <w:lang w:val="lt-LT"/>
              </w:rPr>
            </w:pPr>
          </w:p>
        </w:tc>
        <w:tc>
          <w:tcPr>
            <w:tcW w:w="2115" w:type="dxa"/>
            <w:gridSpan w:val="3"/>
            <w:tcMar>
              <w:top w:w="28" w:type="dxa"/>
              <w:bottom w:w="28" w:type="dxa"/>
            </w:tcMar>
          </w:tcPr>
          <w:p w14:paraId="160235C7" w14:textId="77777777" w:rsidR="00164085" w:rsidRPr="006B232B" w:rsidRDefault="00164085" w:rsidP="00164085">
            <w:pPr>
              <w:jc w:val="left"/>
              <w:rPr>
                <w:rFonts w:ascii="Arial" w:hAnsi="Arial" w:cs="Arial"/>
                <w:sz w:val="18"/>
                <w:szCs w:val="18"/>
              </w:rPr>
            </w:pPr>
            <w:r w:rsidRPr="006B232B">
              <w:rPr>
                <w:rFonts w:ascii="Arial" w:hAnsi="Arial" w:cs="Arial"/>
                <w:b/>
                <w:bCs/>
                <w:kern w:val="2"/>
                <w:sz w:val="18"/>
                <w:szCs w:val="18"/>
              </w:rPr>
              <w:t>9.7. Penalties imposed on the Supplier for a failure to meet The Qualitative criteria set out in the procurement documents during the performance of the Contract</w:t>
            </w:r>
          </w:p>
        </w:tc>
        <w:tc>
          <w:tcPr>
            <w:tcW w:w="5193" w:type="dxa"/>
            <w:gridSpan w:val="7"/>
            <w:tcMar>
              <w:top w:w="28" w:type="dxa"/>
              <w:bottom w:w="28" w:type="dxa"/>
            </w:tcMar>
          </w:tcPr>
          <w:p w14:paraId="6DD5D2AE" w14:textId="77777777" w:rsidR="00164085" w:rsidRPr="006B232B" w:rsidRDefault="00164085" w:rsidP="00164085">
            <w:pPr>
              <w:jc w:val="both"/>
              <w:rPr>
                <w:rFonts w:ascii="Arial" w:hAnsi="Arial" w:cs="Arial"/>
                <w:sz w:val="18"/>
                <w:szCs w:val="18"/>
              </w:rPr>
            </w:pPr>
            <w:r w:rsidRPr="006B232B">
              <w:rPr>
                <w:rFonts w:ascii="Arial" w:hAnsi="Arial" w:cs="Arial"/>
                <w:sz w:val="18"/>
                <w:szCs w:val="18"/>
              </w:rPr>
              <w:t>Not applicable</w:t>
            </w:r>
          </w:p>
          <w:p w14:paraId="3F0050AD" w14:textId="77777777" w:rsidR="00164085" w:rsidRPr="006B232B" w:rsidRDefault="00164085" w:rsidP="00164085">
            <w:pPr>
              <w:jc w:val="both"/>
              <w:rPr>
                <w:rFonts w:ascii="Arial" w:hAnsi="Arial" w:cs="Arial"/>
                <w:sz w:val="18"/>
                <w:szCs w:val="18"/>
              </w:rPr>
            </w:pPr>
          </w:p>
          <w:p w14:paraId="0A23D33E" w14:textId="77777777" w:rsidR="00164085" w:rsidRPr="006B232B" w:rsidRDefault="00164085" w:rsidP="00164085">
            <w:pPr>
              <w:jc w:val="both"/>
              <w:rPr>
                <w:rFonts w:ascii="Arial" w:hAnsi="Arial" w:cs="Arial"/>
                <w:sz w:val="18"/>
                <w:szCs w:val="18"/>
              </w:rPr>
            </w:pPr>
          </w:p>
        </w:tc>
      </w:tr>
      <w:tr w:rsidR="00164085" w14:paraId="73777853" w14:textId="77777777" w:rsidTr="47CB67FB">
        <w:tc>
          <w:tcPr>
            <w:tcW w:w="2443" w:type="dxa"/>
            <w:gridSpan w:val="2"/>
            <w:tcMar>
              <w:top w:w="28" w:type="dxa"/>
              <w:bottom w:w="28" w:type="dxa"/>
            </w:tcMar>
          </w:tcPr>
          <w:p w14:paraId="0E210618" w14:textId="77777777" w:rsidR="00164085" w:rsidRPr="00753988" w:rsidRDefault="00164085" w:rsidP="00164085">
            <w:pPr>
              <w:jc w:val="left"/>
              <w:rPr>
                <w:rFonts w:ascii="Arial" w:hAnsi="Arial" w:cs="Arial"/>
                <w:sz w:val="18"/>
                <w:szCs w:val="18"/>
                <w:lang w:val="lt-LT"/>
              </w:rPr>
            </w:pPr>
            <w:r w:rsidRPr="00753988">
              <w:rPr>
                <w:rFonts w:ascii="Arial" w:hAnsi="Arial" w:cs="Arial"/>
                <w:b/>
                <w:bCs/>
                <w:kern w:val="2"/>
                <w:sz w:val="18"/>
                <w:szCs w:val="18"/>
                <w:lang w:val="lt-LT"/>
              </w:rPr>
              <w:t>9.8. Tiekėjui taikomos netesybos dėl Sutarties įvykdymo užtikrinimo nepratęsimo</w:t>
            </w:r>
          </w:p>
        </w:tc>
        <w:tc>
          <w:tcPr>
            <w:tcW w:w="4987" w:type="dxa"/>
            <w:gridSpan w:val="5"/>
            <w:tcMar>
              <w:top w:w="28" w:type="dxa"/>
              <w:bottom w:w="28" w:type="dxa"/>
            </w:tcMar>
          </w:tcPr>
          <w:p w14:paraId="23F383B6" w14:textId="77777777" w:rsidR="00164085" w:rsidRPr="00753988" w:rsidRDefault="00164085" w:rsidP="00164085">
            <w:pPr>
              <w:jc w:val="both"/>
              <w:rPr>
                <w:rFonts w:ascii="Arial" w:hAnsi="Arial" w:cs="Arial"/>
                <w:sz w:val="18"/>
                <w:szCs w:val="18"/>
                <w:lang w:val="lt-LT"/>
              </w:rPr>
            </w:pPr>
            <w:r w:rsidRPr="00753988">
              <w:rPr>
                <w:rFonts w:ascii="Arial" w:hAnsi="Arial" w:cs="Arial"/>
                <w:color w:val="000000" w:themeColor="text1"/>
                <w:sz w:val="18"/>
                <w:szCs w:val="18"/>
                <w:lang w:val="lt-LT"/>
              </w:rPr>
              <w:t>Tiekėjui taikomi 0,05 proc. delspinigiai už kiekvieną pradelstą dieną</w:t>
            </w:r>
            <w:r w:rsidRPr="00753988">
              <w:rPr>
                <w:rFonts w:ascii="Arial" w:hAnsi="Arial" w:cs="Arial"/>
                <w:color w:val="000000" w:themeColor="text1"/>
                <w:kern w:val="2"/>
                <w:sz w:val="18"/>
                <w:szCs w:val="18"/>
                <w:lang w:val="lt-LT"/>
              </w:rPr>
              <w:t>.</w:t>
            </w:r>
          </w:p>
        </w:tc>
        <w:tc>
          <w:tcPr>
            <w:tcW w:w="2115" w:type="dxa"/>
            <w:gridSpan w:val="3"/>
            <w:tcMar>
              <w:top w:w="28" w:type="dxa"/>
              <w:bottom w:w="28" w:type="dxa"/>
            </w:tcMar>
          </w:tcPr>
          <w:p w14:paraId="5010B169" w14:textId="77777777" w:rsidR="00164085" w:rsidRPr="006B232B" w:rsidRDefault="00164085" w:rsidP="00164085">
            <w:pPr>
              <w:jc w:val="left"/>
              <w:rPr>
                <w:rFonts w:ascii="Arial" w:hAnsi="Arial" w:cs="Arial"/>
                <w:sz w:val="18"/>
                <w:szCs w:val="18"/>
              </w:rPr>
            </w:pPr>
            <w:r w:rsidRPr="006B232B">
              <w:rPr>
                <w:rFonts w:ascii="Arial" w:hAnsi="Arial" w:cs="Arial"/>
                <w:b/>
                <w:bCs/>
                <w:kern w:val="2"/>
                <w:sz w:val="18"/>
                <w:szCs w:val="18"/>
              </w:rPr>
              <w:t>9.8. Penalties imposed on the Supplier for non-renewal of the Performance Security</w:t>
            </w:r>
          </w:p>
        </w:tc>
        <w:tc>
          <w:tcPr>
            <w:tcW w:w="5193" w:type="dxa"/>
            <w:gridSpan w:val="7"/>
            <w:tcMar>
              <w:top w:w="28" w:type="dxa"/>
              <w:bottom w:w="28" w:type="dxa"/>
            </w:tcMar>
          </w:tcPr>
          <w:p w14:paraId="2B72F03F" w14:textId="77777777" w:rsidR="00164085" w:rsidRPr="006B232B" w:rsidRDefault="00164085" w:rsidP="00164085">
            <w:pPr>
              <w:jc w:val="both"/>
              <w:rPr>
                <w:rFonts w:ascii="Arial" w:hAnsi="Arial" w:cs="Arial"/>
                <w:sz w:val="18"/>
                <w:szCs w:val="18"/>
              </w:rPr>
            </w:pPr>
            <w:r w:rsidRPr="006B232B">
              <w:rPr>
                <w:rFonts w:ascii="Arial" w:hAnsi="Arial" w:cs="Arial"/>
                <w:color w:val="000000" w:themeColor="text1"/>
                <w:kern w:val="2"/>
                <w:sz w:val="18"/>
                <w:szCs w:val="18"/>
              </w:rPr>
              <w:t>The Supplier is subject to a default interest rate of 0.05% per day of delay.</w:t>
            </w:r>
          </w:p>
        </w:tc>
      </w:tr>
      <w:tr w:rsidR="00164085" w14:paraId="2B80CE35" w14:textId="77777777" w:rsidTr="47CB67FB">
        <w:trPr>
          <w:trHeight w:val="300"/>
        </w:trPr>
        <w:tc>
          <w:tcPr>
            <w:tcW w:w="2443" w:type="dxa"/>
            <w:gridSpan w:val="2"/>
            <w:tcMar>
              <w:top w:w="28" w:type="dxa"/>
              <w:bottom w:w="28" w:type="dxa"/>
            </w:tcMar>
          </w:tcPr>
          <w:p w14:paraId="49500761" w14:textId="77777777" w:rsidR="00164085" w:rsidRDefault="00164085" w:rsidP="00164085">
            <w:pPr>
              <w:jc w:val="left"/>
              <w:rPr>
                <w:rFonts w:ascii="Arial" w:eastAsia="Arial" w:hAnsi="Arial" w:cs="Arial"/>
                <w:sz w:val="18"/>
                <w:szCs w:val="18"/>
                <w:lang w:val="lt-LT"/>
              </w:rPr>
            </w:pPr>
            <w:r w:rsidRPr="4503C987">
              <w:rPr>
                <w:rFonts w:ascii="Arial" w:eastAsia="Arial" w:hAnsi="Arial" w:cs="Arial"/>
                <w:b/>
                <w:bCs/>
                <w:color w:val="000000" w:themeColor="text1"/>
                <w:sz w:val="18"/>
                <w:szCs w:val="18"/>
                <w:lang w:val="lt-LT"/>
              </w:rPr>
              <w:t>9.9. </w:t>
            </w:r>
            <w:r w:rsidRPr="00936361">
              <w:rPr>
                <w:rFonts w:ascii="Arial" w:hAnsi="Arial" w:cs="Arial"/>
                <w:b/>
                <w:bCs/>
                <w:color w:val="000000"/>
                <w:sz w:val="18"/>
                <w:szCs w:val="18"/>
                <w:shd w:val="clear" w:color="auto" w:fill="FFFFFF"/>
                <w:lang w:val="lt-LT"/>
              </w:rPr>
              <w:t xml:space="preserve"> </w:t>
            </w:r>
            <w:r w:rsidRPr="00936361">
              <w:rPr>
                <w:rFonts w:ascii="Arial" w:eastAsia="Arial" w:hAnsi="Arial" w:cs="Arial"/>
                <w:b/>
                <w:bCs/>
                <w:color w:val="000000" w:themeColor="text1"/>
                <w:sz w:val="18"/>
                <w:szCs w:val="18"/>
                <w:lang w:val="lt-LT"/>
              </w:rPr>
              <w:t>Tiekėjui taikoma bauda dėl Pirkėjo simbolių, pavadinimo ir ženklo reklamoje ar rinkodaroje naudojimo reikalavimų nesilaikymo bei draudimo naudotis Pirkėjo sukurtais intelektiniais veiklos rezultatais nesilaikymo</w:t>
            </w:r>
            <w:r w:rsidRPr="00936361">
              <w:rPr>
                <w:rFonts w:ascii="Arial" w:eastAsia="Arial" w:hAnsi="Arial" w:cs="Arial"/>
                <w:b/>
                <w:bCs/>
                <w:color w:val="000000" w:themeColor="text1"/>
                <w:sz w:val="18"/>
                <w:szCs w:val="18"/>
              </w:rPr>
              <w:t> </w:t>
            </w:r>
          </w:p>
        </w:tc>
        <w:tc>
          <w:tcPr>
            <w:tcW w:w="4987" w:type="dxa"/>
            <w:gridSpan w:val="5"/>
            <w:tcMar>
              <w:top w:w="28" w:type="dxa"/>
              <w:bottom w:w="28" w:type="dxa"/>
            </w:tcMar>
          </w:tcPr>
          <w:p w14:paraId="1E37FE90" w14:textId="77777777" w:rsidR="00164085" w:rsidRDefault="00164085" w:rsidP="00164085">
            <w:pPr>
              <w:jc w:val="both"/>
              <w:rPr>
                <w:rFonts w:ascii="Arial" w:hAnsi="Arial" w:cs="Arial"/>
                <w:color w:val="000000" w:themeColor="text1"/>
                <w:sz w:val="18"/>
                <w:szCs w:val="18"/>
                <w:lang w:val="lt-LT"/>
              </w:rPr>
            </w:pPr>
            <w:r w:rsidRPr="74F94F0A">
              <w:rPr>
                <w:rFonts w:ascii="Arial" w:eastAsia="Arial" w:hAnsi="Arial" w:cs="Arial"/>
                <w:color w:val="000000" w:themeColor="text1"/>
                <w:sz w:val="18"/>
                <w:szCs w:val="18"/>
                <w:lang w:val="lt-LT"/>
              </w:rPr>
              <w:t>Tiekėjui taikoma 300 Eur bauda už kiekvieną nustatytą atvejį.</w:t>
            </w:r>
          </w:p>
        </w:tc>
        <w:tc>
          <w:tcPr>
            <w:tcW w:w="2115" w:type="dxa"/>
            <w:gridSpan w:val="3"/>
            <w:tcMar>
              <w:top w:w="28" w:type="dxa"/>
              <w:bottom w:w="28" w:type="dxa"/>
            </w:tcMar>
          </w:tcPr>
          <w:p w14:paraId="652DAA7C" w14:textId="77777777" w:rsidR="00164085" w:rsidRDefault="00164085" w:rsidP="00164085">
            <w:pPr>
              <w:jc w:val="both"/>
              <w:rPr>
                <w:rFonts w:ascii="Arial" w:eastAsia="Arial" w:hAnsi="Arial" w:cs="Arial"/>
                <w:sz w:val="18"/>
                <w:szCs w:val="18"/>
              </w:rPr>
            </w:pPr>
            <w:r w:rsidRPr="4503C987">
              <w:rPr>
                <w:rFonts w:ascii="Arial" w:eastAsia="Arial" w:hAnsi="Arial" w:cs="Arial"/>
                <w:b/>
                <w:bCs/>
                <w:color w:val="000000" w:themeColor="text1"/>
                <w:sz w:val="18"/>
                <w:szCs w:val="18"/>
                <w:lang w:val="en-US"/>
              </w:rPr>
              <w:t xml:space="preserve">9.9. Penalty imposed on the Supplier for non-compliance with the requirements for the use of the Buyer's symbols, name, and logo in advertising or marketing, </w:t>
            </w:r>
            <w:r w:rsidRPr="00D33A7E">
              <w:rPr>
                <w:rFonts w:ascii="Roboto" w:hAnsi="Roboto"/>
                <w:color w:val="111111"/>
                <w:sz w:val="27"/>
                <w:szCs w:val="27"/>
                <w:shd w:val="clear" w:color="auto" w:fill="F7F7F7"/>
              </w:rPr>
              <w:t xml:space="preserve"> </w:t>
            </w:r>
            <w:r w:rsidRPr="00D33A7E">
              <w:rPr>
                <w:rFonts w:ascii="Arial" w:eastAsia="Arial" w:hAnsi="Arial" w:cs="Arial"/>
                <w:b/>
                <w:bCs/>
                <w:color w:val="000000" w:themeColor="text1"/>
                <w:sz w:val="18"/>
                <w:szCs w:val="18"/>
              </w:rPr>
              <w:t>as well as for non-compliance with the prohibition of using the intellectual results created by the Buyer.</w:t>
            </w:r>
          </w:p>
          <w:p w14:paraId="23F23E86" w14:textId="77777777" w:rsidR="00164085" w:rsidRDefault="00164085" w:rsidP="00164085">
            <w:pPr>
              <w:jc w:val="left"/>
              <w:rPr>
                <w:rFonts w:ascii="Arial" w:hAnsi="Arial" w:cs="Arial"/>
                <w:b/>
                <w:bCs/>
                <w:sz w:val="18"/>
                <w:szCs w:val="18"/>
              </w:rPr>
            </w:pPr>
          </w:p>
        </w:tc>
        <w:tc>
          <w:tcPr>
            <w:tcW w:w="5193" w:type="dxa"/>
            <w:gridSpan w:val="7"/>
            <w:tcMar>
              <w:top w:w="28" w:type="dxa"/>
              <w:bottom w:w="28" w:type="dxa"/>
            </w:tcMar>
          </w:tcPr>
          <w:p w14:paraId="1F556E9A" w14:textId="77777777" w:rsidR="00164085" w:rsidRDefault="00164085" w:rsidP="00164085">
            <w:pPr>
              <w:jc w:val="both"/>
              <w:rPr>
                <w:rFonts w:ascii="Arial" w:eastAsia="Arial" w:hAnsi="Arial" w:cs="Arial"/>
                <w:color w:val="000000" w:themeColor="text1"/>
                <w:sz w:val="18"/>
                <w:szCs w:val="18"/>
              </w:rPr>
            </w:pPr>
            <w:r w:rsidRPr="74F94F0A">
              <w:rPr>
                <w:rFonts w:ascii="Arial" w:eastAsia="Arial" w:hAnsi="Arial" w:cs="Arial"/>
                <w:color w:val="000000" w:themeColor="text1"/>
                <w:sz w:val="18"/>
                <w:szCs w:val="18"/>
              </w:rPr>
              <w:t>The Supplier is subject to a fine of EUR 300 for each case detected.</w:t>
            </w:r>
          </w:p>
        </w:tc>
      </w:tr>
      <w:tr w:rsidR="00164085" w14:paraId="30916A64" w14:textId="77777777" w:rsidTr="47CB67FB">
        <w:tc>
          <w:tcPr>
            <w:tcW w:w="2443" w:type="dxa"/>
            <w:gridSpan w:val="2"/>
            <w:tcMar>
              <w:top w:w="28" w:type="dxa"/>
              <w:bottom w:w="28" w:type="dxa"/>
            </w:tcMar>
          </w:tcPr>
          <w:p w14:paraId="07738CF1" w14:textId="77777777" w:rsidR="00164085" w:rsidRPr="00753988" w:rsidRDefault="00164085" w:rsidP="00164085">
            <w:pPr>
              <w:jc w:val="left"/>
              <w:rPr>
                <w:rFonts w:ascii="Arial" w:hAnsi="Arial" w:cs="Arial"/>
                <w:sz w:val="18"/>
                <w:szCs w:val="18"/>
                <w:lang w:val="lt-LT"/>
              </w:rPr>
            </w:pPr>
            <w:r w:rsidRPr="00753988">
              <w:rPr>
                <w:rFonts w:ascii="Arial" w:hAnsi="Arial" w:cs="Arial"/>
                <w:b/>
                <w:bCs/>
                <w:kern w:val="2"/>
                <w:sz w:val="18"/>
                <w:szCs w:val="18"/>
                <w:lang w:val="lt-LT"/>
              </w:rPr>
              <w:lastRenderedPageBreak/>
              <w:t>9.10. Kitos netesybos / baudos</w:t>
            </w:r>
          </w:p>
        </w:tc>
        <w:tc>
          <w:tcPr>
            <w:tcW w:w="4987" w:type="dxa"/>
            <w:gridSpan w:val="5"/>
            <w:tcMar>
              <w:top w:w="28" w:type="dxa"/>
              <w:bottom w:w="28" w:type="dxa"/>
            </w:tcMar>
          </w:tcPr>
          <w:p w14:paraId="76F2AA2D" w14:textId="77777777" w:rsidR="00164085" w:rsidRPr="00753988" w:rsidRDefault="00164085" w:rsidP="00164085">
            <w:pPr>
              <w:tabs>
                <w:tab w:val="left" w:pos="1050"/>
                <w:tab w:val="center" w:pos="2578"/>
              </w:tabs>
              <w:jc w:val="both"/>
              <w:rPr>
                <w:rFonts w:ascii="Arial" w:hAnsi="Arial" w:cs="Arial"/>
                <w:sz w:val="18"/>
                <w:szCs w:val="18"/>
                <w:lang w:val="lt-LT"/>
              </w:rPr>
            </w:pPr>
            <w:r w:rsidRPr="002E4E7C">
              <w:rPr>
                <w:rFonts w:ascii="Arial" w:hAnsi="Arial" w:cs="Arial"/>
                <w:sz w:val="18"/>
                <w:szCs w:val="18"/>
                <w:lang w:val="lt-LT"/>
              </w:rPr>
              <w:t>Netaikoma</w:t>
            </w:r>
          </w:p>
        </w:tc>
        <w:tc>
          <w:tcPr>
            <w:tcW w:w="2115" w:type="dxa"/>
            <w:gridSpan w:val="3"/>
            <w:tcMar>
              <w:top w:w="28" w:type="dxa"/>
              <w:bottom w:w="28" w:type="dxa"/>
            </w:tcMar>
          </w:tcPr>
          <w:p w14:paraId="56777C21" w14:textId="77777777" w:rsidR="00164085" w:rsidRPr="006B232B" w:rsidRDefault="00164085" w:rsidP="00164085">
            <w:pPr>
              <w:jc w:val="left"/>
              <w:rPr>
                <w:rFonts w:ascii="Arial" w:hAnsi="Arial" w:cs="Arial"/>
                <w:sz w:val="18"/>
                <w:szCs w:val="18"/>
              </w:rPr>
            </w:pPr>
            <w:r w:rsidRPr="006B232B">
              <w:rPr>
                <w:rFonts w:ascii="Arial" w:hAnsi="Arial" w:cs="Arial"/>
                <w:b/>
                <w:bCs/>
                <w:kern w:val="2"/>
                <w:sz w:val="18"/>
                <w:szCs w:val="18"/>
              </w:rPr>
              <w:t>9.10. Other penalties/fines</w:t>
            </w:r>
          </w:p>
        </w:tc>
        <w:tc>
          <w:tcPr>
            <w:tcW w:w="5193" w:type="dxa"/>
            <w:gridSpan w:val="7"/>
            <w:tcMar>
              <w:top w:w="28" w:type="dxa"/>
              <w:bottom w:w="28" w:type="dxa"/>
            </w:tcMar>
          </w:tcPr>
          <w:p w14:paraId="40E1DA86" w14:textId="77777777" w:rsidR="00164085" w:rsidRPr="002E4E7C" w:rsidRDefault="00164085" w:rsidP="00164085">
            <w:pPr>
              <w:jc w:val="both"/>
              <w:rPr>
                <w:rFonts w:ascii="Arial" w:hAnsi="Arial" w:cs="Arial"/>
                <w:sz w:val="18"/>
                <w:szCs w:val="18"/>
              </w:rPr>
            </w:pPr>
            <w:r w:rsidRPr="74F94F0A">
              <w:rPr>
                <w:rFonts w:ascii="Arial" w:hAnsi="Arial" w:cs="Arial"/>
                <w:sz w:val="18"/>
                <w:szCs w:val="18"/>
              </w:rPr>
              <w:t>Not applicable</w:t>
            </w:r>
          </w:p>
          <w:p w14:paraId="33892D08" w14:textId="77777777" w:rsidR="00164085" w:rsidRPr="006B232B" w:rsidRDefault="00164085" w:rsidP="00164085">
            <w:pPr>
              <w:jc w:val="both"/>
              <w:rPr>
                <w:rFonts w:ascii="Arial" w:hAnsi="Arial" w:cs="Arial"/>
                <w:sz w:val="18"/>
                <w:szCs w:val="18"/>
              </w:rPr>
            </w:pPr>
          </w:p>
        </w:tc>
      </w:tr>
      <w:tr w:rsidR="00164085" w14:paraId="7D69DCE6" w14:textId="77777777" w:rsidTr="47CB67FB">
        <w:trPr>
          <w:trHeight w:val="300"/>
        </w:trPr>
        <w:tc>
          <w:tcPr>
            <w:tcW w:w="7430" w:type="dxa"/>
            <w:gridSpan w:val="7"/>
            <w:tcMar>
              <w:top w:w="28" w:type="dxa"/>
              <w:bottom w:w="28" w:type="dxa"/>
            </w:tcMar>
          </w:tcPr>
          <w:p w14:paraId="55AB5A0A" w14:textId="77777777" w:rsidR="00164085" w:rsidRDefault="00164085" w:rsidP="00164085">
            <w:pPr>
              <w:rPr>
                <w:rFonts w:ascii="Arial" w:hAnsi="Arial" w:cs="Arial"/>
                <w:b/>
                <w:bCs/>
                <w:sz w:val="18"/>
                <w:szCs w:val="18"/>
                <w:lang w:val="lt-LT"/>
              </w:rPr>
            </w:pPr>
            <w:r w:rsidRPr="7FE7E5D3">
              <w:rPr>
                <w:rFonts w:ascii="Arial" w:hAnsi="Arial" w:cs="Arial"/>
                <w:b/>
                <w:bCs/>
                <w:sz w:val="18"/>
                <w:szCs w:val="18"/>
                <w:lang w:val="lt-LT"/>
              </w:rPr>
              <w:t xml:space="preserve">10. ESMINĖS SUTARTIES SĄLYGOS  </w:t>
            </w:r>
          </w:p>
        </w:tc>
        <w:tc>
          <w:tcPr>
            <w:tcW w:w="7308" w:type="dxa"/>
            <w:gridSpan w:val="10"/>
            <w:tcMar>
              <w:top w:w="28" w:type="dxa"/>
              <w:bottom w:w="28" w:type="dxa"/>
            </w:tcMar>
          </w:tcPr>
          <w:p w14:paraId="29AA1810" w14:textId="77777777" w:rsidR="00164085" w:rsidRDefault="00164085" w:rsidP="00164085">
            <w:pPr>
              <w:rPr>
                <w:rFonts w:ascii="Arial" w:hAnsi="Arial" w:cs="Arial"/>
                <w:b/>
                <w:bCs/>
                <w:sz w:val="18"/>
                <w:szCs w:val="18"/>
              </w:rPr>
            </w:pPr>
            <w:r w:rsidRPr="7FE7E5D3">
              <w:rPr>
                <w:rFonts w:ascii="Arial" w:hAnsi="Arial" w:cs="Arial"/>
                <w:b/>
                <w:bCs/>
                <w:sz w:val="18"/>
                <w:szCs w:val="18"/>
              </w:rPr>
              <w:t>10. ESSENTIAL CONTRACT TERMS</w:t>
            </w:r>
          </w:p>
        </w:tc>
      </w:tr>
      <w:tr w:rsidR="00164085" w14:paraId="1906CDD0" w14:textId="77777777" w:rsidTr="47CB67FB">
        <w:trPr>
          <w:trHeight w:val="300"/>
        </w:trPr>
        <w:tc>
          <w:tcPr>
            <w:tcW w:w="2443" w:type="dxa"/>
            <w:gridSpan w:val="2"/>
            <w:tcMar>
              <w:top w:w="28" w:type="dxa"/>
              <w:bottom w:w="28" w:type="dxa"/>
            </w:tcMar>
          </w:tcPr>
          <w:p w14:paraId="614C6182" w14:textId="77777777" w:rsidR="00164085" w:rsidRDefault="00164085" w:rsidP="00164085">
            <w:pPr>
              <w:jc w:val="left"/>
              <w:rPr>
                <w:rFonts w:ascii="Arial" w:eastAsia="Arial" w:hAnsi="Arial" w:cs="Arial"/>
                <w:color w:val="000000" w:themeColor="text1"/>
                <w:sz w:val="18"/>
                <w:szCs w:val="18"/>
                <w:lang w:val="en-US"/>
              </w:rPr>
            </w:pPr>
            <w:r w:rsidRPr="7FE7E5D3">
              <w:rPr>
                <w:rFonts w:ascii="Arial" w:eastAsia="Arial" w:hAnsi="Arial" w:cs="Arial"/>
                <w:b/>
                <w:bCs/>
                <w:color w:val="000000" w:themeColor="text1"/>
                <w:sz w:val="18"/>
                <w:szCs w:val="18"/>
                <w:lang w:val="lt-LT"/>
              </w:rPr>
              <w:t>10.1. Esminės Sutarties sąlygos</w:t>
            </w:r>
          </w:p>
        </w:tc>
        <w:tc>
          <w:tcPr>
            <w:tcW w:w="4987" w:type="dxa"/>
            <w:gridSpan w:val="5"/>
            <w:tcMar>
              <w:top w:w="28" w:type="dxa"/>
              <w:bottom w:w="28" w:type="dxa"/>
            </w:tcMar>
          </w:tcPr>
          <w:p w14:paraId="4A459F1A" w14:textId="77777777" w:rsidR="00164085" w:rsidRPr="00AD729E" w:rsidRDefault="00164085" w:rsidP="00311824">
            <w:pPr>
              <w:jc w:val="left"/>
              <w:rPr>
                <w:rFonts w:ascii="Arial" w:eastAsia="Arial" w:hAnsi="Arial" w:cs="Arial"/>
                <w:color w:val="000000" w:themeColor="text1"/>
                <w:sz w:val="18"/>
                <w:szCs w:val="18"/>
                <w:lang w:val="fi-FI"/>
              </w:rPr>
            </w:pPr>
            <w:r w:rsidRPr="7FE7E5D3">
              <w:rPr>
                <w:rFonts w:ascii="Arial" w:eastAsia="Arial" w:hAnsi="Arial" w:cs="Arial"/>
                <w:color w:val="000000" w:themeColor="text1"/>
                <w:sz w:val="18"/>
                <w:szCs w:val="18"/>
                <w:lang w:val="lt-LT"/>
              </w:rPr>
              <w:t>Netaikoma</w:t>
            </w:r>
          </w:p>
          <w:p w14:paraId="6BF59158" w14:textId="77777777" w:rsidR="00164085" w:rsidRPr="00AD729E" w:rsidRDefault="00164085" w:rsidP="00164085">
            <w:pPr>
              <w:rPr>
                <w:rFonts w:ascii="Arial" w:eastAsia="Arial" w:hAnsi="Arial" w:cs="Arial"/>
                <w:color w:val="000000" w:themeColor="text1"/>
                <w:sz w:val="18"/>
                <w:szCs w:val="18"/>
                <w:lang w:val="fi-FI"/>
              </w:rPr>
            </w:pPr>
            <w:r w:rsidRPr="7FE7E5D3">
              <w:rPr>
                <w:rFonts w:ascii="Arial" w:eastAsia="Arial" w:hAnsi="Arial" w:cs="Arial"/>
                <w:b/>
                <w:bCs/>
                <w:color w:val="000000" w:themeColor="text1"/>
                <w:sz w:val="18"/>
                <w:szCs w:val="18"/>
                <w:lang w:val="lt-LT"/>
              </w:rPr>
              <w:t xml:space="preserve"> </w:t>
            </w:r>
          </w:p>
          <w:p w14:paraId="46D5C232" w14:textId="0893ECD8" w:rsidR="00164085" w:rsidRPr="00AD729E" w:rsidRDefault="00164085" w:rsidP="00164085">
            <w:pPr>
              <w:rPr>
                <w:rFonts w:ascii="Arial" w:eastAsia="Arial" w:hAnsi="Arial" w:cs="Arial"/>
                <w:color w:val="FF0000"/>
                <w:sz w:val="18"/>
                <w:szCs w:val="18"/>
                <w:lang w:val="fi-FI"/>
              </w:rPr>
            </w:pPr>
          </w:p>
          <w:p w14:paraId="24DAA7A8" w14:textId="000AD46D" w:rsidR="00164085" w:rsidRPr="003A7DD6" w:rsidRDefault="00164085" w:rsidP="00164085">
            <w:pPr>
              <w:rPr>
                <w:rFonts w:ascii="Arial" w:eastAsia="Arial" w:hAnsi="Arial" w:cs="Arial"/>
                <w:color w:val="4472C4"/>
                <w:sz w:val="18"/>
                <w:szCs w:val="18"/>
                <w:lang w:val="lt-LT"/>
              </w:rPr>
            </w:pPr>
          </w:p>
        </w:tc>
        <w:tc>
          <w:tcPr>
            <w:tcW w:w="2115" w:type="dxa"/>
            <w:gridSpan w:val="3"/>
            <w:tcMar>
              <w:top w:w="28" w:type="dxa"/>
              <w:bottom w:w="28" w:type="dxa"/>
            </w:tcMar>
          </w:tcPr>
          <w:p w14:paraId="735E8E5A" w14:textId="77777777" w:rsidR="00164085" w:rsidRDefault="00164085" w:rsidP="00164085">
            <w:pPr>
              <w:jc w:val="left"/>
              <w:rPr>
                <w:rFonts w:ascii="Arial" w:hAnsi="Arial" w:cs="Arial"/>
                <w:b/>
                <w:bCs/>
                <w:sz w:val="18"/>
                <w:szCs w:val="18"/>
              </w:rPr>
            </w:pPr>
            <w:r w:rsidRPr="4503C987">
              <w:rPr>
                <w:rFonts w:ascii="Arial" w:hAnsi="Arial" w:cs="Arial"/>
                <w:b/>
                <w:bCs/>
                <w:sz w:val="18"/>
                <w:szCs w:val="18"/>
              </w:rPr>
              <w:t>10.1. Essential contract terms</w:t>
            </w:r>
          </w:p>
        </w:tc>
        <w:tc>
          <w:tcPr>
            <w:tcW w:w="5193" w:type="dxa"/>
            <w:gridSpan w:val="7"/>
            <w:tcMar>
              <w:top w:w="28" w:type="dxa"/>
              <w:bottom w:w="28" w:type="dxa"/>
            </w:tcMar>
          </w:tcPr>
          <w:p w14:paraId="0D8806FD" w14:textId="77777777" w:rsidR="00164085" w:rsidRPr="002E4E7C" w:rsidRDefault="00164085" w:rsidP="00164085">
            <w:pPr>
              <w:jc w:val="both"/>
              <w:rPr>
                <w:rFonts w:ascii="Arial" w:hAnsi="Arial" w:cs="Arial"/>
                <w:sz w:val="18"/>
                <w:szCs w:val="18"/>
              </w:rPr>
            </w:pPr>
            <w:r w:rsidRPr="002E4E7C">
              <w:rPr>
                <w:rFonts w:ascii="Arial" w:hAnsi="Arial" w:cs="Arial"/>
                <w:sz w:val="18"/>
                <w:szCs w:val="18"/>
              </w:rPr>
              <w:t>Not applicable</w:t>
            </w:r>
          </w:p>
          <w:p w14:paraId="2DE082CD" w14:textId="77777777" w:rsidR="00164085" w:rsidRDefault="00164085" w:rsidP="00311824">
            <w:pPr>
              <w:jc w:val="both"/>
              <w:rPr>
                <w:rFonts w:ascii="Arial" w:hAnsi="Arial" w:cs="Arial"/>
                <w:i/>
                <w:iCs/>
                <w:color w:val="4472C4"/>
                <w:sz w:val="18"/>
                <w:szCs w:val="18"/>
              </w:rPr>
            </w:pPr>
          </w:p>
        </w:tc>
      </w:tr>
      <w:tr w:rsidR="00164085" w14:paraId="26ACFF26" w14:textId="77777777" w:rsidTr="47CB67FB">
        <w:trPr>
          <w:trHeight w:val="300"/>
        </w:trPr>
        <w:tc>
          <w:tcPr>
            <w:tcW w:w="2443" w:type="dxa"/>
            <w:gridSpan w:val="2"/>
            <w:tcMar>
              <w:top w:w="28" w:type="dxa"/>
              <w:bottom w:w="28" w:type="dxa"/>
            </w:tcMar>
          </w:tcPr>
          <w:p w14:paraId="35126826" w14:textId="77777777" w:rsidR="00164085" w:rsidRPr="00AD729E" w:rsidRDefault="00164085" w:rsidP="00164085">
            <w:pPr>
              <w:jc w:val="left"/>
              <w:rPr>
                <w:rFonts w:ascii="Arial" w:eastAsia="Arial" w:hAnsi="Arial" w:cs="Arial"/>
                <w:color w:val="000000" w:themeColor="text1"/>
                <w:sz w:val="18"/>
                <w:szCs w:val="18"/>
                <w:lang w:val="fi-FI"/>
              </w:rPr>
            </w:pPr>
            <w:r w:rsidRPr="7FE7E5D3">
              <w:rPr>
                <w:rFonts w:ascii="Arial" w:eastAsia="Arial" w:hAnsi="Arial" w:cs="Arial"/>
                <w:b/>
                <w:bCs/>
                <w:color w:val="000000" w:themeColor="text1"/>
                <w:sz w:val="18"/>
                <w:szCs w:val="18"/>
                <w:lang w:val="lt-LT"/>
              </w:rPr>
              <w:t>10.2. Dideli arba nuolatiniai esminės Sutarties sąlygos vykdymo trūkumai</w:t>
            </w:r>
          </w:p>
        </w:tc>
        <w:tc>
          <w:tcPr>
            <w:tcW w:w="4987" w:type="dxa"/>
            <w:gridSpan w:val="5"/>
            <w:tcMar>
              <w:top w:w="28" w:type="dxa"/>
              <w:bottom w:w="28" w:type="dxa"/>
            </w:tcMar>
          </w:tcPr>
          <w:p w14:paraId="1E324D81" w14:textId="77777777" w:rsidR="00164085" w:rsidRDefault="00164085" w:rsidP="00164085">
            <w:pPr>
              <w:jc w:val="left"/>
              <w:rPr>
                <w:rFonts w:ascii="Arial" w:eastAsia="Arial" w:hAnsi="Arial" w:cs="Arial"/>
                <w:color w:val="4472C4"/>
                <w:sz w:val="18"/>
                <w:szCs w:val="18"/>
                <w:lang w:val="en-US"/>
              </w:rPr>
            </w:pPr>
            <w:r w:rsidRPr="74F94F0A">
              <w:rPr>
                <w:rFonts w:ascii="Arial" w:eastAsia="Arial" w:hAnsi="Arial" w:cs="Arial"/>
                <w:color w:val="000000" w:themeColor="text1"/>
                <w:sz w:val="18"/>
                <w:szCs w:val="18"/>
                <w:lang w:val="lt-LT"/>
              </w:rPr>
              <w:t xml:space="preserve">Netaikoma </w:t>
            </w:r>
          </w:p>
          <w:p w14:paraId="0AD3FD39" w14:textId="77777777" w:rsidR="00164085" w:rsidRDefault="00164085" w:rsidP="00164085">
            <w:pPr>
              <w:rPr>
                <w:rFonts w:ascii="Arial" w:eastAsia="Arial" w:hAnsi="Arial" w:cs="Arial"/>
                <w:color w:val="4472C4"/>
                <w:sz w:val="18"/>
                <w:szCs w:val="18"/>
                <w:lang w:val="lt-LT"/>
              </w:rPr>
            </w:pPr>
          </w:p>
        </w:tc>
        <w:tc>
          <w:tcPr>
            <w:tcW w:w="2115" w:type="dxa"/>
            <w:gridSpan w:val="3"/>
            <w:tcMar>
              <w:top w:w="28" w:type="dxa"/>
              <w:bottom w:w="28" w:type="dxa"/>
            </w:tcMar>
          </w:tcPr>
          <w:p w14:paraId="01A61F65" w14:textId="77777777" w:rsidR="00164085" w:rsidRDefault="00164085" w:rsidP="00164085">
            <w:pPr>
              <w:jc w:val="left"/>
              <w:rPr>
                <w:rFonts w:ascii="Arial" w:hAnsi="Arial" w:cs="Arial"/>
                <w:b/>
                <w:bCs/>
                <w:sz w:val="18"/>
                <w:szCs w:val="18"/>
              </w:rPr>
            </w:pPr>
            <w:r w:rsidRPr="4503C987">
              <w:rPr>
                <w:rFonts w:ascii="Arial" w:hAnsi="Arial" w:cs="Arial"/>
                <w:b/>
                <w:bCs/>
                <w:sz w:val="18"/>
                <w:szCs w:val="18"/>
              </w:rPr>
              <w:t>10.2. Significant or persistent deficiencies in the performance of the essential terms of the Contract</w:t>
            </w:r>
          </w:p>
        </w:tc>
        <w:tc>
          <w:tcPr>
            <w:tcW w:w="5193" w:type="dxa"/>
            <w:gridSpan w:val="7"/>
            <w:tcMar>
              <w:top w:w="28" w:type="dxa"/>
              <w:bottom w:w="28" w:type="dxa"/>
            </w:tcMar>
          </w:tcPr>
          <w:p w14:paraId="5D0F1532" w14:textId="77777777" w:rsidR="00164085" w:rsidRDefault="00164085" w:rsidP="00164085">
            <w:pPr>
              <w:jc w:val="both"/>
              <w:rPr>
                <w:rFonts w:ascii="Arial" w:hAnsi="Arial" w:cs="Arial"/>
                <w:i/>
                <w:iCs/>
                <w:color w:val="215E99" w:themeColor="text2" w:themeTint="BF"/>
                <w:sz w:val="18"/>
                <w:szCs w:val="18"/>
              </w:rPr>
            </w:pPr>
            <w:r w:rsidRPr="74F94F0A">
              <w:rPr>
                <w:rFonts w:ascii="Arial" w:hAnsi="Arial" w:cs="Arial"/>
                <w:sz w:val="18"/>
                <w:szCs w:val="18"/>
              </w:rPr>
              <w:t>Not applicable</w:t>
            </w:r>
            <w:r w:rsidRPr="74F94F0A">
              <w:rPr>
                <w:rFonts w:ascii="Arial" w:hAnsi="Arial" w:cs="Arial"/>
                <w:i/>
                <w:iCs/>
                <w:color w:val="4472C4"/>
                <w:sz w:val="18"/>
                <w:szCs w:val="18"/>
              </w:rPr>
              <w:t xml:space="preserve"> </w:t>
            </w:r>
          </w:p>
        </w:tc>
      </w:tr>
      <w:tr w:rsidR="00164085" w14:paraId="7870DA84" w14:textId="77777777" w:rsidTr="47CB67FB">
        <w:tc>
          <w:tcPr>
            <w:tcW w:w="7430" w:type="dxa"/>
            <w:gridSpan w:val="7"/>
            <w:tcMar>
              <w:top w:w="28" w:type="dxa"/>
              <w:bottom w:w="28" w:type="dxa"/>
            </w:tcMar>
          </w:tcPr>
          <w:p w14:paraId="55C52DE5" w14:textId="77777777" w:rsidR="00164085" w:rsidRPr="00753988" w:rsidRDefault="00164085" w:rsidP="00164085">
            <w:pPr>
              <w:spacing w:before="60" w:after="60"/>
              <w:rPr>
                <w:rFonts w:ascii="Arial" w:hAnsi="Arial" w:cs="Arial"/>
                <w:sz w:val="18"/>
                <w:szCs w:val="18"/>
                <w:lang w:val="lt-LT"/>
              </w:rPr>
            </w:pPr>
            <w:r w:rsidRPr="00753988">
              <w:rPr>
                <w:rFonts w:ascii="Arial" w:hAnsi="Arial" w:cs="Arial"/>
                <w:b/>
                <w:bCs/>
                <w:kern w:val="2"/>
                <w:sz w:val="18"/>
                <w:szCs w:val="18"/>
                <w:lang w:val="lt-LT"/>
              </w:rPr>
              <w:t>11. SUTARTIES GALIOJIMAS IR KEITIMAS</w:t>
            </w:r>
          </w:p>
        </w:tc>
        <w:tc>
          <w:tcPr>
            <w:tcW w:w="7308" w:type="dxa"/>
            <w:gridSpan w:val="10"/>
            <w:tcMar>
              <w:top w:w="28" w:type="dxa"/>
              <w:bottom w:w="28" w:type="dxa"/>
            </w:tcMar>
          </w:tcPr>
          <w:p w14:paraId="087E82E9" w14:textId="77777777" w:rsidR="00164085" w:rsidRPr="006B232B" w:rsidRDefault="00164085" w:rsidP="00164085">
            <w:pPr>
              <w:tabs>
                <w:tab w:val="left" w:pos="2580"/>
              </w:tabs>
              <w:spacing w:before="60" w:after="60"/>
              <w:rPr>
                <w:rFonts w:ascii="Arial" w:hAnsi="Arial" w:cs="Arial"/>
                <w:sz w:val="18"/>
                <w:szCs w:val="18"/>
              </w:rPr>
            </w:pPr>
            <w:r w:rsidRPr="006B232B">
              <w:rPr>
                <w:rFonts w:ascii="Arial" w:hAnsi="Arial" w:cs="Arial"/>
                <w:b/>
                <w:bCs/>
                <w:kern w:val="2"/>
                <w:sz w:val="18"/>
                <w:szCs w:val="18"/>
              </w:rPr>
              <w:t>11. VALIDITY AND AMENDMENT OF THE CONTRACT</w:t>
            </w:r>
          </w:p>
        </w:tc>
      </w:tr>
      <w:tr w:rsidR="00164085" w14:paraId="036D711B" w14:textId="77777777" w:rsidTr="47CB67FB">
        <w:tc>
          <w:tcPr>
            <w:tcW w:w="2443" w:type="dxa"/>
            <w:gridSpan w:val="2"/>
            <w:tcMar>
              <w:top w:w="28" w:type="dxa"/>
              <w:bottom w:w="28" w:type="dxa"/>
            </w:tcMar>
          </w:tcPr>
          <w:p w14:paraId="1C7BEACC" w14:textId="77777777" w:rsidR="00164085" w:rsidRPr="00753988" w:rsidRDefault="00164085" w:rsidP="00164085">
            <w:pPr>
              <w:jc w:val="left"/>
              <w:rPr>
                <w:rFonts w:ascii="Arial" w:hAnsi="Arial" w:cs="Arial"/>
                <w:sz w:val="18"/>
                <w:szCs w:val="18"/>
                <w:lang w:val="lt-LT"/>
              </w:rPr>
            </w:pPr>
            <w:r w:rsidRPr="00753988">
              <w:rPr>
                <w:rFonts w:ascii="Arial" w:hAnsi="Arial" w:cs="Arial"/>
                <w:b/>
                <w:bCs/>
                <w:kern w:val="2"/>
                <w:sz w:val="18"/>
                <w:szCs w:val="18"/>
                <w:lang w:val="lt-LT"/>
              </w:rPr>
              <w:t>11.1. Sutarties sudarymas ir įsigaliojimas</w:t>
            </w:r>
          </w:p>
        </w:tc>
        <w:tc>
          <w:tcPr>
            <w:tcW w:w="4987" w:type="dxa"/>
            <w:gridSpan w:val="5"/>
            <w:tcMar>
              <w:top w:w="28" w:type="dxa"/>
              <w:bottom w:w="28" w:type="dxa"/>
            </w:tcMar>
          </w:tcPr>
          <w:p w14:paraId="2ACF150A" w14:textId="77777777" w:rsidR="006B1D58" w:rsidRPr="006B1D58" w:rsidRDefault="006B1D58" w:rsidP="006B1D58">
            <w:pPr>
              <w:jc w:val="both"/>
              <w:rPr>
                <w:rFonts w:ascii="Arial" w:hAnsi="Arial" w:cs="Arial"/>
                <w:sz w:val="18"/>
                <w:szCs w:val="18"/>
                <w:lang w:val="lt-LT"/>
              </w:rPr>
            </w:pPr>
            <w:r w:rsidRPr="006B1D58">
              <w:rPr>
                <w:rFonts w:ascii="Arial" w:hAnsi="Arial" w:cs="Arial"/>
                <w:sz w:val="18"/>
                <w:szCs w:val="18"/>
                <w:lang w:val="lt-LT"/>
              </w:rPr>
              <w:t>Ši Sutartis laikoma sudaryta, kai (pirma) ją pasirašo abi Šalys, ir (antra) pateikiamas sutarties įvykdymo užtikrinimas.</w:t>
            </w:r>
          </w:p>
          <w:p w14:paraId="5C108712" w14:textId="5C0976C3" w:rsidR="00164085" w:rsidRPr="00753988" w:rsidRDefault="006B1D58" w:rsidP="006B1D58">
            <w:pPr>
              <w:jc w:val="both"/>
              <w:rPr>
                <w:rFonts w:ascii="Arial" w:hAnsi="Arial" w:cs="Arial"/>
                <w:sz w:val="18"/>
                <w:szCs w:val="18"/>
                <w:lang w:val="lt-LT"/>
              </w:rPr>
            </w:pPr>
            <w:r w:rsidRPr="006B1D58">
              <w:rPr>
                <w:rFonts w:ascii="Arial" w:hAnsi="Arial" w:cs="Arial"/>
                <w:sz w:val="18"/>
                <w:szCs w:val="18"/>
                <w:lang w:val="lt-LT"/>
              </w:rPr>
              <w:t xml:space="preserve">Sutartis galioja iki visiško prievolių įvykdymo (kol bus išnaudota Pradinės Sutarties vertė, bet jos terminas negali būti ilgesnis kaip </w:t>
            </w:r>
            <w:r>
              <w:rPr>
                <w:rFonts w:ascii="Arial" w:hAnsi="Arial" w:cs="Arial"/>
                <w:sz w:val="18"/>
                <w:szCs w:val="18"/>
                <w:lang w:val="lt-LT"/>
              </w:rPr>
              <w:t>37</w:t>
            </w:r>
            <w:r w:rsidRPr="006B1D58">
              <w:rPr>
                <w:rFonts w:ascii="Arial" w:hAnsi="Arial" w:cs="Arial"/>
                <w:sz w:val="18"/>
                <w:szCs w:val="18"/>
                <w:lang w:val="lt-LT"/>
              </w:rPr>
              <w:t xml:space="preserve"> (</w:t>
            </w:r>
            <w:r>
              <w:rPr>
                <w:rFonts w:ascii="Arial" w:hAnsi="Arial" w:cs="Arial"/>
                <w:sz w:val="18"/>
                <w:szCs w:val="18"/>
                <w:lang w:val="lt-LT"/>
              </w:rPr>
              <w:t>trisdešimt septyni</w:t>
            </w:r>
            <w:r w:rsidRPr="006B1D58">
              <w:rPr>
                <w:rFonts w:ascii="Arial" w:hAnsi="Arial" w:cs="Arial"/>
                <w:sz w:val="18"/>
                <w:szCs w:val="18"/>
                <w:lang w:val="lt-LT"/>
              </w:rPr>
              <w:t>) mėnesi</w:t>
            </w:r>
            <w:r>
              <w:rPr>
                <w:rFonts w:ascii="Arial" w:hAnsi="Arial" w:cs="Arial"/>
                <w:sz w:val="18"/>
                <w:szCs w:val="18"/>
                <w:lang w:val="lt-LT"/>
              </w:rPr>
              <w:t>ai</w:t>
            </w:r>
            <w:r w:rsidRPr="006B1D58">
              <w:rPr>
                <w:rFonts w:ascii="Arial" w:hAnsi="Arial" w:cs="Arial"/>
                <w:sz w:val="18"/>
                <w:szCs w:val="18"/>
                <w:lang w:val="lt-LT"/>
              </w:rPr>
              <w:t xml:space="preserve">. Maksimalus Prekių tiekimo terminas, įskaitant Prekių užsakymo terminus, kuris įskaičiuotas į Sutarties galiojimo trukmę, yra </w:t>
            </w:r>
            <w:r>
              <w:rPr>
                <w:rFonts w:ascii="Arial" w:hAnsi="Arial" w:cs="Arial"/>
                <w:sz w:val="18"/>
                <w:szCs w:val="18"/>
                <w:lang w:val="lt-LT"/>
              </w:rPr>
              <w:t>36</w:t>
            </w:r>
            <w:r w:rsidRPr="006B1D58">
              <w:rPr>
                <w:rFonts w:ascii="Arial" w:hAnsi="Arial" w:cs="Arial"/>
                <w:sz w:val="18"/>
                <w:szCs w:val="18"/>
                <w:lang w:val="lt-LT"/>
              </w:rPr>
              <w:t xml:space="preserve"> (</w:t>
            </w:r>
            <w:r>
              <w:rPr>
                <w:rFonts w:ascii="Arial" w:hAnsi="Arial" w:cs="Arial"/>
                <w:sz w:val="18"/>
                <w:szCs w:val="18"/>
                <w:lang w:val="lt-LT"/>
              </w:rPr>
              <w:t>trisdešimt šeši</w:t>
            </w:r>
            <w:r w:rsidRPr="006B1D58">
              <w:rPr>
                <w:rFonts w:ascii="Arial" w:hAnsi="Arial" w:cs="Arial"/>
                <w:sz w:val="18"/>
                <w:szCs w:val="18"/>
                <w:lang w:val="lt-LT"/>
              </w:rPr>
              <w:t>) mėnesi</w:t>
            </w:r>
            <w:r>
              <w:rPr>
                <w:rFonts w:ascii="Arial" w:hAnsi="Arial" w:cs="Arial"/>
                <w:sz w:val="18"/>
                <w:szCs w:val="18"/>
                <w:lang w:val="lt-LT"/>
              </w:rPr>
              <w:t>ai</w:t>
            </w:r>
            <w:r w:rsidRPr="006B1D58">
              <w:rPr>
                <w:rFonts w:ascii="Arial" w:hAnsi="Arial" w:cs="Arial"/>
                <w:sz w:val="18"/>
                <w:szCs w:val="18"/>
                <w:lang w:val="lt-LT"/>
              </w:rPr>
              <w:t>, kuris skaičiuojamas nuo Sutarties įsigaliojimo dienos.</w:t>
            </w:r>
          </w:p>
        </w:tc>
        <w:tc>
          <w:tcPr>
            <w:tcW w:w="2115" w:type="dxa"/>
            <w:gridSpan w:val="3"/>
            <w:tcMar>
              <w:top w:w="28" w:type="dxa"/>
              <w:bottom w:w="28" w:type="dxa"/>
            </w:tcMar>
          </w:tcPr>
          <w:p w14:paraId="011AAED6" w14:textId="77777777" w:rsidR="00164085" w:rsidRPr="006B232B" w:rsidRDefault="00164085" w:rsidP="00164085">
            <w:pPr>
              <w:jc w:val="left"/>
              <w:rPr>
                <w:rFonts w:ascii="Arial" w:hAnsi="Arial" w:cs="Arial"/>
                <w:sz w:val="18"/>
                <w:szCs w:val="18"/>
              </w:rPr>
            </w:pPr>
            <w:r w:rsidRPr="006B232B">
              <w:rPr>
                <w:rFonts w:ascii="Arial" w:hAnsi="Arial" w:cs="Arial"/>
                <w:b/>
                <w:bCs/>
                <w:kern w:val="2"/>
                <w:sz w:val="18"/>
                <w:szCs w:val="18"/>
              </w:rPr>
              <w:t>11.1 Conclusion and entry into force of the Contract</w:t>
            </w:r>
          </w:p>
        </w:tc>
        <w:tc>
          <w:tcPr>
            <w:tcW w:w="5193" w:type="dxa"/>
            <w:gridSpan w:val="7"/>
            <w:tcMar>
              <w:top w:w="28" w:type="dxa"/>
              <w:bottom w:w="28" w:type="dxa"/>
            </w:tcMar>
          </w:tcPr>
          <w:p w14:paraId="506B629B" w14:textId="65095E79" w:rsidR="00233B99" w:rsidRPr="00233B99" w:rsidRDefault="00164085" w:rsidP="00233B99">
            <w:pPr>
              <w:jc w:val="both"/>
              <w:rPr>
                <w:rFonts w:ascii="Arial" w:hAnsi="Arial" w:cs="Arial"/>
                <w:kern w:val="2"/>
                <w:sz w:val="18"/>
                <w:szCs w:val="18"/>
              </w:rPr>
            </w:pPr>
            <w:r w:rsidRPr="006B232B">
              <w:rPr>
                <w:rFonts w:ascii="Arial" w:hAnsi="Arial" w:cs="Arial"/>
                <w:kern w:val="2"/>
                <w:sz w:val="18"/>
                <w:szCs w:val="18"/>
              </w:rPr>
              <w:t xml:space="preserve">This Contract </w:t>
            </w:r>
            <w:r w:rsidR="00233B99" w:rsidRPr="00233B99">
              <w:rPr>
                <w:rFonts w:ascii="Arial" w:hAnsi="Arial" w:cs="Arial"/>
                <w:kern w:val="2"/>
                <w:sz w:val="18"/>
                <w:szCs w:val="18"/>
              </w:rPr>
              <w:t>shall be deemed concluded when (first) it is signed by both Parties, and (second) a performance bond is provided.</w:t>
            </w:r>
          </w:p>
          <w:p w14:paraId="0A8D969B" w14:textId="789DC1E7" w:rsidR="00164085" w:rsidRPr="006B232B" w:rsidRDefault="00233B99" w:rsidP="00233B99">
            <w:pPr>
              <w:jc w:val="both"/>
              <w:rPr>
                <w:rFonts w:ascii="Arial" w:hAnsi="Arial" w:cs="Arial"/>
                <w:kern w:val="2"/>
                <w:sz w:val="18"/>
                <w:szCs w:val="18"/>
              </w:rPr>
            </w:pPr>
            <w:r w:rsidRPr="00233B99">
              <w:rPr>
                <w:rFonts w:ascii="Arial" w:hAnsi="Arial" w:cs="Arial"/>
                <w:kern w:val="2"/>
                <w:sz w:val="18"/>
                <w:szCs w:val="18"/>
              </w:rPr>
              <w:t xml:space="preserve">The </w:t>
            </w:r>
            <w:r w:rsidR="00A15191">
              <w:rPr>
                <w:rFonts w:ascii="Arial" w:hAnsi="Arial" w:cs="Arial"/>
                <w:kern w:val="2"/>
                <w:sz w:val="18"/>
                <w:szCs w:val="18"/>
              </w:rPr>
              <w:t>Contract</w:t>
            </w:r>
            <w:r w:rsidRPr="00233B99">
              <w:rPr>
                <w:rFonts w:ascii="Arial" w:hAnsi="Arial" w:cs="Arial"/>
                <w:kern w:val="2"/>
                <w:sz w:val="18"/>
                <w:szCs w:val="18"/>
              </w:rPr>
              <w:t xml:space="preserve"> shall remain in force until the obligations have been fulfilled in full (until the value of the Initial </w:t>
            </w:r>
            <w:r w:rsidR="00A15191">
              <w:rPr>
                <w:rFonts w:ascii="Arial" w:hAnsi="Arial" w:cs="Arial"/>
                <w:kern w:val="2"/>
                <w:sz w:val="18"/>
                <w:szCs w:val="18"/>
              </w:rPr>
              <w:t>Contract</w:t>
            </w:r>
            <w:r w:rsidRPr="00233B99">
              <w:rPr>
                <w:rFonts w:ascii="Arial" w:hAnsi="Arial" w:cs="Arial"/>
                <w:kern w:val="2"/>
                <w:sz w:val="18"/>
                <w:szCs w:val="18"/>
              </w:rPr>
              <w:t xml:space="preserve"> has been used up), but its term may not exceed 37 (thirty-seven) months. The maximum term for the supply of Goods, including the terms for ordering Goods, which is included in the term of the </w:t>
            </w:r>
            <w:r w:rsidR="00A15191">
              <w:rPr>
                <w:rFonts w:ascii="Arial" w:hAnsi="Arial" w:cs="Arial"/>
                <w:kern w:val="2"/>
                <w:sz w:val="18"/>
                <w:szCs w:val="18"/>
              </w:rPr>
              <w:t>Contract</w:t>
            </w:r>
            <w:r w:rsidRPr="00233B99">
              <w:rPr>
                <w:rFonts w:ascii="Arial" w:hAnsi="Arial" w:cs="Arial"/>
                <w:kern w:val="2"/>
                <w:sz w:val="18"/>
                <w:szCs w:val="18"/>
              </w:rPr>
              <w:t xml:space="preserve">, is 36 (thirty-six) months, calculated from the date of entry into force of the </w:t>
            </w:r>
            <w:r w:rsidR="00A15191">
              <w:rPr>
                <w:rFonts w:ascii="Arial" w:hAnsi="Arial" w:cs="Arial"/>
                <w:kern w:val="2"/>
                <w:sz w:val="18"/>
                <w:szCs w:val="18"/>
              </w:rPr>
              <w:t>Contract</w:t>
            </w:r>
            <w:r w:rsidRPr="00233B99">
              <w:rPr>
                <w:rFonts w:ascii="Arial" w:hAnsi="Arial" w:cs="Arial"/>
                <w:kern w:val="2"/>
                <w:sz w:val="18"/>
                <w:szCs w:val="18"/>
              </w:rPr>
              <w:t>.</w:t>
            </w:r>
          </w:p>
          <w:p w14:paraId="66B3310B" w14:textId="119CA23E" w:rsidR="00164085" w:rsidRPr="006B232B" w:rsidRDefault="00164085" w:rsidP="00164085">
            <w:pPr>
              <w:jc w:val="both"/>
              <w:rPr>
                <w:rFonts w:ascii="Arial" w:hAnsi="Arial" w:cs="Arial"/>
                <w:sz w:val="18"/>
                <w:szCs w:val="18"/>
              </w:rPr>
            </w:pPr>
          </w:p>
        </w:tc>
      </w:tr>
      <w:tr w:rsidR="00164085" w14:paraId="572ABC98" w14:textId="77777777" w:rsidTr="47CB67FB">
        <w:tc>
          <w:tcPr>
            <w:tcW w:w="2443" w:type="dxa"/>
            <w:gridSpan w:val="2"/>
            <w:tcMar>
              <w:top w:w="28" w:type="dxa"/>
              <w:bottom w:w="28" w:type="dxa"/>
            </w:tcMar>
          </w:tcPr>
          <w:p w14:paraId="1898C0D3" w14:textId="77777777" w:rsidR="00164085" w:rsidRPr="00753988" w:rsidRDefault="00164085" w:rsidP="00164085">
            <w:pPr>
              <w:jc w:val="left"/>
              <w:rPr>
                <w:rFonts w:ascii="Arial" w:hAnsi="Arial" w:cs="Arial"/>
                <w:sz w:val="18"/>
                <w:szCs w:val="18"/>
                <w:lang w:val="lt-LT"/>
              </w:rPr>
            </w:pPr>
            <w:r w:rsidRPr="00753988">
              <w:rPr>
                <w:rFonts w:ascii="Arial" w:hAnsi="Arial" w:cs="Arial"/>
                <w:b/>
                <w:bCs/>
                <w:kern w:val="2"/>
                <w:sz w:val="18"/>
                <w:szCs w:val="18"/>
                <w:lang w:val="lt-LT"/>
              </w:rPr>
              <w:t>11.2. Sutarties galiojimo termino pratęsimas</w:t>
            </w:r>
          </w:p>
        </w:tc>
        <w:tc>
          <w:tcPr>
            <w:tcW w:w="4987" w:type="dxa"/>
            <w:gridSpan w:val="5"/>
            <w:tcMar>
              <w:top w:w="28" w:type="dxa"/>
              <w:bottom w:w="28" w:type="dxa"/>
            </w:tcMar>
          </w:tcPr>
          <w:p w14:paraId="372A11FB" w14:textId="77777777" w:rsidR="00164085" w:rsidRPr="00753988" w:rsidRDefault="00164085" w:rsidP="00164085">
            <w:pPr>
              <w:jc w:val="both"/>
              <w:rPr>
                <w:rFonts w:ascii="Arial" w:hAnsi="Arial" w:cs="Arial"/>
                <w:kern w:val="2"/>
                <w:sz w:val="18"/>
                <w:szCs w:val="18"/>
                <w:lang w:val="lt-LT"/>
              </w:rPr>
            </w:pPr>
            <w:r w:rsidRPr="00753988">
              <w:rPr>
                <w:rFonts w:ascii="Arial" w:hAnsi="Arial" w:cs="Arial"/>
                <w:kern w:val="2"/>
                <w:sz w:val="18"/>
                <w:szCs w:val="18"/>
                <w:lang w:val="lt-LT"/>
              </w:rPr>
              <w:t>Netaikoma</w:t>
            </w:r>
          </w:p>
          <w:p w14:paraId="64008DEB" w14:textId="77777777" w:rsidR="00164085" w:rsidRPr="00753988" w:rsidRDefault="00164085" w:rsidP="00164085">
            <w:pPr>
              <w:jc w:val="both"/>
              <w:rPr>
                <w:rFonts w:ascii="Arial" w:hAnsi="Arial" w:cs="Arial"/>
                <w:kern w:val="2"/>
                <w:sz w:val="18"/>
                <w:szCs w:val="18"/>
                <w:lang w:val="lt-LT"/>
              </w:rPr>
            </w:pPr>
          </w:p>
          <w:p w14:paraId="7EA51D28" w14:textId="77777777" w:rsidR="00164085" w:rsidRPr="00753988" w:rsidRDefault="00164085" w:rsidP="00A15191">
            <w:pPr>
              <w:jc w:val="both"/>
              <w:rPr>
                <w:rFonts w:ascii="Arial" w:eastAsia="Arial" w:hAnsi="Arial" w:cs="Arial"/>
                <w:sz w:val="18"/>
                <w:szCs w:val="18"/>
                <w:lang w:val="lt-LT"/>
              </w:rPr>
            </w:pPr>
          </w:p>
        </w:tc>
        <w:tc>
          <w:tcPr>
            <w:tcW w:w="2115" w:type="dxa"/>
            <w:gridSpan w:val="3"/>
            <w:tcMar>
              <w:top w:w="28" w:type="dxa"/>
              <w:bottom w:w="28" w:type="dxa"/>
            </w:tcMar>
          </w:tcPr>
          <w:p w14:paraId="1F5C7F58" w14:textId="77777777" w:rsidR="00164085" w:rsidRPr="006B232B" w:rsidRDefault="00164085" w:rsidP="00164085">
            <w:pPr>
              <w:jc w:val="left"/>
              <w:rPr>
                <w:rFonts w:ascii="Arial" w:hAnsi="Arial" w:cs="Arial"/>
                <w:sz w:val="18"/>
                <w:szCs w:val="18"/>
              </w:rPr>
            </w:pPr>
            <w:r w:rsidRPr="006B232B">
              <w:rPr>
                <w:rFonts w:ascii="Arial" w:hAnsi="Arial" w:cs="Arial"/>
                <w:b/>
                <w:bCs/>
                <w:kern w:val="2"/>
                <w:sz w:val="18"/>
                <w:szCs w:val="18"/>
              </w:rPr>
              <w:t>11.2. Extension of the Contract</w:t>
            </w:r>
          </w:p>
        </w:tc>
        <w:tc>
          <w:tcPr>
            <w:tcW w:w="5193" w:type="dxa"/>
            <w:gridSpan w:val="7"/>
            <w:tcMar>
              <w:top w:w="28" w:type="dxa"/>
              <w:bottom w:w="28" w:type="dxa"/>
            </w:tcMar>
          </w:tcPr>
          <w:p w14:paraId="3A8E1787" w14:textId="77777777" w:rsidR="00164085" w:rsidRPr="006B232B" w:rsidRDefault="00164085" w:rsidP="00164085">
            <w:pPr>
              <w:jc w:val="both"/>
              <w:rPr>
                <w:rFonts w:ascii="Arial" w:hAnsi="Arial" w:cs="Arial"/>
                <w:kern w:val="2"/>
                <w:sz w:val="18"/>
                <w:szCs w:val="18"/>
              </w:rPr>
            </w:pPr>
            <w:r w:rsidRPr="006B232B">
              <w:rPr>
                <w:rFonts w:ascii="Arial" w:hAnsi="Arial" w:cs="Arial"/>
                <w:kern w:val="2"/>
                <w:sz w:val="18"/>
                <w:szCs w:val="18"/>
              </w:rPr>
              <w:t>Not applicable</w:t>
            </w:r>
          </w:p>
          <w:p w14:paraId="1BEFBCCD" w14:textId="77777777" w:rsidR="00164085" w:rsidRPr="006B232B" w:rsidRDefault="00164085" w:rsidP="00A15191">
            <w:pPr>
              <w:jc w:val="both"/>
              <w:rPr>
                <w:rFonts w:ascii="Arial" w:hAnsi="Arial" w:cs="Arial"/>
                <w:i/>
                <w:iCs/>
                <w:sz w:val="18"/>
                <w:szCs w:val="18"/>
              </w:rPr>
            </w:pPr>
          </w:p>
        </w:tc>
      </w:tr>
      <w:tr w:rsidR="00164085" w14:paraId="377D17EB" w14:textId="77777777" w:rsidTr="47CB67FB">
        <w:tc>
          <w:tcPr>
            <w:tcW w:w="7430" w:type="dxa"/>
            <w:gridSpan w:val="7"/>
            <w:tcMar>
              <w:top w:w="28" w:type="dxa"/>
              <w:bottom w:w="28" w:type="dxa"/>
            </w:tcMar>
          </w:tcPr>
          <w:p w14:paraId="1D91EEEF" w14:textId="77777777" w:rsidR="00164085" w:rsidRPr="00753988" w:rsidRDefault="00164085" w:rsidP="00164085">
            <w:pPr>
              <w:tabs>
                <w:tab w:val="left" w:pos="1820"/>
                <w:tab w:val="center" w:pos="3243"/>
              </w:tabs>
              <w:spacing w:before="60" w:after="60"/>
              <w:rPr>
                <w:rFonts w:ascii="Arial" w:hAnsi="Arial" w:cs="Arial"/>
                <w:sz w:val="18"/>
                <w:szCs w:val="18"/>
                <w:lang w:val="lt-LT"/>
              </w:rPr>
            </w:pPr>
            <w:r w:rsidRPr="00753988">
              <w:rPr>
                <w:rFonts w:ascii="Arial" w:hAnsi="Arial" w:cs="Arial"/>
                <w:b/>
                <w:bCs/>
                <w:kern w:val="2"/>
                <w:sz w:val="18"/>
                <w:szCs w:val="18"/>
                <w:lang w:val="lt-LT"/>
              </w:rPr>
              <w:t>12. SUTARTIES NUTRAUKIMAS</w:t>
            </w:r>
          </w:p>
        </w:tc>
        <w:tc>
          <w:tcPr>
            <w:tcW w:w="7308" w:type="dxa"/>
            <w:gridSpan w:val="10"/>
            <w:tcMar>
              <w:top w:w="28" w:type="dxa"/>
              <w:bottom w:w="28" w:type="dxa"/>
            </w:tcMar>
          </w:tcPr>
          <w:p w14:paraId="028806E4" w14:textId="77777777" w:rsidR="00164085" w:rsidRPr="006B232B" w:rsidRDefault="00164085" w:rsidP="00164085">
            <w:pPr>
              <w:tabs>
                <w:tab w:val="left" w:pos="1820"/>
                <w:tab w:val="center" w:pos="3243"/>
              </w:tabs>
              <w:spacing w:before="60" w:after="60"/>
              <w:rPr>
                <w:rFonts w:ascii="Arial" w:hAnsi="Arial" w:cs="Arial"/>
                <w:sz w:val="18"/>
                <w:szCs w:val="18"/>
              </w:rPr>
            </w:pPr>
            <w:r w:rsidRPr="006B232B">
              <w:rPr>
                <w:rFonts w:ascii="Arial" w:hAnsi="Arial" w:cs="Arial"/>
                <w:b/>
                <w:bCs/>
                <w:kern w:val="2"/>
                <w:sz w:val="18"/>
                <w:szCs w:val="18"/>
              </w:rPr>
              <w:t>12. TERMINATION OF THE CONTRACT</w:t>
            </w:r>
          </w:p>
        </w:tc>
      </w:tr>
      <w:tr w:rsidR="00164085" w14:paraId="6923FB6A" w14:textId="77777777" w:rsidTr="47CB67FB">
        <w:tc>
          <w:tcPr>
            <w:tcW w:w="2443" w:type="dxa"/>
            <w:gridSpan w:val="2"/>
            <w:tcMar>
              <w:top w:w="28" w:type="dxa"/>
              <w:bottom w:w="28" w:type="dxa"/>
            </w:tcMar>
          </w:tcPr>
          <w:p w14:paraId="550B69F7" w14:textId="77777777" w:rsidR="00164085" w:rsidRPr="00753988" w:rsidRDefault="00164085" w:rsidP="00164085">
            <w:pPr>
              <w:tabs>
                <w:tab w:val="left" w:pos="410"/>
                <w:tab w:val="center" w:pos="957"/>
              </w:tabs>
              <w:jc w:val="left"/>
              <w:rPr>
                <w:rFonts w:ascii="Arial" w:hAnsi="Arial" w:cs="Arial"/>
                <w:sz w:val="18"/>
                <w:szCs w:val="18"/>
                <w:lang w:val="lt-LT"/>
              </w:rPr>
            </w:pPr>
            <w:r w:rsidRPr="00753988">
              <w:rPr>
                <w:rFonts w:ascii="Arial" w:hAnsi="Arial" w:cs="Arial"/>
                <w:b/>
                <w:bCs/>
                <w:kern w:val="2"/>
                <w:sz w:val="18"/>
                <w:szCs w:val="18"/>
                <w:lang w:val="lt-LT"/>
              </w:rPr>
              <w:t>12.1. Sutarties nutraukimo pagrindai</w:t>
            </w:r>
          </w:p>
        </w:tc>
        <w:tc>
          <w:tcPr>
            <w:tcW w:w="4987" w:type="dxa"/>
            <w:gridSpan w:val="5"/>
            <w:tcMar>
              <w:top w:w="28" w:type="dxa"/>
              <w:bottom w:w="28" w:type="dxa"/>
            </w:tcMar>
          </w:tcPr>
          <w:p w14:paraId="31ED002C" w14:textId="77777777" w:rsidR="00164085" w:rsidRPr="00753988" w:rsidRDefault="00164085" w:rsidP="00164085">
            <w:pPr>
              <w:jc w:val="both"/>
              <w:rPr>
                <w:rFonts w:ascii="Arial" w:hAnsi="Arial" w:cs="Arial"/>
                <w:kern w:val="2"/>
                <w:sz w:val="18"/>
                <w:szCs w:val="18"/>
                <w:lang w:val="lt-LT"/>
              </w:rPr>
            </w:pPr>
            <w:r w:rsidRPr="00753988">
              <w:rPr>
                <w:rFonts w:ascii="Arial" w:hAnsi="Arial" w:cs="Arial"/>
                <w:kern w:val="2"/>
                <w:sz w:val="18"/>
                <w:szCs w:val="18"/>
                <w:lang w:val="lt-LT"/>
              </w:rPr>
              <w:t>12.1.1. Sutartis gali būti nutraukiama rašytiniu Šalių susitarimu arba vienašališkai</w:t>
            </w:r>
            <w:r w:rsidRPr="3B186DFA" w:rsidDel="00164085">
              <w:rPr>
                <w:rFonts w:ascii="Arial" w:hAnsi="Arial" w:cs="Arial"/>
                <w:sz w:val="18"/>
                <w:szCs w:val="18"/>
                <w:lang w:val="lt-LT"/>
              </w:rPr>
              <w:t xml:space="preserve">, </w:t>
            </w:r>
            <w:r w:rsidRPr="00753988">
              <w:rPr>
                <w:rFonts w:ascii="Arial" w:hAnsi="Arial" w:cs="Arial"/>
                <w:kern w:val="2"/>
                <w:sz w:val="18"/>
                <w:szCs w:val="18"/>
                <w:lang w:val="lt-LT"/>
              </w:rPr>
              <w:t>Bendrosiose sąlygose i</w:t>
            </w:r>
            <w:r w:rsidRPr="3B186DFA" w:rsidDel="00164085">
              <w:rPr>
                <w:rFonts w:ascii="Arial" w:hAnsi="Arial" w:cs="Arial"/>
                <w:sz w:val="18"/>
                <w:szCs w:val="18"/>
                <w:lang w:val="lt-LT"/>
              </w:rPr>
              <w:t>r šiais Specialiosiose sąlygose</w:t>
            </w:r>
            <w:r w:rsidRPr="00753988">
              <w:rPr>
                <w:rFonts w:ascii="Arial" w:hAnsi="Arial" w:cs="Arial"/>
                <w:kern w:val="2"/>
                <w:sz w:val="18"/>
                <w:szCs w:val="18"/>
                <w:lang w:val="lt-LT"/>
              </w:rPr>
              <w:t xml:space="preserve"> </w:t>
            </w:r>
            <w:r w:rsidRPr="3B186DFA" w:rsidDel="00164085">
              <w:rPr>
                <w:rFonts w:ascii="Arial" w:hAnsi="Arial" w:cs="Arial"/>
                <w:sz w:val="18"/>
                <w:szCs w:val="18"/>
                <w:lang w:val="lt-LT"/>
              </w:rPr>
              <w:t>nurodytais atvejais ir</w:t>
            </w:r>
            <w:r w:rsidRPr="00753988">
              <w:rPr>
                <w:rFonts w:ascii="Arial" w:hAnsi="Arial" w:cs="Arial"/>
                <w:kern w:val="2"/>
                <w:sz w:val="18"/>
                <w:szCs w:val="18"/>
                <w:lang w:val="lt-LT"/>
              </w:rPr>
              <w:t xml:space="preserve"> nustatyta tvarka.</w:t>
            </w:r>
          </w:p>
          <w:p w14:paraId="7FF21F00" w14:textId="2A3E0607" w:rsidR="00164085" w:rsidRPr="00753988" w:rsidRDefault="00164085" w:rsidP="00164085">
            <w:pPr>
              <w:jc w:val="both"/>
              <w:rPr>
                <w:rFonts w:ascii="Arial" w:hAnsi="Arial" w:cs="Arial"/>
                <w:sz w:val="18"/>
                <w:szCs w:val="18"/>
                <w:lang w:val="lt-LT"/>
              </w:rPr>
            </w:pPr>
            <w:r w:rsidRPr="00753988">
              <w:rPr>
                <w:rFonts w:ascii="Arial" w:hAnsi="Arial" w:cs="Arial"/>
                <w:kern w:val="2"/>
                <w:sz w:val="18"/>
                <w:szCs w:val="18"/>
                <w:lang w:val="lt-LT"/>
              </w:rPr>
              <w:t xml:space="preserve">12.1.2. </w:t>
            </w:r>
            <w:r w:rsidRPr="3BBCB4BC" w:rsidDel="00164085">
              <w:rPr>
                <w:rFonts w:ascii="Arial" w:hAnsi="Arial" w:cs="Arial"/>
                <w:sz w:val="18"/>
                <w:szCs w:val="18"/>
                <w:lang w:val="lt-LT"/>
              </w:rPr>
              <w:t xml:space="preserve">Pirkėjas turi teisę nutraukti Sutartį vienašališkai, įspėjęs Tiekėją ne anksčiau kaip prieš </w:t>
            </w:r>
            <w:r w:rsidRPr="3BBCB4BC">
              <w:rPr>
                <w:rFonts w:ascii="Arial" w:hAnsi="Arial" w:cs="Arial"/>
                <w:kern w:val="2"/>
                <w:sz w:val="18"/>
                <w:szCs w:val="18"/>
                <w:lang w:val="lt-LT"/>
              </w:rPr>
              <w:t>30 (trisdešimt) dienų</w:t>
            </w:r>
            <w:r w:rsidR="7BE9DC47" w:rsidRPr="3BBCB4BC">
              <w:rPr>
                <w:rFonts w:ascii="Arial" w:hAnsi="Arial" w:cs="Arial"/>
                <w:kern w:val="2"/>
                <w:sz w:val="18"/>
                <w:szCs w:val="18"/>
                <w:lang w:val="lt-LT"/>
              </w:rPr>
              <w:t>.</w:t>
            </w:r>
          </w:p>
        </w:tc>
        <w:tc>
          <w:tcPr>
            <w:tcW w:w="2115" w:type="dxa"/>
            <w:gridSpan w:val="3"/>
            <w:tcMar>
              <w:top w:w="28" w:type="dxa"/>
              <w:bottom w:w="28" w:type="dxa"/>
            </w:tcMar>
          </w:tcPr>
          <w:p w14:paraId="069C520B" w14:textId="77777777" w:rsidR="00164085" w:rsidRPr="006B232B" w:rsidRDefault="00164085" w:rsidP="00164085">
            <w:pPr>
              <w:jc w:val="left"/>
              <w:rPr>
                <w:rFonts w:ascii="Arial" w:hAnsi="Arial" w:cs="Arial"/>
                <w:sz w:val="18"/>
                <w:szCs w:val="18"/>
              </w:rPr>
            </w:pPr>
            <w:r w:rsidRPr="006B232B">
              <w:rPr>
                <w:rFonts w:ascii="Arial" w:hAnsi="Arial" w:cs="Arial"/>
                <w:b/>
                <w:bCs/>
                <w:kern w:val="2"/>
                <w:sz w:val="18"/>
                <w:szCs w:val="18"/>
              </w:rPr>
              <w:t>12.1 Grounds for termination</w:t>
            </w:r>
          </w:p>
        </w:tc>
        <w:tc>
          <w:tcPr>
            <w:tcW w:w="5193" w:type="dxa"/>
            <w:gridSpan w:val="7"/>
            <w:tcMar>
              <w:top w:w="28" w:type="dxa"/>
              <w:bottom w:w="28" w:type="dxa"/>
            </w:tcMar>
          </w:tcPr>
          <w:p w14:paraId="36041A08" w14:textId="77777777" w:rsidR="00164085" w:rsidRDefault="00164085" w:rsidP="00164085">
            <w:pPr>
              <w:jc w:val="both"/>
              <w:rPr>
                <w:rFonts w:ascii="Arial" w:hAnsi="Arial" w:cs="Arial"/>
                <w:sz w:val="18"/>
                <w:szCs w:val="18"/>
              </w:rPr>
            </w:pPr>
            <w:r w:rsidRPr="3BBCB4BC">
              <w:rPr>
                <w:rFonts w:ascii="Arial" w:hAnsi="Arial" w:cs="Arial"/>
                <w:sz w:val="18"/>
                <w:szCs w:val="18"/>
              </w:rPr>
              <w:t>12.1.1. The Contract may be terminated by written agreement of the Parties or unilaterally, in the cases and manner specified in the General Conditions and these Special Conditions.</w:t>
            </w:r>
          </w:p>
          <w:p w14:paraId="56677AEC" w14:textId="77777777" w:rsidR="00164085" w:rsidRPr="00E27033" w:rsidRDefault="00164085" w:rsidP="3BBCB4BC">
            <w:pPr>
              <w:jc w:val="both"/>
              <w:rPr>
                <w:rFonts w:ascii="Arial" w:hAnsi="Arial" w:cs="Arial"/>
                <w:sz w:val="18"/>
                <w:szCs w:val="18"/>
              </w:rPr>
            </w:pPr>
            <w:r w:rsidRPr="3BBCB4BC">
              <w:rPr>
                <w:rFonts w:ascii="Arial" w:hAnsi="Arial" w:cs="Arial"/>
                <w:sz w:val="18"/>
                <w:szCs w:val="18"/>
              </w:rPr>
              <w:t>12.1.2. The Buyer has the right to terminate the Contract unilaterally, by giving the Supplier at least 30 (thirty) days' notice.</w:t>
            </w:r>
          </w:p>
          <w:p w14:paraId="5AE39DA7" w14:textId="77777777" w:rsidR="00164085" w:rsidRPr="006B232B" w:rsidRDefault="00164085" w:rsidP="00164085">
            <w:pPr>
              <w:jc w:val="both"/>
              <w:rPr>
                <w:rFonts w:ascii="Arial" w:hAnsi="Arial" w:cs="Arial"/>
                <w:sz w:val="18"/>
                <w:szCs w:val="18"/>
              </w:rPr>
            </w:pPr>
          </w:p>
        </w:tc>
      </w:tr>
      <w:tr w:rsidR="00164085" w14:paraId="50264D9A" w14:textId="77777777" w:rsidTr="47CB67FB">
        <w:tc>
          <w:tcPr>
            <w:tcW w:w="2443" w:type="dxa"/>
            <w:gridSpan w:val="2"/>
            <w:tcMar>
              <w:top w:w="28" w:type="dxa"/>
              <w:bottom w:w="28" w:type="dxa"/>
            </w:tcMar>
          </w:tcPr>
          <w:p w14:paraId="2470F2FE" w14:textId="77777777" w:rsidR="00164085" w:rsidRPr="00753988" w:rsidRDefault="00164085" w:rsidP="00164085">
            <w:pPr>
              <w:jc w:val="left"/>
              <w:rPr>
                <w:rFonts w:ascii="Arial" w:hAnsi="Arial" w:cs="Arial"/>
                <w:b/>
                <w:bCs/>
                <w:kern w:val="2"/>
                <w:sz w:val="18"/>
                <w:szCs w:val="18"/>
                <w:lang w:val="lt-LT"/>
              </w:rPr>
            </w:pPr>
            <w:r w:rsidRPr="00753988">
              <w:rPr>
                <w:rFonts w:ascii="Arial" w:hAnsi="Arial" w:cs="Arial"/>
                <w:b/>
                <w:bCs/>
                <w:kern w:val="2"/>
                <w:sz w:val="18"/>
                <w:szCs w:val="18"/>
                <w:lang w:val="lt-LT"/>
              </w:rPr>
              <w:t>12.2. Esminiai Sutarties pažeidimai</w:t>
            </w:r>
          </w:p>
          <w:p w14:paraId="1C26B9D1" w14:textId="77777777" w:rsidR="00164085" w:rsidRPr="00753988" w:rsidRDefault="00164085" w:rsidP="00164085">
            <w:pPr>
              <w:jc w:val="left"/>
              <w:rPr>
                <w:rFonts w:ascii="Arial" w:hAnsi="Arial" w:cs="Arial"/>
                <w:sz w:val="18"/>
                <w:szCs w:val="18"/>
                <w:lang w:val="lt-LT"/>
              </w:rPr>
            </w:pPr>
          </w:p>
        </w:tc>
        <w:tc>
          <w:tcPr>
            <w:tcW w:w="4987" w:type="dxa"/>
            <w:gridSpan w:val="5"/>
            <w:tcMar>
              <w:top w:w="28" w:type="dxa"/>
              <w:bottom w:w="28" w:type="dxa"/>
            </w:tcMar>
          </w:tcPr>
          <w:p w14:paraId="72A040FA" w14:textId="3442D2F1" w:rsidR="00164085" w:rsidRPr="00753988" w:rsidRDefault="003752C3" w:rsidP="00164085">
            <w:pPr>
              <w:spacing w:line="257" w:lineRule="auto"/>
              <w:jc w:val="both"/>
              <w:rPr>
                <w:rFonts w:ascii="Arial" w:eastAsia="Arial" w:hAnsi="Arial" w:cs="Arial"/>
                <w:color w:val="FF0000"/>
                <w:sz w:val="18"/>
                <w:szCs w:val="18"/>
                <w:lang w:val="lt-LT"/>
              </w:rPr>
            </w:pPr>
            <w:r w:rsidRPr="003752C3">
              <w:rPr>
                <w:rFonts w:ascii="Arial" w:eastAsia="Arial" w:hAnsi="Arial" w:cs="Arial"/>
                <w:sz w:val="18"/>
                <w:szCs w:val="18"/>
                <w:lang w:val="lt-LT"/>
              </w:rPr>
              <w:t>12.2.1. jeigu Tiekėjas nevykdo prisiimtų įsipareigojimų už Sutartyje nustatytus Sutarties kainą / įkainius.</w:t>
            </w:r>
          </w:p>
        </w:tc>
        <w:tc>
          <w:tcPr>
            <w:tcW w:w="2115" w:type="dxa"/>
            <w:gridSpan w:val="3"/>
            <w:tcMar>
              <w:top w:w="28" w:type="dxa"/>
              <w:bottom w:w="28" w:type="dxa"/>
            </w:tcMar>
          </w:tcPr>
          <w:p w14:paraId="08E99EAD" w14:textId="77777777" w:rsidR="00164085" w:rsidRPr="006B232B" w:rsidRDefault="00164085" w:rsidP="00164085">
            <w:pPr>
              <w:jc w:val="left"/>
              <w:rPr>
                <w:rFonts w:ascii="Arial" w:hAnsi="Arial" w:cs="Arial"/>
                <w:b/>
                <w:bCs/>
                <w:kern w:val="2"/>
                <w:sz w:val="18"/>
                <w:szCs w:val="18"/>
              </w:rPr>
            </w:pPr>
            <w:r w:rsidRPr="006B232B">
              <w:rPr>
                <w:rFonts w:ascii="Arial" w:hAnsi="Arial" w:cs="Arial"/>
                <w:b/>
                <w:bCs/>
                <w:kern w:val="2"/>
                <w:sz w:val="18"/>
                <w:szCs w:val="18"/>
              </w:rPr>
              <w:t>12.2. Material breaches of the Contract</w:t>
            </w:r>
          </w:p>
          <w:p w14:paraId="0578FD09" w14:textId="77777777" w:rsidR="00164085" w:rsidRPr="006B232B" w:rsidRDefault="00164085" w:rsidP="00164085">
            <w:pPr>
              <w:jc w:val="left"/>
              <w:rPr>
                <w:rFonts w:ascii="Arial" w:hAnsi="Arial" w:cs="Arial"/>
                <w:sz w:val="18"/>
                <w:szCs w:val="18"/>
              </w:rPr>
            </w:pPr>
          </w:p>
        </w:tc>
        <w:tc>
          <w:tcPr>
            <w:tcW w:w="5193" w:type="dxa"/>
            <w:gridSpan w:val="7"/>
            <w:tcMar>
              <w:top w:w="28" w:type="dxa"/>
              <w:bottom w:w="28" w:type="dxa"/>
            </w:tcMar>
          </w:tcPr>
          <w:p w14:paraId="0D8FFFDD" w14:textId="77A6A2B4" w:rsidR="00164085" w:rsidRPr="00EF4F21" w:rsidRDefault="002E4114" w:rsidP="00164085">
            <w:pPr>
              <w:jc w:val="both"/>
              <w:rPr>
                <w:rFonts w:ascii="Arial" w:hAnsi="Arial" w:cs="Arial"/>
                <w:kern w:val="2"/>
                <w:sz w:val="18"/>
                <w:szCs w:val="18"/>
              </w:rPr>
            </w:pPr>
            <w:r w:rsidRPr="00EF4F21">
              <w:rPr>
                <w:rFonts w:ascii="Arial" w:hAnsi="Arial" w:cs="Arial"/>
                <w:kern w:val="2"/>
                <w:sz w:val="18"/>
                <w:szCs w:val="18"/>
              </w:rPr>
              <w:t>12.2.1. if the Supplier fails to fulfill its obligations under the Contract for the price/rates specified in the Contract.</w:t>
            </w:r>
          </w:p>
          <w:p w14:paraId="2C86F308" w14:textId="2CF7F62F" w:rsidR="00164085" w:rsidRPr="006B232B" w:rsidRDefault="00164085" w:rsidP="00164085">
            <w:pPr>
              <w:spacing w:line="257" w:lineRule="auto"/>
              <w:jc w:val="both"/>
              <w:rPr>
                <w:rFonts w:ascii="Arial" w:eastAsia="Arial" w:hAnsi="Arial" w:cs="Arial"/>
                <w:color w:val="FF0000"/>
                <w:sz w:val="18"/>
                <w:szCs w:val="18"/>
              </w:rPr>
            </w:pPr>
          </w:p>
        </w:tc>
      </w:tr>
      <w:tr w:rsidR="00164085" w14:paraId="445565B4" w14:textId="77777777" w:rsidTr="47CB67FB">
        <w:tc>
          <w:tcPr>
            <w:tcW w:w="7430" w:type="dxa"/>
            <w:gridSpan w:val="7"/>
            <w:tcMar>
              <w:top w:w="28" w:type="dxa"/>
              <w:bottom w:w="28" w:type="dxa"/>
            </w:tcMar>
          </w:tcPr>
          <w:p w14:paraId="687BE2A9" w14:textId="77777777" w:rsidR="00164085" w:rsidRPr="00753988" w:rsidRDefault="00164085" w:rsidP="00164085">
            <w:pPr>
              <w:tabs>
                <w:tab w:val="left" w:pos="1820"/>
                <w:tab w:val="center" w:pos="3243"/>
              </w:tabs>
              <w:spacing w:before="60" w:after="60"/>
              <w:rPr>
                <w:rFonts w:ascii="Arial" w:hAnsi="Arial" w:cs="Arial"/>
                <w:sz w:val="18"/>
                <w:szCs w:val="18"/>
                <w:lang w:val="lt-LT"/>
              </w:rPr>
            </w:pPr>
            <w:r w:rsidRPr="00753988">
              <w:rPr>
                <w:rFonts w:ascii="Arial" w:hAnsi="Arial" w:cs="Arial"/>
                <w:b/>
                <w:bCs/>
                <w:kern w:val="2"/>
                <w:sz w:val="18"/>
                <w:szCs w:val="18"/>
                <w:lang w:val="lt-LT"/>
              </w:rPr>
              <w:t>13. APLINKOSAUGINIAI IR SOCIALINIAI KRITERIJAI</w:t>
            </w:r>
            <w:r w:rsidRPr="7FE7E5D3">
              <w:rPr>
                <w:rFonts w:ascii="Arial" w:hAnsi="Arial" w:cs="Arial"/>
                <w:i/>
                <w:iCs/>
                <w:kern w:val="2"/>
                <w:sz w:val="18"/>
                <w:szCs w:val="18"/>
                <w:lang w:val="lt-LT"/>
              </w:rPr>
              <w:t>(taikoma, jeigu aplinkosauginiai ir (arba) socialiniai kriterijai nustatomi kaip Sutarties vykdymo sąlygos)</w:t>
            </w:r>
          </w:p>
        </w:tc>
        <w:tc>
          <w:tcPr>
            <w:tcW w:w="7308" w:type="dxa"/>
            <w:gridSpan w:val="10"/>
            <w:tcMar>
              <w:top w:w="28" w:type="dxa"/>
              <w:bottom w:w="28" w:type="dxa"/>
            </w:tcMar>
          </w:tcPr>
          <w:p w14:paraId="73B365CD" w14:textId="77777777" w:rsidR="00164085" w:rsidRPr="006B232B" w:rsidRDefault="00164085" w:rsidP="00164085">
            <w:pPr>
              <w:tabs>
                <w:tab w:val="left" w:pos="1820"/>
                <w:tab w:val="center" w:pos="3243"/>
              </w:tabs>
              <w:spacing w:before="60" w:after="60"/>
              <w:rPr>
                <w:rFonts w:ascii="Arial" w:hAnsi="Arial" w:cs="Arial"/>
                <w:sz w:val="18"/>
                <w:szCs w:val="18"/>
              </w:rPr>
            </w:pPr>
            <w:r w:rsidRPr="006B232B">
              <w:rPr>
                <w:rFonts w:ascii="Arial" w:hAnsi="Arial" w:cs="Arial"/>
                <w:b/>
                <w:bCs/>
                <w:kern w:val="2"/>
                <w:sz w:val="18"/>
                <w:szCs w:val="18"/>
              </w:rPr>
              <w:t xml:space="preserve">13. ENVIRONMENTAL AND SOCIAL CRITERIA </w:t>
            </w:r>
            <w:r w:rsidRPr="7FE7E5D3">
              <w:rPr>
                <w:rFonts w:ascii="Arial" w:hAnsi="Arial" w:cs="Arial"/>
                <w:i/>
                <w:iCs/>
                <w:kern w:val="2"/>
                <w:sz w:val="18"/>
                <w:szCs w:val="18"/>
              </w:rPr>
              <w:t>(applicable where environmental and/or social criteria are imposed as conditions for the performance of the Contract)</w:t>
            </w:r>
          </w:p>
        </w:tc>
      </w:tr>
      <w:tr w:rsidR="00164085" w14:paraId="4B453F2F" w14:textId="77777777" w:rsidTr="47CB67FB">
        <w:tc>
          <w:tcPr>
            <w:tcW w:w="2443" w:type="dxa"/>
            <w:gridSpan w:val="2"/>
            <w:tcMar>
              <w:top w:w="28" w:type="dxa"/>
              <w:bottom w:w="28" w:type="dxa"/>
            </w:tcMar>
          </w:tcPr>
          <w:p w14:paraId="1B2B8A87" w14:textId="77777777" w:rsidR="00164085" w:rsidRPr="00753988" w:rsidRDefault="00164085" w:rsidP="00164085">
            <w:pPr>
              <w:jc w:val="left"/>
              <w:rPr>
                <w:rFonts w:ascii="Arial" w:hAnsi="Arial" w:cs="Arial"/>
                <w:sz w:val="18"/>
                <w:szCs w:val="18"/>
                <w:lang w:val="lt-LT"/>
              </w:rPr>
            </w:pPr>
            <w:r w:rsidRPr="00753988">
              <w:rPr>
                <w:rFonts w:ascii="Arial" w:hAnsi="Arial" w:cs="Arial"/>
                <w:b/>
                <w:bCs/>
                <w:kern w:val="2"/>
                <w:sz w:val="18"/>
                <w:szCs w:val="18"/>
                <w:lang w:val="lt-LT"/>
              </w:rPr>
              <w:lastRenderedPageBreak/>
              <w:t>13.1. Aplinkosauginių kriterijų nustatymo teisinis pagrindas</w:t>
            </w:r>
          </w:p>
        </w:tc>
        <w:tc>
          <w:tcPr>
            <w:tcW w:w="4987" w:type="dxa"/>
            <w:gridSpan w:val="5"/>
            <w:tcMar>
              <w:top w:w="28" w:type="dxa"/>
              <w:bottom w:w="28" w:type="dxa"/>
            </w:tcMar>
          </w:tcPr>
          <w:p w14:paraId="706E123D" w14:textId="0827BC20" w:rsidR="00164085" w:rsidRPr="00753988" w:rsidRDefault="00164085" w:rsidP="00164085">
            <w:pPr>
              <w:jc w:val="both"/>
              <w:rPr>
                <w:rFonts w:ascii="Arial" w:hAnsi="Arial" w:cs="Arial"/>
                <w:sz w:val="18"/>
                <w:szCs w:val="18"/>
                <w:lang w:val="lt-LT"/>
              </w:rPr>
            </w:pPr>
            <w:r w:rsidRPr="00753988">
              <w:rPr>
                <w:rFonts w:ascii="Arial" w:hAnsi="Arial" w:cs="Arial"/>
                <w:color w:val="000000"/>
                <w:kern w:val="2"/>
                <w:sz w:val="18"/>
                <w:szCs w:val="18"/>
                <w:shd w:val="clear" w:color="auto" w:fill="FFFFFF"/>
                <w:lang w:val="lt-LT"/>
              </w:rPr>
              <w:t xml:space="preserve">Aplinkosauginiai kriterijai Prekėms nustatomi vadovaujantis </w:t>
            </w:r>
            <w:r w:rsidRPr="00753988">
              <w:rPr>
                <w:rFonts w:ascii="Arial" w:hAnsi="Arial" w:cs="Arial"/>
                <w:color w:val="000000"/>
                <w:kern w:val="2"/>
                <w:sz w:val="18"/>
                <w:szCs w:val="18"/>
                <w:lang w:val="lt-LT"/>
              </w:rPr>
              <w:t>Aplinkos apsaugos kriterijų taikymo, vykdant žaliuosius pirkimus, tvarkos aprašo, patvirtinto 2011 m. birželio 28 d. įsakymu D1-508</w:t>
            </w:r>
            <w:r w:rsidRPr="00753988">
              <w:rPr>
                <w:rFonts w:ascii="Arial" w:hAnsi="Arial" w:cs="Arial"/>
                <w:color w:val="000000"/>
                <w:kern w:val="2"/>
                <w:sz w:val="18"/>
                <w:szCs w:val="18"/>
                <w:shd w:val="clear" w:color="auto" w:fill="FFFFFF"/>
                <w:lang w:val="lt-LT"/>
              </w:rPr>
              <w:t xml:space="preserve"> „Dėl Aplinkos apsaugos kriterijų taikymo, vykdant žaliuosius pirkimus, tvarkos aprašo patvirtinimo“ (toliau – Tvarkos aprašas) </w:t>
            </w:r>
            <w:r w:rsidR="00EF4F21" w:rsidRPr="00EF4F21">
              <w:rPr>
                <w:rFonts w:ascii="Arial" w:hAnsi="Arial" w:cs="Arial"/>
                <w:kern w:val="2"/>
                <w:sz w:val="18"/>
                <w:szCs w:val="18"/>
                <w:shd w:val="clear" w:color="auto" w:fill="FFFFFF"/>
                <w:lang w:val="lt-LT"/>
              </w:rPr>
              <w:t>4.4.3.</w:t>
            </w:r>
            <w:r w:rsidRPr="00EF4F21">
              <w:rPr>
                <w:rFonts w:ascii="Arial" w:hAnsi="Arial" w:cs="Arial"/>
                <w:kern w:val="2"/>
                <w:sz w:val="18"/>
                <w:szCs w:val="18"/>
                <w:shd w:val="clear" w:color="auto" w:fill="FFFFFF"/>
                <w:lang w:val="lt-LT"/>
              </w:rPr>
              <w:t xml:space="preserve"> </w:t>
            </w:r>
            <w:r w:rsidRPr="00753988">
              <w:rPr>
                <w:rFonts w:ascii="Arial" w:hAnsi="Arial" w:cs="Arial"/>
                <w:color w:val="000000"/>
                <w:kern w:val="2"/>
                <w:sz w:val="18"/>
                <w:szCs w:val="18"/>
                <w:shd w:val="clear" w:color="auto" w:fill="FFFFFF"/>
                <w:lang w:val="lt-LT"/>
              </w:rPr>
              <w:t>papunkčiu</w:t>
            </w:r>
            <w:r w:rsidR="00EF4F21">
              <w:rPr>
                <w:rFonts w:ascii="Arial" w:hAnsi="Arial" w:cs="Arial"/>
                <w:color w:val="000000"/>
                <w:kern w:val="2"/>
                <w:sz w:val="18"/>
                <w:szCs w:val="18"/>
                <w:shd w:val="clear" w:color="auto" w:fill="FFFFFF"/>
                <w:lang w:val="lt-LT"/>
              </w:rPr>
              <w:t>.</w:t>
            </w:r>
          </w:p>
          <w:p w14:paraId="49BEAD03" w14:textId="77777777" w:rsidR="00164085" w:rsidRPr="00753988" w:rsidRDefault="00164085" w:rsidP="00164085">
            <w:pPr>
              <w:jc w:val="both"/>
              <w:rPr>
                <w:rFonts w:ascii="Arial" w:eastAsia="Arial" w:hAnsi="Arial" w:cs="Arial"/>
                <w:sz w:val="18"/>
                <w:szCs w:val="18"/>
                <w:lang w:val="lt-LT"/>
              </w:rPr>
            </w:pPr>
            <w:r w:rsidRPr="4503C987">
              <w:rPr>
                <w:rFonts w:ascii="Arial" w:eastAsia="Arial" w:hAnsi="Arial" w:cs="Arial"/>
                <w:color w:val="000000" w:themeColor="text1"/>
                <w:sz w:val="18"/>
                <w:szCs w:val="18"/>
                <w:lang w:val="lt-LT"/>
              </w:rPr>
              <w:t>Nustačius, kad Tiekėjas šiame papunktyje nustatyto kriterijaus (-jų) nesilaiko, Tiekėjui taikoma Specialiųjų sąlygų 9.5 punkte nurodyto dydžio bauda.</w:t>
            </w:r>
          </w:p>
        </w:tc>
        <w:tc>
          <w:tcPr>
            <w:tcW w:w="2115" w:type="dxa"/>
            <w:gridSpan w:val="3"/>
            <w:tcMar>
              <w:top w:w="28" w:type="dxa"/>
              <w:bottom w:w="28" w:type="dxa"/>
            </w:tcMar>
          </w:tcPr>
          <w:p w14:paraId="330039DC" w14:textId="77777777" w:rsidR="00164085" w:rsidRPr="006B232B" w:rsidRDefault="00164085" w:rsidP="00164085">
            <w:pPr>
              <w:jc w:val="left"/>
              <w:rPr>
                <w:rFonts w:ascii="Arial" w:hAnsi="Arial" w:cs="Arial"/>
                <w:sz w:val="18"/>
                <w:szCs w:val="18"/>
              </w:rPr>
            </w:pPr>
            <w:r w:rsidRPr="006B232B">
              <w:rPr>
                <w:rFonts w:ascii="Arial" w:hAnsi="Arial" w:cs="Arial"/>
                <w:b/>
                <w:bCs/>
                <w:kern w:val="2"/>
                <w:sz w:val="18"/>
                <w:szCs w:val="18"/>
              </w:rPr>
              <w:t>13.1. Legal basis for setting the environmental criteria</w:t>
            </w:r>
          </w:p>
        </w:tc>
        <w:tc>
          <w:tcPr>
            <w:tcW w:w="5193" w:type="dxa"/>
            <w:gridSpan w:val="7"/>
            <w:tcMar>
              <w:top w:w="28" w:type="dxa"/>
              <w:bottom w:w="28" w:type="dxa"/>
            </w:tcMar>
          </w:tcPr>
          <w:p w14:paraId="2AB88ABC" w14:textId="73370F70" w:rsidR="00164085" w:rsidRPr="006B232B" w:rsidRDefault="00164085" w:rsidP="00164085">
            <w:pPr>
              <w:jc w:val="both"/>
              <w:rPr>
                <w:rFonts w:ascii="Arial" w:hAnsi="Arial" w:cs="Arial"/>
                <w:sz w:val="18"/>
                <w:szCs w:val="18"/>
              </w:rPr>
            </w:pPr>
            <w:r w:rsidRPr="006B232B">
              <w:rPr>
                <w:rFonts w:ascii="Arial" w:hAnsi="Arial" w:cs="Arial"/>
                <w:color w:val="000000"/>
                <w:kern w:val="2"/>
                <w:sz w:val="18"/>
                <w:szCs w:val="18"/>
                <w:shd w:val="clear" w:color="auto" w:fill="FFFFFF"/>
              </w:rPr>
              <w:t xml:space="preserve">The environmental criteria for the Goods shall be established in accordance with the paragraph(s) of </w:t>
            </w:r>
            <w:r w:rsidRPr="006B232B">
              <w:rPr>
                <w:rFonts w:ascii="Arial" w:hAnsi="Arial" w:cs="Arial"/>
                <w:color w:val="000000"/>
                <w:kern w:val="2"/>
                <w:sz w:val="18"/>
                <w:szCs w:val="18"/>
              </w:rPr>
              <w:t>the Description of the Procedure for the Application of Environmental Criteria in Green Procurement approved by Order D1-508 of 28 June 2011 “</w:t>
            </w:r>
            <w:r w:rsidRPr="006B232B">
              <w:rPr>
                <w:rFonts w:ascii="Arial" w:hAnsi="Arial" w:cs="Arial"/>
                <w:color w:val="000000"/>
                <w:kern w:val="2"/>
                <w:sz w:val="18"/>
                <w:szCs w:val="18"/>
                <w:shd w:val="clear" w:color="auto" w:fill="FFFFFF"/>
              </w:rPr>
              <w:t xml:space="preserve">On the Approval of the Description of the Procedure for the Application of Environmental Criteria in Green Procurement” (hereinafter referred to as the “Description”) </w:t>
            </w:r>
            <w:r w:rsidR="00EF4F21" w:rsidRPr="00EF4F21">
              <w:rPr>
                <w:rFonts w:ascii="Arial" w:hAnsi="Arial" w:cs="Arial"/>
                <w:kern w:val="2"/>
                <w:sz w:val="18"/>
                <w:szCs w:val="18"/>
                <w:shd w:val="clear" w:color="auto" w:fill="FFFFFF"/>
              </w:rPr>
              <w:t>4.4.3.</w:t>
            </w:r>
          </w:p>
          <w:p w14:paraId="04AF11A9" w14:textId="77777777" w:rsidR="00164085" w:rsidRPr="006B232B" w:rsidRDefault="00164085" w:rsidP="00164085">
            <w:pPr>
              <w:jc w:val="both"/>
              <w:rPr>
                <w:rFonts w:ascii="Arial" w:hAnsi="Arial" w:cs="Arial"/>
                <w:color w:val="000000" w:themeColor="text1"/>
                <w:sz w:val="18"/>
                <w:szCs w:val="18"/>
              </w:rPr>
            </w:pPr>
            <w:r w:rsidRPr="4503C987">
              <w:rPr>
                <w:rFonts w:ascii="Arial" w:hAnsi="Arial" w:cs="Arial"/>
                <w:color w:val="000000" w:themeColor="text1"/>
                <w:sz w:val="18"/>
                <w:szCs w:val="18"/>
              </w:rPr>
              <w:t>If it is determined that the Supplier does not comply with the criterion(s) specified in this sub-clause, the Supplier shall be subject to the penalty specified in Clause 9.5 of the Special Terms and Conditions.</w:t>
            </w:r>
          </w:p>
        </w:tc>
      </w:tr>
      <w:tr w:rsidR="00164085" w14:paraId="1D402A7C" w14:textId="77777777" w:rsidTr="47CB67FB">
        <w:tc>
          <w:tcPr>
            <w:tcW w:w="2443" w:type="dxa"/>
            <w:gridSpan w:val="2"/>
            <w:tcMar>
              <w:top w:w="28" w:type="dxa"/>
              <w:bottom w:w="28" w:type="dxa"/>
            </w:tcMar>
          </w:tcPr>
          <w:p w14:paraId="3A95D028" w14:textId="77777777" w:rsidR="00164085" w:rsidRPr="00753988" w:rsidRDefault="00164085" w:rsidP="00164085">
            <w:pPr>
              <w:jc w:val="left"/>
              <w:rPr>
                <w:rFonts w:ascii="Arial" w:hAnsi="Arial" w:cs="Arial"/>
                <w:sz w:val="18"/>
                <w:szCs w:val="18"/>
                <w:lang w:val="lt-LT"/>
              </w:rPr>
            </w:pPr>
            <w:r w:rsidRPr="00753988">
              <w:rPr>
                <w:rFonts w:ascii="Arial" w:hAnsi="Arial" w:cs="Arial"/>
                <w:b/>
                <w:bCs/>
                <w:kern w:val="2"/>
                <w:sz w:val="18"/>
                <w:szCs w:val="18"/>
                <w:lang w:val="lt-LT"/>
              </w:rPr>
              <w:t>13.2. Su perkamomis Prekėmis susiję socialiniai kriterijai</w:t>
            </w:r>
          </w:p>
        </w:tc>
        <w:tc>
          <w:tcPr>
            <w:tcW w:w="4987" w:type="dxa"/>
            <w:gridSpan w:val="5"/>
            <w:tcMar>
              <w:top w:w="28" w:type="dxa"/>
              <w:bottom w:w="28" w:type="dxa"/>
            </w:tcMar>
          </w:tcPr>
          <w:p w14:paraId="205F5F75" w14:textId="77777777" w:rsidR="00164085" w:rsidRPr="00753988" w:rsidRDefault="00164085" w:rsidP="00164085">
            <w:pPr>
              <w:jc w:val="left"/>
              <w:rPr>
                <w:rFonts w:ascii="Arial" w:hAnsi="Arial" w:cs="Arial"/>
                <w:color w:val="000000"/>
                <w:kern w:val="2"/>
                <w:sz w:val="18"/>
                <w:szCs w:val="18"/>
                <w:shd w:val="clear" w:color="auto" w:fill="FFFFFF"/>
                <w:lang w:val="lt-LT"/>
              </w:rPr>
            </w:pPr>
            <w:r w:rsidRPr="00753988">
              <w:rPr>
                <w:rFonts w:ascii="Arial" w:hAnsi="Arial" w:cs="Arial"/>
                <w:color w:val="000000"/>
                <w:kern w:val="2"/>
                <w:sz w:val="18"/>
                <w:szCs w:val="18"/>
                <w:shd w:val="clear" w:color="auto" w:fill="FFFFFF"/>
                <w:lang w:val="lt-LT"/>
              </w:rPr>
              <w:t>Netaikoma</w:t>
            </w:r>
          </w:p>
          <w:p w14:paraId="05DDC594" w14:textId="77777777" w:rsidR="00164085" w:rsidRPr="00753988" w:rsidRDefault="00164085" w:rsidP="00164085">
            <w:pPr>
              <w:jc w:val="left"/>
              <w:rPr>
                <w:rFonts w:ascii="Arial" w:hAnsi="Arial" w:cs="Arial"/>
                <w:color w:val="000000"/>
                <w:kern w:val="2"/>
                <w:sz w:val="18"/>
                <w:szCs w:val="18"/>
                <w:shd w:val="clear" w:color="auto" w:fill="FFFFFF"/>
                <w:lang w:val="lt-LT"/>
              </w:rPr>
            </w:pPr>
          </w:p>
          <w:p w14:paraId="4E5E3F16" w14:textId="77777777" w:rsidR="00164085" w:rsidRPr="00753988" w:rsidRDefault="00164085" w:rsidP="00EF4F21">
            <w:pPr>
              <w:jc w:val="both"/>
              <w:rPr>
                <w:rFonts w:ascii="Arial" w:hAnsi="Arial" w:cs="Arial"/>
                <w:sz w:val="18"/>
                <w:szCs w:val="18"/>
                <w:lang w:val="lt-LT"/>
              </w:rPr>
            </w:pPr>
          </w:p>
        </w:tc>
        <w:tc>
          <w:tcPr>
            <w:tcW w:w="2115" w:type="dxa"/>
            <w:gridSpan w:val="3"/>
            <w:tcMar>
              <w:top w:w="28" w:type="dxa"/>
              <w:bottom w:w="28" w:type="dxa"/>
            </w:tcMar>
          </w:tcPr>
          <w:p w14:paraId="10A71738" w14:textId="77777777" w:rsidR="00164085" w:rsidRPr="006B232B" w:rsidRDefault="00164085" w:rsidP="00164085">
            <w:pPr>
              <w:jc w:val="left"/>
              <w:rPr>
                <w:rFonts w:ascii="Arial" w:hAnsi="Arial" w:cs="Arial"/>
                <w:sz w:val="18"/>
                <w:szCs w:val="18"/>
              </w:rPr>
            </w:pPr>
            <w:r w:rsidRPr="006B232B">
              <w:rPr>
                <w:rFonts w:ascii="Arial" w:hAnsi="Arial" w:cs="Arial"/>
                <w:b/>
                <w:bCs/>
                <w:kern w:val="2"/>
                <w:sz w:val="18"/>
                <w:szCs w:val="18"/>
              </w:rPr>
              <w:t>13.2. Social criteria relating to the purchased Goods</w:t>
            </w:r>
          </w:p>
        </w:tc>
        <w:tc>
          <w:tcPr>
            <w:tcW w:w="5193" w:type="dxa"/>
            <w:gridSpan w:val="7"/>
            <w:tcMar>
              <w:top w:w="28" w:type="dxa"/>
              <w:bottom w:w="28" w:type="dxa"/>
            </w:tcMar>
          </w:tcPr>
          <w:p w14:paraId="75328C38" w14:textId="77777777" w:rsidR="00164085" w:rsidRPr="006B232B" w:rsidRDefault="00164085" w:rsidP="00164085">
            <w:pPr>
              <w:jc w:val="left"/>
              <w:rPr>
                <w:rFonts w:ascii="Arial" w:hAnsi="Arial" w:cs="Arial"/>
                <w:color w:val="000000"/>
                <w:kern w:val="2"/>
                <w:sz w:val="18"/>
                <w:szCs w:val="18"/>
                <w:shd w:val="clear" w:color="auto" w:fill="FFFFFF"/>
              </w:rPr>
            </w:pPr>
            <w:r w:rsidRPr="006B232B">
              <w:rPr>
                <w:rFonts w:ascii="Arial" w:hAnsi="Arial" w:cs="Arial"/>
                <w:color w:val="000000"/>
                <w:kern w:val="2"/>
                <w:sz w:val="18"/>
                <w:szCs w:val="18"/>
                <w:shd w:val="clear" w:color="auto" w:fill="FFFFFF"/>
              </w:rPr>
              <w:t>Not applicable</w:t>
            </w:r>
          </w:p>
          <w:p w14:paraId="2F3A281F" w14:textId="77777777" w:rsidR="00164085" w:rsidRPr="006B232B" w:rsidRDefault="00164085" w:rsidP="00164085">
            <w:pPr>
              <w:jc w:val="left"/>
              <w:rPr>
                <w:rFonts w:ascii="Arial" w:hAnsi="Arial" w:cs="Arial"/>
                <w:color w:val="000000"/>
                <w:kern w:val="2"/>
                <w:sz w:val="18"/>
                <w:szCs w:val="18"/>
                <w:shd w:val="clear" w:color="auto" w:fill="FFFFFF"/>
              </w:rPr>
            </w:pPr>
          </w:p>
          <w:p w14:paraId="28D562E8" w14:textId="77777777" w:rsidR="00164085" w:rsidRPr="006B232B" w:rsidRDefault="00164085" w:rsidP="00EF4F21">
            <w:pPr>
              <w:jc w:val="both"/>
              <w:rPr>
                <w:rFonts w:ascii="Arial" w:hAnsi="Arial" w:cs="Arial"/>
                <w:sz w:val="18"/>
                <w:szCs w:val="18"/>
              </w:rPr>
            </w:pPr>
          </w:p>
        </w:tc>
      </w:tr>
      <w:tr w:rsidR="00164085" w14:paraId="7192874D" w14:textId="77777777" w:rsidTr="47CB67FB">
        <w:tc>
          <w:tcPr>
            <w:tcW w:w="7430" w:type="dxa"/>
            <w:gridSpan w:val="7"/>
            <w:tcMar>
              <w:top w:w="28" w:type="dxa"/>
              <w:bottom w:w="28" w:type="dxa"/>
            </w:tcMar>
            <w:vAlign w:val="center"/>
          </w:tcPr>
          <w:p w14:paraId="41AAA679" w14:textId="77777777" w:rsidR="00164085" w:rsidRPr="00753988" w:rsidRDefault="00164085" w:rsidP="00164085">
            <w:pPr>
              <w:spacing w:before="60" w:after="60"/>
              <w:rPr>
                <w:rFonts w:ascii="Arial" w:hAnsi="Arial" w:cs="Arial"/>
                <w:sz w:val="18"/>
                <w:szCs w:val="18"/>
                <w:lang w:val="lt-LT"/>
              </w:rPr>
            </w:pPr>
            <w:r w:rsidRPr="00753988">
              <w:rPr>
                <w:rFonts w:ascii="Arial" w:hAnsi="Arial" w:cs="Arial"/>
                <w:b/>
                <w:bCs/>
                <w:kern w:val="2"/>
                <w:sz w:val="18"/>
                <w:szCs w:val="18"/>
                <w:lang w:val="lt-LT"/>
              </w:rPr>
              <w:t>14. BENDRŲJŲ SĄLYGŲ PAKEITIMAI IR PAPILDYMAI</w:t>
            </w:r>
          </w:p>
        </w:tc>
        <w:tc>
          <w:tcPr>
            <w:tcW w:w="7308" w:type="dxa"/>
            <w:gridSpan w:val="10"/>
            <w:tcMar>
              <w:top w:w="28" w:type="dxa"/>
              <w:bottom w:w="28" w:type="dxa"/>
            </w:tcMar>
            <w:vAlign w:val="center"/>
          </w:tcPr>
          <w:p w14:paraId="4AC1381D" w14:textId="77777777" w:rsidR="00164085" w:rsidRPr="006B232B" w:rsidRDefault="00164085" w:rsidP="00164085">
            <w:pPr>
              <w:tabs>
                <w:tab w:val="left" w:pos="1820"/>
                <w:tab w:val="center" w:pos="3243"/>
              </w:tabs>
              <w:spacing w:before="60" w:after="60"/>
              <w:rPr>
                <w:rFonts w:ascii="Arial" w:hAnsi="Arial" w:cs="Arial"/>
                <w:sz w:val="18"/>
                <w:szCs w:val="18"/>
              </w:rPr>
            </w:pPr>
            <w:r w:rsidRPr="006B232B">
              <w:rPr>
                <w:rFonts w:ascii="Arial" w:hAnsi="Arial" w:cs="Arial"/>
                <w:b/>
                <w:bCs/>
                <w:kern w:val="2"/>
                <w:sz w:val="18"/>
                <w:szCs w:val="18"/>
              </w:rPr>
              <w:t xml:space="preserve">14. AMENDMENTS AND SUPPLEMENTS TO THE GENERAL TERMS AND CONDITIONS </w:t>
            </w:r>
          </w:p>
        </w:tc>
      </w:tr>
      <w:tr w:rsidR="00164085" w14:paraId="3D47B58B" w14:textId="77777777" w:rsidTr="47CB67FB">
        <w:tc>
          <w:tcPr>
            <w:tcW w:w="2443" w:type="dxa"/>
            <w:gridSpan w:val="2"/>
            <w:tcMar>
              <w:top w:w="28" w:type="dxa"/>
              <w:bottom w:w="28" w:type="dxa"/>
            </w:tcMar>
          </w:tcPr>
          <w:p w14:paraId="1D5D7BDA" w14:textId="77777777" w:rsidR="00164085" w:rsidRPr="00753988" w:rsidRDefault="00164085" w:rsidP="00164085">
            <w:pPr>
              <w:jc w:val="left"/>
              <w:rPr>
                <w:rFonts w:ascii="Arial" w:hAnsi="Arial" w:cs="Arial"/>
                <w:sz w:val="18"/>
                <w:szCs w:val="18"/>
                <w:lang w:val="lt-LT"/>
              </w:rPr>
            </w:pPr>
            <w:r w:rsidRPr="00753988">
              <w:rPr>
                <w:rFonts w:ascii="Arial" w:hAnsi="Arial" w:cs="Arial"/>
                <w:b/>
                <w:bCs/>
                <w:kern w:val="2"/>
                <w:sz w:val="18"/>
                <w:szCs w:val="18"/>
                <w:lang w:val="lt-LT"/>
              </w:rPr>
              <w:t>14.1.</w:t>
            </w:r>
          </w:p>
        </w:tc>
        <w:tc>
          <w:tcPr>
            <w:tcW w:w="4987" w:type="dxa"/>
            <w:gridSpan w:val="5"/>
            <w:tcMar>
              <w:top w:w="28" w:type="dxa"/>
              <w:bottom w:w="28" w:type="dxa"/>
            </w:tcMar>
          </w:tcPr>
          <w:p w14:paraId="26651CCF" w14:textId="77777777" w:rsidR="00164085" w:rsidRPr="00753988" w:rsidRDefault="00164085" w:rsidP="00164085">
            <w:pPr>
              <w:jc w:val="both"/>
              <w:rPr>
                <w:rFonts w:ascii="Arial" w:hAnsi="Arial" w:cs="Arial"/>
                <w:kern w:val="2"/>
                <w:sz w:val="18"/>
                <w:szCs w:val="18"/>
                <w:lang w:val="lt-LT"/>
              </w:rPr>
            </w:pPr>
            <w:r w:rsidRPr="00753988">
              <w:rPr>
                <w:rFonts w:ascii="Arial" w:hAnsi="Arial" w:cs="Arial"/>
                <w:kern w:val="2"/>
                <w:sz w:val="18"/>
                <w:szCs w:val="18"/>
                <w:lang w:val="lt-LT"/>
              </w:rPr>
              <w:t>Šalys susitaria pakeisti nurodytą (-us) Sutarties Bendrųjų sąlygų punktą (-us) ir išdėstyti jį (juos) nauja redakcija:</w:t>
            </w:r>
          </w:p>
          <w:p w14:paraId="100EF709" w14:textId="77777777" w:rsidR="00164085" w:rsidRPr="00753988" w:rsidRDefault="00164085" w:rsidP="00164085">
            <w:pPr>
              <w:jc w:val="both"/>
              <w:rPr>
                <w:rFonts w:ascii="Arial" w:hAnsi="Arial" w:cs="Arial"/>
                <w:kern w:val="2"/>
                <w:sz w:val="18"/>
                <w:szCs w:val="18"/>
                <w:lang w:val="lt-LT"/>
              </w:rPr>
            </w:pPr>
          </w:p>
          <w:p w14:paraId="2927D2D6" w14:textId="77777777" w:rsidR="00164085" w:rsidRPr="00753988" w:rsidRDefault="00164085" w:rsidP="00164085">
            <w:pPr>
              <w:jc w:val="left"/>
              <w:rPr>
                <w:rFonts w:ascii="Arial" w:hAnsi="Arial" w:cs="Arial"/>
                <w:kern w:val="2"/>
                <w:sz w:val="18"/>
                <w:szCs w:val="18"/>
                <w:lang w:val="lt-LT"/>
              </w:rPr>
            </w:pPr>
            <w:r w:rsidRPr="00753988">
              <w:rPr>
                <w:rFonts w:ascii="Arial" w:hAnsi="Arial" w:cs="Arial"/>
                <w:kern w:val="2"/>
                <w:sz w:val="18"/>
                <w:szCs w:val="18"/>
                <w:lang w:val="lt-LT"/>
              </w:rPr>
              <w:t>6.2.9. išdėstoma taip:</w:t>
            </w:r>
          </w:p>
          <w:p w14:paraId="77D028EA" w14:textId="77777777" w:rsidR="00164085" w:rsidRPr="00753988" w:rsidRDefault="00164085" w:rsidP="00164085">
            <w:pPr>
              <w:jc w:val="both"/>
              <w:rPr>
                <w:rFonts w:ascii="Arial" w:hAnsi="Arial" w:cs="Arial"/>
                <w:kern w:val="2"/>
                <w:sz w:val="18"/>
                <w:szCs w:val="18"/>
                <w:lang w:val="lt-LT"/>
              </w:rPr>
            </w:pPr>
            <w:r w:rsidRPr="00753988">
              <w:rPr>
                <w:rFonts w:ascii="Arial" w:hAnsi="Arial" w:cs="Arial"/>
                <w:kern w:val="2"/>
                <w:sz w:val="18"/>
                <w:szCs w:val="18"/>
                <w:lang w:val="lt-LT"/>
              </w:rPr>
              <w:t>Prekių praradimo ar sugadinimo ar atsitiktinio žuvimo rizika Pirkėjui iš Tiekėjo pereina nuo faktinio Prekių priėmimo perdavimo akto pasirašymo.</w:t>
            </w:r>
          </w:p>
          <w:p w14:paraId="07BE9CA9" w14:textId="77777777" w:rsidR="00164085" w:rsidRPr="00753988" w:rsidRDefault="00164085" w:rsidP="00164085">
            <w:pPr>
              <w:jc w:val="left"/>
              <w:rPr>
                <w:rFonts w:ascii="Arial" w:hAnsi="Arial" w:cs="Arial"/>
                <w:kern w:val="2"/>
                <w:sz w:val="18"/>
                <w:szCs w:val="18"/>
                <w:lang w:val="lt-LT"/>
              </w:rPr>
            </w:pPr>
          </w:p>
          <w:p w14:paraId="368CB86A" w14:textId="77777777" w:rsidR="00164085" w:rsidRPr="00753988" w:rsidRDefault="00164085" w:rsidP="00164085">
            <w:pPr>
              <w:jc w:val="left"/>
              <w:rPr>
                <w:rFonts w:ascii="Arial" w:hAnsi="Arial" w:cs="Arial"/>
                <w:kern w:val="2"/>
                <w:sz w:val="18"/>
                <w:szCs w:val="18"/>
                <w:lang w:val="lt-LT"/>
              </w:rPr>
            </w:pPr>
          </w:p>
          <w:p w14:paraId="4F8B9D1D" w14:textId="77777777" w:rsidR="00164085" w:rsidRPr="00753988" w:rsidRDefault="00164085" w:rsidP="00164085">
            <w:pPr>
              <w:jc w:val="left"/>
              <w:rPr>
                <w:rFonts w:ascii="Arial" w:hAnsi="Arial" w:cs="Arial"/>
                <w:kern w:val="2"/>
                <w:sz w:val="18"/>
                <w:szCs w:val="18"/>
                <w:lang w:val="lt-LT"/>
              </w:rPr>
            </w:pPr>
            <w:r w:rsidRPr="00753988">
              <w:rPr>
                <w:rFonts w:ascii="Arial" w:hAnsi="Arial" w:cs="Arial"/>
                <w:kern w:val="2"/>
                <w:sz w:val="18"/>
                <w:szCs w:val="18"/>
                <w:lang w:val="lt-LT"/>
              </w:rPr>
              <w:t>10 dalis Sutarties įvykdymo užtikrinimas išdėstoma taip:</w:t>
            </w:r>
          </w:p>
          <w:p w14:paraId="3A173CE0" w14:textId="77777777" w:rsidR="00164085" w:rsidRPr="00753988" w:rsidRDefault="00164085" w:rsidP="00164085">
            <w:pPr>
              <w:spacing w:line="259" w:lineRule="auto"/>
              <w:jc w:val="both"/>
              <w:rPr>
                <w:rFonts w:ascii="Arial" w:eastAsia="Arial" w:hAnsi="Arial" w:cs="Arial"/>
                <w:sz w:val="18"/>
                <w:szCs w:val="18"/>
                <w:lang w:val="lt-LT"/>
              </w:rPr>
            </w:pPr>
            <w:r w:rsidRPr="00753988">
              <w:rPr>
                <w:rFonts w:ascii="Arial" w:hAnsi="Arial" w:cs="Arial"/>
                <w:kern w:val="2"/>
                <w:sz w:val="18"/>
                <w:szCs w:val="18"/>
                <w:lang w:val="lt-LT"/>
              </w:rPr>
              <w:t>10.1. Pirkėjui teikiamas banko garantijos ar laidavimo rašto originalas, kuris turi būti pasirašytas jį išdavusio subjekto kvalifikuotu elektroniniu parašu, atitinkančiu Lietuvos Respublikos viešųjų pirkimų įstatymo 22 straipsnio 11 dalies 2 ir 3 punktuose, Lietuvos Respublikos pirkimų, atliekamų vandentvarkos, energetikos, transporto ir pašto paslaugų srities perkančiųjų subjektų įstatymo 34 straipsnio 11 dalies 2 ir 3 punktuose (arba juos pakeisiančiuose) nustatytus reikalavimus. Jei teikiamas laidavimo raštas, tai turi būti pateiktas laidavimo draudimo liudijimas (polisas) su nuoroda į taisykles, kurių pagrindu buvo nustatytos draudimo sąlygos</w:t>
            </w:r>
            <w:r w:rsidRPr="00753988">
              <w:rPr>
                <w:rFonts w:ascii="Arial" w:eastAsia="Arial" w:hAnsi="Arial" w:cs="Arial"/>
                <w:sz w:val="18"/>
                <w:szCs w:val="18"/>
                <w:lang w:val="lt-LT"/>
              </w:rPr>
              <w:t xml:space="preserve"> bei dokumentas, įrodantis, kad draudimo įmoka už išduotą laidavimo draudimo raštą yra sumokėta.</w:t>
            </w:r>
          </w:p>
          <w:p w14:paraId="288720F6" w14:textId="77777777" w:rsidR="00164085" w:rsidRPr="00753988" w:rsidRDefault="00164085" w:rsidP="00164085">
            <w:pPr>
              <w:jc w:val="left"/>
              <w:rPr>
                <w:rFonts w:ascii="Arial" w:hAnsi="Arial" w:cs="Arial"/>
                <w:iCs/>
                <w:kern w:val="2"/>
                <w:sz w:val="18"/>
                <w:szCs w:val="18"/>
                <w:lang w:val="lt-LT"/>
              </w:rPr>
            </w:pPr>
            <w:r w:rsidRPr="00753988">
              <w:rPr>
                <w:rFonts w:ascii="Arial" w:hAnsi="Arial" w:cs="Arial"/>
                <w:iCs/>
                <w:kern w:val="2"/>
                <w:sz w:val="18"/>
                <w:szCs w:val="18"/>
                <w:lang w:val="lt-LT"/>
              </w:rPr>
              <w:t>10.2.Banko garantija ar laidavimo raštas turi būti neatšaukiama(-s) ir besąlyginė(-is).</w:t>
            </w:r>
          </w:p>
          <w:p w14:paraId="6308510F" w14:textId="77777777" w:rsidR="00164085" w:rsidRPr="00753988" w:rsidRDefault="00164085" w:rsidP="00164085">
            <w:pPr>
              <w:jc w:val="both"/>
              <w:rPr>
                <w:rFonts w:ascii="Arial" w:hAnsi="Arial" w:cs="Arial"/>
                <w:iCs/>
                <w:kern w:val="2"/>
                <w:sz w:val="18"/>
                <w:szCs w:val="18"/>
                <w:lang w:val="lt-LT"/>
              </w:rPr>
            </w:pPr>
            <w:r w:rsidRPr="00753988">
              <w:rPr>
                <w:rFonts w:ascii="Arial" w:hAnsi="Arial" w:cs="Arial"/>
                <w:iCs/>
                <w:kern w:val="2"/>
                <w:sz w:val="18"/>
                <w:szCs w:val="18"/>
                <w:lang w:val="lt-LT"/>
              </w:rPr>
              <w:t>10.3. Išduotai banko garantijai ar laidavimo raštui turi būti taikoma Lietuvos Respublikos teisė ir Tarptautinių prekybos rūmų patvirtintos taisyklės – „The ICC Uniform rules for demand guarantees“ (Leidinio Nr. 758).</w:t>
            </w:r>
          </w:p>
          <w:p w14:paraId="511AA888" w14:textId="77777777" w:rsidR="00164085" w:rsidRPr="00753988" w:rsidRDefault="00164085" w:rsidP="00164085">
            <w:pPr>
              <w:jc w:val="both"/>
              <w:rPr>
                <w:rFonts w:ascii="Arial" w:hAnsi="Arial" w:cs="Arial"/>
                <w:iCs/>
                <w:kern w:val="2"/>
                <w:sz w:val="18"/>
                <w:szCs w:val="18"/>
                <w:lang w:val="lt-LT"/>
              </w:rPr>
            </w:pPr>
            <w:r w:rsidRPr="00753988">
              <w:rPr>
                <w:rFonts w:ascii="Arial" w:hAnsi="Arial" w:cs="Arial"/>
                <w:iCs/>
                <w:kern w:val="2"/>
                <w:sz w:val="18"/>
                <w:szCs w:val="18"/>
                <w:lang w:val="lt-LT"/>
              </w:rPr>
              <w:lastRenderedPageBreak/>
              <w:t>10.4. Jei teikiama banko garantija, tai ji turi būti išduota Lietuvos Respublikoje ar kitoje Europos Sąjungos valstybėje narėje ar Europos Ekonominės Erdvės (EEE) valstybėje registruoto banko, kuriam yra suteiktas ne žemesnis, nei  nurodytas 10.6 p. tarptautinės reitingų agentūros patvirtintas investicinio lygio reitingas. Jeigu teikiama Lietuvos Respublikoje ar kitoje Europos Sąjungos valstybėje narėje ar Europos Ekonominės Erdvės (EEE) valstybėje neregistruoto tarptautinio banko garantija, toks tarptautinis bankas turi turėti ne žemesnį, nei nurodytą 10.6. p. tarptautinės reitingų agentūros patvirtintą investicinio lygio reitingą. Nurodytą reitingą turi atitikti  pats bankas, kuris išdavė garantiją. Jeigu dėl šalies rizikos specifikos tarptautinės reitingų agentūros tiekėjo šalies institucijoms nesuteikia tarptautinio kredito reitingo, tačiau suteikia nacionalinį kredito reitingą (angl. national scale credit rating), tiekėjas gali pateikti garantiją iš kredito institucijos, turinčios ne žemesnį nei A klasės nacionalinį kredito reitingą pagal „Standart &amp; Poor‘s“, „Moody’s“ ar „Fitch Ratings“ agentūras.</w:t>
            </w:r>
          </w:p>
          <w:p w14:paraId="06C03B75" w14:textId="77777777" w:rsidR="00164085" w:rsidRPr="00753988" w:rsidRDefault="00164085" w:rsidP="00164085">
            <w:pPr>
              <w:jc w:val="both"/>
              <w:rPr>
                <w:rFonts w:ascii="Arial" w:hAnsi="Arial" w:cs="Arial"/>
                <w:iCs/>
                <w:kern w:val="2"/>
                <w:sz w:val="18"/>
                <w:szCs w:val="18"/>
                <w:lang w:val="lt-LT"/>
              </w:rPr>
            </w:pPr>
            <w:r w:rsidRPr="00753988">
              <w:rPr>
                <w:rFonts w:ascii="Arial" w:hAnsi="Arial" w:cs="Arial"/>
                <w:iCs/>
                <w:kern w:val="2"/>
                <w:sz w:val="18"/>
                <w:szCs w:val="18"/>
                <w:lang w:val="lt-LT"/>
              </w:rPr>
              <w:t>10.5.Jei teikiamas laidavimo raštas, tai jį išdavusiai draudimo bendrovei arba kredito unijai turi būti suteiktas ne žemesnis, nei nurodytą Sutarties 10.6. p. papunktyje tarptautinės reitingų agentūros patvirtintas investicinio lygio reitingas. Jeigu draudimo bendrovė nėra reitinguota, tai ji bus laikoma priimtina tuo atveju, kai aukščiau nurodyti reitingai yra suteikti draudimo bendrovės pagrindiniam akcininkui, kuriam priklauso ne mažiau kaip 50 procentų draudimo bendrovės akcijų. Ši nuostata netaikoma kredito unijoms.</w:t>
            </w:r>
          </w:p>
          <w:p w14:paraId="17B5A703" w14:textId="77777777" w:rsidR="00164085" w:rsidRPr="00753988" w:rsidRDefault="00164085" w:rsidP="00164085">
            <w:pPr>
              <w:jc w:val="both"/>
              <w:rPr>
                <w:rFonts w:ascii="Arial" w:hAnsi="Arial" w:cs="Arial"/>
                <w:iCs/>
                <w:kern w:val="2"/>
                <w:sz w:val="18"/>
                <w:szCs w:val="18"/>
                <w:lang w:val="lt-LT"/>
              </w:rPr>
            </w:pPr>
            <w:r w:rsidRPr="00753988">
              <w:rPr>
                <w:rFonts w:ascii="Arial" w:hAnsi="Arial" w:cs="Arial"/>
                <w:iCs/>
                <w:kern w:val="2"/>
                <w:sz w:val="18"/>
                <w:szCs w:val="18"/>
                <w:lang w:val="lt-LT"/>
              </w:rPr>
              <w:t>10.6. Bankas, draudimo bendrovė ar kredito unija, išduodanti garantiją ar laidavimo draudimo raštą,  atitinkamo dokumento išdavimo dieną turi turėti ne žemesnį nei nurodytą bent vienos iš šių tarptautinių reitingų agentūrų patvirtintą ilgalaikio investicinio lygio reitingą: „Fitch Ratings“ ar „Standart &amp; Poor‘s“ „BBB“ arba „Moody‘s“ suteiktas „Baa2“ arba A.M. Best suteiktas „BBB+“.</w:t>
            </w:r>
          </w:p>
          <w:p w14:paraId="2ED4D7B6" w14:textId="77777777" w:rsidR="00164085" w:rsidRPr="00753988" w:rsidRDefault="00164085" w:rsidP="00164085">
            <w:pPr>
              <w:jc w:val="both"/>
              <w:rPr>
                <w:rFonts w:ascii="Arial" w:hAnsi="Arial" w:cs="Arial"/>
                <w:iCs/>
                <w:kern w:val="2"/>
                <w:sz w:val="18"/>
                <w:szCs w:val="18"/>
                <w:lang w:val="lt-LT"/>
              </w:rPr>
            </w:pPr>
            <w:r w:rsidRPr="00753988">
              <w:rPr>
                <w:rFonts w:ascii="Arial" w:hAnsi="Arial" w:cs="Arial"/>
                <w:iCs/>
                <w:kern w:val="2"/>
                <w:sz w:val="18"/>
                <w:szCs w:val="18"/>
                <w:lang w:val="lt-LT"/>
              </w:rPr>
              <w:t>10.7.Pirkėjui pareikalavus, Tiekėjas privalo pateikti atitinkamą dokumentą, įrodantį, kad banko garantiją ar draudimo raštą išdavęs bankas, draudimo bendrovė ar kredito unija turi atitinkamus Sutartyje nurodytus reitingus garantijos pateikimo dienai.</w:t>
            </w:r>
          </w:p>
          <w:p w14:paraId="36642EBE" w14:textId="77777777" w:rsidR="00164085" w:rsidRPr="00753988" w:rsidRDefault="00164085" w:rsidP="00164085">
            <w:pPr>
              <w:jc w:val="both"/>
              <w:rPr>
                <w:rFonts w:ascii="Arial" w:hAnsi="Arial" w:cs="Arial"/>
                <w:i/>
                <w:kern w:val="2"/>
                <w:sz w:val="18"/>
                <w:szCs w:val="18"/>
                <w:lang w:val="lt-LT"/>
              </w:rPr>
            </w:pPr>
            <w:r w:rsidRPr="00753988">
              <w:rPr>
                <w:rFonts w:ascii="Arial" w:hAnsi="Arial" w:cs="Arial"/>
                <w:iCs/>
                <w:kern w:val="2"/>
                <w:sz w:val="18"/>
                <w:szCs w:val="18"/>
                <w:lang w:val="lt-LT"/>
              </w:rPr>
              <w:t>10.8. Į banko garantiją, laidavimo raštą ar (ir) Tiekėjo ir banko garantijos, laidavimo rašto išdavusio subjekto sutartį (susitarimą) dėl banko garantijos, laidavimo rašto išdavimo turi būti įtrauktos nuostatos:</w:t>
            </w:r>
          </w:p>
          <w:p w14:paraId="3C620FC2" w14:textId="77777777" w:rsidR="00164085" w:rsidRPr="00753988" w:rsidRDefault="00164085" w:rsidP="00164085">
            <w:pPr>
              <w:numPr>
                <w:ilvl w:val="0"/>
                <w:numId w:val="81"/>
              </w:numPr>
              <w:jc w:val="both"/>
              <w:rPr>
                <w:rFonts w:ascii="Arial" w:hAnsi="Arial" w:cs="Arial"/>
                <w:kern w:val="2"/>
                <w:sz w:val="18"/>
                <w:szCs w:val="18"/>
                <w:lang w:val="lt-LT"/>
              </w:rPr>
            </w:pPr>
            <w:r w:rsidRPr="00753988">
              <w:rPr>
                <w:rFonts w:ascii="Arial" w:hAnsi="Arial" w:cs="Arial"/>
                <w:kern w:val="2"/>
                <w:sz w:val="18"/>
                <w:szCs w:val="18"/>
                <w:lang w:val="lt-LT"/>
              </w:rPr>
              <w:t>kad šalių ginčai sprendžiami Lietuvos Respublikos teisės aktų nustatyta tvarka, Lietuvos Respublikos teismuose.</w:t>
            </w:r>
          </w:p>
          <w:p w14:paraId="19034C10" w14:textId="77777777" w:rsidR="00164085" w:rsidRPr="00753988" w:rsidRDefault="00164085" w:rsidP="00164085">
            <w:pPr>
              <w:jc w:val="both"/>
              <w:rPr>
                <w:rFonts w:ascii="Arial" w:hAnsi="Arial" w:cs="Arial"/>
                <w:iCs/>
                <w:kern w:val="2"/>
                <w:sz w:val="18"/>
                <w:szCs w:val="18"/>
                <w:lang w:val="lt-LT"/>
              </w:rPr>
            </w:pPr>
            <w:r w:rsidRPr="00753988">
              <w:rPr>
                <w:rFonts w:ascii="Arial" w:hAnsi="Arial" w:cs="Arial"/>
                <w:iCs/>
                <w:kern w:val="2"/>
                <w:sz w:val="18"/>
                <w:szCs w:val="18"/>
                <w:lang w:val="lt-LT"/>
              </w:rPr>
              <w:t>10.9. Banko garantijos, laidavimo rašto turiniui keliami privalomi minimalūs reikalavimai:</w:t>
            </w:r>
          </w:p>
          <w:p w14:paraId="2E89B956" w14:textId="77777777" w:rsidR="00164085" w:rsidRPr="00753988" w:rsidRDefault="00164085" w:rsidP="00164085">
            <w:pPr>
              <w:numPr>
                <w:ilvl w:val="0"/>
                <w:numId w:val="81"/>
              </w:numPr>
              <w:jc w:val="both"/>
              <w:rPr>
                <w:rFonts w:ascii="Arial" w:hAnsi="Arial" w:cs="Arial"/>
                <w:iCs/>
                <w:kern w:val="2"/>
                <w:sz w:val="18"/>
                <w:szCs w:val="18"/>
                <w:lang w:val="lt-LT"/>
              </w:rPr>
            </w:pPr>
            <w:r w:rsidRPr="00753988">
              <w:rPr>
                <w:rFonts w:ascii="Arial" w:hAnsi="Arial" w:cs="Arial"/>
                <w:kern w:val="2"/>
                <w:sz w:val="18"/>
                <w:szCs w:val="18"/>
                <w:lang w:val="lt-LT"/>
              </w:rPr>
              <w:lastRenderedPageBreak/>
              <w:t>banko garantiją, laidavimo raštą išduodantis subjektas privalo neatšaukiamai ir besąlygiškai įsipareigoti ne vėliau kaip per 15 (penkiolika) kalendorinių dienų nuo raštiško pranešimo iš Pirkėjo gavimo apie Sutarties neįvykdymą, netinkamą vykdymą ar Sutarties nutraukimą, sumokėti Pirkėjui sumą, neviršijančią banko garantijoje, laidavimo rašte nurodytos sumos, pinigus pervedant į Pirkėjo nurodytą sąskaitą. Draudžiama kelti bet kokias papildomas sąlygas dėl išmokėjimo;</w:t>
            </w:r>
          </w:p>
          <w:p w14:paraId="7497E291" w14:textId="77777777" w:rsidR="00164085" w:rsidRPr="00753988" w:rsidRDefault="00164085" w:rsidP="00164085">
            <w:pPr>
              <w:numPr>
                <w:ilvl w:val="0"/>
                <w:numId w:val="81"/>
              </w:numPr>
              <w:jc w:val="both"/>
              <w:rPr>
                <w:rFonts w:ascii="Arial" w:hAnsi="Arial" w:cs="Arial"/>
                <w:iCs/>
                <w:kern w:val="2"/>
                <w:sz w:val="18"/>
                <w:szCs w:val="18"/>
                <w:lang w:val="lt-LT"/>
              </w:rPr>
            </w:pPr>
            <w:r w:rsidRPr="00753988">
              <w:rPr>
                <w:rFonts w:ascii="Arial" w:hAnsi="Arial" w:cs="Arial"/>
                <w:kern w:val="2"/>
                <w:sz w:val="18"/>
                <w:szCs w:val="18"/>
                <w:lang w:val="lt-LT"/>
              </w:rPr>
              <w:t>banko garantijoje, laidavimo rašte negali būti nurodyta, kad banko garantiją, draudimo raštą išduodantis subjektas atsako tik už tiesioginių nuostolių atlyginimą;</w:t>
            </w:r>
          </w:p>
          <w:p w14:paraId="01DBDC13" w14:textId="77777777" w:rsidR="00164085" w:rsidRPr="00753988" w:rsidRDefault="00164085" w:rsidP="00164085">
            <w:pPr>
              <w:numPr>
                <w:ilvl w:val="0"/>
                <w:numId w:val="81"/>
              </w:numPr>
              <w:jc w:val="both"/>
              <w:rPr>
                <w:rFonts w:ascii="Arial" w:hAnsi="Arial" w:cs="Arial"/>
                <w:iCs/>
                <w:kern w:val="2"/>
                <w:sz w:val="18"/>
                <w:szCs w:val="18"/>
                <w:lang w:val="lt-LT"/>
              </w:rPr>
            </w:pPr>
            <w:r w:rsidRPr="00753988">
              <w:rPr>
                <w:rFonts w:ascii="Arial" w:hAnsi="Arial" w:cs="Arial"/>
                <w:kern w:val="2"/>
                <w:sz w:val="18"/>
                <w:szCs w:val="18"/>
                <w:lang w:val="lt-LT"/>
              </w:rPr>
              <w:t>banko garantiją, laidavimo raštą išduodantis subjektas neturi teisės reikalauti, kad Pirkėjas pagrįstų savo reikalavimą. Pirkėjas pranešime banko garantiją, laidavimo raštą išduodančiam subjektui nurodys, kad užtikrinimo suma jam priklauso dėl to, kad Tiekėjas netinkamai vykdo Sutartį, sukėlė nuostolius, iš dalies ar visiškai neįvykdė Sutarties sąlygų, Sutartis nutraukiama (nutraukta) ir (arba) atsirado kita Sutartyje nurodyta aplinkybė, o banko garantiją, laidavimo raštą išduodantis subjektas privalo, gavęs tokį pranešimą, išmokėti banko garantijoje, laidavimo rašte nurodytą sumą, nekeldamas jokių papildomų sąlygų.</w:t>
            </w:r>
          </w:p>
          <w:p w14:paraId="6A968111" w14:textId="77777777" w:rsidR="00164085" w:rsidRPr="00753988" w:rsidRDefault="00164085" w:rsidP="00164085">
            <w:pPr>
              <w:jc w:val="both"/>
              <w:rPr>
                <w:rFonts w:ascii="Arial" w:hAnsi="Arial" w:cs="Arial"/>
                <w:iCs/>
                <w:kern w:val="2"/>
                <w:sz w:val="18"/>
                <w:szCs w:val="18"/>
                <w:lang w:val="lt-LT"/>
              </w:rPr>
            </w:pPr>
            <w:r w:rsidRPr="00753988">
              <w:rPr>
                <w:rFonts w:ascii="Arial" w:hAnsi="Arial" w:cs="Arial"/>
                <w:iCs/>
                <w:kern w:val="2"/>
                <w:sz w:val="18"/>
                <w:szCs w:val="18"/>
                <w:lang w:val="lt-LT"/>
              </w:rPr>
              <w:t>10.10. Pirkėjas gali pasinaudoti užtikrinimu, esant bet kuriai iš žemiau nurodytų aplinkybių:</w:t>
            </w:r>
          </w:p>
          <w:p w14:paraId="2AE263EA" w14:textId="77777777" w:rsidR="00164085" w:rsidRPr="00753988" w:rsidRDefault="00164085" w:rsidP="00164085">
            <w:pPr>
              <w:numPr>
                <w:ilvl w:val="0"/>
                <w:numId w:val="81"/>
              </w:numPr>
              <w:jc w:val="both"/>
              <w:rPr>
                <w:rFonts w:ascii="Arial" w:hAnsi="Arial" w:cs="Arial"/>
                <w:iCs/>
                <w:kern w:val="2"/>
                <w:sz w:val="18"/>
                <w:szCs w:val="18"/>
                <w:lang w:val="lt-LT"/>
              </w:rPr>
            </w:pPr>
            <w:r w:rsidRPr="00753988">
              <w:rPr>
                <w:rFonts w:ascii="Arial" w:hAnsi="Arial" w:cs="Arial"/>
                <w:kern w:val="2"/>
                <w:sz w:val="18"/>
                <w:szCs w:val="18"/>
                <w:lang w:val="lt-LT"/>
              </w:rPr>
              <w:t>Tiekėjas nevykdo arba netinkamai vykdo savo įsipareigojimus pagal Sutartį;</w:t>
            </w:r>
          </w:p>
          <w:p w14:paraId="4A1FC05B" w14:textId="77777777" w:rsidR="00164085" w:rsidRPr="00753988" w:rsidRDefault="00164085" w:rsidP="00164085">
            <w:pPr>
              <w:numPr>
                <w:ilvl w:val="0"/>
                <w:numId w:val="81"/>
              </w:numPr>
              <w:jc w:val="both"/>
              <w:rPr>
                <w:rFonts w:ascii="Arial" w:hAnsi="Arial" w:cs="Arial"/>
                <w:iCs/>
                <w:kern w:val="2"/>
                <w:sz w:val="18"/>
                <w:szCs w:val="18"/>
                <w:lang w:val="lt-LT"/>
              </w:rPr>
            </w:pPr>
            <w:r w:rsidRPr="00753988">
              <w:rPr>
                <w:rFonts w:ascii="Arial" w:hAnsi="Arial" w:cs="Arial"/>
                <w:kern w:val="2"/>
                <w:sz w:val="18"/>
                <w:szCs w:val="18"/>
                <w:lang w:val="lt-LT"/>
              </w:rPr>
              <w:t>Tiekėjas, per Sutartyje nurodytą terminą, o jei tokio nėra – per Pirkėjo nustatytą laikotarpį, neįvykdo Pirkėjo nurodymo ištaisyti Prekių trūkumus ar vykdyti kitą Sutartyje Tiekėjui nustatytą prievolę;</w:t>
            </w:r>
          </w:p>
          <w:p w14:paraId="3F232D50" w14:textId="77777777" w:rsidR="00164085" w:rsidRPr="00753988" w:rsidRDefault="00164085" w:rsidP="00164085">
            <w:pPr>
              <w:numPr>
                <w:ilvl w:val="0"/>
                <w:numId w:val="81"/>
              </w:numPr>
              <w:jc w:val="both"/>
              <w:rPr>
                <w:rFonts w:ascii="Arial" w:hAnsi="Arial" w:cs="Arial"/>
                <w:iCs/>
                <w:kern w:val="2"/>
                <w:sz w:val="18"/>
                <w:szCs w:val="18"/>
                <w:lang w:val="lt-LT"/>
              </w:rPr>
            </w:pPr>
            <w:r w:rsidRPr="00753988">
              <w:rPr>
                <w:rFonts w:ascii="Arial" w:hAnsi="Arial" w:cs="Arial"/>
                <w:kern w:val="2"/>
                <w:sz w:val="18"/>
                <w:szCs w:val="18"/>
                <w:lang w:val="lt-LT"/>
              </w:rPr>
              <w:t>Tiekėjui iškeliama bankroto byla arba jis yra likviduojamas, arba sustabdo ūkinę veiklą;</w:t>
            </w:r>
          </w:p>
          <w:p w14:paraId="438E3020" w14:textId="77777777" w:rsidR="00164085" w:rsidRPr="00753988" w:rsidRDefault="00164085" w:rsidP="00164085">
            <w:pPr>
              <w:numPr>
                <w:ilvl w:val="0"/>
                <w:numId w:val="81"/>
              </w:numPr>
              <w:jc w:val="both"/>
              <w:rPr>
                <w:rFonts w:ascii="Arial" w:hAnsi="Arial" w:cs="Arial"/>
                <w:iCs/>
                <w:kern w:val="2"/>
                <w:sz w:val="18"/>
                <w:szCs w:val="18"/>
                <w:lang w:val="lt-LT"/>
              </w:rPr>
            </w:pPr>
            <w:r w:rsidRPr="00753988">
              <w:rPr>
                <w:rFonts w:ascii="Arial" w:hAnsi="Arial" w:cs="Arial"/>
                <w:kern w:val="2"/>
                <w:sz w:val="18"/>
                <w:szCs w:val="18"/>
                <w:lang w:val="lt-LT"/>
              </w:rPr>
              <w:t>Sutartis nutraukiama dėl Tiekėjo kaltės;</w:t>
            </w:r>
          </w:p>
          <w:p w14:paraId="40D92234" w14:textId="77777777" w:rsidR="00164085" w:rsidRPr="00753988" w:rsidRDefault="00164085" w:rsidP="00164085">
            <w:pPr>
              <w:numPr>
                <w:ilvl w:val="0"/>
                <w:numId w:val="81"/>
              </w:numPr>
              <w:jc w:val="both"/>
              <w:rPr>
                <w:rFonts w:ascii="Arial" w:hAnsi="Arial" w:cs="Arial"/>
                <w:iCs/>
                <w:kern w:val="2"/>
                <w:sz w:val="18"/>
                <w:szCs w:val="18"/>
                <w:lang w:val="lt-LT"/>
              </w:rPr>
            </w:pPr>
            <w:r w:rsidRPr="00753988">
              <w:rPr>
                <w:rFonts w:ascii="Arial" w:hAnsi="Arial" w:cs="Arial"/>
                <w:kern w:val="2"/>
                <w:sz w:val="18"/>
                <w:szCs w:val="18"/>
                <w:lang w:val="lt-LT"/>
              </w:rPr>
              <w:t>jei dėl bet kokių kitos Tiekėjo, įskaitant jo pasitelktus subtiekėjus, specialistus ar ūkio subjektus, veiksmų (veikimo ar neveikimo) Pirkėjas patyrė nuostolių (įskaitant, bet neapsiribojant papildomų išlaidų, negautų pajamų ar kitų tiesioginių ir netiesioginių nuostolių, netesybų).</w:t>
            </w:r>
          </w:p>
          <w:p w14:paraId="6501F1EA" w14:textId="77777777" w:rsidR="00164085" w:rsidRPr="00753988" w:rsidRDefault="00164085" w:rsidP="00164085">
            <w:pPr>
              <w:jc w:val="both"/>
              <w:rPr>
                <w:rFonts w:ascii="Arial" w:hAnsi="Arial" w:cs="Arial"/>
                <w:iCs/>
                <w:kern w:val="2"/>
                <w:sz w:val="18"/>
                <w:szCs w:val="18"/>
                <w:lang w:val="lt-LT"/>
              </w:rPr>
            </w:pPr>
            <w:r w:rsidRPr="00753988">
              <w:rPr>
                <w:rFonts w:ascii="Arial" w:hAnsi="Arial" w:cs="Arial"/>
                <w:iCs/>
                <w:kern w:val="2"/>
                <w:sz w:val="18"/>
                <w:szCs w:val="18"/>
                <w:lang w:val="lt-LT"/>
              </w:rPr>
              <w:lastRenderedPageBreak/>
              <w:t>10.11. Užtikrinimą patvirtinantys dokumentai Pirkėjui turi būti teikiami tik elektroniniu būdu, kitokiu būdu jie gali būti pateikti tik tokiu atveju, jei bankas, draudimo bendrovė ar kredito unija neišduoda kvalifikuotu elektroniniu parašu pasirašytų dokumentų ir tai patys patvirtina raštu.</w:t>
            </w:r>
          </w:p>
          <w:p w14:paraId="16AA93B9" w14:textId="77777777" w:rsidR="00164085" w:rsidRPr="00753988" w:rsidRDefault="00164085" w:rsidP="00164085">
            <w:pPr>
              <w:jc w:val="both"/>
              <w:rPr>
                <w:rFonts w:ascii="Arial" w:hAnsi="Arial" w:cs="Arial"/>
                <w:kern w:val="2"/>
                <w:sz w:val="18"/>
                <w:szCs w:val="18"/>
                <w:lang w:val="lt-LT"/>
              </w:rPr>
            </w:pPr>
            <w:r w:rsidRPr="1DC81B16">
              <w:rPr>
                <w:rFonts w:ascii="Arial" w:hAnsi="Arial" w:cs="Arial"/>
                <w:kern w:val="2"/>
                <w:sz w:val="18"/>
                <w:szCs w:val="18"/>
                <w:lang w:val="lt-LT"/>
              </w:rPr>
              <w:t>10.12 Užtikrinimas turi atitikti visus Sutarties reikalavimus visą Sutarties galiojimo laikotarpį, jis negali būti keičiamas Tiekėjo ar (ir) jį išdavusio subjekto be rašytinio Pirkėjo sutikimo. Sutarties įvykdymo užtikrinime nurodytas jo galiojimo terminas turi būti ne trumpesnis nei nurodytas Specialiosiose sąlygose. Jeigu Sutartyje nustatytomis sąlygomis Prekių tiekimo terminas yra pratęsiamas arba nukeliamas dėl Sutarties sustabdymo, arba tiekti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Tiekėjui nesilaikant bent vieno iš šiame punkte nurodytų reikalavimų, Pirkėjas įgyja teisę nutraukti Sutartį dėl Tiekėjo kaltės, o Tiekėjui kyla pareiga sumokėti Pirkėjui 2 (dviejų) procentų baudą, skaičiuojamą nuo Sutarties kainos be PVM ir atlyginti visus nuostolius, kiek jų nepadengia bauda.</w:t>
            </w:r>
          </w:p>
          <w:p w14:paraId="28F1E165" w14:textId="77777777" w:rsidR="00164085" w:rsidRPr="00753988" w:rsidRDefault="00164085" w:rsidP="00164085">
            <w:pPr>
              <w:jc w:val="both"/>
              <w:rPr>
                <w:rFonts w:ascii="Arial" w:hAnsi="Arial" w:cs="Arial"/>
                <w:iCs/>
                <w:kern w:val="2"/>
                <w:sz w:val="18"/>
                <w:szCs w:val="18"/>
                <w:lang w:val="lt-LT"/>
              </w:rPr>
            </w:pPr>
            <w:r w:rsidRPr="00753988">
              <w:rPr>
                <w:rFonts w:ascii="Arial" w:hAnsi="Arial" w:cs="Arial"/>
                <w:iCs/>
                <w:kern w:val="2"/>
                <w:sz w:val="18"/>
                <w:szCs w:val="18"/>
                <w:lang w:val="lt-LT"/>
              </w:rPr>
              <w:t>10.13. Tiekėjas įsipareigoja ne vėliau kaip per 10 (dešimt) kalendorinių dienų nuo fakto paaiškėjimo ar nuo Pirkėjo pareikalavimo dienos pateikti banko garantiją ar laidavimo raštą atitinkančius Sutartyje nustatytus reikalavimus, jei Sutarties vykdymo metu paaiškėtų, kad banko garantiją, laidavimo raštą išdavęs subjektas nebeatitinka Sutartyje keliamų reikalavimų. Tiekėjui pažeidus šį punktą, Pirkėjas įgyja teisę nutraukti Sutartį dėl Tiekėjo kaltės, o Tiekėjui kyla pareiga sumokėti Pirkėjui 2 (dviejų) procentų baudą, skaičiuojamą nuo Sutarties kainos be PVM ir atlyginti visus nuostolius, kiek jų nepadengia bauda.</w:t>
            </w:r>
          </w:p>
          <w:p w14:paraId="6260BA94" w14:textId="77777777" w:rsidR="00164085" w:rsidRPr="00753988" w:rsidRDefault="00164085" w:rsidP="00164085">
            <w:pPr>
              <w:jc w:val="both"/>
              <w:rPr>
                <w:rFonts w:ascii="Arial" w:hAnsi="Arial" w:cs="Arial"/>
                <w:iCs/>
                <w:kern w:val="2"/>
                <w:sz w:val="18"/>
                <w:szCs w:val="18"/>
                <w:lang w:val="lt-LT"/>
              </w:rPr>
            </w:pPr>
            <w:r w:rsidRPr="00753988">
              <w:rPr>
                <w:rFonts w:ascii="Arial" w:hAnsi="Arial" w:cs="Arial"/>
                <w:iCs/>
                <w:kern w:val="2"/>
                <w:sz w:val="18"/>
                <w:szCs w:val="18"/>
                <w:lang w:val="lt-LT"/>
              </w:rPr>
              <w:t>10.14. Užtikrinimas, neatitinkantis Sutartyje nustatytų reikalavimų, nepriimamas.</w:t>
            </w:r>
          </w:p>
          <w:p w14:paraId="33E2A645" w14:textId="77777777" w:rsidR="00164085" w:rsidRPr="00753988" w:rsidRDefault="00164085" w:rsidP="00164085">
            <w:pPr>
              <w:jc w:val="both"/>
              <w:rPr>
                <w:rFonts w:ascii="Arial" w:hAnsi="Arial" w:cs="Arial"/>
                <w:i/>
                <w:kern w:val="2"/>
                <w:sz w:val="18"/>
                <w:szCs w:val="18"/>
                <w:lang w:val="lt-LT"/>
              </w:rPr>
            </w:pPr>
            <w:r w:rsidRPr="00753988">
              <w:rPr>
                <w:rFonts w:ascii="Arial" w:hAnsi="Arial" w:cs="Arial"/>
                <w:iCs/>
                <w:kern w:val="2"/>
                <w:sz w:val="18"/>
                <w:szCs w:val="18"/>
                <w:lang w:val="lt-LT"/>
              </w:rPr>
              <w:t xml:space="preserve">10.15. Tiekėjas privalo pateikti Pirkėjui užtikrinimą, atitinkantį visus Sutarties reikalavimus, ne vėliau kaip per 10 (dešimt) darbo dienų po to, kai Sutartį pasirašo abi Šalys. Jei Tiekėjas pateikia užtikrinimą su trūkumais, visi Pirkėjo raštu nurodyti trūkumai turi būti pašalinti Tiekėjo jėgomis ir sąskaita bei Pirkėjui turi būti pateiktas visus Sutarties reikalavimus atitinkantis Sutarties įvykdymo užtikrinimas ne vėliau kaip per 10 (dešimt) darbo dienų nuo trūkumų nurodymo. </w:t>
            </w:r>
            <w:r w:rsidRPr="00753988">
              <w:rPr>
                <w:rFonts w:ascii="Arial" w:hAnsi="Arial" w:cs="Arial"/>
                <w:kern w:val="2"/>
                <w:sz w:val="18"/>
                <w:szCs w:val="18"/>
                <w:lang w:val="lt-LT"/>
              </w:rPr>
              <w:t xml:space="preserve">Jeigu Tiekėjas Sutartyje nurodytais terminais ir sąlygomis nepateikia nustatyto dydžio užtikrinimo (arba  neįvykdo kitų Sutartyje nustatytų jos įsigaliojimo sąlygų, jei tokios taikomos), tai Pirkėjas siūlo sudaryti Sutartį tiekėjui, kurio pasiūlymas pagal nustatytą pasiūlymų eilę yra pirmas po </w:t>
            </w:r>
            <w:r w:rsidRPr="00753988">
              <w:rPr>
                <w:rFonts w:ascii="Arial" w:hAnsi="Arial" w:cs="Arial"/>
                <w:kern w:val="2"/>
                <w:sz w:val="18"/>
                <w:szCs w:val="18"/>
                <w:lang w:val="lt-LT"/>
              </w:rPr>
              <w:lastRenderedPageBreak/>
              <w:t>Tiekėjo, nepateikusio Sutarties užtikrinimo (ar neįvykdžiusio kitų Sutarties įsigaliojimo sąlygų) ir kuris (pasiūlymas ir Tiekėjas)  atitinka visus Pirkimo reikalavimus. Sutartis, sudaryta su Tiekėju, nepateikusiu užtikrinimo, laikoma negaliojančia nuo jos sudarymo momento, pats Tiekėjas laikomas pažeidusiu Pirkimo sąlygas, dėl ko Pirkėjas įgyja teisę pasinaudoti pasiūlymo galiojimo užtikrinimu patirtų išlaidų ir nuostolių kompensavimui, įskaitant kainų skirtumą tarp Tiekėjo ir kito tiekėjo, su kuriuo bus pasirašyta Sutartis, pasiūlymų.</w:t>
            </w:r>
          </w:p>
          <w:p w14:paraId="19116B21" w14:textId="77777777" w:rsidR="00164085" w:rsidRPr="00753988" w:rsidRDefault="00164085" w:rsidP="00164085">
            <w:pPr>
              <w:jc w:val="both"/>
              <w:rPr>
                <w:rFonts w:ascii="Arial" w:hAnsi="Arial" w:cs="Arial"/>
                <w:i/>
                <w:kern w:val="2"/>
                <w:sz w:val="18"/>
                <w:szCs w:val="18"/>
                <w:lang w:val="lt-LT"/>
              </w:rPr>
            </w:pPr>
            <w:r w:rsidRPr="00753988">
              <w:rPr>
                <w:rFonts w:ascii="Arial" w:hAnsi="Arial" w:cs="Arial"/>
                <w:iCs/>
                <w:kern w:val="2"/>
                <w:sz w:val="18"/>
                <w:szCs w:val="18"/>
                <w:lang w:val="lt-LT"/>
              </w:rPr>
              <w:t>10.16. Pateikus visas Sutarties sąlygas atitinkantį užtikrinimą, Tiekėjui per 10 (dešimt) dienų bus grąžintas pasiūlymo galiojimo užtikrinimas (jei taikoma).</w:t>
            </w:r>
          </w:p>
          <w:p w14:paraId="4C477E18" w14:textId="77777777" w:rsidR="00164085" w:rsidRPr="00753988" w:rsidRDefault="00164085" w:rsidP="00164085">
            <w:pPr>
              <w:jc w:val="both"/>
              <w:rPr>
                <w:rFonts w:ascii="Arial" w:hAnsi="Arial" w:cs="Arial"/>
                <w:i/>
                <w:kern w:val="2"/>
                <w:sz w:val="18"/>
                <w:szCs w:val="18"/>
                <w:lang w:val="lt-LT"/>
              </w:rPr>
            </w:pPr>
            <w:r w:rsidRPr="00753988">
              <w:rPr>
                <w:rFonts w:ascii="Arial" w:hAnsi="Arial" w:cs="Arial"/>
                <w:iCs/>
                <w:kern w:val="2"/>
                <w:sz w:val="18"/>
                <w:szCs w:val="18"/>
                <w:lang w:val="lt-LT"/>
              </w:rPr>
              <w:t>10.17. Užtikrinimas Tiekėjui grąžinamas per 30 (dešimt) kalendorinių dienų po Tiekėjo pilno sutartinių įsipareigojimų įvykdymo ir Tiekėjo rašytinio pareikalavimo.</w:t>
            </w:r>
          </w:p>
          <w:p w14:paraId="6DBD45E4" w14:textId="77777777" w:rsidR="00164085" w:rsidRPr="00753988" w:rsidRDefault="00164085" w:rsidP="00164085">
            <w:pPr>
              <w:jc w:val="both"/>
              <w:rPr>
                <w:rFonts w:ascii="Arial" w:hAnsi="Arial" w:cs="Arial"/>
                <w:iCs/>
                <w:kern w:val="2"/>
                <w:sz w:val="18"/>
                <w:szCs w:val="18"/>
                <w:lang w:val="lt-LT"/>
              </w:rPr>
            </w:pPr>
            <w:r w:rsidRPr="00753988">
              <w:rPr>
                <w:rFonts w:ascii="Arial" w:hAnsi="Arial" w:cs="Arial"/>
                <w:iCs/>
                <w:kern w:val="2"/>
                <w:sz w:val="18"/>
                <w:szCs w:val="18"/>
                <w:lang w:val="lt-LT"/>
              </w:rPr>
              <w:t>10.18. 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Pirkėjui priklausančiai pinigų sumai susigrąžinti, atlyginti. Sutarties įvykdymo užtikrinamu Pirkėjas gali pasinaudoti, nepriklausomai nuo Sutarties nutraukimo.</w:t>
            </w:r>
          </w:p>
          <w:p w14:paraId="112F409B" w14:textId="77777777" w:rsidR="00164085" w:rsidRPr="00753988" w:rsidRDefault="00164085" w:rsidP="00164085">
            <w:pPr>
              <w:jc w:val="both"/>
              <w:rPr>
                <w:rFonts w:ascii="Arial" w:hAnsi="Arial" w:cs="Arial"/>
                <w:i/>
                <w:iCs/>
                <w:kern w:val="2"/>
                <w:sz w:val="18"/>
                <w:szCs w:val="18"/>
                <w:lang w:val="lt-LT"/>
              </w:rPr>
            </w:pPr>
          </w:p>
          <w:p w14:paraId="5CCE28B0" w14:textId="77777777" w:rsidR="00164085" w:rsidRPr="00753988" w:rsidRDefault="00164085" w:rsidP="00164085">
            <w:pPr>
              <w:jc w:val="both"/>
              <w:rPr>
                <w:rFonts w:ascii="Arial" w:hAnsi="Arial" w:cs="Arial"/>
                <w:kern w:val="2"/>
                <w:sz w:val="18"/>
                <w:szCs w:val="18"/>
                <w:lang w:val="lt-LT"/>
              </w:rPr>
            </w:pPr>
            <w:r w:rsidRPr="00753988">
              <w:rPr>
                <w:rFonts w:ascii="Arial" w:hAnsi="Arial" w:cs="Arial"/>
                <w:kern w:val="2"/>
                <w:sz w:val="18"/>
                <w:szCs w:val="18"/>
                <w:lang w:val="lt-LT"/>
              </w:rPr>
              <w:t>14.2 papunktis išdėstomas taip:</w:t>
            </w:r>
          </w:p>
          <w:p w14:paraId="0C969858" w14:textId="77777777" w:rsidR="00164085" w:rsidRPr="00753988" w:rsidRDefault="00164085" w:rsidP="00164085">
            <w:pPr>
              <w:jc w:val="both"/>
              <w:rPr>
                <w:rFonts w:ascii="Arial" w:hAnsi="Arial" w:cs="Arial"/>
                <w:kern w:val="2"/>
                <w:sz w:val="18"/>
                <w:szCs w:val="18"/>
                <w:lang w:val="lt-LT"/>
              </w:rPr>
            </w:pPr>
          </w:p>
          <w:p w14:paraId="085F2D92" w14:textId="77777777" w:rsidR="00164085" w:rsidRPr="00753988" w:rsidRDefault="00164085" w:rsidP="00164085">
            <w:pPr>
              <w:jc w:val="both"/>
              <w:rPr>
                <w:rFonts w:ascii="Arial" w:hAnsi="Arial" w:cs="Arial"/>
                <w:kern w:val="2"/>
                <w:sz w:val="18"/>
                <w:szCs w:val="18"/>
                <w:lang w:val="lt-LT"/>
              </w:rPr>
            </w:pPr>
            <w:r w:rsidRPr="00753988">
              <w:rPr>
                <w:rFonts w:ascii="Arial" w:hAnsi="Arial" w:cs="Arial"/>
                <w:kern w:val="2"/>
                <w:sz w:val="18"/>
                <w:szCs w:val="18"/>
                <w:lang w:val="lt-LT"/>
              </w:rPr>
              <w:t xml:space="preserve">Tiekėjas pasirašydamas Sutartį arba nedelsiant po Sutarties pasirašymo  turi su Pirkėju sudaryti duomenų tvarkymo susitarimą (toliau - DTS), pagal  viešai publikuojamą formą (žr. </w:t>
            </w:r>
            <w:hyperlink r:id="rId11" w:tgtFrame="_blank" w:history="1">
              <w:r w:rsidRPr="00753988">
                <w:rPr>
                  <w:rStyle w:val="Hyperlink"/>
                  <w:rFonts w:ascii="Arial" w:hAnsi="Arial" w:cs="Arial"/>
                  <w:b w:val="0"/>
                  <w:bCs w:val="0"/>
                  <w:kern w:val="2"/>
                  <w:sz w:val="18"/>
                  <w:szCs w:val="18"/>
                  <w:lang w:val="lt-LT"/>
                </w:rPr>
                <w:t>DTS forma</w:t>
              </w:r>
            </w:hyperlink>
            <w:r w:rsidRPr="00753988">
              <w:rPr>
                <w:rFonts w:ascii="Arial" w:hAnsi="Arial" w:cs="Arial"/>
                <w:kern w:val="2"/>
                <w:sz w:val="18"/>
                <w:szCs w:val="18"/>
                <w:lang w:val="lt-LT"/>
              </w:rPr>
              <w:t>). Tais atvejais, kai Tiekėjas yra tik  pirkimo objektą sudarančias ir su asmens duomenų tvarkymu susijusias paslaugas teiksiančio ūkio subjekto įgaliotas atstovas ir/ar tarpininkas,  dėl ko asmens duomenų tvarkymą Sutarties vykdymo metu atliks ne pats Tiekėjas, o jo atstovaujamas paslaugų teikėjas, Tiekėjas privalo užtikrinti, kad šis jo atstovaujamas paslaugų teikėjas pasirašys nurodytą DTS su Pirkėju pagal Pirkėjo pateiktą DTS formą. Pagrįstais atvejais, kai nėra galimybės sudaryti DTS pagal Pirkėjo pateiktą formą, Tiekėjas turi užtikrinti, kad duomenų tvarkytojo paslaugų teikimo sąlygos atitiktų BDAR 28 straipsnio reikalavimus. </w:t>
            </w:r>
          </w:p>
          <w:p w14:paraId="4663FACE" w14:textId="77777777" w:rsidR="00164085" w:rsidRDefault="00164085" w:rsidP="00164085">
            <w:pPr>
              <w:jc w:val="both"/>
              <w:rPr>
                <w:rFonts w:ascii="Arial" w:hAnsi="Arial" w:cs="Arial"/>
                <w:kern w:val="2"/>
                <w:sz w:val="18"/>
                <w:szCs w:val="18"/>
                <w:lang w:val="lt-LT"/>
              </w:rPr>
            </w:pPr>
          </w:p>
          <w:p w14:paraId="04998FB1" w14:textId="77777777" w:rsidR="00164085" w:rsidRDefault="00164085" w:rsidP="00164085">
            <w:pPr>
              <w:jc w:val="both"/>
              <w:rPr>
                <w:rFonts w:ascii="Arial" w:hAnsi="Arial" w:cs="Arial"/>
                <w:kern w:val="2"/>
                <w:sz w:val="18"/>
                <w:szCs w:val="18"/>
                <w:lang w:val="lt-LT"/>
              </w:rPr>
            </w:pPr>
          </w:p>
          <w:p w14:paraId="122A1BD9" w14:textId="77777777" w:rsidR="00164085" w:rsidRDefault="00164085" w:rsidP="00164085">
            <w:pPr>
              <w:jc w:val="both"/>
              <w:rPr>
                <w:rFonts w:ascii="Arial" w:hAnsi="Arial" w:cs="Arial"/>
                <w:kern w:val="2"/>
                <w:sz w:val="18"/>
                <w:szCs w:val="18"/>
                <w:lang w:val="lt-LT"/>
              </w:rPr>
            </w:pPr>
          </w:p>
          <w:p w14:paraId="747AFD31" w14:textId="77777777" w:rsidR="00164085" w:rsidRDefault="00164085" w:rsidP="00164085">
            <w:pPr>
              <w:jc w:val="both"/>
              <w:rPr>
                <w:rFonts w:ascii="Arial" w:hAnsi="Arial" w:cs="Arial"/>
                <w:kern w:val="2"/>
                <w:sz w:val="18"/>
                <w:szCs w:val="18"/>
                <w:lang w:val="lt-LT"/>
              </w:rPr>
            </w:pPr>
          </w:p>
          <w:p w14:paraId="2D5024D5" w14:textId="77777777" w:rsidR="00164085" w:rsidRDefault="00164085" w:rsidP="00164085">
            <w:pPr>
              <w:jc w:val="both"/>
              <w:rPr>
                <w:rFonts w:ascii="Arial" w:hAnsi="Arial" w:cs="Arial"/>
                <w:kern w:val="2"/>
                <w:sz w:val="18"/>
                <w:szCs w:val="18"/>
                <w:lang w:val="lt-LT"/>
              </w:rPr>
            </w:pPr>
          </w:p>
          <w:p w14:paraId="76A1C5BC" w14:textId="77777777" w:rsidR="00164085" w:rsidRDefault="00164085" w:rsidP="00164085">
            <w:pPr>
              <w:jc w:val="both"/>
              <w:rPr>
                <w:rFonts w:ascii="Arial" w:hAnsi="Arial" w:cs="Arial"/>
                <w:kern w:val="2"/>
                <w:sz w:val="18"/>
                <w:szCs w:val="18"/>
                <w:lang w:val="lt-LT"/>
              </w:rPr>
            </w:pPr>
          </w:p>
          <w:p w14:paraId="372BACA4" w14:textId="77777777" w:rsidR="00164085" w:rsidRDefault="00164085" w:rsidP="00164085">
            <w:pPr>
              <w:jc w:val="both"/>
              <w:rPr>
                <w:rFonts w:ascii="Arial" w:hAnsi="Arial" w:cs="Arial"/>
                <w:kern w:val="2"/>
                <w:sz w:val="18"/>
                <w:szCs w:val="18"/>
                <w:lang w:val="lt-LT"/>
              </w:rPr>
            </w:pPr>
          </w:p>
          <w:p w14:paraId="218AE66C" w14:textId="77777777" w:rsidR="00164085" w:rsidRDefault="00164085" w:rsidP="00164085">
            <w:pPr>
              <w:jc w:val="both"/>
              <w:rPr>
                <w:rFonts w:ascii="Arial" w:hAnsi="Arial" w:cs="Arial"/>
                <w:kern w:val="2"/>
                <w:sz w:val="18"/>
                <w:szCs w:val="18"/>
                <w:lang w:val="lt-LT"/>
              </w:rPr>
            </w:pPr>
          </w:p>
          <w:p w14:paraId="68B684B7" w14:textId="77777777" w:rsidR="00164085" w:rsidRDefault="00164085" w:rsidP="00164085">
            <w:pPr>
              <w:jc w:val="both"/>
              <w:rPr>
                <w:rFonts w:ascii="Arial" w:hAnsi="Arial" w:cs="Arial"/>
                <w:kern w:val="2"/>
                <w:sz w:val="18"/>
                <w:szCs w:val="18"/>
                <w:lang w:val="lt-LT"/>
              </w:rPr>
            </w:pPr>
          </w:p>
          <w:p w14:paraId="3D0E4542" w14:textId="77777777" w:rsidR="00164085" w:rsidRPr="0000714F" w:rsidRDefault="00164085" w:rsidP="00164085">
            <w:pPr>
              <w:jc w:val="both"/>
              <w:rPr>
                <w:rFonts w:ascii="Arial" w:hAnsi="Arial" w:cs="Arial"/>
                <w:color w:val="FF0000"/>
                <w:kern w:val="2"/>
                <w:sz w:val="18"/>
                <w:szCs w:val="18"/>
                <w:lang w:val="lt-LT"/>
              </w:rPr>
            </w:pPr>
          </w:p>
          <w:p w14:paraId="70202CCE" w14:textId="75DD01D8" w:rsidR="00164085" w:rsidRPr="00753988" w:rsidRDefault="00164085" w:rsidP="00164085">
            <w:pPr>
              <w:jc w:val="both"/>
              <w:rPr>
                <w:rFonts w:ascii="Arial" w:hAnsi="Arial" w:cs="Arial"/>
                <w:sz w:val="18"/>
                <w:szCs w:val="18"/>
                <w:lang w:val="lt-LT"/>
              </w:rPr>
            </w:pPr>
          </w:p>
        </w:tc>
        <w:tc>
          <w:tcPr>
            <w:tcW w:w="2115" w:type="dxa"/>
            <w:gridSpan w:val="3"/>
            <w:tcMar>
              <w:top w:w="28" w:type="dxa"/>
              <w:bottom w:w="28" w:type="dxa"/>
            </w:tcMar>
          </w:tcPr>
          <w:p w14:paraId="1D63BD85" w14:textId="77777777" w:rsidR="00164085" w:rsidRPr="006B232B" w:rsidRDefault="00164085" w:rsidP="00164085">
            <w:pPr>
              <w:jc w:val="left"/>
              <w:rPr>
                <w:rFonts w:ascii="Arial" w:hAnsi="Arial" w:cs="Arial"/>
                <w:sz w:val="18"/>
                <w:szCs w:val="18"/>
              </w:rPr>
            </w:pPr>
            <w:r w:rsidRPr="006B232B">
              <w:rPr>
                <w:rFonts w:ascii="Arial" w:hAnsi="Arial" w:cs="Arial"/>
                <w:b/>
                <w:bCs/>
                <w:kern w:val="2"/>
                <w:sz w:val="18"/>
                <w:szCs w:val="18"/>
              </w:rPr>
              <w:lastRenderedPageBreak/>
              <w:t>14.1.</w:t>
            </w:r>
          </w:p>
        </w:tc>
        <w:tc>
          <w:tcPr>
            <w:tcW w:w="5193" w:type="dxa"/>
            <w:gridSpan w:val="7"/>
            <w:tcMar>
              <w:top w:w="28" w:type="dxa"/>
              <w:bottom w:w="28" w:type="dxa"/>
            </w:tcMar>
          </w:tcPr>
          <w:p w14:paraId="166A5356" w14:textId="77777777" w:rsidR="00164085" w:rsidRPr="006B232B" w:rsidRDefault="00164085" w:rsidP="00164085">
            <w:pPr>
              <w:jc w:val="both"/>
              <w:rPr>
                <w:rFonts w:ascii="Arial" w:hAnsi="Arial" w:cs="Arial"/>
                <w:kern w:val="2"/>
                <w:sz w:val="18"/>
                <w:szCs w:val="18"/>
              </w:rPr>
            </w:pPr>
            <w:r w:rsidRPr="006B232B">
              <w:rPr>
                <w:rFonts w:ascii="Arial" w:hAnsi="Arial" w:cs="Arial"/>
                <w:kern w:val="2"/>
                <w:sz w:val="18"/>
                <w:szCs w:val="18"/>
              </w:rPr>
              <w:t>The Parties shall agree to amend the specified paragraph(s) of the General Terms and Conditions of the Contract to read as follows:</w:t>
            </w:r>
          </w:p>
          <w:p w14:paraId="080BD0AE" w14:textId="77777777" w:rsidR="00164085" w:rsidRPr="006B232B" w:rsidRDefault="00164085" w:rsidP="00164085">
            <w:pPr>
              <w:jc w:val="left"/>
              <w:rPr>
                <w:rFonts w:ascii="Arial" w:hAnsi="Arial" w:cs="Arial"/>
                <w:kern w:val="2"/>
                <w:sz w:val="18"/>
                <w:szCs w:val="18"/>
              </w:rPr>
            </w:pPr>
            <w:r w:rsidRPr="006B232B">
              <w:rPr>
                <w:rFonts w:ascii="Arial" w:hAnsi="Arial" w:cs="Arial"/>
                <w:kern w:val="2"/>
                <w:sz w:val="18"/>
                <w:szCs w:val="18"/>
              </w:rPr>
              <w:t>6.2.9. shall read as follows:</w:t>
            </w:r>
          </w:p>
          <w:p w14:paraId="48514CCC" w14:textId="77777777" w:rsidR="00164085" w:rsidRPr="006B232B" w:rsidRDefault="00164085" w:rsidP="00164085">
            <w:pPr>
              <w:jc w:val="both"/>
              <w:rPr>
                <w:rFonts w:ascii="Arial" w:hAnsi="Arial" w:cs="Arial"/>
                <w:kern w:val="2"/>
                <w:sz w:val="18"/>
                <w:szCs w:val="18"/>
              </w:rPr>
            </w:pPr>
            <w:r w:rsidRPr="006B232B">
              <w:rPr>
                <w:rFonts w:ascii="Arial" w:hAnsi="Arial" w:cs="Arial"/>
                <w:kern w:val="2"/>
                <w:sz w:val="18"/>
                <w:szCs w:val="18"/>
              </w:rPr>
              <w:t>The risk of loss of or damage to the Goods or accidental destruction of the Goods shall pass from the Supplier to the Buyer upon the actual signing of the Certificate of Transfer and Acceptance of Goods.</w:t>
            </w:r>
          </w:p>
          <w:p w14:paraId="71FC00AD" w14:textId="77777777" w:rsidR="00164085" w:rsidRPr="006B232B" w:rsidRDefault="00164085" w:rsidP="00164085">
            <w:pPr>
              <w:jc w:val="left"/>
              <w:rPr>
                <w:rFonts w:ascii="Arial" w:hAnsi="Arial" w:cs="Arial"/>
                <w:kern w:val="2"/>
                <w:sz w:val="18"/>
                <w:szCs w:val="18"/>
              </w:rPr>
            </w:pPr>
          </w:p>
          <w:p w14:paraId="6BB2F37E" w14:textId="77777777" w:rsidR="00164085" w:rsidRPr="006B232B" w:rsidRDefault="00164085" w:rsidP="00164085">
            <w:pPr>
              <w:jc w:val="left"/>
              <w:rPr>
                <w:rFonts w:ascii="Arial" w:hAnsi="Arial" w:cs="Arial"/>
                <w:kern w:val="2"/>
                <w:sz w:val="18"/>
                <w:szCs w:val="18"/>
              </w:rPr>
            </w:pPr>
            <w:r w:rsidRPr="006B232B">
              <w:rPr>
                <w:rFonts w:ascii="Arial" w:hAnsi="Arial" w:cs="Arial"/>
                <w:kern w:val="2"/>
                <w:sz w:val="18"/>
                <w:szCs w:val="18"/>
              </w:rPr>
              <w:t>Paragraph 10 Performance Security shall read as follows:</w:t>
            </w:r>
          </w:p>
          <w:p w14:paraId="4B341259" w14:textId="77777777" w:rsidR="00164085" w:rsidRPr="006B232B" w:rsidRDefault="00164085" w:rsidP="00164085">
            <w:pPr>
              <w:jc w:val="both"/>
              <w:rPr>
                <w:rFonts w:ascii="Arial" w:hAnsi="Arial" w:cs="Arial"/>
                <w:kern w:val="2"/>
                <w:sz w:val="18"/>
                <w:szCs w:val="18"/>
              </w:rPr>
            </w:pPr>
            <w:r w:rsidRPr="006B232B">
              <w:rPr>
                <w:rFonts w:ascii="Arial" w:hAnsi="Arial" w:cs="Arial"/>
                <w:kern w:val="2"/>
                <w:sz w:val="18"/>
                <w:szCs w:val="18"/>
              </w:rPr>
              <w:t>10.1. the Buyer shall be provided with the original of the bank guarantee or surety letter, which shall be signed by a qualified electronic signature of the issuing entity, complying with the requirements set out in subparagraphs 2 and 3 of paragraph 11 of Article 22 of the Republic of Lithuania Law on Public Procurement, subparagraphs 2 and 3 of paragraph 11 of Article 34 of the Republic of Lithuania Law on Procurement by Contracting Authorities Operating in the Water, Energy, Transport or Postal Services Sectors</w:t>
            </w:r>
            <w:r w:rsidRPr="006B232B" w:rsidDel="00576CF2">
              <w:rPr>
                <w:rFonts w:ascii="Arial" w:hAnsi="Arial" w:cs="Arial"/>
                <w:kern w:val="2"/>
                <w:sz w:val="18"/>
                <w:szCs w:val="18"/>
              </w:rPr>
              <w:t xml:space="preserve"> </w:t>
            </w:r>
            <w:r w:rsidRPr="006B232B">
              <w:rPr>
                <w:rFonts w:ascii="Arial" w:hAnsi="Arial" w:cs="Arial"/>
                <w:kern w:val="2"/>
                <w:sz w:val="18"/>
                <w:szCs w:val="18"/>
              </w:rPr>
              <w:t xml:space="preserve">(or the acts amending them). If a guarantee letter is provided, a surety insurance certificate (policy) must be provided, with a reference to the rules on the basis of which the terms of the insurance were established. </w:t>
            </w:r>
            <w:r w:rsidRPr="006B232B">
              <w:rPr>
                <w:rFonts w:ascii="Arial" w:hAnsi="Arial" w:cs="Arial"/>
                <w:sz w:val="18"/>
                <w:szCs w:val="18"/>
              </w:rPr>
              <w:t>If a surety letter is provided, it must be accompanied by a surety insurance certificate (policy) with a reference to the rules on the basis of which the terms of the insurance have been established, and by a document proving that the premium for the issued surety letter has been paid.</w:t>
            </w:r>
          </w:p>
          <w:p w14:paraId="27B0B7A0" w14:textId="77777777" w:rsidR="00164085" w:rsidRPr="006B232B" w:rsidRDefault="00164085" w:rsidP="00164085">
            <w:pPr>
              <w:jc w:val="both"/>
              <w:rPr>
                <w:rFonts w:ascii="Arial" w:hAnsi="Arial" w:cs="Arial"/>
                <w:iCs/>
                <w:kern w:val="2"/>
                <w:sz w:val="18"/>
                <w:szCs w:val="18"/>
              </w:rPr>
            </w:pPr>
            <w:r w:rsidRPr="006B232B">
              <w:rPr>
                <w:rFonts w:ascii="Arial" w:hAnsi="Arial" w:cs="Arial"/>
                <w:iCs/>
                <w:kern w:val="2"/>
                <w:sz w:val="18"/>
                <w:szCs w:val="18"/>
              </w:rPr>
              <w:t>10.2. The bank guarantee or surety letter must be irrevocable and unconditional.</w:t>
            </w:r>
          </w:p>
          <w:p w14:paraId="4181400E" w14:textId="77777777" w:rsidR="00164085" w:rsidRPr="006B232B" w:rsidRDefault="00164085" w:rsidP="00164085">
            <w:pPr>
              <w:jc w:val="both"/>
              <w:rPr>
                <w:rFonts w:ascii="Arial" w:hAnsi="Arial" w:cs="Arial"/>
                <w:iCs/>
                <w:kern w:val="2"/>
                <w:sz w:val="18"/>
                <w:szCs w:val="18"/>
              </w:rPr>
            </w:pPr>
            <w:r w:rsidRPr="006B232B">
              <w:rPr>
                <w:rFonts w:ascii="Arial" w:hAnsi="Arial" w:cs="Arial"/>
                <w:iCs/>
                <w:kern w:val="2"/>
                <w:sz w:val="18"/>
                <w:szCs w:val="18"/>
              </w:rPr>
              <w:t xml:space="preserve">10.3. The issued bank guarantee or surety letter shall be governed by the law of the Republic of Lithuania and the rules </w:t>
            </w:r>
            <w:r w:rsidRPr="006B232B">
              <w:rPr>
                <w:rFonts w:ascii="Arial" w:hAnsi="Arial" w:cs="Arial"/>
                <w:iCs/>
                <w:kern w:val="2"/>
                <w:sz w:val="18"/>
                <w:szCs w:val="18"/>
              </w:rPr>
              <w:lastRenderedPageBreak/>
              <w:t>adopted by the International Chamber of Commerce, i.e. the ICC Uniform rules for demand guarantees (Publication No 758).</w:t>
            </w:r>
          </w:p>
          <w:p w14:paraId="16832524" w14:textId="77777777" w:rsidR="00164085" w:rsidRPr="006B232B" w:rsidRDefault="00164085" w:rsidP="00164085">
            <w:pPr>
              <w:jc w:val="both"/>
              <w:rPr>
                <w:rFonts w:ascii="Arial" w:hAnsi="Arial" w:cs="Arial"/>
                <w:iCs/>
                <w:kern w:val="2"/>
                <w:sz w:val="18"/>
                <w:szCs w:val="18"/>
              </w:rPr>
            </w:pPr>
            <w:r w:rsidRPr="006B232B">
              <w:rPr>
                <w:rFonts w:ascii="Arial" w:hAnsi="Arial" w:cs="Arial"/>
                <w:iCs/>
                <w:kern w:val="2"/>
                <w:sz w:val="18"/>
                <w:szCs w:val="18"/>
              </w:rPr>
              <w:t>10.4 If a bank guarantee is provided, it must be issued by a bank registered in the Republic of Lithuania or in another Member State of the European Union or in a State of the European Economic Area (EEA), which has an investment grade rating approved by an international rating agency no lower than that specified in paragraph 10.6. In the case of a guarantee from an international bank not incorporated in the Republic of Lithuania or in another Member State of the European Union or in a State of the European Economic Area (EEA), such international bank must have an investment grade rating approved by an international rating agency at least equal to that specified in paragraph 10.6. The bank issuing the guarantee must itself meet the specified rating. If, due to the specificity of the country risk, international rating agencies do not grant an international credit rating to the supplier’s domestic institutions but grant a national scale credit rating, the supplier may provide a guarantee from a credit institution with a national credit rating of at least Class A from Standart &amp; Poor's, Moody's or Fitch Ratings.</w:t>
            </w:r>
          </w:p>
          <w:p w14:paraId="40349791" w14:textId="77777777" w:rsidR="00164085" w:rsidRPr="006B232B" w:rsidRDefault="00164085" w:rsidP="00164085">
            <w:pPr>
              <w:jc w:val="both"/>
              <w:rPr>
                <w:rFonts w:ascii="Arial" w:hAnsi="Arial" w:cs="Arial"/>
                <w:iCs/>
                <w:kern w:val="2"/>
                <w:sz w:val="18"/>
                <w:szCs w:val="18"/>
              </w:rPr>
            </w:pPr>
            <w:r w:rsidRPr="006B232B">
              <w:rPr>
                <w:rFonts w:ascii="Arial" w:hAnsi="Arial" w:cs="Arial"/>
                <w:iCs/>
                <w:kern w:val="2"/>
                <w:sz w:val="18"/>
                <w:szCs w:val="18"/>
              </w:rPr>
              <w:t>10.5. If a surety letter is provided, the issuing insurance company or credit union must have an investment grade rating no lower than that approved by an international rating agency as referred to in paragraph 10.6 of the Contract. If the insurance company is not rated, it will be considered acceptable if the above ratings are issued to the insurance company’s major shareholder, who owns at least 50 per cent of the shares of the insurance company. This does not apply to credit unions.</w:t>
            </w:r>
          </w:p>
          <w:p w14:paraId="3CA76613" w14:textId="77777777" w:rsidR="00164085" w:rsidRPr="006B232B" w:rsidRDefault="00164085" w:rsidP="00164085">
            <w:pPr>
              <w:jc w:val="both"/>
              <w:rPr>
                <w:rFonts w:ascii="Arial" w:hAnsi="Arial" w:cs="Arial"/>
                <w:iCs/>
                <w:kern w:val="2"/>
                <w:sz w:val="18"/>
                <w:szCs w:val="18"/>
              </w:rPr>
            </w:pPr>
            <w:r w:rsidRPr="006B232B">
              <w:rPr>
                <w:rFonts w:ascii="Arial" w:hAnsi="Arial" w:cs="Arial"/>
                <w:iCs/>
                <w:kern w:val="2"/>
                <w:sz w:val="18"/>
                <w:szCs w:val="18"/>
              </w:rPr>
              <w:t>10.6 The bank, insurance company or credit union issuing the guarantee or surety letter shall have, at the date of issue of the relevant document, a long-term investment grade rating of BBB by Fitch Ratings or Standard &amp; Poor's or Baa2 by Moody's or BBB+ by A.M. Best, at least as indicated by at least one of the following international credit rating agencies.</w:t>
            </w:r>
          </w:p>
          <w:p w14:paraId="7D03BCEB" w14:textId="77777777" w:rsidR="00164085" w:rsidRPr="006B232B" w:rsidRDefault="00164085" w:rsidP="00164085">
            <w:pPr>
              <w:jc w:val="both"/>
              <w:rPr>
                <w:rFonts w:ascii="Arial" w:hAnsi="Arial" w:cs="Arial"/>
                <w:iCs/>
                <w:kern w:val="2"/>
                <w:sz w:val="18"/>
                <w:szCs w:val="18"/>
              </w:rPr>
            </w:pPr>
            <w:r w:rsidRPr="006B232B">
              <w:rPr>
                <w:rFonts w:ascii="Arial" w:hAnsi="Arial" w:cs="Arial"/>
                <w:iCs/>
                <w:kern w:val="2"/>
                <w:sz w:val="18"/>
                <w:szCs w:val="18"/>
              </w:rPr>
              <w:t>10.7. At the request of the Buyer, the Supplier must provide appropriate documentary evidence that the bank guarantee or insurance letter issued by the bank, insurance company or credit union has the appropriate ratings as specified in the Contract at the date of the guarantee.</w:t>
            </w:r>
          </w:p>
          <w:p w14:paraId="1373714B" w14:textId="77777777" w:rsidR="00164085" w:rsidRPr="006B232B" w:rsidRDefault="00164085" w:rsidP="00164085">
            <w:pPr>
              <w:jc w:val="both"/>
              <w:rPr>
                <w:rFonts w:ascii="Arial" w:hAnsi="Arial" w:cs="Arial"/>
                <w:i/>
                <w:kern w:val="2"/>
                <w:sz w:val="18"/>
                <w:szCs w:val="18"/>
              </w:rPr>
            </w:pPr>
            <w:r w:rsidRPr="006B232B">
              <w:rPr>
                <w:rFonts w:ascii="Arial" w:hAnsi="Arial" w:cs="Arial"/>
                <w:iCs/>
                <w:kern w:val="2"/>
                <w:sz w:val="18"/>
                <w:szCs w:val="18"/>
              </w:rPr>
              <w:t>10.8 The bank guarantee, surety letter and/or the contract/agreement between the Supplier and the issuer of the bank guarantee, surety letter shall include the following:</w:t>
            </w:r>
          </w:p>
          <w:p w14:paraId="4ECE0FB4" w14:textId="77777777" w:rsidR="00164085" w:rsidRPr="006B232B" w:rsidRDefault="00164085" w:rsidP="00164085">
            <w:pPr>
              <w:numPr>
                <w:ilvl w:val="0"/>
                <w:numId w:val="81"/>
              </w:numPr>
              <w:jc w:val="both"/>
              <w:rPr>
                <w:rFonts w:ascii="Arial" w:hAnsi="Arial" w:cs="Arial"/>
                <w:kern w:val="2"/>
                <w:sz w:val="18"/>
                <w:szCs w:val="18"/>
              </w:rPr>
            </w:pPr>
            <w:r w:rsidRPr="006B232B">
              <w:rPr>
                <w:rFonts w:ascii="Arial" w:hAnsi="Arial" w:cs="Arial"/>
                <w:kern w:val="2"/>
                <w:sz w:val="18"/>
                <w:szCs w:val="18"/>
              </w:rPr>
              <w:t>that disputes between the parties shall be settled in accordance with the procedure established by the legislation of the Republic of Lithuania, in the courts of the Republic of Lithuania.</w:t>
            </w:r>
          </w:p>
          <w:p w14:paraId="523D54D7" w14:textId="77777777" w:rsidR="00164085" w:rsidRPr="006B232B" w:rsidRDefault="00164085" w:rsidP="00164085">
            <w:pPr>
              <w:jc w:val="both"/>
              <w:rPr>
                <w:rFonts w:ascii="Arial" w:hAnsi="Arial" w:cs="Arial"/>
                <w:iCs/>
                <w:kern w:val="2"/>
                <w:sz w:val="18"/>
                <w:szCs w:val="18"/>
              </w:rPr>
            </w:pPr>
            <w:r w:rsidRPr="006B232B">
              <w:rPr>
                <w:rFonts w:ascii="Arial" w:hAnsi="Arial" w:cs="Arial"/>
                <w:iCs/>
                <w:kern w:val="2"/>
                <w:sz w:val="18"/>
                <w:szCs w:val="18"/>
              </w:rPr>
              <w:t>10.9 The content of the bank guarantee and the surety letter shall be subject to mandatory minimum requirements:</w:t>
            </w:r>
          </w:p>
          <w:p w14:paraId="15EC9DE4" w14:textId="77777777" w:rsidR="00164085" w:rsidRPr="006B232B" w:rsidRDefault="00164085" w:rsidP="00164085">
            <w:pPr>
              <w:numPr>
                <w:ilvl w:val="0"/>
                <w:numId w:val="81"/>
              </w:numPr>
              <w:jc w:val="both"/>
              <w:rPr>
                <w:rFonts w:ascii="Arial" w:hAnsi="Arial" w:cs="Arial"/>
                <w:iCs/>
                <w:kern w:val="2"/>
                <w:sz w:val="18"/>
                <w:szCs w:val="18"/>
              </w:rPr>
            </w:pPr>
            <w:r w:rsidRPr="006B232B">
              <w:rPr>
                <w:rFonts w:ascii="Arial" w:hAnsi="Arial" w:cs="Arial"/>
                <w:kern w:val="2"/>
                <w:sz w:val="18"/>
                <w:szCs w:val="18"/>
              </w:rPr>
              <w:lastRenderedPageBreak/>
              <w:t>the entity issuing the bank guarantee or surety letter shall irrevocably and unconditionally undertake to pay to the Buyer an amount not exceeding the amount specified in the bank guarantee or surety letter, by transferring the money to the account specified by the Buyer, no later than within 15 (fifteen) calendar days of receipt of a written notice from the Buyer of non-performance or improper performance of the Contract, or of termination of the Contract. Any additional conditions for payment shall be prohibited;</w:t>
            </w:r>
          </w:p>
          <w:p w14:paraId="3171E8E1" w14:textId="77777777" w:rsidR="00164085" w:rsidRPr="006B232B" w:rsidRDefault="00164085" w:rsidP="00164085">
            <w:pPr>
              <w:numPr>
                <w:ilvl w:val="0"/>
                <w:numId w:val="81"/>
              </w:numPr>
              <w:jc w:val="both"/>
              <w:rPr>
                <w:rFonts w:ascii="Arial" w:hAnsi="Arial" w:cs="Arial"/>
                <w:iCs/>
                <w:kern w:val="2"/>
                <w:sz w:val="18"/>
                <w:szCs w:val="18"/>
              </w:rPr>
            </w:pPr>
            <w:r w:rsidRPr="006B232B">
              <w:rPr>
                <w:rFonts w:ascii="Arial" w:hAnsi="Arial" w:cs="Arial"/>
                <w:kern w:val="2"/>
                <w:sz w:val="18"/>
                <w:szCs w:val="18"/>
              </w:rPr>
              <w:t>a bank guarantee or surety letter cannot state that the entity issuing the bank guarantee or letter of insurance is liable only for direct damages;</w:t>
            </w:r>
          </w:p>
          <w:p w14:paraId="79FFCA4A" w14:textId="77777777" w:rsidR="00164085" w:rsidRPr="006B232B" w:rsidRDefault="00164085" w:rsidP="00164085">
            <w:pPr>
              <w:numPr>
                <w:ilvl w:val="0"/>
                <w:numId w:val="81"/>
              </w:numPr>
              <w:jc w:val="both"/>
              <w:rPr>
                <w:rFonts w:ascii="Arial" w:hAnsi="Arial" w:cs="Arial"/>
                <w:iCs/>
                <w:kern w:val="2"/>
                <w:sz w:val="18"/>
                <w:szCs w:val="18"/>
              </w:rPr>
            </w:pPr>
            <w:r w:rsidRPr="006B232B">
              <w:rPr>
                <w:rFonts w:ascii="Arial" w:hAnsi="Arial" w:cs="Arial"/>
                <w:kern w:val="2"/>
                <w:sz w:val="18"/>
                <w:szCs w:val="18"/>
              </w:rPr>
              <w:t>the issuer of the bank guarantee or surety letter shall not be entitled to request the Buyer to substantiate its claim. The Buyer shall state in a notification to the entity issuing the bank guarantee or surety letter that the amount of the security is due to the Supplier's improper performance of the Contract, the Supplier's loss, the Supplier's failure to perform the Contract, the termination of the Contract and/or any other circumstance referred to in the Contract, and upon receipt of the notification the entity issuing the bank guarantee or surety letter shall be obliged to pay out the amount stated in the bank guarantee or surety letter without any further conditions.</w:t>
            </w:r>
          </w:p>
          <w:p w14:paraId="65006ED1" w14:textId="77777777" w:rsidR="00164085" w:rsidRPr="006B232B" w:rsidRDefault="00164085" w:rsidP="00164085">
            <w:pPr>
              <w:jc w:val="both"/>
              <w:rPr>
                <w:rFonts w:ascii="Arial" w:hAnsi="Arial" w:cs="Arial"/>
                <w:iCs/>
                <w:kern w:val="2"/>
                <w:sz w:val="18"/>
                <w:szCs w:val="18"/>
              </w:rPr>
            </w:pPr>
            <w:r w:rsidRPr="006B232B">
              <w:rPr>
                <w:rFonts w:ascii="Arial" w:hAnsi="Arial" w:cs="Arial"/>
                <w:iCs/>
                <w:kern w:val="2"/>
                <w:sz w:val="18"/>
                <w:szCs w:val="18"/>
              </w:rPr>
              <w:t>10.10. The Buyer may invoke the security in any of the following circumstances:</w:t>
            </w:r>
          </w:p>
          <w:p w14:paraId="5CA84488" w14:textId="77777777" w:rsidR="00164085" w:rsidRPr="006B232B" w:rsidRDefault="00164085" w:rsidP="00164085">
            <w:pPr>
              <w:numPr>
                <w:ilvl w:val="0"/>
                <w:numId w:val="81"/>
              </w:numPr>
              <w:jc w:val="both"/>
              <w:rPr>
                <w:rFonts w:ascii="Arial" w:hAnsi="Arial" w:cs="Arial"/>
                <w:iCs/>
                <w:kern w:val="2"/>
                <w:sz w:val="18"/>
                <w:szCs w:val="18"/>
              </w:rPr>
            </w:pPr>
            <w:r w:rsidRPr="006B232B">
              <w:rPr>
                <w:rFonts w:ascii="Arial" w:hAnsi="Arial" w:cs="Arial"/>
                <w:kern w:val="2"/>
                <w:sz w:val="18"/>
                <w:szCs w:val="18"/>
              </w:rPr>
              <w:t>the Supplier fails to perform or fails to perform properly its obligations under the Contract;</w:t>
            </w:r>
          </w:p>
          <w:p w14:paraId="3E59F1DE" w14:textId="77777777" w:rsidR="00164085" w:rsidRPr="006B232B" w:rsidRDefault="00164085" w:rsidP="00164085">
            <w:pPr>
              <w:numPr>
                <w:ilvl w:val="0"/>
                <w:numId w:val="81"/>
              </w:numPr>
              <w:jc w:val="both"/>
              <w:rPr>
                <w:rFonts w:ascii="Arial" w:hAnsi="Arial" w:cs="Arial"/>
                <w:iCs/>
                <w:kern w:val="2"/>
                <w:sz w:val="18"/>
                <w:szCs w:val="18"/>
              </w:rPr>
            </w:pPr>
            <w:r w:rsidRPr="006B232B">
              <w:rPr>
                <w:rFonts w:ascii="Arial" w:hAnsi="Arial" w:cs="Arial"/>
                <w:kern w:val="2"/>
                <w:sz w:val="18"/>
                <w:szCs w:val="18"/>
              </w:rPr>
              <w:t>the Supplier fails to comply with the Buyer’s order to remedy defects in the Goods or to perform any other obligation imposed on the Supplier in the Contract within the time limit specified in the Contract or, if there is no such time limit, the time limit specified by the Buyer;</w:t>
            </w:r>
          </w:p>
          <w:p w14:paraId="1BA0B109" w14:textId="77777777" w:rsidR="00164085" w:rsidRPr="006B232B" w:rsidRDefault="00164085" w:rsidP="00164085">
            <w:pPr>
              <w:numPr>
                <w:ilvl w:val="0"/>
                <w:numId w:val="81"/>
              </w:numPr>
              <w:jc w:val="both"/>
              <w:rPr>
                <w:rFonts w:ascii="Arial" w:hAnsi="Arial" w:cs="Arial"/>
                <w:iCs/>
                <w:kern w:val="2"/>
                <w:sz w:val="18"/>
                <w:szCs w:val="18"/>
              </w:rPr>
            </w:pPr>
            <w:r w:rsidRPr="006B232B">
              <w:rPr>
                <w:rFonts w:ascii="Arial" w:hAnsi="Arial" w:cs="Arial"/>
                <w:kern w:val="2"/>
                <w:sz w:val="18"/>
                <w:szCs w:val="18"/>
              </w:rPr>
              <w:t>the Supplier is declared bankrupt or is being wound up, or ceases business activities;</w:t>
            </w:r>
          </w:p>
          <w:p w14:paraId="7EB46282" w14:textId="77777777" w:rsidR="00164085" w:rsidRPr="006B232B" w:rsidRDefault="00164085" w:rsidP="00164085">
            <w:pPr>
              <w:numPr>
                <w:ilvl w:val="0"/>
                <w:numId w:val="81"/>
              </w:numPr>
              <w:jc w:val="both"/>
              <w:rPr>
                <w:rFonts w:ascii="Arial" w:hAnsi="Arial" w:cs="Arial"/>
                <w:iCs/>
                <w:kern w:val="2"/>
                <w:sz w:val="18"/>
                <w:szCs w:val="18"/>
              </w:rPr>
            </w:pPr>
            <w:r w:rsidRPr="006B232B">
              <w:rPr>
                <w:rFonts w:ascii="Arial" w:hAnsi="Arial" w:cs="Arial"/>
                <w:kern w:val="2"/>
                <w:sz w:val="18"/>
                <w:szCs w:val="18"/>
              </w:rPr>
              <w:t>the Contract shall be terminated through the fault of the Supplier;</w:t>
            </w:r>
          </w:p>
          <w:p w14:paraId="693416ED" w14:textId="77777777" w:rsidR="00164085" w:rsidRPr="006B232B" w:rsidRDefault="00164085" w:rsidP="00164085">
            <w:pPr>
              <w:numPr>
                <w:ilvl w:val="0"/>
                <w:numId w:val="81"/>
              </w:numPr>
              <w:jc w:val="both"/>
              <w:rPr>
                <w:rFonts w:ascii="Arial" w:hAnsi="Arial" w:cs="Arial"/>
                <w:iCs/>
                <w:kern w:val="2"/>
                <w:sz w:val="18"/>
                <w:szCs w:val="18"/>
              </w:rPr>
            </w:pPr>
            <w:r w:rsidRPr="006B232B">
              <w:rPr>
                <w:rFonts w:ascii="Arial" w:hAnsi="Arial" w:cs="Arial"/>
                <w:kern w:val="2"/>
                <w:sz w:val="18"/>
                <w:szCs w:val="18"/>
              </w:rPr>
              <w:t>if the Buyer has suffered loss (including but not limited to additional costs, loss of revenue or other direct and indirect loss, liquidated damages) as a result of any other action (act or omission) of the Supplier, including any sub-</w:t>
            </w:r>
            <w:r w:rsidRPr="006B232B">
              <w:rPr>
                <w:rFonts w:ascii="Arial" w:hAnsi="Arial" w:cs="Arial"/>
                <w:kern w:val="2"/>
                <w:sz w:val="18"/>
                <w:szCs w:val="18"/>
              </w:rPr>
              <w:lastRenderedPageBreak/>
              <w:t>suppliers, professionals or economic operators engaged by the Supplier.</w:t>
            </w:r>
          </w:p>
          <w:p w14:paraId="0E606C20" w14:textId="77777777" w:rsidR="00164085" w:rsidRPr="006B232B" w:rsidRDefault="00164085" w:rsidP="00164085">
            <w:pPr>
              <w:jc w:val="both"/>
              <w:rPr>
                <w:rFonts w:ascii="Arial" w:hAnsi="Arial" w:cs="Arial"/>
                <w:iCs/>
                <w:kern w:val="2"/>
                <w:sz w:val="18"/>
                <w:szCs w:val="18"/>
              </w:rPr>
            </w:pPr>
            <w:r w:rsidRPr="006B232B">
              <w:rPr>
                <w:rFonts w:ascii="Arial" w:hAnsi="Arial" w:cs="Arial"/>
                <w:iCs/>
                <w:kern w:val="2"/>
                <w:sz w:val="18"/>
                <w:szCs w:val="18"/>
              </w:rPr>
              <w:t>10.11. The documents evidencing the security must be submitted to the Buyer only electronically and may be submitted in any other way only if the bank, insurance company or credit union does not issue documents signed with a qualified electronic signature and confirms this in writing.</w:t>
            </w:r>
          </w:p>
          <w:p w14:paraId="2420BBED" w14:textId="77777777" w:rsidR="00164085" w:rsidRPr="006B232B" w:rsidRDefault="00164085" w:rsidP="00164085">
            <w:pPr>
              <w:jc w:val="both"/>
              <w:rPr>
                <w:rFonts w:ascii="Arial" w:hAnsi="Arial" w:cs="Arial"/>
                <w:iCs/>
                <w:kern w:val="2"/>
                <w:sz w:val="18"/>
                <w:szCs w:val="18"/>
              </w:rPr>
            </w:pPr>
            <w:r w:rsidRPr="006B232B">
              <w:rPr>
                <w:rFonts w:ascii="Arial" w:hAnsi="Arial" w:cs="Arial"/>
                <w:iCs/>
                <w:kern w:val="2"/>
                <w:sz w:val="18"/>
                <w:szCs w:val="18"/>
              </w:rPr>
              <w:t>10.12 The Security shall comply with all the requirements of the Contract throughout the term of the Contract and shall not be changed by the Supplier and/or the issuing entity without the written consent of the Buyer. The term of validity of the Security must be at least as long as all contractual obligations of the Supplier, including but not limited to the payment of liquidated damages, have expired. If, during the term of the Contract, the security expires or ceases to be valid for other reasons, or if the term of the Contract is extended, which requires an extension of the security, the Supplier must extend or provide a new security that meets all the requirements of the Contract prior to the expiration of the existing security, but no later than two (2) working days after the expiry of the security. A failure by the Supplier to comply with any of the requirements set out in this paragraph shall entitle the Buyer to terminate the Contract for fault on the part of the Supplier, and the Supplier shall be liable to pay to the Buyer a penalty of two (2) per cent of the Contract price exclusive of VAT, and to make good any losses to the extent that they are not covered by such penalty.</w:t>
            </w:r>
          </w:p>
          <w:p w14:paraId="16D644B3" w14:textId="77777777" w:rsidR="00164085" w:rsidRPr="006B232B" w:rsidRDefault="00164085" w:rsidP="00164085">
            <w:pPr>
              <w:jc w:val="both"/>
              <w:rPr>
                <w:rFonts w:ascii="Arial" w:hAnsi="Arial" w:cs="Arial"/>
                <w:iCs/>
                <w:kern w:val="2"/>
                <w:sz w:val="18"/>
                <w:szCs w:val="18"/>
              </w:rPr>
            </w:pPr>
            <w:r w:rsidRPr="006B232B">
              <w:rPr>
                <w:rFonts w:ascii="Arial" w:hAnsi="Arial" w:cs="Arial"/>
                <w:iCs/>
                <w:kern w:val="2"/>
                <w:sz w:val="18"/>
                <w:szCs w:val="18"/>
              </w:rPr>
              <w:t>10.13. The Supplier shall undertake to provide a bank guarantee or surety letter complying with the requirements set out in the Contract no later than 10 (ten) calendar days after the date of the discovery of the fact or the date of the Buyer’s request, should it become apparent during the performance of the Contract that the entity that issued the bank guarantee or the letter of guarantee no longer complies with the requirements of the Contract. If the Supplier breaches this paragraph, the Buyer shall be entitled to terminate the Contract for the Supplier's fault, and the Supplier shall be liable to pay the Buyer a penalty of 2 (two) per cent of the price of the Contract, excluding VAT, and to make good any losses to the extent that the penalty does not cover them.</w:t>
            </w:r>
          </w:p>
          <w:p w14:paraId="35163316" w14:textId="77777777" w:rsidR="00164085" w:rsidRPr="006B232B" w:rsidRDefault="00164085" w:rsidP="00164085">
            <w:pPr>
              <w:jc w:val="both"/>
              <w:rPr>
                <w:rFonts w:ascii="Arial" w:hAnsi="Arial" w:cs="Arial"/>
                <w:iCs/>
                <w:kern w:val="2"/>
                <w:sz w:val="18"/>
                <w:szCs w:val="18"/>
              </w:rPr>
            </w:pPr>
            <w:r w:rsidRPr="006B232B">
              <w:rPr>
                <w:rFonts w:ascii="Arial" w:hAnsi="Arial" w:cs="Arial"/>
                <w:iCs/>
                <w:kern w:val="2"/>
                <w:sz w:val="18"/>
                <w:szCs w:val="18"/>
              </w:rPr>
              <w:t>10.14. The security that does not meet the requirements set out in the Contract shall not be accepted.</w:t>
            </w:r>
          </w:p>
          <w:p w14:paraId="2FB2A557" w14:textId="77777777" w:rsidR="00164085" w:rsidRPr="006B232B" w:rsidRDefault="00164085" w:rsidP="00164085">
            <w:pPr>
              <w:jc w:val="both"/>
              <w:rPr>
                <w:rFonts w:ascii="Arial" w:hAnsi="Arial" w:cs="Arial"/>
                <w:i/>
                <w:kern w:val="2"/>
                <w:sz w:val="18"/>
                <w:szCs w:val="18"/>
              </w:rPr>
            </w:pPr>
            <w:r w:rsidRPr="006B232B">
              <w:rPr>
                <w:rFonts w:ascii="Arial" w:hAnsi="Arial" w:cs="Arial"/>
                <w:iCs/>
                <w:kern w:val="2"/>
                <w:sz w:val="18"/>
                <w:szCs w:val="18"/>
              </w:rPr>
              <w:t xml:space="preserve">10.15. The Supplier shall provide the Buyer with the security, which meets all the requirements of the Contract, no later than 10 (ten) working days from the Contract has been signed by both Parties. If the Supplier submits a defective security, any defects identified in writing by the Buyer shall be remedied by the Supplier at the Supplier’s own cost and expense and the Buyer shall be provided with a performance security meeting all the requirements of the Contract not later than 10 (ten) working days from identification of the defects. </w:t>
            </w:r>
            <w:r w:rsidRPr="006B232B">
              <w:rPr>
                <w:rFonts w:ascii="Arial" w:hAnsi="Arial" w:cs="Arial"/>
                <w:kern w:val="2"/>
                <w:sz w:val="18"/>
                <w:szCs w:val="18"/>
              </w:rPr>
              <w:t xml:space="preserve">If the Supplier fails to </w:t>
            </w:r>
            <w:r w:rsidRPr="006B232B">
              <w:rPr>
                <w:rFonts w:ascii="Arial" w:hAnsi="Arial" w:cs="Arial"/>
                <w:kern w:val="2"/>
                <w:sz w:val="18"/>
                <w:szCs w:val="18"/>
              </w:rPr>
              <w:lastRenderedPageBreak/>
              <w:t>provide a Performance Security of the required amount within the terms and conditions set out in the Contract (or fails to comply with the other conditions, if any, for entry into force set out in the Contract), the Buyer shall offer to award the Contract to the Supplier whose tender, in the order of the bids, is the next highest in rank to the tender of the Supplier that has failed to provide a performance security for the Contract (or to comply with other conditions, if any, for entry into force of the Contract), and that (the tender and the Supplier) complies with the requirements of the Contract. A contract concluded with a Supplier who has not provided a security shall be deemed null and void from the moment of its conclusion, the Supplier shall be deemed to have breached the Terms and Conditions of Contract and the Buyer shall be entitled to make use of the security to compensate for the costs and damages incurred by the Supplier, including the difference in price between the Supplier’s tenders and the tenders of the next Supplier to be awarded the Contract.</w:t>
            </w:r>
          </w:p>
          <w:p w14:paraId="737DC5FB" w14:textId="77777777" w:rsidR="00164085" w:rsidRPr="006B232B" w:rsidRDefault="00164085" w:rsidP="00164085">
            <w:pPr>
              <w:jc w:val="both"/>
              <w:rPr>
                <w:rFonts w:ascii="Arial" w:hAnsi="Arial" w:cs="Arial"/>
                <w:i/>
                <w:kern w:val="2"/>
                <w:sz w:val="18"/>
                <w:szCs w:val="18"/>
              </w:rPr>
            </w:pPr>
            <w:r w:rsidRPr="006B232B">
              <w:rPr>
                <w:rFonts w:ascii="Arial" w:hAnsi="Arial" w:cs="Arial"/>
                <w:iCs/>
                <w:kern w:val="2"/>
                <w:sz w:val="18"/>
                <w:szCs w:val="18"/>
              </w:rPr>
              <w:t>10.16. Upon submission of the security in full compliance with the terms and conditions of the Contract, the Supplier will be required to return the tender security (if applicable) within 10 (ten) days.</w:t>
            </w:r>
          </w:p>
          <w:p w14:paraId="3B21240C" w14:textId="77777777" w:rsidR="00164085" w:rsidRPr="006B232B" w:rsidRDefault="00164085" w:rsidP="00164085">
            <w:pPr>
              <w:jc w:val="both"/>
              <w:rPr>
                <w:rFonts w:ascii="Arial" w:hAnsi="Arial" w:cs="Arial"/>
                <w:i/>
                <w:kern w:val="2"/>
                <w:sz w:val="18"/>
                <w:szCs w:val="18"/>
              </w:rPr>
            </w:pPr>
            <w:r w:rsidRPr="006B232B">
              <w:rPr>
                <w:rFonts w:ascii="Arial" w:hAnsi="Arial" w:cs="Arial"/>
                <w:iCs/>
                <w:kern w:val="2"/>
                <w:sz w:val="18"/>
                <w:szCs w:val="18"/>
              </w:rPr>
              <w:t>10.17. The security shall be returned to the Supplier within 30 (ten) calendar days after the Supplier has fully fulfilled its contractual obligations and the Supplier has made a written request.</w:t>
            </w:r>
          </w:p>
          <w:p w14:paraId="0170AF90" w14:textId="77777777" w:rsidR="00164085" w:rsidRPr="006B232B" w:rsidRDefault="00164085" w:rsidP="00164085">
            <w:pPr>
              <w:jc w:val="both"/>
              <w:rPr>
                <w:rFonts w:ascii="Arial" w:hAnsi="Arial" w:cs="Arial"/>
                <w:iCs/>
                <w:kern w:val="2"/>
                <w:sz w:val="18"/>
                <w:szCs w:val="18"/>
              </w:rPr>
            </w:pPr>
            <w:r w:rsidRPr="006B232B">
              <w:rPr>
                <w:rFonts w:ascii="Arial" w:hAnsi="Arial" w:cs="Arial"/>
                <w:iCs/>
                <w:kern w:val="2"/>
                <w:sz w:val="18"/>
                <w:szCs w:val="18"/>
              </w:rPr>
              <w:t>10.18. The Performance Security shall be intended to secure the fulfilment of all the Supplier’s contractual obligations, including, but not limited to, the payment of liquidated damages. If the Contract is terminated for any reason, the Performance Security may be used to recover, reimburse or indemnify the Buyer for any monies due from the Supplier to the Buyer. The Buyer may use the Performance Security irrespective of the termination of the Contract.</w:t>
            </w:r>
          </w:p>
          <w:p w14:paraId="5B0BDA90" w14:textId="77777777" w:rsidR="00164085" w:rsidRPr="006B232B" w:rsidRDefault="00164085" w:rsidP="00164085">
            <w:pPr>
              <w:jc w:val="both"/>
              <w:rPr>
                <w:rFonts w:ascii="Arial" w:hAnsi="Arial" w:cs="Arial"/>
                <w:i/>
                <w:kern w:val="2"/>
                <w:sz w:val="18"/>
                <w:szCs w:val="18"/>
                <w:u w:val="single"/>
                <w:lang w:val="en-US"/>
              </w:rPr>
            </w:pPr>
          </w:p>
          <w:p w14:paraId="70CCA971" w14:textId="77777777" w:rsidR="00164085" w:rsidRPr="006B232B" w:rsidRDefault="00164085" w:rsidP="00164085">
            <w:pPr>
              <w:jc w:val="both"/>
              <w:rPr>
                <w:rFonts w:ascii="Arial" w:hAnsi="Arial" w:cs="Arial"/>
                <w:iCs/>
                <w:kern w:val="2"/>
                <w:sz w:val="18"/>
                <w:szCs w:val="18"/>
                <w:lang w:val="en-US"/>
              </w:rPr>
            </w:pPr>
            <w:r w:rsidRPr="006B232B">
              <w:rPr>
                <w:rFonts w:ascii="Arial" w:hAnsi="Arial" w:cs="Arial"/>
                <w:iCs/>
                <w:kern w:val="2"/>
                <w:sz w:val="18"/>
                <w:szCs w:val="18"/>
                <w:lang w:val="en-US"/>
              </w:rPr>
              <w:t>Paragraph 14.2 is replaced by the following:</w:t>
            </w:r>
          </w:p>
          <w:p w14:paraId="4B26B70F" w14:textId="77777777" w:rsidR="00164085" w:rsidRPr="006B232B" w:rsidRDefault="00164085" w:rsidP="00164085">
            <w:pPr>
              <w:jc w:val="both"/>
              <w:rPr>
                <w:rFonts w:ascii="Arial" w:hAnsi="Arial" w:cs="Arial"/>
                <w:iCs/>
                <w:kern w:val="2"/>
                <w:sz w:val="18"/>
                <w:szCs w:val="18"/>
                <w:lang w:val="en-US"/>
              </w:rPr>
            </w:pPr>
          </w:p>
          <w:p w14:paraId="2366E40E" w14:textId="6F5E18A3" w:rsidR="00164085" w:rsidRPr="00111B05" w:rsidRDefault="00164085" w:rsidP="00164085">
            <w:pPr>
              <w:jc w:val="both"/>
              <w:rPr>
                <w:rFonts w:ascii="Arial" w:hAnsi="Arial" w:cs="Arial"/>
                <w:iCs/>
                <w:kern w:val="2"/>
                <w:sz w:val="18"/>
                <w:szCs w:val="18"/>
                <w:lang w:val="en-US"/>
              </w:rPr>
            </w:pPr>
            <w:r w:rsidRPr="006B232B">
              <w:rPr>
                <w:rFonts w:ascii="Arial" w:hAnsi="Arial" w:cs="Arial"/>
                <w:iCs/>
                <w:kern w:val="2"/>
                <w:sz w:val="18"/>
                <w:szCs w:val="18"/>
                <w:lang w:val="en-US"/>
              </w:rPr>
              <w:t xml:space="preserve">The Supplier shall enter into a Data Processing Agreement ("DPA") with the Buyer at the time of signing the Contract, or immediately after the signing of the Contract, in accordance with a publicly available form (see </w:t>
            </w:r>
            <w:hyperlink r:id="rId12" w:history="1">
              <w:r w:rsidRPr="006B232B">
                <w:rPr>
                  <w:rStyle w:val="Hyperlink"/>
                  <w:rFonts w:ascii="Arial" w:hAnsi="Arial" w:cs="Arial"/>
                  <w:b w:val="0"/>
                  <w:bCs w:val="0"/>
                  <w:iCs/>
                  <w:kern w:val="2"/>
                  <w:sz w:val="18"/>
                  <w:szCs w:val="18"/>
                  <w:lang w:val="en-US"/>
                </w:rPr>
                <w:t>DPA Form</w:t>
              </w:r>
            </w:hyperlink>
            <w:r w:rsidRPr="006B232B">
              <w:rPr>
                <w:rFonts w:ascii="Arial" w:hAnsi="Arial" w:cs="Arial"/>
                <w:iCs/>
                <w:kern w:val="2"/>
                <w:sz w:val="18"/>
                <w:szCs w:val="18"/>
                <w:lang w:val="en-US"/>
              </w:rPr>
              <w:t xml:space="preserve">). In cases where the Supplier is only an authorised representative and/or intermediary of the entity that will provide the services related to the processing of personal data which form the subject of the contract and which will not be performed by the Supplier but by a service provider represented by the Supplier during the performance of the Contract, the Supplier must ensure that the service provider represented by the Supplier will sign a DPA with the Purchaser in accordance with the form of the DPA provided by the Purchaser. In justified cases where it is not </w:t>
            </w:r>
            <w:r w:rsidRPr="006B232B">
              <w:rPr>
                <w:rFonts w:ascii="Arial" w:hAnsi="Arial" w:cs="Arial"/>
                <w:iCs/>
                <w:kern w:val="2"/>
                <w:sz w:val="18"/>
                <w:szCs w:val="18"/>
                <w:lang w:val="en-US"/>
              </w:rPr>
              <w:lastRenderedPageBreak/>
              <w:t>possible to conclude the DPA in the form provided by the Buyer, the Supplier shall ensure that the terms and conditions for the provision of the processor's services comply with the requirements of Article 28 of GDPR. </w:t>
            </w:r>
          </w:p>
        </w:tc>
      </w:tr>
      <w:tr w:rsidR="00164085" w14:paraId="25C51030" w14:textId="77777777" w:rsidTr="47CB67FB">
        <w:tc>
          <w:tcPr>
            <w:tcW w:w="2443" w:type="dxa"/>
            <w:gridSpan w:val="2"/>
            <w:tcMar>
              <w:top w:w="28" w:type="dxa"/>
              <w:bottom w:w="28" w:type="dxa"/>
            </w:tcMar>
          </w:tcPr>
          <w:p w14:paraId="030C61C7" w14:textId="77777777" w:rsidR="00164085" w:rsidRPr="00753988" w:rsidRDefault="00164085" w:rsidP="00164085">
            <w:pPr>
              <w:jc w:val="left"/>
              <w:rPr>
                <w:rFonts w:ascii="Arial" w:hAnsi="Arial" w:cs="Arial"/>
                <w:sz w:val="18"/>
                <w:szCs w:val="18"/>
                <w:lang w:val="lt-LT"/>
              </w:rPr>
            </w:pPr>
            <w:r w:rsidRPr="00753988">
              <w:rPr>
                <w:rFonts w:ascii="Arial" w:hAnsi="Arial" w:cs="Arial"/>
                <w:b/>
                <w:bCs/>
                <w:kern w:val="2"/>
                <w:sz w:val="18"/>
                <w:szCs w:val="18"/>
                <w:lang w:val="lt-LT"/>
              </w:rPr>
              <w:lastRenderedPageBreak/>
              <w:t>14.2.</w:t>
            </w:r>
          </w:p>
        </w:tc>
        <w:tc>
          <w:tcPr>
            <w:tcW w:w="4987" w:type="dxa"/>
            <w:gridSpan w:val="5"/>
            <w:tcMar>
              <w:top w:w="28" w:type="dxa"/>
              <w:bottom w:w="28" w:type="dxa"/>
            </w:tcMar>
          </w:tcPr>
          <w:p w14:paraId="0D0FBF53" w14:textId="77777777" w:rsidR="00164085" w:rsidRPr="00753988" w:rsidRDefault="00164085" w:rsidP="00164085">
            <w:pPr>
              <w:jc w:val="both"/>
              <w:rPr>
                <w:rFonts w:ascii="Arial" w:hAnsi="Arial" w:cs="Arial"/>
                <w:kern w:val="2"/>
                <w:sz w:val="18"/>
                <w:szCs w:val="18"/>
                <w:lang w:val="lt-LT"/>
              </w:rPr>
            </w:pPr>
            <w:r w:rsidRPr="00753988">
              <w:rPr>
                <w:rFonts w:ascii="Arial" w:hAnsi="Arial" w:cs="Arial"/>
                <w:kern w:val="2"/>
                <w:sz w:val="18"/>
                <w:szCs w:val="18"/>
                <w:lang w:val="lt-LT"/>
              </w:rPr>
              <w:t>Šalys susitaria papildyti Sutarties Bendrąsias sąlygas nurodytu (-ais) punktu (-ais), tačiau kitų punktų numeracijos nekeisti:</w:t>
            </w:r>
          </w:p>
          <w:p w14:paraId="54716CBC" w14:textId="4C07309F" w:rsidR="00164085" w:rsidRDefault="00164085" w:rsidP="0056455B">
            <w:pPr>
              <w:jc w:val="both"/>
              <w:rPr>
                <w:rFonts w:ascii="Arial" w:eastAsia="Arial" w:hAnsi="Arial" w:cs="Arial"/>
                <w:kern w:val="2"/>
                <w:sz w:val="18"/>
                <w:szCs w:val="18"/>
                <w:lang w:val="lt-LT"/>
              </w:rPr>
            </w:pPr>
            <w:r w:rsidRPr="00EF6150">
              <w:rPr>
                <w:rFonts w:ascii="Arial" w:eastAsia="Arial" w:hAnsi="Arial" w:cs="Arial"/>
                <w:kern w:val="2"/>
                <w:sz w:val="18"/>
                <w:szCs w:val="18"/>
                <w:lang w:val="lt-LT"/>
              </w:rPr>
              <w:t>1.1.17. Sankcijos – sankcijos nurodytos Sankcijų įgyvendinimo ir kontrolės politikoje (</w:t>
            </w:r>
            <w:hyperlink r:id="rId13" w:history="1">
              <w:r w:rsidRPr="00EF6150">
                <w:rPr>
                  <w:rStyle w:val="Hyperlink"/>
                  <w:rFonts w:ascii="Arial" w:eastAsia="Arial" w:hAnsi="Arial" w:cs="Arial"/>
                  <w:spacing w:val="0"/>
                  <w:sz w:val="18"/>
                  <w:szCs w:val="18"/>
                  <w:lang w:val="lt-LT"/>
                </w:rPr>
                <w:t>paskelbta viešai</w:t>
              </w:r>
            </w:hyperlink>
            <w:r w:rsidRPr="74F94F0A">
              <w:rPr>
                <w:rFonts w:ascii="Arial" w:eastAsia="Arial" w:hAnsi="Arial" w:cs="Arial"/>
                <w:kern w:val="2"/>
                <w:sz w:val="18"/>
                <w:szCs w:val="18"/>
                <w:vertAlign w:val="superscript"/>
              </w:rPr>
              <w:footnoteReference w:id="3"/>
            </w:r>
            <w:r w:rsidRPr="00EF6150">
              <w:rPr>
                <w:rFonts w:ascii="Arial" w:eastAsia="Arial" w:hAnsi="Arial" w:cs="Arial"/>
                <w:kern w:val="2"/>
                <w:sz w:val="18"/>
                <w:szCs w:val="18"/>
                <w:lang w:val="lt-LT"/>
              </w:rPr>
              <w:t>);</w:t>
            </w:r>
          </w:p>
          <w:p w14:paraId="3C80C8DB" w14:textId="77777777" w:rsidR="0056455B" w:rsidRPr="0056455B" w:rsidRDefault="0056455B" w:rsidP="0056455B">
            <w:pPr>
              <w:jc w:val="both"/>
              <w:rPr>
                <w:rFonts w:ascii="Arial" w:eastAsia="Arial" w:hAnsi="Arial" w:cs="Arial"/>
                <w:kern w:val="2"/>
                <w:sz w:val="18"/>
                <w:szCs w:val="18"/>
                <w:lang w:val="lt-LT"/>
              </w:rPr>
            </w:pPr>
          </w:p>
          <w:p w14:paraId="1E655D26" w14:textId="77777777" w:rsidR="00164085" w:rsidRPr="00753988" w:rsidRDefault="00164085" w:rsidP="00164085">
            <w:pPr>
              <w:jc w:val="both"/>
              <w:rPr>
                <w:rFonts w:ascii="Arial" w:eastAsia="Arial" w:hAnsi="Arial" w:cs="Arial"/>
                <w:kern w:val="2"/>
                <w:sz w:val="18"/>
                <w:szCs w:val="18"/>
                <w:lang w:val="lt-LT"/>
              </w:rPr>
            </w:pPr>
            <w:r w:rsidRPr="00753988">
              <w:rPr>
                <w:rFonts w:ascii="Arial" w:eastAsia="Arial" w:hAnsi="Arial" w:cs="Arial"/>
                <w:kern w:val="2"/>
                <w:sz w:val="18"/>
                <w:szCs w:val="18"/>
                <w:lang w:val="lt-LT"/>
              </w:rPr>
              <w:t>2.4. Pirkimo ir Sutarties vykdymo metu taikomi nacionalinio saugumo kriterijai:</w:t>
            </w:r>
          </w:p>
          <w:p w14:paraId="31B34BBA" w14:textId="77777777" w:rsidR="00164085" w:rsidRPr="00753988" w:rsidRDefault="00164085" w:rsidP="00164085">
            <w:pPr>
              <w:numPr>
                <w:ilvl w:val="0"/>
                <w:numId w:val="82"/>
              </w:numPr>
              <w:jc w:val="both"/>
              <w:rPr>
                <w:rFonts w:ascii="Arial" w:eastAsia="Arial" w:hAnsi="Arial" w:cs="Arial"/>
                <w:kern w:val="2"/>
                <w:sz w:val="18"/>
                <w:szCs w:val="18"/>
                <w:lang w:val="lt-LT"/>
              </w:rPr>
            </w:pPr>
            <w:r w:rsidRPr="00753988">
              <w:rPr>
                <w:rFonts w:ascii="Arial" w:eastAsia="Arial" w:hAnsi="Arial" w:cs="Arial"/>
                <w:kern w:val="2"/>
                <w:sz w:val="18"/>
                <w:szCs w:val="18"/>
                <w:lang w:val="lt-LT"/>
              </w:rPr>
              <w:t>Sankcijos: tiekėjui, jo siūlomam pirkimo objektui, taip pat tiekėjo pasitelktiems asmenims  netaikomos Lietuvos Respublikoje įgyvendinamos tarptautinės sankcijos, kaip tai apibrėžta Lietuvos Respublikos tarptautinių sankcijų įstatyme ir kituose tarptautiniuose, Europos Sąjungos ir Lietuvos Respublikos teisės aktuose;</w:t>
            </w:r>
          </w:p>
          <w:p w14:paraId="466CFF01" w14:textId="77777777" w:rsidR="00164085" w:rsidRDefault="00164085" w:rsidP="00164085">
            <w:pPr>
              <w:numPr>
                <w:ilvl w:val="0"/>
                <w:numId w:val="83"/>
              </w:numPr>
              <w:jc w:val="both"/>
              <w:rPr>
                <w:rFonts w:ascii="Arial" w:eastAsia="Arial" w:hAnsi="Arial" w:cs="Arial"/>
                <w:kern w:val="2"/>
                <w:sz w:val="18"/>
                <w:szCs w:val="18"/>
                <w:lang w:val="lt-LT"/>
              </w:rPr>
            </w:pPr>
            <w:r w:rsidRPr="00753988">
              <w:rPr>
                <w:rFonts w:ascii="Arial" w:eastAsia="Arial" w:hAnsi="Arial" w:cs="Arial"/>
                <w:kern w:val="2"/>
                <w:sz w:val="18"/>
                <w:szCs w:val="18"/>
                <w:lang w:val="lt-LT"/>
              </w:rPr>
              <w:t>VPĮ 37 str. 8 d., VPĮ 37 str. 9 d., VPĮ 47 str. 8 d. ir VPĮ 47 str. 9 d. /PĮ 50 str. 8 d., PĮ 50 str. 9 d. ir VPĮ 47 str. 9 d. (reikalavimo formuluotę žr. pirkimo dokumentuose);</w:t>
            </w:r>
          </w:p>
          <w:p w14:paraId="5E7F9A6F" w14:textId="77777777" w:rsidR="00164085" w:rsidRDefault="00164085" w:rsidP="00164085">
            <w:pPr>
              <w:numPr>
                <w:ilvl w:val="0"/>
                <w:numId w:val="83"/>
              </w:numPr>
              <w:jc w:val="both"/>
              <w:rPr>
                <w:rFonts w:ascii="Arial" w:eastAsia="Arial" w:hAnsi="Arial" w:cs="Arial"/>
                <w:kern w:val="2"/>
                <w:sz w:val="18"/>
                <w:szCs w:val="18"/>
                <w:lang w:val="lt-LT"/>
              </w:rPr>
            </w:pPr>
            <w:r w:rsidRPr="00FE4A23">
              <w:rPr>
                <w:rFonts w:ascii="Arial" w:eastAsia="Arial" w:hAnsi="Arial" w:cs="Arial"/>
                <w:kern w:val="2"/>
                <w:sz w:val="18"/>
                <w:szCs w:val="18"/>
                <w:lang w:val="lt-LT"/>
              </w:rPr>
              <w:t>VPĮ 45 str. 2</w:t>
            </w:r>
            <w:r w:rsidRPr="00FE4A23">
              <w:rPr>
                <w:rFonts w:ascii="Arial" w:eastAsia="Arial" w:hAnsi="Arial" w:cs="Arial"/>
                <w:kern w:val="2"/>
                <w:sz w:val="18"/>
                <w:szCs w:val="18"/>
                <w:vertAlign w:val="superscript"/>
                <w:lang w:val="lt-LT"/>
              </w:rPr>
              <w:t>1</w:t>
            </w:r>
            <w:r w:rsidRPr="00FE4A23">
              <w:rPr>
                <w:rFonts w:ascii="Arial" w:eastAsia="Arial" w:hAnsi="Arial" w:cs="Arial"/>
                <w:kern w:val="2"/>
                <w:sz w:val="18"/>
                <w:szCs w:val="18"/>
                <w:lang w:val="lt-LT"/>
              </w:rPr>
              <w:t xml:space="preserve"> d. / PĮ 58 str. 4</w:t>
            </w:r>
            <w:r w:rsidRPr="00FE4A23">
              <w:rPr>
                <w:rFonts w:ascii="Arial" w:eastAsia="Arial" w:hAnsi="Arial" w:cs="Arial"/>
                <w:kern w:val="2"/>
                <w:sz w:val="18"/>
                <w:szCs w:val="18"/>
                <w:vertAlign w:val="superscript"/>
                <w:lang w:val="lt-LT"/>
              </w:rPr>
              <w:t xml:space="preserve">1 </w:t>
            </w:r>
            <w:r w:rsidRPr="00FE4A23">
              <w:rPr>
                <w:rFonts w:ascii="Arial" w:eastAsia="Arial" w:hAnsi="Arial" w:cs="Arial"/>
                <w:kern w:val="2"/>
                <w:sz w:val="18"/>
                <w:szCs w:val="18"/>
                <w:lang w:val="lt-LT"/>
              </w:rPr>
              <w:t>d. (reikalavimo formuluotę žr. pirkimo dokumentuose).</w:t>
            </w:r>
          </w:p>
          <w:p w14:paraId="605482B1" w14:textId="77777777" w:rsidR="00164085" w:rsidRDefault="00164085" w:rsidP="00164085">
            <w:pPr>
              <w:ind w:left="720"/>
              <w:jc w:val="both"/>
              <w:rPr>
                <w:rFonts w:ascii="Arial" w:eastAsia="Arial" w:hAnsi="Arial" w:cs="Arial"/>
                <w:kern w:val="2"/>
                <w:sz w:val="18"/>
                <w:szCs w:val="18"/>
                <w:lang w:val="lt-LT"/>
              </w:rPr>
            </w:pPr>
          </w:p>
          <w:p w14:paraId="2526AF7F" w14:textId="77777777" w:rsidR="00164085" w:rsidRDefault="00164085" w:rsidP="00164085">
            <w:pPr>
              <w:ind w:left="720"/>
              <w:jc w:val="both"/>
              <w:rPr>
                <w:rFonts w:ascii="Arial" w:eastAsia="Arial" w:hAnsi="Arial" w:cs="Arial"/>
                <w:kern w:val="2"/>
                <w:sz w:val="18"/>
                <w:szCs w:val="18"/>
                <w:lang w:val="lt-LT"/>
              </w:rPr>
            </w:pPr>
          </w:p>
          <w:p w14:paraId="582763E4" w14:textId="77777777" w:rsidR="00164085" w:rsidRDefault="00164085" w:rsidP="00164085">
            <w:pPr>
              <w:ind w:left="720"/>
              <w:jc w:val="both"/>
              <w:rPr>
                <w:rFonts w:ascii="Arial" w:eastAsia="Arial" w:hAnsi="Arial" w:cs="Arial"/>
                <w:kern w:val="2"/>
                <w:sz w:val="18"/>
                <w:szCs w:val="18"/>
                <w:lang w:val="lt-LT"/>
              </w:rPr>
            </w:pPr>
          </w:p>
          <w:p w14:paraId="7A3009FA" w14:textId="77777777" w:rsidR="00164085" w:rsidRDefault="00164085" w:rsidP="00164085">
            <w:pPr>
              <w:ind w:left="720"/>
              <w:jc w:val="both"/>
              <w:rPr>
                <w:rFonts w:ascii="Arial" w:eastAsia="Arial" w:hAnsi="Arial" w:cs="Arial"/>
                <w:kern w:val="2"/>
                <w:sz w:val="18"/>
                <w:szCs w:val="18"/>
                <w:lang w:val="lt-LT"/>
              </w:rPr>
            </w:pPr>
          </w:p>
          <w:p w14:paraId="1FFBA818" w14:textId="77777777" w:rsidR="00164085" w:rsidRDefault="00164085" w:rsidP="00164085">
            <w:pPr>
              <w:ind w:left="720"/>
              <w:jc w:val="both"/>
              <w:rPr>
                <w:rFonts w:ascii="Arial" w:eastAsia="Arial" w:hAnsi="Arial" w:cs="Arial"/>
                <w:kern w:val="2"/>
                <w:sz w:val="18"/>
                <w:szCs w:val="18"/>
                <w:lang w:val="lt-LT"/>
              </w:rPr>
            </w:pPr>
          </w:p>
          <w:p w14:paraId="146C6655" w14:textId="77777777" w:rsidR="00164085" w:rsidRDefault="00164085" w:rsidP="00164085">
            <w:pPr>
              <w:ind w:left="720"/>
              <w:jc w:val="both"/>
              <w:rPr>
                <w:rFonts w:ascii="Arial" w:eastAsia="Arial" w:hAnsi="Arial" w:cs="Arial"/>
                <w:kern w:val="2"/>
                <w:sz w:val="18"/>
                <w:szCs w:val="18"/>
                <w:lang w:val="lt-LT"/>
              </w:rPr>
            </w:pPr>
          </w:p>
          <w:p w14:paraId="1D9E748B" w14:textId="77777777" w:rsidR="00164085" w:rsidRDefault="00164085" w:rsidP="00164085">
            <w:pPr>
              <w:ind w:left="720"/>
              <w:jc w:val="both"/>
              <w:rPr>
                <w:rFonts w:ascii="Arial" w:eastAsia="Arial" w:hAnsi="Arial" w:cs="Arial"/>
                <w:kern w:val="2"/>
                <w:sz w:val="18"/>
                <w:szCs w:val="18"/>
                <w:lang w:val="lt-LT"/>
              </w:rPr>
            </w:pPr>
          </w:p>
          <w:p w14:paraId="62E9ABAC" w14:textId="77777777" w:rsidR="00164085" w:rsidRDefault="00164085" w:rsidP="00164085">
            <w:pPr>
              <w:ind w:left="720"/>
              <w:jc w:val="both"/>
              <w:rPr>
                <w:rFonts w:ascii="Arial" w:eastAsia="Arial" w:hAnsi="Arial" w:cs="Arial"/>
                <w:kern w:val="2"/>
                <w:sz w:val="18"/>
                <w:szCs w:val="18"/>
                <w:lang w:val="lt-LT"/>
              </w:rPr>
            </w:pPr>
          </w:p>
          <w:p w14:paraId="396BC1A6" w14:textId="77777777" w:rsidR="00164085" w:rsidRDefault="00164085" w:rsidP="00164085">
            <w:pPr>
              <w:ind w:left="720"/>
              <w:jc w:val="both"/>
              <w:rPr>
                <w:rFonts w:ascii="Arial" w:eastAsia="Arial" w:hAnsi="Arial" w:cs="Arial"/>
                <w:kern w:val="2"/>
                <w:sz w:val="18"/>
                <w:szCs w:val="18"/>
                <w:lang w:val="lt-LT"/>
              </w:rPr>
            </w:pPr>
          </w:p>
          <w:p w14:paraId="75F0C0D0" w14:textId="77777777" w:rsidR="00164085" w:rsidRDefault="00164085" w:rsidP="00164085">
            <w:pPr>
              <w:ind w:left="720"/>
              <w:jc w:val="both"/>
              <w:rPr>
                <w:rFonts w:ascii="Arial" w:eastAsia="Arial" w:hAnsi="Arial" w:cs="Arial"/>
                <w:kern w:val="2"/>
                <w:sz w:val="18"/>
                <w:szCs w:val="18"/>
                <w:lang w:val="lt-LT"/>
              </w:rPr>
            </w:pPr>
          </w:p>
          <w:p w14:paraId="3021DEA7" w14:textId="77777777" w:rsidR="00164085" w:rsidRPr="00FE4A23" w:rsidRDefault="00164085" w:rsidP="00164085">
            <w:pPr>
              <w:jc w:val="both"/>
              <w:rPr>
                <w:rFonts w:ascii="Arial" w:eastAsia="Arial" w:hAnsi="Arial" w:cs="Arial"/>
                <w:kern w:val="2"/>
                <w:sz w:val="18"/>
                <w:szCs w:val="18"/>
                <w:lang w:val="lt-LT"/>
              </w:rPr>
            </w:pPr>
          </w:p>
          <w:p w14:paraId="1E678682" w14:textId="77777777" w:rsidR="00164085" w:rsidRDefault="00164085" w:rsidP="00164085">
            <w:pPr>
              <w:jc w:val="both"/>
              <w:rPr>
                <w:rFonts w:ascii="Arial" w:hAnsi="Arial" w:cs="Arial"/>
                <w:kern w:val="2"/>
                <w:sz w:val="18"/>
                <w:szCs w:val="18"/>
                <w:lang w:val="lt-LT"/>
              </w:rPr>
            </w:pPr>
            <w:r w:rsidRPr="00753988">
              <w:rPr>
                <w:rFonts w:ascii="Arial" w:hAnsi="Arial" w:cs="Arial"/>
                <w:kern w:val="2"/>
                <w:sz w:val="18"/>
                <w:szCs w:val="18"/>
                <w:lang w:val="lt-LT"/>
              </w:rPr>
              <w:t xml:space="preserve">3.1.1.5. </w:t>
            </w:r>
            <w:r w:rsidRPr="00753988">
              <w:rPr>
                <w:rFonts w:ascii="Arial" w:hAnsi="Arial" w:cs="Arial"/>
                <w:kern w:val="2"/>
                <w:sz w:val="18"/>
                <w:szCs w:val="18"/>
                <w:lang w:val="lt-LT"/>
              </w:rPr>
              <w:tab/>
              <w:t>būtų susipažinęs ir laikytųsi LTG grupės tiekėjo elgesio kodekso nuostatų (</w:t>
            </w:r>
            <w:hyperlink r:id="rId14" w:history="1">
              <w:r w:rsidRPr="00753988">
                <w:rPr>
                  <w:rStyle w:val="Hyperlink"/>
                  <w:rFonts w:ascii="Arial" w:hAnsi="Arial" w:cs="Arial"/>
                  <w:kern w:val="2"/>
                  <w:sz w:val="18"/>
                  <w:szCs w:val="18"/>
                  <w:lang w:val="lt-LT"/>
                </w:rPr>
                <w:t>paskelbta viešai</w:t>
              </w:r>
            </w:hyperlink>
            <w:r w:rsidRPr="00753988">
              <w:rPr>
                <w:rFonts w:ascii="Arial" w:hAnsi="Arial" w:cs="Arial"/>
                <w:kern w:val="2"/>
                <w:sz w:val="18"/>
                <w:szCs w:val="18"/>
                <w:vertAlign w:val="superscript"/>
                <w:lang w:val="lt-LT"/>
              </w:rPr>
              <w:footnoteReference w:id="4"/>
            </w:r>
            <w:r w:rsidRPr="00753988">
              <w:rPr>
                <w:rFonts w:ascii="Arial" w:hAnsi="Arial" w:cs="Arial"/>
                <w:kern w:val="2"/>
                <w:sz w:val="18"/>
                <w:szCs w:val="18"/>
                <w:lang w:val="lt-LT"/>
              </w:rPr>
              <w:t>) ir jame nurodytų veiklos principų, taip pat užtikrinti, kad jų laikytųsi visi Tiekėjo pasitelkti tretieji asmenys (subtiekėjai, ūkio subjektai, kurių pajėgumais Tiekėjas remiasi ir kiti susiję asmenys;</w:t>
            </w:r>
          </w:p>
          <w:p w14:paraId="049FFAE7" w14:textId="77777777" w:rsidR="00164085" w:rsidRPr="00753988" w:rsidRDefault="00164085" w:rsidP="00164085">
            <w:pPr>
              <w:jc w:val="both"/>
              <w:rPr>
                <w:rFonts w:ascii="Arial" w:hAnsi="Arial" w:cs="Arial"/>
                <w:kern w:val="2"/>
                <w:sz w:val="18"/>
                <w:szCs w:val="18"/>
                <w:lang w:val="lt-LT"/>
              </w:rPr>
            </w:pPr>
            <w:r>
              <w:rPr>
                <w:rFonts w:ascii="Arial" w:hAnsi="Arial" w:cs="Arial"/>
                <w:kern w:val="2"/>
                <w:sz w:val="18"/>
                <w:szCs w:val="18"/>
                <w:lang w:val="lt-LT"/>
              </w:rPr>
              <w:t xml:space="preserve">12.2.8. </w:t>
            </w:r>
            <w:r w:rsidRPr="00C572C9">
              <w:rPr>
                <w:rFonts w:ascii="Arial" w:hAnsi="Arial" w:cs="Arial"/>
                <w:kern w:val="2"/>
                <w:sz w:val="18"/>
                <w:szCs w:val="18"/>
                <w:lang w:val="lt-LT"/>
              </w:rPr>
              <w:t>Sąskaitos faktūros pagal šią sutartį turi būti išrašomos ne vėliau kaip einamojo mėnesio paskutinę dieną</w:t>
            </w:r>
            <w:r>
              <w:rPr>
                <w:rFonts w:ascii="Arial" w:hAnsi="Arial" w:cs="Arial"/>
                <w:kern w:val="2"/>
                <w:sz w:val="18"/>
                <w:szCs w:val="18"/>
                <w:lang w:val="lt-LT"/>
              </w:rPr>
              <w:t>;</w:t>
            </w:r>
          </w:p>
          <w:p w14:paraId="086922F3" w14:textId="77777777" w:rsidR="00164085" w:rsidRPr="00753988" w:rsidRDefault="00164085" w:rsidP="00164085">
            <w:pPr>
              <w:jc w:val="both"/>
              <w:rPr>
                <w:rFonts w:ascii="Arial" w:hAnsi="Arial" w:cs="Arial"/>
                <w:kern w:val="2"/>
                <w:sz w:val="18"/>
                <w:szCs w:val="18"/>
                <w:lang w:val="lt-LT"/>
              </w:rPr>
            </w:pPr>
            <w:r w:rsidRPr="00753988">
              <w:rPr>
                <w:rFonts w:ascii="Arial" w:hAnsi="Arial" w:cs="Arial"/>
                <w:kern w:val="2"/>
                <w:sz w:val="18"/>
                <w:szCs w:val="18"/>
                <w:lang w:val="lt-LT"/>
              </w:rPr>
              <w:lastRenderedPageBreak/>
              <w:t>17.7. Tiekėjas ir (ar) jo pasitelkti asmenys patvirtina ir atsako už tai, kad vykdydami Sutartį laikosi ir pagal šią Sutartį tiekiamoms Prekėms bei šios Sutarties vykdymui nėra taikomi intelektinės nuosavybės ar kiti apribojimai (draudimai), prekybinės, ekonominės ar finansinės sankcijos, embargai ar kitos ribojančios priemonės, kurias nustato, taiko ar administruoja Jungtinių Tautų Saugumo Taryba, ES ar jos institucijos, JAV, įskaitant JAV iždo departamento Užsienio lėšų kontrolės biurą (OFAC), Jungtinė Karalystė, įskaitant Jo Didenybės iždo Finansinių sankcijų įgyvendinimo tarnybą, šių subjektų institucijos ir/ar bet kokios kitos LR įgyvendinamos tarptautinės sankcijos,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2014 m. kovo 17 d. Tarybos Reglamentu (ES) Nr. 269/2014 dėl ribojamųjų priemonių, taikytinų atsižvelgiant į veiksmus, kuriais kenkiama Ukrainos teritoriniam vientisumui, suverenitetui ir nepriklausomybei arba į juos kėsinamasi (su visais vėlesniais jo pakeitimais ir papildymais), ir 2014 m. liepos 31 d. Tarybos reglamentas (ES) Nr. 833/2014 dėl ribojamųjų priemonių atsižvelgiant į Rusijos veiksmus, kuriais destabilizuojama padėtis Ukrainoje (su visais vėlesniais jo pakeitimais ir papildymais), Lietuvos Respublikos Vyriausybės 2023 m. birželio 28 d. nutarimu Nr. 512 ,,Dėl Nacionalinių kontrolės priemonių taikymo pagal reglamento (ES) 2021/821 9 straipsnį (su visais vėlesniais jo pakeitimais ir papildymais), (toliau – sankcijos), iš šios Sutarties vykdymo naudos negaus į subjektų, kuriems taikomos Sankcijos, sąrašus įtraukti asmenys.</w:t>
            </w:r>
          </w:p>
          <w:p w14:paraId="446E6C24" w14:textId="77777777" w:rsidR="00164085" w:rsidRPr="00753988" w:rsidRDefault="00164085" w:rsidP="00164085">
            <w:pPr>
              <w:jc w:val="both"/>
              <w:rPr>
                <w:rFonts w:ascii="Arial" w:hAnsi="Arial" w:cs="Arial"/>
                <w:kern w:val="2"/>
                <w:sz w:val="18"/>
                <w:szCs w:val="18"/>
                <w:lang w:val="lt-LT"/>
              </w:rPr>
            </w:pPr>
            <w:r w:rsidRPr="00753988">
              <w:rPr>
                <w:rFonts w:ascii="Arial" w:hAnsi="Arial" w:cs="Arial"/>
                <w:kern w:val="2"/>
                <w:sz w:val="18"/>
                <w:szCs w:val="18"/>
                <w:lang w:val="lt-LT"/>
              </w:rPr>
              <w:t xml:space="preserve">Jei Tiekėjas ir (ar) jo pasitelkti asmenys, vykdydami Sutartį, nesilaiko galiojančių teisės aktų / Sutarties reikalavimų ir dėl to valstybinės ar kitos kompetentingos institucijos pritaiko baudas ar kitas sankcijas Pirkėjui, taip pat, jeigu dėl bet kokių aplinkybių, susijusių su Tiekėju, jo pasitelktais asmenimis ar jo teikiamomis Prekėmis, Pirkėjui yra taikomos sankcijos, Tiekėjas įsipareigoja apsaugoti Pirkėją nuo bet kokių neigiamų pasekmių, atsakyti prieš Pirkėją dėl bet kokių neigiamų pasekmių, kurias Pirkėjui gali sukelti jam taikomos sankcijos, ir atlyginti Pirkėjui bei tretiesiems asmenims visus jo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 per 7 (septynias) kalendorines dienas nuo mokėjimo reikalavimo (sąskaitos) gavimo dienos. Tiekėjas privalo nedelsiant, bet ne vėliau nei per 1 (vieną) </w:t>
            </w:r>
            <w:r w:rsidRPr="00753988">
              <w:rPr>
                <w:rFonts w:ascii="Arial" w:hAnsi="Arial" w:cs="Arial"/>
                <w:kern w:val="2"/>
                <w:sz w:val="18"/>
                <w:szCs w:val="18"/>
                <w:lang w:val="lt-LT"/>
              </w:rPr>
              <w:lastRenderedPageBreak/>
              <w:t>darbo dieną nuo sankcijų taikymo pradžios arba nuo sužinojimo apie planuojamas taikyti sankcijas, informuoti Pirkėją raštu, jei Pirkimo objektui ar jo daliai, Tiekėjui, jo pasitelktam asmeniui, gamintojui, akcininkui ar naudos gavėjui planuojamos taikyti arba yra pritaikytos sankcijos. Tiekėjas, pažeidęs  reikalavimą laiku informuoti Pirkėją raštu apie šiame Sutarties punkte nurodytas aplinkybes, sumoka 5 (penkių) procentų nuo Sutarties kainos be PVM dydžio baudą ir atlygina nuostolius, kiek jų nepadengia bauda Baudos sumokėjimas neatleidžia nuo Sutarties nutraukimo ar pripažinimo negaliojančia, vadovaujantis Sutarties nuostatomis.</w:t>
            </w:r>
          </w:p>
          <w:p w14:paraId="5B376CD4" w14:textId="77777777" w:rsidR="00164085" w:rsidRPr="00753988" w:rsidRDefault="00164085" w:rsidP="00164085">
            <w:pPr>
              <w:jc w:val="both"/>
              <w:rPr>
                <w:rFonts w:ascii="Arial" w:hAnsi="Arial" w:cs="Arial"/>
                <w:kern w:val="2"/>
                <w:sz w:val="18"/>
                <w:szCs w:val="18"/>
                <w:lang w:val="lt-LT"/>
              </w:rPr>
            </w:pPr>
          </w:p>
          <w:p w14:paraId="7856F35A" w14:textId="77777777" w:rsidR="00164085" w:rsidRPr="00753988" w:rsidRDefault="00164085" w:rsidP="00164085">
            <w:pPr>
              <w:jc w:val="both"/>
              <w:rPr>
                <w:rFonts w:ascii="Arial" w:hAnsi="Arial" w:cs="Arial"/>
                <w:kern w:val="2"/>
                <w:sz w:val="18"/>
                <w:szCs w:val="18"/>
                <w:lang w:val="lt-LT"/>
              </w:rPr>
            </w:pPr>
            <w:r w:rsidRPr="00753988">
              <w:rPr>
                <w:rFonts w:ascii="Arial" w:hAnsi="Arial" w:cs="Arial"/>
                <w:kern w:val="2"/>
                <w:sz w:val="18"/>
                <w:szCs w:val="18"/>
                <w:lang w:val="lt-LT"/>
              </w:rPr>
              <w:t>20.6. Tiekėjas patvirtina, kad jis neprieštarauja Pirkėjo reorganizavimui, atskyrimui, pertvarkymui ar įmonės, jos vykdomos veiklos (verslo) arba jos dalies perdavimui kitu teisiniu pagrindu (įskaitant, bet neapsiribojant, turto,  įmonės, vykdomos veiklos (verslo) arba jos dalies įnešimui į trečiųjų asmenų įstatinį kapitalą) ir, jei jis būtų vykdomas:</w:t>
            </w:r>
          </w:p>
          <w:p w14:paraId="3AC2CAF1" w14:textId="77777777" w:rsidR="00164085" w:rsidRPr="00753988" w:rsidRDefault="00164085" w:rsidP="00164085">
            <w:pPr>
              <w:jc w:val="both"/>
              <w:rPr>
                <w:rFonts w:ascii="Arial" w:hAnsi="Arial" w:cs="Arial"/>
                <w:kern w:val="2"/>
                <w:sz w:val="18"/>
                <w:szCs w:val="18"/>
                <w:lang w:val="lt-LT"/>
              </w:rPr>
            </w:pPr>
            <w:r w:rsidRPr="00753988">
              <w:rPr>
                <w:rFonts w:ascii="Arial" w:hAnsi="Arial" w:cs="Arial"/>
                <w:kern w:val="2"/>
                <w:sz w:val="18"/>
                <w:szCs w:val="18"/>
                <w:lang w:val="lt-LT"/>
              </w:rPr>
              <w:t>20.6.1.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5DF05425" w14:textId="77777777" w:rsidR="00164085" w:rsidRPr="00753988" w:rsidRDefault="00164085" w:rsidP="00164085">
            <w:pPr>
              <w:jc w:val="both"/>
              <w:rPr>
                <w:rFonts w:ascii="Arial" w:hAnsi="Arial" w:cs="Arial"/>
                <w:kern w:val="2"/>
                <w:sz w:val="18"/>
                <w:szCs w:val="18"/>
                <w:lang w:val="lt-LT"/>
              </w:rPr>
            </w:pPr>
            <w:r w:rsidRPr="00753988">
              <w:rPr>
                <w:rFonts w:ascii="Arial" w:hAnsi="Arial" w:cs="Arial"/>
                <w:kern w:val="2"/>
                <w:sz w:val="18"/>
                <w:szCs w:val="18"/>
                <w:lang w:val="lt-LT"/>
              </w:rPr>
              <w:t>20.6.2. tais atvejais, kai bus numatyta, jog šioje Sutartyje nustatytos Prekės yra reikalingos tiek Pirkėjui, tiek ir (ar) ar pagal Sutartį Pirkėjo teises ir pareigas ar jų dalį įgijusiam ūkio subjektui, šioje Sutartyje numatytus įsipareigojimus Tiekėjas vykdys pagal poreikį tiek Pirkėjo, tiek pagal Sutartį teises ir pareigas ar jų dalį įgijusio ūkio subjekto atžvilgiu;</w:t>
            </w:r>
          </w:p>
          <w:p w14:paraId="67D8EC0D" w14:textId="77777777" w:rsidR="00164085" w:rsidRPr="00753988" w:rsidRDefault="00164085" w:rsidP="00164085">
            <w:pPr>
              <w:jc w:val="both"/>
              <w:rPr>
                <w:rFonts w:ascii="Arial" w:hAnsi="Arial" w:cs="Arial"/>
                <w:kern w:val="2"/>
                <w:sz w:val="18"/>
                <w:szCs w:val="18"/>
                <w:lang w:val="lt-LT"/>
              </w:rPr>
            </w:pPr>
            <w:r w:rsidRPr="00753988">
              <w:rPr>
                <w:rFonts w:ascii="Arial" w:hAnsi="Arial" w:cs="Arial"/>
                <w:kern w:val="2"/>
                <w:sz w:val="18"/>
                <w:szCs w:val="18"/>
                <w:lang w:val="lt-LT"/>
              </w:rPr>
              <w:t>20.6.3. jeigu Sutarties dalykas yra padalinamas (arba prijungiamas prie kitos analogiškos sutarties, kuri sudaryta to paties pirkimo pagrindu, dalyko), Sutarties kaina, Sutarties dalyko kiekis ir apimtis, Sutarties 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p w14:paraId="07E49C0C" w14:textId="77777777" w:rsidR="00164085" w:rsidRPr="00753988" w:rsidRDefault="00164085" w:rsidP="00164085">
            <w:pPr>
              <w:jc w:val="both"/>
              <w:rPr>
                <w:rFonts w:ascii="Arial" w:hAnsi="Arial" w:cs="Arial"/>
                <w:kern w:val="2"/>
                <w:sz w:val="18"/>
                <w:szCs w:val="18"/>
                <w:lang w:val="lt-LT"/>
              </w:rPr>
            </w:pPr>
            <w:r w:rsidRPr="00753988">
              <w:rPr>
                <w:rFonts w:ascii="Arial" w:hAnsi="Arial" w:cs="Arial"/>
                <w:kern w:val="2"/>
                <w:sz w:val="18"/>
                <w:szCs w:val="18"/>
                <w:lang w:val="lt-LT"/>
              </w:rPr>
              <w:t>20.6.4. Sutartyje numatytas prievoles perima bei Sutartį toliau vykdo Pirkėjo teisių ir pareigų perėmėjas, nekeičiant esminių Sutarties sąlygų, pagal Pirkėjo ir (ar) pagal šią Sutartį teises ir pareigas ar jų dalį įgijusio ūkio subjekto statusui (viešuosius) pirkimus reglamentuojančių teisės aktų reikalavimų prasme) taikytiną teisę;</w:t>
            </w:r>
          </w:p>
          <w:p w14:paraId="68432C5C" w14:textId="77777777" w:rsidR="00164085" w:rsidRPr="00753988" w:rsidRDefault="00164085" w:rsidP="00164085">
            <w:pPr>
              <w:jc w:val="both"/>
              <w:rPr>
                <w:rFonts w:ascii="Arial" w:hAnsi="Arial" w:cs="Arial"/>
                <w:kern w:val="2"/>
                <w:sz w:val="18"/>
                <w:szCs w:val="18"/>
                <w:lang w:val="lt-LT"/>
              </w:rPr>
            </w:pPr>
            <w:r w:rsidRPr="00753988">
              <w:rPr>
                <w:rFonts w:ascii="Arial" w:hAnsi="Arial" w:cs="Arial"/>
                <w:kern w:val="2"/>
                <w:sz w:val="18"/>
                <w:szCs w:val="18"/>
                <w:lang w:val="lt-LT"/>
              </w:rPr>
              <w:t xml:space="preserve">20.6.5.  Šalys susitaria ir patvirtina, kad Sutartyje numatytomis sąlygoms ir tvarka vykdant Pirkėjo keitimą, </w:t>
            </w:r>
            <w:r w:rsidRPr="00753988">
              <w:rPr>
                <w:rFonts w:ascii="Arial" w:hAnsi="Arial" w:cs="Arial"/>
                <w:kern w:val="2"/>
                <w:sz w:val="18"/>
                <w:szCs w:val="18"/>
                <w:lang w:val="lt-LT"/>
              </w:rPr>
              <w:lastRenderedPageBreak/>
              <w:t>Pirkėjo ir (ar) pagal Sutartį Pirkėjo teises ir pareigas ar jų dalį perimančio ūkio subjekto rašytinis pranešimas apie atitinkamą Pirkėjo teisių ir pareigų perleidimą bus laikomas tinkamu ir pakankamu pranešimu, prilyginamu Šalių susitarimui dėl Sutarties pakeitimo, atskiras Sutarties pakeitimas nebus sudaromas;</w:t>
            </w:r>
          </w:p>
          <w:p w14:paraId="7409A182" w14:textId="77777777" w:rsidR="00164085" w:rsidRPr="00753988" w:rsidRDefault="00164085" w:rsidP="00164085">
            <w:pPr>
              <w:jc w:val="both"/>
              <w:rPr>
                <w:rFonts w:ascii="Arial" w:hAnsi="Arial" w:cs="Arial"/>
                <w:kern w:val="2"/>
                <w:sz w:val="18"/>
                <w:szCs w:val="18"/>
                <w:lang w:val="lt-LT"/>
              </w:rPr>
            </w:pPr>
            <w:r w:rsidRPr="00753988">
              <w:rPr>
                <w:rFonts w:ascii="Arial" w:hAnsi="Arial" w:cs="Arial"/>
                <w:kern w:val="2"/>
                <w:sz w:val="18"/>
                <w:szCs w:val="18"/>
                <w:lang w:val="lt-LT"/>
              </w:rPr>
              <w:t>21.2.10. Sutarties galiojimo metu, nustačius, kad Tiekėjui ir (ar) jo pasitelktiems subjektams tiesiogiai ar netiesiogiai taikomos sankcijos arba, jeigu Pirkėjui kyla pagrįstų įtarimų, kad prekių pirkimas pagal Sutartį gali sukelti teisės aktų ar sankcijų pažeidimų riziką, Pirkėjas turi teisę nedelsiant sustabdyti prekių pagal Sutartį pirkimą. Jeigu per 2 (du) mėnesius nuo prekių pirkimo sustabdymo, aplinkybės, dėl kurių sankcijų taikymas atsirado, neišnyksta, ir/arba Tiekėjas nepateikia dokumentų iš nepriklausomų ir patikimų šaltinių ir/arba oficialių išvadų, paneigiančių Pirkėjo išvadas dėl sankcijų taikymo, Pirkėjas turi teisę Sutartį nedelsiant nutraukti vienašališkai dėl Tiekėjo kaltės, informavus apie tai Tiekėją raštu.</w:t>
            </w:r>
          </w:p>
          <w:p w14:paraId="3085DB22" w14:textId="77777777" w:rsidR="00164085" w:rsidRPr="00753988" w:rsidRDefault="00164085" w:rsidP="00164085">
            <w:pPr>
              <w:jc w:val="both"/>
              <w:rPr>
                <w:rFonts w:ascii="Arial" w:hAnsi="Arial" w:cs="Arial"/>
                <w:kern w:val="2"/>
                <w:sz w:val="18"/>
                <w:szCs w:val="18"/>
                <w:lang w:val="lt-LT"/>
              </w:rPr>
            </w:pPr>
            <w:r w:rsidRPr="00753988">
              <w:rPr>
                <w:rFonts w:ascii="Arial" w:hAnsi="Arial" w:cs="Arial"/>
                <w:kern w:val="2"/>
                <w:sz w:val="18"/>
                <w:szCs w:val="18"/>
                <w:lang w:val="lt-LT"/>
              </w:rPr>
              <w:t>22.2.2.13. Tiekėjas per Pirkėjo nurodytą terminą nepateikia Pirkėjo nurodytų dokumentų dėl Tiekėjo, jo pasitelktų asmenų, gamintojų ir (ar) juos kontroliuojančių asmenų ar (ir) siūlomų prekių (įskaitant jų sudedamąsias dalis ir pakuotes), teikiamų paslaugų ir jas teikiančių asmenų atitikties nacionalinio saugumo reikalavimams ir (ar) VPĮ nuostatoms, įskaitant VPĮ 37 straipsnio 8 dalį, 37 straipsnio 9 dalį, 47 straipsnio 8 dalį, 47 straipsnio 9 dalį ir (ar) 45 straipsnio 2</w:t>
            </w:r>
            <w:r w:rsidRPr="00753988">
              <w:rPr>
                <w:rFonts w:ascii="Arial" w:hAnsi="Arial" w:cs="Arial"/>
                <w:kern w:val="2"/>
                <w:sz w:val="18"/>
                <w:szCs w:val="18"/>
                <w:vertAlign w:val="superscript"/>
                <w:lang w:val="lt-LT"/>
              </w:rPr>
              <w:t>1</w:t>
            </w:r>
            <w:r w:rsidRPr="00753988">
              <w:rPr>
                <w:rFonts w:ascii="Arial" w:hAnsi="Arial" w:cs="Arial"/>
                <w:kern w:val="2"/>
                <w:sz w:val="18"/>
                <w:szCs w:val="18"/>
                <w:lang w:val="lt-LT"/>
              </w:rPr>
              <w:t xml:space="preserve"> dalį, PĮ nuostatoms, įskaitant 50 straipsnio 8 dalį, 50 straipsnio 9 dalį, 58 straipsnio 4</w:t>
            </w:r>
            <w:r w:rsidRPr="00753988">
              <w:rPr>
                <w:rFonts w:ascii="Arial" w:hAnsi="Arial" w:cs="Arial"/>
                <w:kern w:val="2"/>
                <w:sz w:val="18"/>
                <w:szCs w:val="18"/>
                <w:vertAlign w:val="superscript"/>
                <w:lang w:val="lt-LT"/>
              </w:rPr>
              <w:t>1</w:t>
            </w:r>
            <w:r w:rsidRPr="00753988">
              <w:rPr>
                <w:rFonts w:ascii="Arial" w:hAnsi="Arial" w:cs="Arial"/>
                <w:kern w:val="2"/>
                <w:sz w:val="18"/>
                <w:szCs w:val="18"/>
                <w:lang w:val="lt-LT"/>
              </w:rPr>
              <w:t xml:space="preserve"> dalį ir (ar) VPĮ 47 straipsnio 9 dalį ir (ar) sankcijoms;</w:t>
            </w:r>
          </w:p>
          <w:p w14:paraId="1A347834" w14:textId="77777777" w:rsidR="00164085" w:rsidRPr="00753988" w:rsidRDefault="00164085" w:rsidP="00164085">
            <w:pPr>
              <w:jc w:val="both"/>
              <w:rPr>
                <w:rFonts w:ascii="Arial" w:hAnsi="Arial" w:cs="Arial"/>
                <w:kern w:val="2"/>
                <w:sz w:val="18"/>
                <w:szCs w:val="18"/>
                <w:lang w:val="lt-LT"/>
              </w:rPr>
            </w:pPr>
            <w:r w:rsidRPr="00753988">
              <w:rPr>
                <w:rFonts w:ascii="Arial" w:hAnsi="Arial" w:cs="Arial"/>
                <w:kern w:val="2"/>
                <w:sz w:val="18"/>
                <w:szCs w:val="18"/>
                <w:lang w:val="lt-LT"/>
              </w:rPr>
              <w:t>22.2.2.14. Lietuvos Respublikos Vyriausybė Nacionaliniam saugumui užtikrinti svarbių objektų apsaugos įstatymo nustatyta tvarka priima sprendimą, patvirtinantį, kad sutartis neatitinka nacionalinio saugumo interesų.</w:t>
            </w:r>
          </w:p>
          <w:p w14:paraId="69F415FD" w14:textId="77777777" w:rsidR="00164085" w:rsidRPr="00753988" w:rsidRDefault="00164085" w:rsidP="00164085">
            <w:pPr>
              <w:tabs>
                <w:tab w:val="left" w:pos="1360"/>
                <w:tab w:val="center" w:pos="2578"/>
              </w:tabs>
              <w:jc w:val="both"/>
              <w:rPr>
                <w:rFonts w:ascii="Arial" w:hAnsi="Arial" w:cs="Arial"/>
                <w:sz w:val="18"/>
                <w:szCs w:val="18"/>
                <w:lang w:val="lt-LT"/>
              </w:rPr>
            </w:pPr>
          </w:p>
        </w:tc>
        <w:tc>
          <w:tcPr>
            <w:tcW w:w="2115" w:type="dxa"/>
            <w:gridSpan w:val="3"/>
            <w:tcMar>
              <w:top w:w="28" w:type="dxa"/>
              <w:bottom w:w="28" w:type="dxa"/>
            </w:tcMar>
          </w:tcPr>
          <w:p w14:paraId="53FC8677" w14:textId="77777777" w:rsidR="00164085" w:rsidRPr="006B232B" w:rsidRDefault="00164085" w:rsidP="00164085">
            <w:pPr>
              <w:tabs>
                <w:tab w:val="left" w:pos="330"/>
                <w:tab w:val="center" w:pos="873"/>
              </w:tabs>
              <w:jc w:val="left"/>
              <w:rPr>
                <w:rFonts w:ascii="Arial" w:hAnsi="Arial" w:cs="Arial"/>
                <w:sz w:val="18"/>
                <w:szCs w:val="18"/>
              </w:rPr>
            </w:pPr>
            <w:r w:rsidRPr="006B232B">
              <w:rPr>
                <w:rFonts w:ascii="Arial" w:hAnsi="Arial" w:cs="Arial"/>
                <w:b/>
                <w:bCs/>
                <w:kern w:val="2"/>
                <w:sz w:val="18"/>
                <w:szCs w:val="18"/>
              </w:rPr>
              <w:lastRenderedPageBreak/>
              <w:t>14.2.</w:t>
            </w:r>
          </w:p>
        </w:tc>
        <w:tc>
          <w:tcPr>
            <w:tcW w:w="5193" w:type="dxa"/>
            <w:gridSpan w:val="7"/>
            <w:tcMar>
              <w:top w:w="28" w:type="dxa"/>
              <w:bottom w:w="28" w:type="dxa"/>
            </w:tcMar>
          </w:tcPr>
          <w:p w14:paraId="19BF713A" w14:textId="77777777" w:rsidR="00164085" w:rsidRPr="006B232B" w:rsidRDefault="00164085" w:rsidP="00164085">
            <w:pPr>
              <w:jc w:val="both"/>
              <w:rPr>
                <w:rFonts w:ascii="Arial" w:hAnsi="Arial" w:cs="Arial"/>
                <w:kern w:val="2"/>
                <w:sz w:val="18"/>
                <w:szCs w:val="18"/>
              </w:rPr>
            </w:pPr>
            <w:r w:rsidRPr="006B232B">
              <w:rPr>
                <w:rFonts w:ascii="Arial" w:hAnsi="Arial" w:cs="Arial"/>
                <w:kern w:val="2"/>
                <w:sz w:val="18"/>
                <w:szCs w:val="18"/>
              </w:rPr>
              <w:t>The Parties shall agree to supplement the General Terms and Conditions of the Contract with the paragraph(s) indicated but not to change the numbering of the other paragraphs:</w:t>
            </w:r>
          </w:p>
          <w:p w14:paraId="5CA6637F" w14:textId="5FE3B181" w:rsidR="00164085" w:rsidRDefault="00164085" w:rsidP="00164085">
            <w:pPr>
              <w:jc w:val="both"/>
              <w:rPr>
                <w:rFonts w:ascii="Arial" w:eastAsia="Arial" w:hAnsi="Arial" w:cs="Arial"/>
                <w:kern w:val="2"/>
                <w:sz w:val="18"/>
                <w:szCs w:val="18"/>
              </w:rPr>
            </w:pPr>
            <w:r w:rsidRPr="006B232B">
              <w:rPr>
                <w:rFonts w:ascii="Arial" w:eastAsia="Arial" w:hAnsi="Arial" w:cs="Arial"/>
                <w:kern w:val="2"/>
                <w:sz w:val="18"/>
                <w:szCs w:val="18"/>
              </w:rPr>
              <w:t>1.1.17. The “sanctions” shall mean the sanctions set out in the Sanction Enforcement and Control Policy (</w:t>
            </w:r>
            <w:r w:rsidRPr="006B232B">
              <w:rPr>
                <w:rFonts w:ascii="Arial" w:eastAsia="Arial" w:hAnsi="Arial" w:cs="Arial"/>
                <w:sz w:val="18"/>
                <w:szCs w:val="18"/>
              </w:rPr>
              <w:t xml:space="preserve">publicly available </w:t>
            </w:r>
            <w:hyperlink r:id="rId15" w:history="1">
              <w:r w:rsidRPr="00CE38C9">
                <w:rPr>
                  <w:rStyle w:val="Hyperlink"/>
                  <w:rFonts w:ascii="Arial" w:eastAsia="Arial" w:hAnsi="Arial" w:cs="Arial"/>
                  <w:spacing w:val="0"/>
                  <w:kern w:val="2"/>
                  <w:sz w:val="18"/>
                  <w:szCs w:val="18"/>
                </w:rPr>
                <w:t>at</w:t>
              </w:r>
            </w:hyperlink>
            <w:r w:rsidRPr="006B232B">
              <w:rPr>
                <w:rFonts w:ascii="Arial" w:eastAsia="Arial" w:hAnsi="Arial" w:cs="Arial"/>
                <w:kern w:val="2"/>
                <w:sz w:val="18"/>
                <w:szCs w:val="18"/>
                <w:vertAlign w:val="superscript"/>
              </w:rPr>
              <w:footnoteReference w:id="5"/>
            </w:r>
            <w:r w:rsidRPr="006B232B">
              <w:rPr>
                <w:rFonts w:ascii="Arial" w:eastAsia="Arial" w:hAnsi="Arial" w:cs="Arial"/>
                <w:kern w:val="2"/>
                <w:sz w:val="18"/>
                <w:szCs w:val="18"/>
              </w:rPr>
              <w:t>);</w:t>
            </w:r>
          </w:p>
          <w:p w14:paraId="0CAC9AD2" w14:textId="77777777" w:rsidR="0056455B" w:rsidRPr="0056455B" w:rsidRDefault="0056455B" w:rsidP="00164085">
            <w:pPr>
              <w:jc w:val="both"/>
              <w:rPr>
                <w:rFonts w:ascii="Arial" w:eastAsia="Arial" w:hAnsi="Arial" w:cs="Arial"/>
                <w:kern w:val="2"/>
                <w:sz w:val="18"/>
                <w:szCs w:val="18"/>
              </w:rPr>
            </w:pPr>
          </w:p>
          <w:p w14:paraId="7643D6BA" w14:textId="77777777" w:rsidR="00164085" w:rsidRPr="006B232B" w:rsidRDefault="00164085" w:rsidP="00164085">
            <w:pPr>
              <w:jc w:val="both"/>
              <w:rPr>
                <w:rFonts w:ascii="Arial" w:eastAsia="Arial" w:hAnsi="Arial" w:cs="Arial"/>
                <w:kern w:val="2"/>
                <w:sz w:val="18"/>
                <w:szCs w:val="18"/>
                <w:lang w:val="en-US"/>
              </w:rPr>
            </w:pPr>
            <w:r w:rsidRPr="006B232B">
              <w:rPr>
                <w:rFonts w:ascii="Arial" w:eastAsia="Arial" w:hAnsi="Arial" w:cs="Arial"/>
                <w:kern w:val="2"/>
                <w:sz w:val="18"/>
                <w:szCs w:val="18"/>
                <w:lang w:val="en-US"/>
              </w:rPr>
              <w:t>2.4. national security criteria shall apply during the procurement and execution of the Contract:</w:t>
            </w:r>
          </w:p>
          <w:p w14:paraId="23918460" w14:textId="77777777" w:rsidR="00164085" w:rsidRPr="006B232B" w:rsidRDefault="00164085" w:rsidP="00164085">
            <w:pPr>
              <w:numPr>
                <w:ilvl w:val="0"/>
                <w:numId w:val="85"/>
              </w:numPr>
              <w:jc w:val="both"/>
              <w:rPr>
                <w:rFonts w:ascii="Arial" w:eastAsia="Arial" w:hAnsi="Arial" w:cs="Arial"/>
                <w:kern w:val="2"/>
                <w:sz w:val="18"/>
                <w:szCs w:val="18"/>
                <w:lang w:val="en-US"/>
              </w:rPr>
            </w:pPr>
            <w:r w:rsidRPr="006B232B">
              <w:rPr>
                <w:rFonts w:ascii="Arial" w:eastAsia="Arial" w:hAnsi="Arial" w:cs="Arial"/>
                <w:kern w:val="2"/>
                <w:sz w:val="18"/>
                <w:szCs w:val="18"/>
                <w:lang w:val="en-US"/>
              </w:rPr>
              <w:t>Sanctions: the Supplier, its proposed subject of purchase, as well as the persons engaged by the Supplier are not subject to international sanctions implemented in the Republic of Lithuania, as defined in the Law on International Sanctions of the Republic of Lithuania and other international, European Union and Republic of Lithuania legal acts;</w:t>
            </w:r>
          </w:p>
          <w:p w14:paraId="20901272" w14:textId="77777777" w:rsidR="00164085" w:rsidRDefault="00164085" w:rsidP="00164085">
            <w:pPr>
              <w:numPr>
                <w:ilvl w:val="0"/>
                <w:numId w:val="86"/>
              </w:numPr>
              <w:jc w:val="both"/>
              <w:rPr>
                <w:rFonts w:ascii="Arial" w:eastAsia="Arial" w:hAnsi="Arial" w:cs="Arial"/>
                <w:kern w:val="2"/>
                <w:sz w:val="18"/>
                <w:szCs w:val="18"/>
                <w:lang w:val="en-US"/>
              </w:rPr>
            </w:pPr>
            <w:r w:rsidRPr="006B232B">
              <w:rPr>
                <w:rFonts w:ascii="Arial" w:eastAsia="Arial" w:hAnsi="Arial" w:cs="Arial"/>
                <w:kern w:val="2"/>
                <w:sz w:val="18"/>
                <w:szCs w:val="18"/>
                <w:lang w:val="en-US"/>
              </w:rPr>
              <w:t xml:space="preserve">Article 37(8) of the Public Procurement Law, Article 37(9) of the Public Procurement Law, Article 47(8) of the Public Procurement Law and Article 47(9) of the Public Procurement Law / Article 50(8) of </w:t>
            </w:r>
            <w:r w:rsidRPr="006B232B">
              <w:rPr>
                <w:rFonts w:ascii="Arial" w:eastAsia="Arial" w:hAnsi="Arial" w:cs="Arial"/>
                <w:color w:val="000000" w:themeColor="text1"/>
                <w:sz w:val="18"/>
                <w:szCs w:val="18"/>
                <w:lang w:val="en-US"/>
              </w:rPr>
              <w:t>the Law on Procurement by Contracting Authorities Operating in the Water, Energy, Transport or Postal Services Sectors</w:t>
            </w:r>
            <w:r w:rsidRPr="006B232B">
              <w:rPr>
                <w:rFonts w:ascii="Arial" w:eastAsia="Arial" w:hAnsi="Arial" w:cs="Arial"/>
                <w:kern w:val="2"/>
                <w:sz w:val="18"/>
                <w:szCs w:val="18"/>
                <w:lang w:val="en-US"/>
              </w:rPr>
              <w:t xml:space="preserve">, Article 50(9) of </w:t>
            </w:r>
            <w:r w:rsidRPr="006B232B">
              <w:rPr>
                <w:rFonts w:ascii="Arial" w:eastAsia="Arial" w:hAnsi="Arial" w:cs="Arial"/>
                <w:color w:val="000000" w:themeColor="text1"/>
                <w:sz w:val="18"/>
                <w:szCs w:val="18"/>
                <w:lang w:val="en-US"/>
              </w:rPr>
              <w:t>the Law on Procurement by Contracting Authorities Operating in the Water, Energy, Transport or Postal Services Sectors</w:t>
            </w:r>
            <w:r w:rsidRPr="006B232B">
              <w:rPr>
                <w:rFonts w:ascii="Arial" w:eastAsia="Arial" w:hAnsi="Arial" w:cs="Arial"/>
                <w:kern w:val="2"/>
                <w:sz w:val="18"/>
                <w:szCs w:val="18"/>
                <w:lang w:val="en-US"/>
              </w:rPr>
              <w:t xml:space="preserve"> and Article 47(9) of the Public Procurement Law (for wording of this requirement, please refer to the procurement documents);</w:t>
            </w:r>
          </w:p>
          <w:p w14:paraId="52206266" w14:textId="77777777" w:rsidR="00164085" w:rsidRPr="00FE4A23" w:rsidRDefault="00164085" w:rsidP="00164085">
            <w:pPr>
              <w:numPr>
                <w:ilvl w:val="0"/>
                <w:numId w:val="86"/>
              </w:numPr>
              <w:jc w:val="both"/>
              <w:rPr>
                <w:rFonts w:ascii="Arial" w:eastAsia="Arial" w:hAnsi="Arial" w:cs="Arial"/>
                <w:kern w:val="2"/>
                <w:sz w:val="18"/>
                <w:szCs w:val="18"/>
                <w:lang w:val="en-US"/>
              </w:rPr>
            </w:pPr>
            <w:r w:rsidRPr="00FE4A23">
              <w:rPr>
                <w:rFonts w:ascii="Arial" w:eastAsia="Arial" w:hAnsi="Arial" w:cs="Arial"/>
                <w:kern w:val="2"/>
                <w:sz w:val="18"/>
                <w:szCs w:val="18"/>
                <w:lang w:val="en-US"/>
              </w:rPr>
              <w:t>Article 45(2</w:t>
            </w:r>
            <w:r w:rsidRPr="00FE4A23">
              <w:rPr>
                <w:rFonts w:ascii="Arial" w:eastAsia="Arial" w:hAnsi="Arial" w:cs="Arial"/>
                <w:kern w:val="2"/>
                <w:sz w:val="18"/>
                <w:szCs w:val="18"/>
                <w:vertAlign w:val="superscript"/>
                <w:lang w:val="en-US"/>
              </w:rPr>
              <w:t>1)</w:t>
            </w:r>
            <w:r w:rsidRPr="00FE4A23">
              <w:rPr>
                <w:rFonts w:ascii="Arial" w:eastAsia="Arial" w:hAnsi="Arial" w:cs="Arial"/>
                <w:kern w:val="2"/>
                <w:sz w:val="18"/>
                <w:szCs w:val="18"/>
                <w:lang w:val="en-US"/>
              </w:rPr>
              <w:t xml:space="preserve"> of the Public Procurement Law / Article 58</w:t>
            </w:r>
            <w:r w:rsidRPr="00FE4A23">
              <w:rPr>
                <w:rFonts w:ascii="Arial" w:eastAsia="Arial" w:hAnsi="Arial" w:cs="Arial"/>
                <w:kern w:val="2"/>
                <w:sz w:val="18"/>
                <w:szCs w:val="18"/>
                <w:vertAlign w:val="superscript"/>
                <w:lang w:val="en-US"/>
              </w:rPr>
              <w:t xml:space="preserve">(41) </w:t>
            </w:r>
            <w:r w:rsidRPr="00FE4A23">
              <w:rPr>
                <w:rFonts w:ascii="Arial" w:eastAsia="Arial" w:hAnsi="Arial" w:cs="Arial"/>
                <w:kern w:val="2"/>
                <w:sz w:val="18"/>
                <w:szCs w:val="18"/>
                <w:lang w:val="en-US"/>
              </w:rPr>
              <w:t>of the Contract Law (for the wording of the requirement, see the contract documents).</w:t>
            </w:r>
          </w:p>
          <w:p w14:paraId="3F6BCBBB" w14:textId="77777777" w:rsidR="00164085" w:rsidRPr="006B232B" w:rsidRDefault="00164085" w:rsidP="00164085">
            <w:pPr>
              <w:jc w:val="both"/>
              <w:rPr>
                <w:rFonts w:ascii="Arial" w:eastAsia="Arial" w:hAnsi="Arial" w:cs="Arial"/>
                <w:kern w:val="2"/>
                <w:sz w:val="18"/>
                <w:szCs w:val="18"/>
              </w:rPr>
            </w:pPr>
          </w:p>
          <w:p w14:paraId="25739542" w14:textId="77777777" w:rsidR="00164085" w:rsidRDefault="00164085" w:rsidP="00164085">
            <w:pPr>
              <w:jc w:val="both"/>
              <w:rPr>
                <w:rFonts w:ascii="Arial" w:hAnsi="Arial" w:cs="Arial"/>
                <w:kern w:val="2"/>
                <w:sz w:val="18"/>
                <w:szCs w:val="18"/>
              </w:rPr>
            </w:pPr>
            <w:r w:rsidRPr="006B232B">
              <w:rPr>
                <w:rFonts w:ascii="Arial" w:hAnsi="Arial" w:cs="Arial"/>
                <w:kern w:val="2"/>
                <w:sz w:val="18"/>
                <w:szCs w:val="18"/>
              </w:rPr>
              <w:t>3.1.1.5.  be familiar with and adhere to the provisions of the LTG Group Supplier Code of Conduct (</w:t>
            </w:r>
            <w:hyperlink r:id="rId16" w:tgtFrame="_blank" w:history="1">
              <w:r w:rsidRPr="006B232B">
                <w:rPr>
                  <w:rStyle w:val="Hyperlink"/>
                  <w:rFonts w:ascii="Arial" w:hAnsi="Arial" w:cs="Arial"/>
                  <w:kern w:val="2"/>
                  <w:sz w:val="18"/>
                  <w:szCs w:val="18"/>
                </w:rPr>
                <w:t>made publicly available</w:t>
              </w:r>
            </w:hyperlink>
            <w:r w:rsidRPr="006B232B">
              <w:rPr>
                <w:rFonts w:ascii="Arial" w:hAnsi="Arial" w:cs="Arial"/>
                <w:kern w:val="2"/>
                <w:sz w:val="18"/>
                <w:szCs w:val="18"/>
              </w:rPr>
              <w:t xml:space="preserve"> at</w:t>
            </w:r>
            <w:r w:rsidRPr="006B232B">
              <w:rPr>
                <w:rFonts w:ascii="Arial" w:hAnsi="Arial" w:cs="Arial"/>
                <w:kern w:val="2"/>
                <w:sz w:val="18"/>
                <w:szCs w:val="18"/>
                <w:vertAlign w:val="superscript"/>
              </w:rPr>
              <w:footnoteReference w:id="6"/>
            </w:r>
            <w:r w:rsidRPr="006B232B">
              <w:rPr>
                <w:rFonts w:ascii="Arial" w:hAnsi="Arial" w:cs="Arial"/>
                <w:kern w:val="2"/>
                <w:sz w:val="18"/>
                <w:szCs w:val="18"/>
              </w:rPr>
              <w:t>) and the operating principles set out therein, and ensure that all third parties (sub-suppliers, economic operators whose capacities the Supplier relies on, and other relevant persons) engaged by the Supplier adhere to them;</w:t>
            </w:r>
          </w:p>
          <w:p w14:paraId="5E31D406" w14:textId="77777777" w:rsidR="00164085" w:rsidRPr="006B232B" w:rsidRDefault="00164085" w:rsidP="00164085">
            <w:pPr>
              <w:jc w:val="both"/>
              <w:rPr>
                <w:rFonts w:ascii="Arial" w:hAnsi="Arial" w:cs="Arial"/>
                <w:kern w:val="2"/>
                <w:sz w:val="18"/>
                <w:szCs w:val="18"/>
              </w:rPr>
            </w:pPr>
            <w:r>
              <w:rPr>
                <w:rFonts w:ascii="Arial" w:hAnsi="Arial" w:cs="Arial"/>
                <w:kern w:val="2"/>
                <w:sz w:val="18"/>
                <w:szCs w:val="18"/>
                <w:lang w:val="en-US"/>
              </w:rPr>
              <w:t xml:space="preserve">12.2.8. </w:t>
            </w:r>
            <w:r w:rsidRPr="00EF6150">
              <w:rPr>
                <w:rFonts w:ascii="Arial" w:hAnsi="Arial" w:cs="Arial"/>
                <w:kern w:val="2"/>
                <w:sz w:val="18"/>
                <w:szCs w:val="18"/>
              </w:rPr>
              <w:t>Invoices under this agreement must be issued no later than the last day of the current month</w:t>
            </w:r>
            <w:r>
              <w:rPr>
                <w:rFonts w:ascii="Arial" w:hAnsi="Arial" w:cs="Arial"/>
                <w:kern w:val="2"/>
                <w:sz w:val="18"/>
                <w:szCs w:val="18"/>
              </w:rPr>
              <w:t>;</w:t>
            </w:r>
          </w:p>
          <w:p w14:paraId="389FDC39" w14:textId="77777777" w:rsidR="00164085" w:rsidRPr="006B232B" w:rsidRDefault="00164085" w:rsidP="00164085">
            <w:pPr>
              <w:jc w:val="both"/>
              <w:rPr>
                <w:rFonts w:ascii="Arial" w:hAnsi="Arial" w:cs="Arial"/>
                <w:kern w:val="2"/>
                <w:sz w:val="18"/>
                <w:szCs w:val="18"/>
              </w:rPr>
            </w:pPr>
            <w:r w:rsidRPr="006B232B">
              <w:rPr>
                <w:rFonts w:ascii="Arial" w:hAnsi="Arial" w:cs="Arial"/>
                <w:kern w:val="2"/>
                <w:sz w:val="18"/>
                <w:szCs w:val="18"/>
              </w:rPr>
              <w:lastRenderedPageBreak/>
              <w:t>17.7. The Supplier and/or persons engaged by the Supplier shall confirm and be responsible for compliance with, and shall ensure that the Goods supplied hereunder and the performance of this Contract are not subject to, any intellectual property or other intellectual property or other restrictions/prohibitions, trade, economic or financial sanctions, embargoes or any other restrictive measures imposed or administered by the United Nations Security Council, the EU or its institutions, the United States of Aerica, including the Office of Foreign Funds Control (OFAC) of the US Department of the Treasury, the United Kingdom, including the Financial Sanctions Implementation Service of His Majesty’s Treasury, the institutions of these entities and/or any other international sanctions implemented by the Republic of Lithuania, Including but not limited to Council Regulation (EC) No 765/2006 of 18 May 2006 concerning restrictive measures in view of the situation in Belarus and in view of the involvement of Belarus in Russia's aggression against Ukraine (as subsequently amended and supplemented), Council Regulation (EU) No 269/2014 of 17 March 2014 concerning restrictive measures to be applied in view of actions undermining or impinging upon the territorial integrity, sovereignty and independence of Ukraine (as subsequently amended and supplemented), and 31 July 2014 Council Regulation (EU) No 833/2014 concerning restrictive measures in view of the actions of Russia in destabilising the situation in Ukraine (as amended and supplemented from time to time), by Resolution No 512 of the Government of the Republic of Lithuania of 28 June 2023 “On the Application of National Control Measures Pursuant to Article 9 of Regulation (EU) No 2021/821” (as amended and supplemented from time to time) hereinafter referred to as the “Sanctions”), the performance of the this Contract shall not be of any benefit to the persons included in the list of Sanctioned Entities.</w:t>
            </w:r>
          </w:p>
          <w:p w14:paraId="67D03BB7" w14:textId="77777777" w:rsidR="00164085" w:rsidRPr="006B232B" w:rsidRDefault="00164085" w:rsidP="00164085">
            <w:pPr>
              <w:jc w:val="both"/>
              <w:rPr>
                <w:rFonts w:ascii="Arial" w:hAnsi="Arial" w:cs="Arial"/>
                <w:kern w:val="2"/>
                <w:sz w:val="18"/>
                <w:szCs w:val="18"/>
              </w:rPr>
            </w:pPr>
            <w:r w:rsidRPr="006B232B">
              <w:rPr>
                <w:rFonts w:ascii="Arial" w:hAnsi="Arial" w:cs="Arial"/>
                <w:kern w:val="2"/>
                <w:sz w:val="18"/>
                <w:szCs w:val="18"/>
              </w:rPr>
              <w:t xml:space="preserve">If the Supplier and/or persons engaged by the Supplier in the performance of the Contract do not comply with the requirements of applicable legislation/Contract and, as a result, fines or other sanctions are imposed on the Buyer by the governmental or other competent authorities, or the Buyer is sanctioned as a consequence of any circumstance relating to the Supplier, its engaged persons or the Goods provided by the Supplier, the Supplier undertakes to indemnify and hold harmless the Buyer from and against any adverse consequences, any sanctions imposed on the Buyer and to indemnify the Buyer and third parties against all direct and indirect losses or damages and additional costs incurred by the Buyer as a result thereof (including but not limited to loss of the Buyer's goodwill, business constraints, loss of business, loss of business and customers or any other adverse consequences related to the Buyer's business or the activities of the Buyer or </w:t>
            </w:r>
            <w:r w:rsidRPr="006B232B">
              <w:rPr>
                <w:rFonts w:ascii="Arial" w:hAnsi="Arial" w:cs="Arial"/>
                <w:kern w:val="2"/>
                <w:sz w:val="18"/>
                <w:szCs w:val="18"/>
              </w:rPr>
              <w:lastRenderedPageBreak/>
              <w:t>the Buyer’s employees) within seven (7) calendar days from the receipt of the claim for payment (invoice). The Supplier must inform the Buyer in writing without delay, but no later than 1 (one) working day after the sanctions have been imposed, or after becoming aware of the planned imposition of sanctions, if sanctions are planned or have been imposed on the subject of the Purchase or any part of the Purchase or on the Supplier, or on any of its sub-suppliers, manufacturers, shareholders or beneficiaries. The Supplier shall pay a fine of 5 (five) per cent of the price of the Contract exclusive of VAT and shall pay damages to the extent that the fine does not cover the damages.</w:t>
            </w:r>
          </w:p>
          <w:p w14:paraId="3A8FC07C" w14:textId="77777777" w:rsidR="00164085" w:rsidRPr="006B232B" w:rsidRDefault="00164085" w:rsidP="00164085">
            <w:pPr>
              <w:jc w:val="left"/>
              <w:rPr>
                <w:rFonts w:ascii="Arial" w:hAnsi="Arial" w:cs="Arial"/>
                <w:kern w:val="2"/>
                <w:sz w:val="18"/>
                <w:szCs w:val="18"/>
              </w:rPr>
            </w:pPr>
          </w:p>
          <w:p w14:paraId="37D82931" w14:textId="77777777" w:rsidR="00164085" w:rsidRPr="006B232B" w:rsidRDefault="00164085" w:rsidP="00164085">
            <w:pPr>
              <w:jc w:val="both"/>
              <w:rPr>
                <w:rFonts w:ascii="Arial" w:hAnsi="Arial" w:cs="Arial"/>
                <w:kern w:val="2"/>
                <w:sz w:val="18"/>
                <w:szCs w:val="18"/>
              </w:rPr>
            </w:pPr>
            <w:r w:rsidRPr="006B232B">
              <w:rPr>
                <w:rFonts w:ascii="Arial" w:hAnsi="Arial" w:cs="Arial"/>
                <w:kern w:val="2"/>
                <w:sz w:val="18"/>
                <w:szCs w:val="18"/>
              </w:rPr>
              <w:t>20.6. The Supplier shall confirm that he does not object to the Buyer’s reorganisation, demerger, restructuring or transfer of the company, its activities (business) or its part on another legal basis (including, but not limited to, the transfer of assets, the company, its activities (business) or its part to third parties’ authorised capital) and, if it were to be carried out:</w:t>
            </w:r>
          </w:p>
          <w:p w14:paraId="7AB115F6" w14:textId="77777777" w:rsidR="00164085" w:rsidRPr="006B232B" w:rsidRDefault="00164085" w:rsidP="00164085">
            <w:pPr>
              <w:jc w:val="both"/>
              <w:rPr>
                <w:rFonts w:ascii="Arial" w:hAnsi="Arial" w:cs="Arial"/>
                <w:kern w:val="2"/>
                <w:sz w:val="18"/>
                <w:szCs w:val="18"/>
              </w:rPr>
            </w:pPr>
            <w:r w:rsidRPr="006B232B">
              <w:rPr>
                <w:rFonts w:ascii="Arial" w:hAnsi="Arial" w:cs="Arial"/>
                <w:kern w:val="2"/>
                <w:sz w:val="18"/>
                <w:szCs w:val="18"/>
              </w:rPr>
              <w:t>20.6.1. shall not request for any additional performance security. No additional consents or authorisations of the Supplier shall be required for such cases. Should any mandatory legal requirements require such consents or authorisations, the Supplier shall undertake to provide them without delay, but no later than the time limit specified in the Buyer’s request;</w:t>
            </w:r>
          </w:p>
          <w:p w14:paraId="76A48469" w14:textId="77777777" w:rsidR="00164085" w:rsidRPr="006B232B" w:rsidRDefault="00164085" w:rsidP="00164085">
            <w:pPr>
              <w:jc w:val="both"/>
              <w:rPr>
                <w:rFonts w:ascii="Arial" w:hAnsi="Arial" w:cs="Arial"/>
                <w:kern w:val="2"/>
                <w:sz w:val="18"/>
                <w:szCs w:val="18"/>
              </w:rPr>
            </w:pPr>
            <w:r w:rsidRPr="006B232B">
              <w:rPr>
                <w:rFonts w:ascii="Arial" w:hAnsi="Arial" w:cs="Arial"/>
                <w:kern w:val="2"/>
                <w:sz w:val="18"/>
                <w:szCs w:val="18"/>
              </w:rPr>
              <w:t>20.6.2. where it is anticipated that the Goods set out in this Contract are required both by the Buyer and/or by the entity which has acquired the Buyer’s rights and obligations or part thereof under the Contract, the Supplier shall perform the obligations under this Contract as required both in relation to the Buyer and in relation to the entity which has acquired the Buyer's rights and obligations or part thereof under the Contract;</w:t>
            </w:r>
          </w:p>
          <w:p w14:paraId="2078AEB3" w14:textId="77777777" w:rsidR="00164085" w:rsidRPr="006B232B" w:rsidRDefault="00164085" w:rsidP="00164085">
            <w:pPr>
              <w:jc w:val="both"/>
              <w:rPr>
                <w:rFonts w:ascii="Arial" w:hAnsi="Arial" w:cs="Arial"/>
                <w:kern w:val="2"/>
                <w:sz w:val="18"/>
                <w:szCs w:val="18"/>
              </w:rPr>
            </w:pPr>
            <w:r w:rsidRPr="006B232B">
              <w:rPr>
                <w:rFonts w:ascii="Arial" w:hAnsi="Arial" w:cs="Arial"/>
                <w:kern w:val="2"/>
                <w:sz w:val="18"/>
                <w:szCs w:val="18"/>
              </w:rPr>
              <w:t>20.6.3. if the subject-matter of the Contract is subdivided (or merged into the subject matter of another similar Contract concluded on the same basis of the same procurement), the price of the Contract, the quantity and scope of the subject-matter of the Contract, the amount of the Performance Security (if any) and the other terms and conditions of the Contract shall be subdivided (or merged) in accordance with the terms and conditions of the reorganisation, demerger, restructuring, or transfer of a company or its business or a part of it, as applicable, or in proportion to the proportionate share of the liabilities of the new Parties;</w:t>
            </w:r>
          </w:p>
          <w:p w14:paraId="50D2DAEC" w14:textId="77777777" w:rsidR="00164085" w:rsidRPr="006B232B" w:rsidRDefault="00164085" w:rsidP="00164085">
            <w:pPr>
              <w:jc w:val="both"/>
              <w:rPr>
                <w:rFonts w:ascii="Arial" w:hAnsi="Arial" w:cs="Arial"/>
                <w:kern w:val="2"/>
                <w:sz w:val="18"/>
                <w:szCs w:val="18"/>
              </w:rPr>
            </w:pPr>
            <w:r w:rsidRPr="006B232B">
              <w:rPr>
                <w:rFonts w:ascii="Arial" w:hAnsi="Arial" w:cs="Arial"/>
                <w:kern w:val="2"/>
                <w:sz w:val="18"/>
                <w:szCs w:val="18"/>
              </w:rPr>
              <w:t xml:space="preserve">20.6.4. the obligations under the Contract shall be assumed and the Contract shall continue to be performed by the successor in title to the rights and obligations of the Buyer, without changing the material terms and conditions of the Contract, in accordance with the law applicable to the status of </w:t>
            </w:r>
            <w:r w:rsidRPr="006B232B">
              <w:rPr>
                <w:rFonts w:ascii="Arial" w:hAnsi="Arial" w:cs="Arial"/>
                <w:kern w:val="2"/>
                <w:sz w:val="18"/>
                <w:szCs w:val="18"/>
              </w:rPr>
              <w:lastRenderedPageBreak/>
              <w:t>the Buyer and/or the economic entity which has acquired rights and obligations or part thereof under this Contract (within the meaning of the requirements of the legislation governing public procurement);</w:t>
            </w:r>
          </w:p>
          <w:p w14:paraId="44257E07" w14:textId="77777777" w:rsidR="00164085" w:rsidRPr="006B232B" w:rsidRDefault="00164085" w:rsidP="00164085">
            <w:pPr>
              <w:jc w:val="both"/>
              <w:rPr>
                <w:rFonts w:ascii="Arial" w:hAnsi="Arial" w:cs="Arial"/>
                <w:kern w:val="2"/>
                <w:sz w:val="18"/>
                <w:szCs w:val="18"/>
              </w:rPr>
            </w:pPr>
            <w:r w:rsidRPr="006B232B">
              <w:rPr>
                <w:rFonts w:ascii="Arial" w:hAnsi="Arial" w:cs="Arial"/>
                <w:kern w:val="2"/>
                <w:sz w:val="18"/>
                <w:szCs w:val="18"/>
              </w:rPr>
              <w:t>20.6.5 The Parties shall agree and certify that in the event of a change of Buyer, subject to the terms and conditions of the Contract, a written notice by the Buyer and/or the entity succeeding to the Buyer’s rights and obligations under the Contract, or any part thereof, of the relevant assignment of the Buyer’s rights and obligations shall be deemed to be good and sufficient notice and shall be deemed to be an agreement between the Parties to amend the Contract, and that a separate amendment to the Contract shall not be made;</w:t>
            </w:r>
          </w:p>
          <w:p w14:paraId="6D60BAC4" w14:textId="77777777" w:rsidR="00164085" w:rsidRPr="006B232B" w:rsidRDefault="00164085" w:rsidP="00164085">
            <w:pPr>
              <w:jc w:val="both"/>
              <w:rPr>
                <w:rFonts w:ascii="Arial" w:hAnsi="Arial" w:cs="Arial"/>
                <w:kern w:val="2"/>
                <w:sz w:val="18"/>
                <w:szCs w:val="18"/>
              </w:rPr>
            </w:pPr>
            <w:r w:rsidRPr="006B232B">
              <w:rPr>
                <w:rFonts w:ascii="Arial" w:hAnsi="Arial" w:cs="Arial"/>
                <w:kern w:val="2"/>
                <w:sz w:val="18"/>
                <w:szCs w:val="18"/>
              </w:rPr>
              <w:t>21.2.10. if during the term of the Contract it is established that the Supplier and/or its sub-suppliers are directly or indirectly subject to sanctions, or if the Buyer has reasonable suspicion that the provision of services under the Contract may expose the Supplier and/or its sub-suppliers to the risk of breaches of legislation or sanctions, the Buyer shall have the right to suspend the purchase of goods under the Contract immediately. If, within 2 (two) months of the suspension of the goods, the circumstances giving rise to the imposition of sanctions do not disappear and/or the Supplier fails to provide documentation from independent and reliable sources and/or official findings refuting the Buyer’s conclusions regarding the imposition of sanctions, the Buyer shall have the right to terminate the Contract immediately and unilaterally, through the fault of the Supplier, by informing the Supplier thereof in writing.</w:t>
            </w:r>
          </w:p>
          <w:p w14:paraId="32E9E472" w14:textId="77777777" w:rsidR="00164085" w:rsidRPr="006B232B" w:rsidRDefault="00164085" w:rsidP="00164085">
            <w:pPr>
              <w:jc w:val="both"/>
              <w:rPr>
                <w:rFonts w:ascii="Arial" w:hAnsi="Arial" w:cs="Arial"/>
                <w:kern w:val="2"/>
                <w:sz w:val="18"/>
                <w:szCs w:val="18"/>
              </w:rPr>
            </w:pPr>
            <w:r w:rsidRPr="006B232B">
              <w:rPr>
                <w:rFonts w:ascii="Arial" w:hAnsi="Arial" w:cs="Arial"/>
                <w:kern w:val="2"/>
                <w:sz w:val="18"/>
                <w:szCs w:val="18"/>
              </w:rPr>
              <w:t xml:space="preserve">22.2.2.13. The Supplier fails to provide, within the time limit specified by the Buyer, the documents specified by the Buyer in respect of the Goods (including their components and packaging) offered by the Supplier, persons engaged by the Supplier, the manufacturers and/or persons controlling them, and/or their suppliers, the conformity of the provided services and the persons providing them with national security requirements and/or the provisions of the Law on Public Procurement, including </w:t>
            </w:r>
            <w:r w:rsidRPr="006B232B">
              <w:rPr>
                <w:rFonts w:ascii="Arial" w:hAnsi="Arial" w:cs="Arial"/>
                <w:sz w:val="18"/>
                <w:szCs w:val="18"/>
              </w:rPr>
              <w:t>paragraph 8 of Articles 37,</w:t>
            </w:r>
            <w:r w:rsidRPr="006B232B">
              <w:rPr>
                <w:rFonts w:ascii="Arial" w:hAnsi="Arial" w:cs="Arial"/>
                <w:kern w:val="2"/>
                <w:sz w:val="18"/>
                <w:szCs w:val="18"/>
              </w:rPr>
              <w:t xml:space="preserve"> paragraph 9 of Articles 37, </w:t>
            </w:r>
            <w:r w:rsidRPr="006B232B">
              <w:rPr>
                <w:rFonts w:ascii="Arial" w:hAnsi="Arial" w:cs="Arial"/>
                <w:sz w:val="18"/>
                <w:szCs w:val="18"/>
              </w:rPr>
              <w:t>paragraph 8 of Article 47,</w:t>
            </w:r>
            <w:r w:rsidRPr="006B232B">
              <w:rPr>
                <w:rFonts w:ascii="Arial" w:hAnsi="Arial" w:cs="Arial"/>
                <w:kern w:val="2"/>
                <w:sz w:val="18"/>
                <w:szCs w:val="18"/>
              </w:rPr>
              <w:t xml:space="preserve"> paragraph 9 of Article 47 and/or paragraph 2</w:t>
            </w:r>
            <w:r w:rsidRPr="006B232B">
              <w:rPr>
                <w:rFonts w:ascii="Arial" w:hAnsi="Arial" w:cs="Arial"/>
                <w:kern w:val="2"/>
                <w:sz w:val="18"/>
                <w:szCs w:val="18"/>
                <w:vertAlign w:val="superscript"/>
              </w:rPr>
              <w:t>1</w:t>
            </w:r>
            <w:r w:rsidRPr="006B232B">
              <w:rPr>
                <w:rFonts w:ascii="Arial" w:hAnsi="Arial" w:cs="Arial"/>
                <w:kern w:val="2"/>
                <w:sz w:val="18"/>
                <w:szCs w:val="18"/>
              </w:rPr>
              <w:t xml:space="preserve"> of Article 45 of the Law on Public Procurement, the provisions of the Law on Procurement by Contracting Authorities Operating in the Water, Energy, Transport or Postal Services Sectors, including </w:t>
            </w:r>
            <w:r w:rsidRPr="006B232B">
              <w:rPr>
                <w:rFonts w:ascii="Arial" w:hAnsi="Arial" w:cs="Arial"/>
                <w:sz w:val="18"/>
                <w:szCs w:val="18"/>
              </w:rPr>
              <w:t>paragraph 8 of Article 50</w:t>
            </w:r>
            <w:r w:rsidRPr="006B232B">
              <w:rPr>
                <w:rFonts w:ascii="Arial" w:hAnsi="Arial" w:cs="Arial"/>
                <w:kern w:val="2"/>
                <w:sz w:val="18"/>
                <w:szCs w:val="18"/>
              </w:rPr>
              <w:t xml:space="preserve">  and paragraph 9 of Article 50, paragraph 4</w:t>
            </w:r>
            <w:r w:rsidRPr="006B232B">
              <w:rPr>
                <w:rFonts w:ascii="Arial" w:hAnsi="Arial" w:cs="Arial"/>
                <w:kern w:val="2"/>
                <w:sz w:val="18"/>
                <w:szCs w:val="18"/>
                <w:vertAlign w:val="superscript"/>
              </w:rPr>
              <w:t>1</w:t>
            </w:r>
            <w:r w:rsidRPr="006B232B">
              <w:rPr>
                <w:rFonts w:ascii="Arial" w:hAnsi="Arial" w:cs="Arial"/>
                <w:kern w:val="2"/>
                <w:sz w:val="18"/>
                <w:szCs w:val="18"/>
              </w:rPr>
              <w:t xml:space="preserve"> of Article 58 of the Law on Public Procurement, and/or the sanctions</w:t>
            </w:r>
          </w:p>
          <w:p w14:paraId="51EDAAFA" w14:textId="77777777" w:rsidR="00164085" w:rsidRPr="00753988" w:rsidRDefault="00164085" w:rsidP="00164085">
            <w:pPr>
              <w:jc w:val="both"/>
              <w:rPr>
                <w:rFonts w:ascii="Arial" w:hAnsi="Arial" w:cs="Arial"/>
                <w:kern w:val="2"/>
                <w:sz w:val="18"/>
                <w:szCs w:val="18"/>
              </w:rPr>
            </w:pPr>
            <w:r w:rsidRPr="006B232B">
              <w:rPr>
                <w:rFonts w:ascii="Arial" w:hAnsi="Arial" w:cs="Arial"/>
                <w:kern w:val="2"/>
                <w:sz w:val="18"/>
                <w:szCs w:val="18"/>
              </w:rPr>
              <w:t>22.2.2.14. The Government of the Republic of Lithuania shall adopt a decision confirming that the contract is not in the interests of national security in accordance with the procedure prescribed in the Law on the Protection of Objects of Importance to Ensuring National Security.</w:t>
            </w:r>
          </w:p>
        </w:tc>
      </w:tr>
      <w:tr w:rsidR="00164085" w14:paraId="7DF92E42" w14:textId="77777777" w:rsidTr="47CB67FB">
        <w:tc>
          <w:tcPr>
            <w:tcW w:w="2443" w:type="dxa"/>
            <w:gridSpan w:val="2"/>
            <w:tcMar>
              <w:top w:w="28" w:type="dxa"/>
              <w:bottom w:w="28" w:type="dxa"/>
            </w:tcMar>
          </w:tcPr>
          <w:p w14:paraId="140AD356" w14:textId="77777777" w:rsidR="00164085" w:rsidRPr="00753988" w:rsidRDefault="00164085" w:rsidP="00164085">
            <w:pPr>
              <w:jc w:val="left"/>
              <w:rPr>
                <w:rFonts w:ascii="Arial" w:hAnsi="Arial" w:cs="Arial"/>
                <w:sz w:val="18"/>
                <w:szCs w:val="18"/>
                <w:lang w:val="lt-LT"/>
              </w:rPr>
            </w:pPr>
            <w:r w:rsidRPr="00753988">
              <w:rPr>
                <w:rFonts w:ascii="Arial" w:hAnsi="Arial" w:cs="Arial"/>
                <w:b/>
                <w:bCs/>
                <w:kern w:val="2"/>
                <w:sz w:val="18"/>
                <w:szCs w:val="18"/>
                <w:lang w:val="lt-LT"/>
              </w:rPr>
              <w:lastRenderedPageBreak/>
              <w:t>14.3.</w:t>
            </w:r>
          </w:p>
        </w:tc>
        <w:tc>
          <w:tcPr>
            <w:tcW w:w="4987" w:type="dxa"/>
            <w:gridSpan w:val="5"/>
            <w:tcMar>
              <w:top w:w="28" w:type="dxa"/>
              <w:bottom w:w="28" w:type="dxa"/>
            </w:tcMar>
          </w:tcPr>
          <w:p w14:paraId="7E5A522B" w14:textId="77777777" w:rsidR="00164085" w:rsidRPr="00EF6150" w:rsidRDefault="00164085" w:rsidP="00164085">
            <w:pPr>
              <w:spacing w:line="259" w:lineRule="auto"/>
              <w:jc w:val="both"/>
              <w:rPr>
                <w:rFonts w:ascii="Arial" w:hAnsi="Arial" w:cs="Arial"/>
                <w:sz w:val="18"/>
                <w:szCs w:val="18"/>
                <w:lang w:val="fr-FR" w:bidi="en-US"/>
              </w:rPr>
            </w:pPr>
            <w:r w:rsidRPr="00EF6150">
              <w:rPr>
                <w:rFonts w:ascii="Arial" w:hAnsi="Arial" w:cs="Arial"/>
                <w:sz w:val="18"/>
                <w:szCs w:val="18"/>
                <w:lang w:val="fr-FR" w:bidi="en-US"/>
              </w:rPr>
              <w:t>Sutarties Bendrosios sąlygos papildomos 26 skyriumi.</w:t>
            </w:r>
          </w:p>
          <w:p w14:paraId="6A0F4A35" w14:textId="77777777" w:rsidR="00164085" w:rsidRPr="00EF6150" w:rsidRDefault="00164085" w:rsidP="00164085">
            <w:pPr>
              <w:spacing w:line="259" w:lineRule="auto"/>
              <w:jc w:val="both"/>
              <w:rPr>
                <w:rFonts w:ascii="Arial" w:hAnsi="Arial" w:cs="Arial"/>
                <w:sz w:val="18"/>
                <w:szCs w:val="18"/>
                <w:lang w:val="fr-FR" w:bidi="en-US"/>
              </w:rPr>
            </w:pPr>
          </w:p>
          <w:p w14:paraId="679EC691" w14:textId="77777777" w:rsidR="00164085" w:rsidRPr="00EF6150" w:rsidRDefault="00164085" w:rsidP="00164085">
            <w:pPr>
              <w:spacing w:line="259" w:lineRule="auto"/>
              <w:jc w:val="both"/>
              <w:rPr>
                <w:rFonts w:ascii="Arial" w:hAnsi="Arial" w:cs="Arial"/>
                <w:sz w:val="18"/>
                <w:szCs w:val="18"/>
                <w:lang w:val="fr-FR" w:bidi="en-US"/>
              </w:rPr>
            </w:pPr>
          </w:p>
          <w:p w14:paraId="5134976B" w14:textId="77777777" w:rsidR="00164085" w:rsidRPr="00D33785" w:rsidRDefault="00164085" w:rsidP="00164085">
            <w:pPr>
              <w:pStyle w:val="ListParagraph"/>
              <w:numPr>
                <w:ilvl w:val="0"/>
                <w:numId w:val="84"/>
              </w:numPr>
              <w:spacing w:line="259" w:lineRule="auto"/>
              <w:jc w:val="both"/>
              <w:rPr>
                <w:rFonts w:ascii="Arial" w:hAnsi="Arial" w:cs="Arial"/>
                <w:b/>
                <w:bCs/>
                <w:sz w:val="18"/>
                <w:szCs w:val="18"/>
                <w:lang w:val="en-US" w:bidi="en-US"/>
              </w:rPr>
            </w:pPr>
            <w:r w:rsidRPr="00D33785">
              <w:rPr>
                <w:rFonts w:ascii="Arial" w:hAnsi="Arial" w:cs="Arial"/>
                <w:b/>
                <w:bCs/>
                <w:sz w:val="18"/>
                <w:szCs w:val="18"/>
                <w:lang w:val="en-US" w:bidi="en-US"/>
              </w:rPr>
              <w:t>SAUGA IR SVEIKATA</w:t>
            </w:r>
          </w:p>
          <w:p w14:paraId="69A1CF8A" w14:textId="77777777" w:rsidR="00164085" w:rsidRPr="00F21EF8" w:rsidRDefault="00164085" w:rsidP="00164085">
            <w:pPr>
              <w:spacing w:line="259" w:lineRule="auto"/>
              <w:jc w:val="both"/>
              <w:rPr>
                <w:rFonts w:ascii="Arial" w:hAnsi="Arial" w:cs="Arial"/>
                <w:sz w:val="18"/>
                <w:szCs w:val="18"/>
                <w:lang w:val="en-US" w:bidi="en-US"/>
              </w:rPr>
            </w:pPr>
          </w:p>
          <w:p w14:paraId="7FA3E202" w14:textId="77777777" w:rsidR="00164085" w:rsidRPr="00F21EF8" w:rsidRDefault="00164085" w:rsidP="00164085">
            <w:pPr>
              <w:spacing w:line="259" w:lineRule="auto"/>
              <w:jc w:val="both"/>
              <w:rPr>
                <w:rFonts w:ascii="Arial" w:hAnsi="Arial" w:cs="Arial"/>
                <w:sz w:val="18"/>
                <w:szCs w:val="18"/>
                <w:lang w:val="en-US" w:bidi="en-US"/>
              </w:rPr>
            </w:pPr>
            <w:r w:rsidRPr="00F21EF8">
              <w:rPr>
                <w:rFonts w:ascii="Arial" w:hAnsi="Arial" w:cs="Arial"/>
                <w:sz w:val="18"/>
                <w:szCs w:val="18"/>
                <w:lang w:val="en-US" w:bidi="en-US"/>
              </w:rPr>
              <w:t>26.1. Tiekėjas, vykdydamas sutartinius įsipareigojimus, turi aktyviai įgyvendinti jo veiklai ir prekėms taikomų saugos teisės aktų nuostatas bei įsipareigoja išlaikyti Prekių saugos atitiktį ir kokybę per visą sutarties vykdymo laikotarpį.</w:t>
            </w:r>
          </w:p>
          <w:p w14:paraId="4D2250C0" w14:textId="77777777" w:rsidR="00164085" w:rsidRPr="009C184B" w:rsidRDefault="00164085" w:rsidP="00164085">
            <w:pPr>
              <w:pStyle w:val="ListParagraph"/>
              <w:widowControl w:val="0"/>
              <w:tabs>
                <w:tab w:val="left" w:pos="584"/>
              </w:tabs>
              <w:spacing w:line="259" w:lineRule="auto"/>
              <w:ind w:left="17"/>
              <w:jc w:val="both"/>
              <w:rPr>
                <w:rFonts w:ascii="Arial" w:hAnsi="Arial" w:cs="Arial"/>
                <w:sz w:val="18"/>
                <w:szCs w:val="18"/>
                <w:lang w:val="fi-FI" w:bidi="en-US"/>
              </w:rPr>
            </w:pPr>
            <w:r w:rsidRPr="009C184B">
              <w:rPr>
                <w:rFonts w:ascii="Arial" w:hAnsi="Arial" w:cs="Arial"/>
                <w:sz w:val="18"/>
                <w:szCs w:val="18"/>
                <w:lang w:val="fi-FI" w:bidi="en-US"/>
              </w:rPr>
              <w:t xml:space="preserve">26.2.  Tiekėjas užtikrina, kad jo darbuotojai ar sutartinei veiklai pasitelkti asmenys: </w:t>
            </w:r>
          </w:p>
          <w:p w14:paraId="3880B07D" w14:textId="77777777" w:rsidR="00164085" w:rsidRPr="009C184B" w:rsidRDefault="00164085" w:rsidP="00164085">
            <w:pPr>
              <w:pStyle w:val="ListParagraph"/>
              <w:widowControl w:val="0"/>
              <w:ind w:left="158"/>
              <w:jc w:val="both"/>
              <w:rPr>
                <w:rFonts w:ascii="Arial" w:hAnsi="Arial" w:cs="Arial"/>
                <w:sz w:val="18"/>
                <w:szCs w:val="18"/>
                <w:lang w:val="fi-FI" w:bidi="en-US"/>
              </w:rPr>
            </w:pPr>
            <w:r w:rsidRPr="009C184B">
              <w:rPr>
                <w:rFonts w:ascii="Arial" w:hAnsi="Arial" w:cs="Arial"/>
                <w:sz w:val="18"/>
                <w:szCs w:val="18"/>
                <w:lang w:val="fi-FI" w:bidi="en-US"/>
              </w:rPr>
              <w:t>26.2.1. su sutartimi susijusią veiklą pradėtų teisės aktų ir savo darbdavio nustatyta tvarka parengti saugiai dirbti jiems pavestą darbą, įgiję darbams atlikti privalomas kompetencijas</w:t>
            </w:r>
            <w:bookmarkStart w:id="0" w:name="_Hlk96798227"/>
            <w:r w:rsidRPr="009C184B">
              <w:rPr>
                <w:rFonts w:ascii="Arial" w:hAnsi="Arial" w:cs="Arial"/>
                <w:sz w:val="18"/>
                <w:szCs w:val="18"/>
                <w:lang w:val="fi-FI" w:bidi="en-US"/>
              </w:rPr>
              <w:t>, kurių lygis ir apimtis garantuos Prekių saugos atitiktį ir sutarties vykdymo saugą;</w:t>
            </w:r>
          </w:p>
          <w:p w14:paraId="3BFF83FA" w14:textId="77777777" w:rsidR="00164085" w:rsidRPr="009C184B" w:rsidRDefault="00164085" w:rsidP="00164085">
            <w:pPr>
              <w:pStyle w:val="ListParagraph"/>
              <w:spacing w:line="259" w:lineRule="auto"/>
              <w:ind w:left="158"/>
              <w:jc w:val="both"/>
              <w:rPr>
                <w:rFonts w:ascii="Arial" w:hAnsi="Arial" w:cs="Arial"/>
                <w:sz w:val="18"/>
                <w:szCs w:val="18"/>
                <w:lang w:val="fi-FI" w:bidi="en-US"/>
              </w:rPr>
            </w:pPr>
            <w:r w:rsidRPr="009C184B">
              <w:rPr>
                <w:rFonts w:ascii="Arial" w:hAnsi="Arial" w:cs="Arial"/>
                <w:sz w:val="18"/>
                <w:szCs w:val="18"/>
                <w:lang w:val="fi-FI" w:bidi="en-US"/>
              </w:rPr>
              <w:t xml:space="preserve">26.2.2. prieš jiems patenkant į Pirkėjo teritoriją ar į geležinkelių apsaugos zoną bus supažindinti su rizikos veiksniais ir apsisaugojimo nuo jų poveikio būdais, nurodytais LTG grupės saugos atmintinėje klientams, rangovams, partneriams  ir kitiems veiklą įmonės teritorijoje vykdantiems asmenims (toliau – LTG saugos atmintinė), kuri  skelbiama interneto svetainėje </w:t>
            </w:r>
            <w:r w:rsidRPr="009C184B">
              <w:rPr>
                <w:lang w:val="fi-FI" w:bidi="en-US"/>
              </w:rPr>
              <w:t>(</w:t>
            </w:r>
            <w:hyperlink r:id="rId17" w:tgtFrame="_blank" w:history="1">
              <w:r w:rsidRPr="009C184B">
                <w:rPr>
                  <w:lang w:val="fi-FI" w:bidi="en-US"/>
                </w:rPr>
                <w:t>LT</w:t>
              </w:r>
            </w:hyperlink>
            <w:r w:rsidRPr="009C184B">
              <w:rPr>
                <w:lang w:val="fi-FI" w:bidi="en-US"/>
              </w:rPr>
              <w:t xml:space="preserve"> ir </w:t>
            </w:r>
            <w:hyperlink r:id="rId18" w:tgtFrame="_blank" w:history="1">
              <w:r w:rsidRPr="009C184B">
                <w:rPr>
                  <w:lang w:val="fi-FI" w:bidi="en-US"/>
                </w:rPr>
                <w:t>EN</w:t>
              </w:r>
            </w:hyperlink>
            <w:r w:rsidRPr="009C184B">
              <w:rPr>
                <w:lang w:val="fi-FI" w:bidi="en-US"/>
              </w:rPr>
              <w:t>)</w:t>
            </w:r>
            <w:r w:rsidRPr="009C184B">
              <w:rPr>
                <w:rFonts w:ascii="Arial" w:hAnsi="Arial" w:cs="Arial"/>
                <w:sz w:val="18"/>
                <w:szCs w:val="18"/>
                <w:lang w:val="fi-FI" w:bidi="en-US"/>
              </w:rPr>
              <w:t>;</w:t>
            </w:r>
          </w:p>
          <w:p w14:paraId="5476DC1F" w14:textId="77777777" w:rsidR="00164085" w:rsidRPr="009C184B" w:rsidRDefault="00164085" w:rsidP="00164085">
            <w:pPr>
              <w:pStyle w:val="ListParagraph"/>
              <w:spacing w:line="259" w:lineRule="auto"/>
              <w:ind w:left="158"/>
              <w:jc w:val="both"/>
              <w:rPr>
                <w:rFonts w:ascii="Arial" w:hAnsi="Arial" w:cs="Arial"/>
                <w:sz w:val="18"/>
                <w:szCs w:val="18"/>
                <w:lang w:val="fi-FI" w:bidi="en-US"/>
              </w:rPr>
            </w:pPr>
            <w:r w:rsidRPr="009C184B">
              <w:rPr>
                <w:rFonts w:ascii="Arial" w:hAnsi="Arial" w:cs="Arial"/>
                <w:sz w:val="18"/>
                <w:szCs w:val="18"/>
                <w:lang w:val="fi-FI" w:bidi="en-US"/>
              </w:rPr>
              <w:t>26.2.3. Pirkėjo teritorijoje vykdys darbuotojų saugos ir sveikatos, geležinkelio transporto eismo saugos, priešgaisrinės ir civilinės saugos, aplinkosaugos, elektrosaugos teisės aktų ir LTG saugos atmintinės reikalavimus ir naudos būtinas apsaugos priemones.</w:t>
            </w:r>
            <w:bookmarkEnd w:id="0"/>
          </w:p>
          <w:p w14:paraId="6EE763FB" w14:textId="77777777" w:rsidR="00164085" w:rsidRPr="009C184B" w:rsidRDefault="00164085" w:rsidP="00164085">
            <w:pPr>
              <w:pStyle w:val="ListParagraph"/>
              <w:tabs>
                <w:tab w:val="left" w:pos="584"/>
              </w:tabs>
              <w:spacing w:line="259" w:lineRule="auto"/>
              <w:ind w:left="17"/>
              <w:jc w:val="both"/>
              <w:rPr>
                <w:rFonts w:ascii="Arial" w:hAnsi="Arial" w:cs="Arial"/>
                <w:sz w:val="18"/>
                <w:szCs w:val="18"/>
                <w:lang w:val="fi-FI" w:bidi="en-US"/>
              </w:rPr>
            </w:pPr>
            <w:r w:rsidRPr="009C184B">
              <w:rPr>
                <w:rFonts w:ascii="Arial" w:hAnsi="Arial" w:cs="Arial"/>
                <w:sz w:val="18"/>
                <w:szCs w:val="18"/>
                <w:lang w:val="fi-FI" w:bidi="en-US"/>
              </w:rPr>
              <w:t xml:space="preserve">26.3. Tiekėjas užtikrina, kad jo tiekiamos Prekės ar jų tiekimo būdas nesukeltų pavojų jo ar Pirkėjo darbuotojų, kitų asmenų saugai ir sveikatai, aplinkai, turtui arba geležinkelio transporto eismo saugai. Tiekėjas iš anksto, o pasireiškus šiam pavojui – nedelsiant, informuoja Pirkėjo kontaktinį asmenį ir el. paštu </w:t>
            </w:r>
            <w:hyperlink r:id="rId19" w:history="1">
              <w:r w:rsidRPr="009C184B">
                <w:rPr>
                  <w:b/>
                  <w:bCs/>
                  <w:lang w:val="fi-FI" w:bidi="en-US"/>
                </w:rPr>
                <w:t>sauga@ltg.lt</w:t>
              </w:r>
            </w:hyperlink>
            <w:r w:rsidRPr="009C184B">
              <w:rPr>
                <w:rFonts w:ascii="Arial" w:hAnsi="Arial" w:cs="Arial"/>
                <w:sz w:val="18"/>
                <w:szCs w:val="18"/>
                <w:lang w:val="fi-FI" w:bidi="en-US"/>
              </w:rPr>
              <w:t xml:space="preserve"> apie tokias grėsmes bei apsisaugojimo nuo jų poveikio priemones.</w:t>
            </w:r>
          </w:p>
          <w:p w14:paraId="3DF38267" w14:textId="77777777" w:rsidR="00164085" w:rsidRPr="009C184B" w:rsidRDefault="00164085" w:rsidP="00164085">
            <w:pPr>
              <w:pStyle w:val="ListParagraph"/>
              <w:tabs>
                <w:tab w:val="left" w:pos="584"/>
              </w:tabs>
              <w:spacing w:line="259" w:lineRule="auto"/>
              <w:ind w:left="17"/>
              <w:jc w:val="both"/>
              <w:rPr>
                <w:rFonts w:ascii="Arial" w:hAnsi="Arial" w:cs="Arial"/>
                <w:sz w:val="18"/>
                <w:szCs w:val="18"/>
                <w:lang w:val="fi-FI" w:bidi="en-US"/>
              </w:rPr>
            </w:pPr>
            <w:r w:rsidRPr="009C184B">
              <w:rPr>
                <w:rFonts w:ascii="Arial" w:hAnsi="Arial" w:cs="Arial"/>
                <w:sz w:val="18"/>
                <w:szCs w:val="18"/>
                <w:lang w:val="fi-FI" w:bidi="en-US"/>
              </w:rPr>
              <w:t>26.4. Tiekėjas ar Pirkėjas, sutarties metu nustatę reikšmingą saugos pavojų, susijusį su Prekėmis, jų defektais ar konstrukcijos trūkumais (įskaitant geležinkelio struktūrinių posistemių defektus ir konstrukcijos trūkumus arba netinkamą techninės įrangos veikimą), apie tuos pavojus praneša kitai šaliai ir suinteresuotiems asmenims ir kartu imasi priemonių šių pavojų suvaldymui;</w:t>
            </w:r>
          </w:p>
          <w:p w14:paraId="41DE8AC0" w14:textId="77777777" w:rsidR="00164085" w:rsidRPr="009C184B" w:rsidRDefault="00164085" w:rsidP="00164085">
            <w:pPr>
              <w:pStyle w:val="ListParagraph"/>
              <w:tabs>
                <w:tab w:val="left" w:pos="584"/>
              </w:tabs>
              <w:spacing w:line="259" w:lineRule="auto"/>
              <w:ind w:left="17"/>
              <w:jc w:val="both"/>
              <w:rPr>
                <w:rFonts w:ascii="Arial" w:hAnsi="Arial" w:cs="Arial"/>
                <w:sz w:val="18"/>
                <w:szCs w:val="18"/>
                <w:lang w:val="fi-FI" w:bidi="en-US"/>
              </w:rPr>
            </w:pPr>
            <w:r w:rsidRPr="009C184B">
              <w:rPr>
                <w:rFonts w:ascii="Arial" w:hAnsi="Arial" w:cs="Arial"/>
                <w:sz w:val="18"/>
                <w:szCs w:val="18"/>
                <w:lang w:val="fi-FI" w:bidi="en-US"/>
              </w:rPr>
              <w:t xml:space="preserve">26.5. Atliekamos saugos kontrolės ar stebėsenos metu nustačius Tiekėjo vardu užfiksuotų neatitikčių, kurios daro saugai tiesioginį ar netiesioginį poveikį, skaičiaus ar rizikingumo didėjimą, Pirkėjas gali inicijuoti prevencinį </w:t>
            </w:r>
            <w:r w:rsidRPr="009C184B">
              <w:rPr>
                <w:rFonts w:ascii="Arial" w:hAnsi="Arial" w:cs="Arial"/>
                <w:sz w:val="18"/>
                <w:szCs w:val="18"/>
                <w:lang w:val="fi-FI" w:bidi="en-US"/>
              </w:rPr>
              <w:lastRenderedPageBreak/>
              <w:t>susitikimą su Tiekėju ir (ar) siūlyti jam imtis taisomųjų veiksmų, o esant rizikingiems ar besikartojantiems saugos pažeidimams, pareiškia jam rašytinę pretenziją 22.1. skyriaus nurodyta tvarka.</w:t>
            </w:r>
          </w:p>
          <w:p w14:paraId="117DBFB8" w14:textId="77777777" w:rsidR="00164085" w:rsidRPr="009C184B" w:rsidRDefault="00164085" w:rsidP="00164085">
            <w:pPr>
              <w:pStyle w:val="ListParagraph"/>
              <w:widowControl w:val="0"/>
              <w:tabs>
                <w:tab w:val="left" w:pos="584"/>
              </w:tabs>
              <w:spacing w:line="259" w:lineRule="auto"/>
              <w:ind w:left="17"/>
              <w:jc w:val="both"/>
              <w:rPr>
                <w:rFonts w:ascii="Arial" w:hAnsi="Arial" w:cs="Arial"/>
                <w:sz w:val="18"/>
                <w:szCs w:val="18"/>
                <w:lang w:val="fi-FI" w:bidi="en-US"/>
              </w:rPr>
            </w:pPr>
            <w:r w:rsidRPr="009C184B">
              <w:rPr>
                <w:rFonts w:ascii="Arial" w:hAnsi="Arial" w:cs="Arial"/>
                <w:sz w:val="18"/>
                <w:szCs w:val="18"/>
                <w:lang w:val="fi-FI" w:bidi="en-US"/>
              </w:rPr>
              <w:t>26.6. Pirkėjui bet kuriuo metu pastebėjus, kad tiekiamų prekių kokybėje yra trūkumų, kurie kelia pavojų darbuotojų saugai ir sveikatai, eismo saugai, aplinkos ar turto saugumui, jis turi teisę pareikalauti Tiekėjo nedelsiant, bet ne vėliau nei per 3 (tris) darbo valandas nuo atitinkamo pranešimo gavimo, sustabdyti prekių tiekimą, kol Tiekėjas neužtikrins žmonių sveikatos, darbuotojų ir (ar) eismo saugos ir aplinkos ar turto saugumo. Pašalinęs priežastis Tiekėjas privalo raštu kreiptis į Pirkėją, prašydamas leidimo pratęsti sutartinę veiklą, kuris suteikiamas Pirkėjui gavus teigiamus situacijos tyrimo rezultatus ir juos kartu aptarus.</w:t>
            </w:r>
          </w:p>
          <w:p w14:paraId="2030B2C3" w14:textId="77777777" w:rsidR="00164085" w:rsidRPr="009C184B" w:rsidRDefault="00164085" w:rsidP="00164085">
            <w:pPr>
              <w:pStyle w:val="ListParagraph"/>
              <w:tabs>
                <w:tab w:val="left" w:pos="584"/>
              </w:tabs>
              <w:spacing w:line="259" w:lineRule="auto"/>
              <w:ind w:left="17"/>
              <w:jc w:val="both"/>
              <w:rPr>
                <w:rFonts w:ascii="Arial" w:hAnsi="Arial" w:cs="Arial"/>
                <w:sz w:val="18"/>
                <w:szCs w:val="18"/>
                <w:lang w:val="fi-FI" w:bidi="en-US"/>
              </w:rPr>
            </w:pPr>
            <w:r w:rsidRPr="009C184B">
              <w:rPr>
                <w:rFonts w:ascii="Arial" w:hAnsi="Arial" w:cs="Arial"/>
                <w:sz w:val="18"/>
                <w:szCs w:val="18"/>
                <w:lang w:val="fi-FI" w:bidi="en-US"/>
              </w:rPr>
              <w:t>26.7. Nustačius saugos neatitikčių sisteminio pasikartojimo faktą, Tiekėjui teikiant trečiąją bei kiekvieną paskesnę pretenziją, Tiekėjas įsipareigoja Pirkėjui sumokėti 500,00 (penkių šimtų) Eur dydžio baudą už netinkamą Sutarties sąlygų vykdymą;</w:t>
            </w:r>
          </w:p>
          <w:p w14:paraId="0746B02B" w14:textId="77777777" w:rsidR="00164085" w:rsidRPr="009C184B" w:rsidRDefault="00164085" w:rsidP="00164085">
            <w:pPr>
              <w:pStyle w:val="ListParagraph"/>
              <w:tabs>
                <w:tab w:val="left" w:pos="584"/>
              </w:tabs>
              <w:spacing w:line="259" w:lineRule="auto"/>
              <w:ind w:left="17"/>
              <w:jc w:val="both"/>
              <w:rPr>
                <w:rFonts w:ascii="Arial" w:hAnsi="Arial" w:cs="Arial"/>
                <w:sz w:val="18"/>
                <w:szCs w:val="18"/>
                <w:lang w:val="fi-FI" w:bidi="en-US"/>
              </w:rPr>
            </w:pPr>
            <w:r w:rsidRPr="009C184B">
              <w:rPr>
                <w:rFonts w:ascii="Arial" w:hAnsi="Arial" w:cs="Arial"/>
                <w:sz w:val="18"/>
                <w:szCs w:val="18"/>
                <w:lang w:val="fi-FI" w:bidi="en-US"/>
              </w:rPr>
              <w:t xml:space="preserve">26.8. Tiekėjas turi nedelsiant pranešti Pirkėjui ir el. paštu </w:t>
            </w:r>
            <w:hyperlink r:id="rId20" w:history="1">
              <w:r w:rsidRPr="009C184B">
                <w:rPr>
                  <w:b/>
                  <w:bCs/>
                  <w:lang w:val="fi-FI" w:bidi="en-US"/>
                </w:rPr>
                <w:t>sauga@ltg.lt</w:t>
              </w:r>
            </w:hyperlink>
            <w:r w:rsidRPr="009C184B">
              <w:rPr>
                <w:rFonts w:ascii="Arial" w:hAnsi="Arial" w:cs="Arial"/>
                <w:sz w:val="18"/>
                <w:szCs w:val="18"/>
                <w:lang w:val="fi-FI" w:bidi="en-US"/>
              </w:rPr>
              <w:t xml:space="preserve"> apie bet kokį sutartinės veiklos vykdymo metu įvykusį nelaimingą įvykį, sužeidimą arba incidentą, eismo įvykį ar apie žalą, daromą ar padarytą Tiekėjo darbuotojams ar samdomiems asmenims, taip pat kitiems asmenims ar turtui, o tokių įvykių tyrimas ir prevencinių priemonių parinkimas vykdomas bendradarbiavimo su Pirkėju (ar jo įgaliotais asmenimis) būdu.</w:t>
            </w:r>
          </w:p>
          <w:p w14:paraId="3DE1267B" w14:textId="77777777" w:rsidR="00164085" w:rsidRPr="009C184B" w:rsidRDefault="00164085" w:rsidP="00164085">
            <w:pPr>
              <w:tabs>
                <w:tab w:val="left" w:pos="380"/>
                <w:tab w:val="center" w:pos="2578"/>
              </w:tabs>
              <w:jc w:val="both"/>
              <w:rPr>
                <w:rFonts w:ascii="Arial" w:hAnsi="Arial" w:cs="Arial"/>
                <w:sz w:val="18"/>
                <w:szCs w:val="18"/>
                <w:lang w:val="fi-FI" w:bidi="en-US"/>
              </w:rPr>
            </w:pPr>
          </w:p>
        </w:tc>
        <w:tc>
          <w:tcPr>
            <w:tcW w:w="2115" w:type="dxa"/>
            <w:gridSpan w:val="3"/>
            <w:tcMar>
              <w:top w:w="28" w:type="dxa"/>
              <w:bottom w:w="28" w:type="dxa"/>
            </w:tcMar>
          </w:tcPr>
          <w:p w14:paraId="018E13C1" w14:textId="77777777" w:rsidR="00164085" w:rsidRPr="006B232B" w:rsidRDefault="00164085" w:rsidP="00164085">
            <w:pPr>
              <w:jc w:val="left"/>
              <w:rPr>
                <w:rFonts w:ascii="Arial" w:hAnsi="Arial" w:cs="Arial"/>
                <w:sz w:val="18"/>
                <w:szCs w:val="18"/>
              </w:rPr>
            </w:pPr>
            <w:r w:rsidRPr="006B232B">
              <w:rPr>
                <w:rFonts w:ascii="Arial" w:hAnsi="Arial" w:cs="Arial"/>
                <w:b/>
                <w:bCs/>
                <w:kern w:val="2"/>
                <w:sz w:val="18"/>
                <w:szCs w:val="18"/>
              </w:rPr>
              <w:lastRenderedPageBreak/>
              <w:t>14.3.</w:t>
            </w:r>
          </w:p>
        </w:tc>
        <w:tc>
          <w:tcPr>
            <w:tcW w:w="5193" w:type="dxa"/>
            <w:gridSpan w:val="7"/>
            <w:tcMar>
              <w:top w:w="28" w:type="dxa"/>
              <w:bottom w:w="28" w:type="dxa"/>
            </w:tcMar>
          </w:tcPr>
          <w:p w14:paraId="42988923" w14:textId="77777777" w:rsidR="00164085" w:rsidRPr="00753988" w:rsidRDefault="00164085" w:rsidP="00164085">
            <w:pPr>
              <w:jc w:val="left"/>
              <w:rPr>
                <w:rFonts w:ascii="Arial" w:hAnsi="Arial" w:cs="Arial"/>
                <w:kern w:val="2"/>
                <w:sz w:val="18"/>
                <w:szCs w:val="18"/>
              </w:rPr>
            </w:pPr>
            <w:r w:rsidRPr="00753988">
              <w:rPr>
                <w:rFonts w:ascii="Arial" w:hAnsi="Arial" w:cs="Arial"/>
                <w:kern w:val="2"/>
                <w:sz w:val="18"/>
                <w:szCs w:val="18"/>
              </w:rPr>
              <w:t>Section 26 is added to the General Terms and Conditions of the Agreement.</w:t>
            </w:r>
          </w:p>
          <w:p w14:paraId="70D1DC21" w14:textId="77777777" w:rsidR="00164085" w:rsidRPr="006B232B" w:rsidRDefault="00164085" w:rsidP="00164085">
            <w:pPr>
              <w:jc w:val="left"/>
              <w:rPr>
                <w:rFonts w:ascii="Arial" w:hAnsi="Arial" w:cs="Arial"/>
                <w:i/>
                <w:iCs/>
                <w:color w:val="4472C4"/>
                <w:kern w:val="2"/>
                <w:sz w:val="18"/>
                <w:szCs w:val="18"/>
              </w:rPr>
            </w:pPr>
          </w:p>
          <w:p w14:paraId="3DF6D02E" w14:textId="77777777" w:rsidR="00164085" w:rsidRPr="006B232B" w:rsidRDefault="00164085" w:rsidP="00164085">
            <w:pPr>
              <w:numPr>
                <w:ilvl w:val="0"/>
                <w:numId w:val="87"/>
              </w:numPr>
              <w:spacing w:after="160" w:line="278" w:lineRule="auto"/>
              <w:jc w:val="left"/>
              <w:rPr>
                <w:rFonts w:ascii="Arial" w:hAnsi="Arial" w:cs="Arial"/>
                <w:b/>
                <w:bCs/>
                <w:color w:val="000000" w:themeColor="text1"/>
                <w:sz w:val="18"/>
                <w:szCs w:val="18"/>
              </w:rPr>
            </w:pPr>
            <w:r w:rsidRPr="006B232B">
              <w:rPr>
                <w:rFonts w:ascii="Arial" w:hAnsi="Arial" w:cs="Arial"/>
                <w:b/>
                <w:bCs/>
                <w:color w:val="000000" w:themeColor="text1"/>
                <w:sz w:val="18"/>
                <w:szCs w:val="18"/>
              </w:rPr>
              <w:t>SAFETY AND HEALTH</w:t>
            </w:r>
          </w:p>
          <w:p w14:paraId="409D47A8" w14:textId="77777777" w:rsidR="00164085" w:rsidRDefault="00164085" w:rsidP="00164085">
            <w:pPr>
              <w:jc w:val="both"/>
              <w:rPr>
                <w:rFonts w:ascii="Arial" w:hAnsi="Arial" w:cs="Arial"/>
                <w:sz w:val="18"/>
                <w:szCs w:val="18"/>
                <w:lang w:val="en-US" w:bidi="en-US"/>
              </w:rPr>
            </w:pPr>
            <w:r w:rsidRPr="006B232B">
              <w:rPr>
                <w:rFonts w:ascii="Arial" w:hAnsi="Arial" w:cs="Arial"/>
                <w:sz w:val="18"/>
                <w:szCs w:val="18"/>
                <w:lang w:val="en-US" w:bidi="en-US"/>
              </w:rPr>
              <w:t>26.1. In performing his contractual obligations, the Supplier must actively implement the provisions of the safety legislation applicable to his activities and goods and undertake to maintain the conformity and quality of the safety of the Goods throughout the period of performance of the contract.</w:t>
            </w:r>
          </w:p>
          <w:p w14:paraId="6CD2D4CA" w14:textId="77777777" w:rsidR="00164085" w:rsidRPr="006B232B" w:rsidRDefault="00164085" w:rsidP="00164085">
            <w:pPr>
              <w:widowControl w:val="0"/>
              <w:jc w:val="both"/>
              <w:rPr>
                <w:rFonts w:ascii="Arial" w:hAnsi="Arial" w:cs="Arial"/>
                <w:sz w:val="18"/>
                <w:szCs w:val="18"/>
              </w:rPr>
            </w:pPr>
            <w:r w:rsidRPr="006B232B">
              <w:rPr>
                <w:rFonts w:ascii="Arial" w:hAnsi="Arial" w:cs="Arial"/>
                <w:sz w:val="18"/>
                <w:szCs w:val="18"/>
                <w:lang w:val="en-US" w:bidi="en-US"/>
              </w:rPr>
              <w:t>26.2. The supplier shall ensure that his employees or persons engaged in contractual activities:</w:t>
            </w:r>
          </w:p>
          <w:p w14:paraId="6F3A44A3" w14:textId="77777777" w:rsidR="00164085" w:rsidRPr="006B232B" w:rsidRDefault="00164085" w:rsidP="00164085">
            <w:pPr>
              <w:widowControl w:val="0"/>
              <w:ind w:left="81"/>
              <w:jc w:val="both"/>
              <w:rPr>
                <w:rFonts w:ascii="Arial" w:hAnsi="Arial" w:cs="Arial"/>
                <w:sz w:val="18"/>
                <w:szCs w:val="18"/>
              </w:rPr>
            </w:pPr>
            <w:r w:rsidRPr="006B232B">
              <w:rPr>
                <w:rFonts w:ascii="Arial" w:hAnsi="Arial" w:cs="Arial"/>
                <w:sz w:val="18"/>
                <w:szCs w:val="18"/>
                <w:lang w:val="en-US" w:bidi="en-US"/>
              </w:rPr>
              <w:t>26.2.1. prepare, in accordance with the procedure established by the legal acts initiated in connection with the activities related to the contract and in accordance with the procedure established by their employer, to work safely for the work assigned to them, having acquired the competences necessary for the performance of the works, the level and scope of which will guarantee the compliance of the goods' safety and the safety of the performance of the contract;</w:t>
            </w:r>
          </w:p>
          <w:p w14:paraId="296819C7" w14:textId="77777777" w:rsidR="00164085" w:rsidRPr="006B232B" w:rsidRDefault="00164085" w:rsidP="00164085">
            <w:pPr>
              <w:ind w:left="81"/>
              <w:jc w:val="both"/>
              <w:rPr>
                <w:rFonts w:ascii="Arial" w:hAnsi="Arial" w:cs="Arial"/>
                <w:sz w:val="18"/>
                <w:szCs w:val="18"/>
              </w:rPr>
            </w:pPr>
            <w:r w:rsidRPr="006B232B">
              <w:rPr>
                <w:rFonts w:ascii="Arial" w:hAnsi="Arial" w:cs="Arial"/>
                <w:sz w:val="18"/>
                <w:szCs w:val="18"/>
                <w:lang w:val="en-US" w:bidi="en-US"/>
              </w:rPr>
              <w:t>26.2.</w:t>
            </w:r>
            <w:r>
              <w:rPr>
                <w:rFonts w:ascii="Arial" w:hAnsi="Arial" w:cs="Arial"/>
                <w:sz w:val="18"/>
                <w:szCs w:val="18"/>
                <w:lang w:val="en-US" w:bidi="en-US"/>
              </w:rPr>
              <w:t>2</w:t>
            </w:r>
            <w:r w:rsidRPr="006B232B">
              <w:rPr>
                <w:rFonts w:ascii="Arial" w:hAnsi="Arial" w:cs="Arial"/>
                <w:sz w:val="18"/>
                <w:szCs w:val="18"/>
                <w:lang w:val="en-US" w:bidi="en-US"/>
              </w:rPr>
              <w:t>. before they enter the Buyer's territory or into the railway protection zone, they will be familiarized with the risk factors and methods of protection against their impact, which are indicated in the ltg group safety memo to customers, contractors, partners and other persons operating in the territory of the company (hereinafter – LTG safety memo), which is published on the website (</w:t>
            </w:r>
            <w:hyperlink r:id="rId21" w:tgtFrame="_blank" w:history="1">
              <w:r w:rsidRPr="006B232B">
                <w:rPr>
                  <w:rStyle w:val="Hyperlink"/>
                  <w:rFonts w:ascii="Arial" w:hAnsi="Arial" w:cs="Arial"/>
                  <w:sz w:val="18"/>
                  <w:szCs w:val="18"/>
                  <w:lang w:val="en-US" w:bidi="en-US"/>
                </w:rPr>
                <w:t>LT</w:t>
              </w:r>
            </w:hyperlink>
            <w:r w:rsidRPr="006B232B">
              <w:rPr>
                <w:rFonts w:ascii="Arial" w:hAnsi="Arial" w:cs="Arial"/>
                <w:sz w:val="18"/>
                <w:szCs w:val="18"/>
                <w:lang w:val="en-US" w:bidi="en-US"/>
              </w:rPr>
              <w:t xml:space="preserve"> and </w:t>
            </w:r>
            <w:hyperlink r:id="rId22" w:tgtFrame="_blank" w:history="1">
              <w:r w:rsidRPr="006B232B">
                <w:rPr>
                  <w:rStyle w:val="Hyperlink"/>
                  <w:rFonts w:ascii="Arial" w:hAnsi="Arial" w:cs="Arial"/>
                  <w:sz w:val="18"/>
                  <w:szCs w:val="18"/>
                  <w:lang w:val="en-US" w:bidi="en-US"/>
                </w:rPr>
                <w:t>EN</w:t>
              </w:r>
            </w:hyperlink>
            <w:r w:rsidRPr="006B232B">
              <w:rPr>
                <w:rFonts w:ascii="Arial" w:hAnsi="Arial" w:cs="Arial"/>
                <w:sz w:val="18"/>
                <w:szCs w:val="18"/>
                <w:lang w:val="en-US" w:bidi="en-US"/>
              </w:rPr>
              <w:t>)</w:t>
            </w:r>
            <w:r w:rsidRPr="006B232B">
              <w:rPr>
                <w:rFonts w:ascii="Arial" w:hAnsi="Arial" w:cs="Arial"/>
                <w:sz w:val="18"/>
                <w:szCs w:val="18"/>
                <w:u w:val="single"/>
                <w:lang w:val="en-US" w:bidi="en-US"/>
              </w:rPr>
              <w:t>;</w:t>
            </w:r>
          </w:p>
          <w:p w14:paraId="19B1A4D0" w14:textId="77777777" w:rsidR="00164085" w:rsidRPr="006B232B" w:rsidRDefault="00164085" w:rsidP="00164085">
            <w:pPr>
              <w:ind w:left="81"/>
              <w:jc w:val="both"/>
              <w:rPr>
                <w:rFonts w:ascii="Arial" w:hAnsi="Arial" w:cs="Arial"/>
                <w:sz w:val="18"/>
                <w:szCs w:val="18"/>
              </w:rPr>
            </w:pPr>
            <w:r w:rsidRPr="006B232B">
              <w:rPr>
                <w:rFonts w:ascii="Arial" w:hAnsi="Arial" w:cs="Arial"/>
                <w:sz w:val="18"/>
                <w:szCs w:val="18"/>
                <w:lang w:val="en-US" w:bidi="en-US"/>
              </w:rPr>
              <w:t>26.2.3. In the territory of the Buyer, he will comply with the requirements of occupational safety and health, railway transport traffic safety, fire and civil protection, environmental, electrical safety legislation and LTG safety memo and will use the necessary protective measures.</w:t>
            </w:r>
          </w:p>
          <w:p w14:paraId="4F0C77E8" w14:textId="77777777" w:rsidR="00164085" w:rsidRPr="006B232B" w:rsidRDefault="00164085" w:rsidP="00164085">
            <w:pPr>
              <w:jc w:val="both"/>
              <w:rPr>
                <w:rFonts w:ascii="Arial" w:hAnsi="Arial" w:cs="Arial"/>
                <w:sz w:val="18"/>
                <w:szCs w:val="18"/>
              </w:rPr>
            </w:pPr>
            <w:r w:rsidRPr="006B232B">
              <w:rPr>
                <w:rFonts w:ascii="Arial" w:hAnsi="Arial" w:cs="Arial"/>
                <w:sz w:val="18"/>
                <w:szCs w:val="18"/>
                <w:lang w:val="en-US" w:bidi="en-US"/>
              </w:rPr>
              <w:t xml:space="preserve">26.3. The Supplier shall ensure that the Goods supplied by him or the method of their supply do not endanger the safety and health of him or the Buyer's employees, other persons, the environment, property or the safety of rail transport traffic. The Supplier shall inform the Buyer's contact person in advance, and in the event of this danger – immediately, and by e-mail </w:t>
            </w:r>
            <w:hyperlink r:id="rId23" w:tgtFrame="_blank" w:history="1">
              <w:r w:rsidRPr="006B232B">
                <w:rPr>
                  <w:rStyle w:val="Hyperlink"/>
                  <w:rFonts w:ascii="Arial" w:hAnsi="Arial" w:cs="Arial"/>
                  <w:sz w:val="18"/>
                  <w:szCs w:val="18"/>
                  <w:lang w:val="en-US" w:bidi="en-US"/>
                </w:rPr>
                <w:t>sauga@ltg.lt</w:t>
              </w:r>
            </w:hyperlink>
            <w:r w:rsidRPr="006B232B">
              <w:rPr>
                <w:rFonts w:ascii="Arial" w:hAnsi="Arial" w:cs="Arial"/>
                <w:sz w:val="18"/>
                <w:szCs w:val="18"/>
                <w:lang w:val="en-US" w:bidi="en-US"/>
              </w:rPr>
              <w:t xml:space="preserve"> of such threats and measures to protect against their effects.</w:t>
            </w:r>
          </w:p>
          <w:p w14:paraId="2C60EFE6" w14:textId="77777777" w:rsidR="00164085" w:rsidRPr="006B232B" w:rsidRDefault="00164085" w:rsidP="00164085">
            <w:pPr>
              <w:jc w:val="both"/>
              <w:rPr>
                <w:rFonts w:ascii="Arial" w:hAnsi="Arial" w:cs="Arial"/>
                <w:sz w:val="18"/>
                <w:szCs w:val="18"/>
              </w:rPr>
            </w:pPr>
            <w:r w:rsidRPr="006B232B">
              <w:rPr>
                <w:rFonts w:ascii="Arial" w:hAnsi="Arial" w:cs="Arial"/>
                <w:sz w:val="18"/>
                <w:szCs w:val="18"/>
                <w:lang w:val="en-US" w:bidi="en-US"/>
              </w:rPr>
              <w:t>26.4. The Supplier or the Buyer, having identified during the contract a significant safety risk related to the Goods, their defects or defects in the structure (including defects and defects in the construction of railway structural subsystems or improper operation of technical equipment), shall notify the other party and interested persons of these hazards and at the same time take measures to control these hazards;</w:t>
            </w:r>
          </w:p>
          <w:p w14:paraId="1DE0249F" w14:textId="77777777" w:rsidR="00164085" w:rsidRPr="006B232B" w:rsidRDefault="00164085" w:rsidP="00164085">
            <w:pPr>
              <w:jc w:val="both"/>
              <w:rPr>
                <w:rFonts w:ascii="Arial" w:hAnsi="Arial" w:cs="Arial"/>
                <w:sz w:val="18"/>
                <w:szCs w:val="18"/>
              </w:rPr>
            </w:pPr>
            <w:r w:rsidRPr="006B232B">
              <w:rPr>
                <w:rFonts w:ascii="Arial" w:hAnsi="Arial" w:cs="Arial"/>
                <w:sz w:val="18"/>
                <w:szCs w:val="18"/>
                <w:lang w:val="en-US" w:bidi="en-US"/>
              </w:rPr>
              <w:t xml:space="preserve">26.5. In case of detection of an increase in the number or risk of non-conformities recorded on behalf of the Supplier that have a direct or indirect impact on safety during safety control or </w:t>
            </w:r>
            <w:r w:rsidRPr="006B232B">
              <w:rPr>
                <w:rFonts w:ascii="Arial" w:hAnsi="Arial" w:cs="Arial"/>
                <w:sz w:val="18"/>
                <w:szCs w:val="18"/>
                <w:lang w:val="en-US" w:bidi="en-US"/>
              </w:rPr>
              <w:lastRenderedPageBreak/>
              <w:t>monitoring, the Buyer may initiate a preventive meeting with the Supplier and (or) offer him to take corrective actions, and in case of risky or recurrent safety violations, he shall make a written claim to him 22.1. in the manner prescribed by the chapter.</w:t>
            </w:r>
          </w:p>
          <w:p w14:paraId="3AE9A7FA" w14:textId="77777777" w:rsidR="00164085" w:rsidRPr="006B232B" w:rsidRDefault="00164085" w:rsidP="00164085">
            <w:pPr>
              <w:jc w:val="both"/>
              <w:rPr>
                <w:rFonts w:ascii="Arial" w:hAnsi="Arial" w:cs="Arial"/>
                <w:sz w:val="18"/>
                <w:szCs w:val="18"/>
              </w:rPr>
            </w:pPr>
            <w:r w:rsidRPr="006B232B">
              <w:rPr>
                <w:rFonts w:ascii="Arial" w:hAnsi="Arial" w:cs="Arial"/>
                <w:sz w:val="18"/>
                <w:szCs w:val="18"/>
                <w:lang w:val="en-US" w:bidi="en-US"/>
              </w:rPr>
              <w:t>26.6. If the Buyer at any time notices that there are defects in the quality of the goods supplied that pose a risk to the safety and health of employees, traffic safety, environmental or property safety, he has the right to demand the Supplier immediately, but no later than within 3 (three) working hours from the receipt of the relevant notification, to suspend the supply of goods until the Supplier has ensured the health and safety of people, employees and / or traffic, and the safety of the environment or property. After eliminating the reasons, the Supplier must apply to the Buyer in writing, requesting permission to extend the contractual activities, which are granted to the Buyer after receiving positive results of the situation study and discussing them together.</w:t>
            </w:r>
          </w:p>
          <w:p w14:paraId="30DDEED9" w14:textId="77777777" w:rsidR="00164085" w:rsidRPr="00F21EF8" w:rsidRDefault="00164085" w:rsidP="00164085">
            <w:pPr>
              <w:jc w:val="both"/>
              <w:rPr>
                <w:rFonts w:ascii="Arial" w:hAnsi="Arial" w:cs="Arial"/>
                <w:sz w:val="18"/>
                <w:szCs w:val="18"/>
                <w:lang w:val="en-US" w:bidi="en-US"/>
              </w:rPr>
            </w:pPr>
            <w:r w:rsidRPr="006B232B">
              <w:rPr>
                <w:rFonts w:ascii="Arial" w:hAnsi="Arial" w:cs="Arial"/>
                <w:sz w:val="18"/>
                <w:szCs w:val="18"/>
                <w:lang w:val="en-US" w:bidi="en-US"/>
              </w:rPr>
              <w:t>26.7. Having established the fact of systematic recurrence of safety non-compliances, when the Supplier submits the third and each subsequent claim, the Supplier undertakes to pay the Buyer a fine in the amount of EUR 500.00 (five hundred) for improper performance of the terms and conditions of the Contract;</w:t>
            </w:r>
          </w:p>
          <w:p w14:paraId="4D20CA2E" w14:textId="77777777" w:rsidR="00164085" w:rsidRPr="006B232B" w:rsidRDefault="00164085" w:rsidP="00164085">
            <w:pPr>
              <w:jc w:val="both"/>
              <w:rPr>
                <w:rFonts w:ascii="Arial" w:hAnsi="Arial" w:cs="Arial"/>
                <w:sz w:val="18"/>
                <w:szCs w:val="18"/>
              </w:rPr>
            </w:pPr>
            <w:r w:rsidRPr="006B232B">
              <w:rPr>
                <w:rFonts w:ascii="Arial" w:hAnsi="Arial" w:cs="Arial"/>
                <w:sz w:val="18"/>
                <w:szCs w:val="18"/>
                <w:lang w:val="en-US" w:bidi="en-US"/>
              </w:rPr>
              <w:t xml:space="preserve">26.8. The Supplier must immediately notify the Buyer and by e-mail </w:t>
            </w:r>
            <w:hyperlink r:id="rId24" w:tgtFrame="_blank" w:history="1">
              <w:r w:rsidRPr="006B232B">
                <w:rPr>
                  <w:rStyle w:val="Hyperlink"/>
                  <w:rFonts w:ascii="Arial" w:hAnsi="Arial" w:cs="Arial"/>
                  <w:sz w:val="18"/>
                  <w:szCs w:val="18"/>
                  <w:lang w:val="en-US" w:bidi="en-US"/>
                </w:rPr>
                <w:t>sauga@ltg.lt</w:t>
              </w:r>
            </w:hyperlink>
            <w:r w:rsidRPr="006B232B">
              <w:rPr>
                <w:rFonts w:ascii="Arial" w:hAnsi="Arial" w:cs="Arial"/>
                <w:sz w:val="18"/>
                <w:szCs w:val="18"/>
                <w:lang w:val="en-US" w:bidi="en-US"/>
              </w:rPr>
              <w:t xml:space="preserve"> about any accident, injury or incident that occurred during the performance of contractual activities, a traffic accident or about damage caused or caused to the employees or employees of the Supplier, as well as other persons or property, and the investigation of such events and the selection of preventive measures are carried out in the manner of cooperation with the Buyer (or his authorized persons).</w:t>
            </w:r>
          </w:p>
        </w:tc>
      </w:tr>
      <w:tr w:rsidR="00164085" w14:paraId="745C3014" w14:textId="77777777" w:rsidTr="47CB67FB">
        <w:tc>
          <w:tcPr>
            <w:tcW w:w="7430" w:type="dxa"/>
            <w:gridSpan w:val="7"/>
            <w:tcMar>
              <w:top w:w="28" w:type="dxa"/>
              <w:bottom w:w="28" w:type="dxa"/>
            </w:tcMar>
          </w:tcPr>
          <w:p w14:paraId="06F36D8C" w14:textId="77777777" w:rsidR="00164085" w:rsidRPr="00D33785" w:rsidRDefault="00164085" w:rsidP="00164085">
            <w:pPr>
              <w:spacing w:before="60" w:after="60"/>
              <w:rPr>
                <w:rFonts w:ascii="Arial" w:hAnsi="Arial" w:cs="Arial"/>
                <w:b/>
                <w:bCs/>
                <w:sz w:val="18"/>
                <w:szCs w:val="18"/>
                <w:lang w:val="en-US" w:bidi="en-US"/>
              </w:rPr>
            </w:pPr>
            <w:r w:rsidRPr="7FE7E5D3">
              <w:rPr>
                <w:rFonts w:ascii="Arial" w:hAnsi="Arial" w:cs="Arial"/>
                <w:b/>
                <w:bCs/>
                <w:sz w:val="18"/>
                <w:szCs w:val="18"/>
                <w:lang w:val="en-US" w:bidi="en-US"/>
              </w:rPr>
              <w:lastRenderedPageBreak/>
              <w:t>15. SUTARTIES PRIEDAI</w:t>
            </w:r>
          </w:p>
        </w:tc>
        <w:tc>
          <w:tcPr>
            <w:tcW w:w="7308" w:type="dxa"/>
            <w:gridSpan w:val="10"/>
            <w:tcMar>
              <w:top w:w="28" w:type="dxa"/>
              <w:bottom w:w="28" w:type="dxa"/>
            </w:tcMar>
          </w:tcPr>
          <w:p w14:paraId="43BE3DF8" w14:textId="77777777" w:rsidR="00164085" w:rsidRPr="006B232B" w:rsidRDefault="00164085" w:rsidP="00164085">
            <w:pPr>
              <w:tabs>
                <w:tab w:val="left" w:pos="940"/>
                <w:tab w:val="center" w:pos="3243"/>
              </w:tabs>
              <w:spacing w:before="60" w:after="60"/>
              <w:rPr>
                <w:rFonts w:ascii="Arial" w:hAnsi="Arial" w:cs="Arial"/>
                <w:sz w:val="18"/>
                <w:szCs w:val="18"/>
              </w:rPr>
            </w:pPr>
            <w:r w:rsidRPr="006B232B">
              <w:rPr>
                <w:rFonts w:ascii="Arial" w:hAnsi="Arial" w:cs="Arial"/>
                <w:b/>
                <w:bCs/>
                <w:kern w:val="2"/>
                <w:sz w:val="18"/>
                <w:szCs w:val="18"/>
              </w:rPr>
              <w:t>14. ANNEXES TO THE CONTRACT</w:t>
            </w:r>
          </w:p>
        </w:tc>
      </w:tr>
      <w:tr w:rsidR="00164085" w14:paraId="61EA0C56" w14:textId="77777777" w:rsidTr="47CB67FB">
        <w:tc>
          <w:tcPr>
            <w:tcW w:w="2443" w:type="dxa"/>
            <w:gridSpan w:val="2"/>
            <w:tcMar>
              <w:top w:w="28" w:type="dxa"/>
              <w:bottom w:w="28" w:type="dxa"/>
            </w:tcMar>
          </w:tcPr>
          <w:p w14:paraId="0FAD5911" w14:textId="77777777" w:rsidR="00164085" w:rsidRPr="00753988" w:rsidRDefault="00164085" w:rsidP="00164085">
            <w:pPr>
              <w:jc w:val="left"/>
              <w:rPr>
                <w:rFonts w:ascii="Arial" w:hAnsi="Arial" w:cs="Arial"/>
                <w:sz w:val="18"/>
                <w:szCs w:val="18"/>
                <w:lang w:val="lt-LT"/>
              </w:rPr>
            </w:pPr>
            <w:r w:rsidRPr="00753988">
              <w:rPr>
                <w:rFonts w:ascii="Arial" w:hAnsi="Arial" w:cs="Arial"/>
                <w:b/>
                <w:bCs/>
                <w:kern w:val="2"/>
                <w:sz w:val="18"/>
                <w:szCs w:val="18"/>
                <w:lang w:val="lt-LT"/>
              </w:rPr>
              <w:t>15.1. Priedas Nr. 1</w:t>
            </w:r>
          </w:p>
        </w:tc>
        <w:tc>
          <w:tcPr>
            <w:tcW w:w="4987" w:type="dxa"/>
            <w:gridSpan w:val="5"/>
            <w:tcMar>
              <w:top w:w="28" w:type="dxa"/>
              <w:bottom w:w="28" w:type="dxa"/>
            </w:tcMar>
          </w:tcPr>
          <w:p w14:paraId="083EA6F0" w14:textId="77777777" w:rsidR="00164085" w:rsidRPr="00F21EF8" w:rsidRDefault="00164085" w:rsidP="00164085">
            <w:pPr>
              <w:tabs>
                <w:tab w:val="left" w:pos="730"/>
                <w:tab w:val="center" w:pos="2578"/>
              </w:tabs>
              <w:jc w:val="left"/>
              <w:rPr>
                <w:rFonts w:ascii="Arial" w:hAnsi="Arial" w:cs="Arial"/>
                <w:sz w:val="18"/>
                <w:szCs w:val="18"/>
                <w:lang w:val="en-US" w:bidi="en-US"/>
              </w:rPr>
            </w:pPr>
            <w:r w:rsidRPr="00F21EF8">
              <w:rPr>
                <w:rFonts w:ascii="Arial" w:hAnsi="Arial" w:cs="Arial"/>
                <w:sz w:val="18"/>
                <w:szCs w:val="18"/>
                <w:lang w:val="en-US" w:bidi="en-US"/>
              </w:rPr>
              <w:t>Tiekėjo paraiška, pasiūlymas;</w:t>
            </w:r>
          </w:p>
        </w:tc>
        <w:tc>
          <w:tcPr>
            <w:tcW w:w="2000" w:type="dxa"/>
            <w:gridSpan w:val="2"/>
            <w:tcMar>
              <w:top w:w="28" w:type="dxa"/>
              <w:bottom w:w="28" w:type="dxa"/>
            </w:tcMar>
          </w:tcPr>
          <w:p w14:paraId="6696FCC8" w14:textId="77777777" w:rsidR="00164085" w:rsidRPr="006B232B" w:rsidRDefault="00164085" w:rsidP="00164085">
            <w:pPr>
              <w:jc w:val="left"/>
              <w:rPr>
                <w:rFonts w:ascii="Arial" w:hAnsi="Arial" w:cs="Arial"/>
                <w:sz w:val="18"/>
                <w:szCs w:val="18"/>
              </w:rPr>
            </w:pPr>
            <w:r w:rsidRPr="006B232B">
              <w:rPr>
                <w:rFonts w:ascii="Arial" w:hAnsi="Arial" w:cs="Arial"/>
                <w:b/>
                <w:bCs/>
                <w:kern w:val="2"/>
                <w:sz w:val="18"/>
                <w:szCs w:val="18"/>
              </w:rPr>
              <w:t>15.1 Annex 1</w:t>
            </w:r>
          </w:p>
        </w:tc>
        <w:tc>
          <w:tcPr>
            <w:tcW w:w="5308" w:type="dxa"/>
            <w:gridSpan w:val="8"/>
            <w:tcMar>
              <w:top w:w="28" w:type="dxa"/>
              <w:bottom w:w="28" w:type="dxa"/>
            </w:tcMar>
          </w:tcPr>
          <w:p w14:paraId="496C7C51" w14:textId="77777777" w:rsidR="00164085" w:rsidRPr="006B232B" w:rsidRDefault="00164085" w:rsidP="00164085">
            <w:pPr>
              <w:jc w:val="left"/>
              <w:rPr>
                <w:rFonts w:ascii="Arial" w:hAnsi="Arial" w:cs="Arial"/>
                <w:sz w:val="18"/>
                <w:szCs w:val="18"/>
              </w:rPr>
            </w:pPr>
            <w:r w:rsidRPr="006B232B">
              <w:rPr>
                <w:rFonts w:ascii="Arial" w:hAnsi="Arial" w:cs="Arial"/>
                <w:kern w:val="2"/>
                <w:sz w:val="18"/>
                <w:szCs w:val="18"/>
              </w:rPr>
              <w:t>Supplier’s request for participation, tender;</w:t>
            </w:r>
          </w:p>
        </w:tc>
      </w:tr>
      <w:tr w:rsidR="00164085" w14:paraId="66FA040D" w14:textId="77777777" w:rsidTr="47CB67FB">
        <w:tc>
          <w:tcPr>
            <w:tcW w:w="2443" w:type="dxa"/>
            <w:gridSpan w:val="2"/>
            <w:tcMar>
              <w:top w:w="28" w:type="dxa"/>
              <w:bottom w:w="28" w:type="dxa"/>
            </w:tcMar>
          </w:tcPr>
          <w:p w14:paraId="6AE82212" w14:textId="77777777" w:rsidR="00164085" w:rsidRPr="00753988" w:rsidRDefault="00164085" w:rsidP="00164085">
            <w:pPr>
              <w:jc w:val="left"/>
              <w:rPr>
                <w:rFonts w:ascii="Arial" w:hAnsi="Arial" w:cs="Arial"/>
                <w:sz w:val="18"/>
                <w:szCs w:val="18"/>
                <w:lang w:val="lt-LT"/>
              </w:rPr>
            </w:pPr>
            <w:r w:rsidRPr="00753988">
              <w:rPr>
                <w:rFonts w:ascii="Arial" w:hAnsi="Arial" w:cs="Arial"/>
                <w:b/>
                <w:bCs/>
                <w:kern w:val="2"/>
                <w:sz w:val="18"/>
                <w:szCs w:val="18"/>
                <w:lang w:val="lt-LT"/>
              </w:rPr>
              <w:t>15.2. Priedas Nr. 2</w:t>
            </w:r>
          </w:p>
        </w:tc>
        <w:tc>
          <w:tcPr>
            <w:tcW w:w="4987" w:type="dxa"/>
            <w:gridSpan w:val="5"/>
            <w:tcMar>
              <w:top w:w="28" w:type="dxa"/>
              <w:bottom w:w="28" w:type="dxa"/>
            </w:tcMar>
          </w:tcPr>
          <w:p w14:paraId="666FFCC8" w14:textId="77777777" w:rsidR="00164085" w:rsidRPr="00F21EF8" w:rsidRDefault="00164085" w:rsidP="00164085">
            <w:pPr>
              <w:tabs>
                <w:tab w:val="left" w:pos="570"/>
                <w:tab w:val="center" w:pos="2578"/>
              </w:tabs>
              <w:jc w:val="left"/>
              <w:rPr>
                <w:rFonts w:ascii="Arial" w:hAnsi="Arial" w:cs="Arial"/>
                <w:sz w:val="18"/>
                <w:szCs w:val="18"/>
                <w:lang w:val="en-US" w:bidi="en-US"/>
              </w:rPr>
            </w:pPr>
            <w:r w:rsidRPr="00F21EF8">
              <w:rPr>
                <w:rFonts w:ascii="Arial" w:hAnsi="Arial" w:cs="Arial"/>
                <w:sz w:val="18"/>
                <w:szCs w:val="18"/>
                <w:lang w:val="en-US" w:bidi="en-US"/>
              </w:rPr>
              <w:t>Techninė specifikacija;</w:t>
            </w:r>
          </w:p>
        </w:tc>
        <w:tc>
          <w:tcPr>
            <w:tcW w:w="2000" w:type="dxa"/>
            <w:gridSpan w:val="2"/>
            <w:tcMar>
              <w:top w:w="28" w:type="dxa"/>
              <w:bottom w:w="28" w:type="dxa"/>
            </w:tcMar>
          </w:tcPr>
          <w:p w14:paraId="71416264" w14:textId="77777777" w:rsidR="00164085" w:rsidRPr="006B232B" w:rsidRDefault="00164085" w:rsidP="00164085">
            <w:pPr>
              <w:jc w:val="left"/>
              <w:rPr>
                <w:rFonts w:ascii="Arial" w:hAnsi="Arial" w:cs="Arial"/>
                <w:sz w:val="18"/>
                <w:szCs w:val="18"/>
              </w:rPr>
            </w:pPr>
            <w:r w:rsidRPr="006B232B">
              <w:rPr>
                <w:rFonts w:ascii="Arial" w:hAnsi="Arial" w:cs="Arial"/>
                <w:b/>
                <w:bCs/>
                <w:kern w:val="2"/>
                <w:sz w:val="18"/>
                <w:szCs w:val="18"/>
              </w:rPr>
              <w:t>15.2 Annex 2</w:t>
            </w:r>
          </w:p>
        </w:tc>
        <w:tc>
          <w:tcPr>
            <w:tcW w:w="5308" w:type="dxa"/>
            <w:gridSpan w:val="8"/>
            <w:tcMar>
              <w:top w:w="28" w:type="dxa"/>
              <w:bottom w:w="28" w:type="dxa"/>
            </w:tcMar>
          </w:tcPr>
          <w:p w14:paraId="74687915" w14:textId="77777777" w:rsidR="00164085" w:rsidRPr="006B232B" w:rsidRDefault="00164085" w:rsidP="00164085">
            <w:pPr>
              <w:jc w:val="left"/>
              <w:rPr>
                <w:rFonts w:ascii="Arial" w:hAnsi="Arial" w:cs="Arial"/>
                <w:sz w:val="18"/>
                <w:szCs w:val="18"/>
              </w:rPr>
            </w:pPr>
            <w:r w:rsidRPr="006B232B">
              <w:rPr>
                <w:rFonts w:ascii="Arial" w:hAnsi="Arial" w:cs="Arial"/>
                <w:kern w:val="2"/>
                <w:sz w:val="18"/>
                <w:szCs w:val="18"/>
              </w:rPr>
              <w:t>Technical specification;</w:t>
            </w:r>
          </w:p>
        </w:tc>
      </w:tr>
      <w:tr w:rsidR="00164085" w14:paraId="3D929C02" w14:textId="77777777" w:rsidTr="47CB67FB">
        <w:trPr>
          <w:trHeight w:val="330"/>
        </w:trPr>
        <w:tc>
          <w:tcPr>
            <w:tcW w:w="2443" w:type="dxa"/>
            <w:gridSpan w:val="2"/>
            <w:tcMar>
              <w:top w:w="28" w:type="dxa"/>
              <w:bottom w:w="28" w:type="dxa"/>
            </w:tcMar>
          </w:tcPr>
          <w:p w14:paraId="207A5671" w14:textId="77777777" w:rsidR="00164085" w:rsidRPr="00753988" w:rsidRDefault="00164085" w:rsidP="00164085">
            <w:pPr>
              <w:jc w:val="left"/>
              <w:rPr>
                <w:rFonts w:ascii="Arial" w:hAnsi="Arial" w:cs="Arial"/>
                <w:sz w:val="18"/>
                <w:szCs w:val="18"/>
                <w:lang w:val="lt-LT"/>
              </w:rPr>
            </w:pPr>
            <w:r w:rsidRPr="00753988">
              <w:rPr>
                <w:rFonts w:ascii="Arial" w:hAnsi="Arial" w:cs="Arial"/>
                <w:b/>
                <w:bCs/>
                <w:kern w:val="2"/>
                <w:sz w:val="18"/>
                <w:szCs w:val="18"/>
                <w:lang w:val="lt-LT"/>
              </w:rPr>
              <w:t>15.3. Priedas Nr. 3</w:t>
            </w:r>
          </w:p>
        </w:tc>
        <w:tc>
          <w:tcPr>
            <w:tcW w:w="4987" w:type="dxa"/>
            <w:gridSpan w:val="5"/>
            <w:tcMar>
              <w:top w:w="28" w:type="dxa"/>
              <w:bottom w:w="28" w:type="dxa"/>
            </w:tcMar>
          </w:tcPr>
          <w:p w14:paraId="10530039" w14:textId="77777777" w:rsidR="00164085" w:rsidRPr="00F21EF8" w:rsidRDefault="00164085" w:rsidP="00164085">
            <w:pPr>
              <w:tabs>
                <w:tab w:val="left" w:pos="1530"/>
                <w:tab w:val="center" w:pos="2578"/>
              </w:tabs>
              <w:jc w:val="left"/>
              <w:rPr>
                <w:rFonts w:ascii="Arial" w:hAnsi="Arial" w:cs="Arial"/>
                <w:sz w:val="18"/>
                <w:szCs w:val="18"/>
                <w:lang w:val="en-US" w:bidi="en-US"/>
              </w:rPr>
            </w:pPr>
            <w:r w:rsidRPr="00F21EF8">
              <w:rPr>
                <w:rFonts w:ascii="Arial" w:hAnsi="Arial" w:cs="Arial"/>
                <w:sz w:val="18"/>
                <w:szCs w:val="18"/>
                <w:lang w:val="en-US" w:bidi="en-US"/>
              </w:rPr>
              <w:t>Sutarties BS;</w:t>
            </w:r>
          </w:p>
        </w:tc>
        <w:tc>
          <w:tcPr>
            <w:tcW w:w="2000" w:type="dxa"/>
            <w:gridSpan w:val="2"/>
            <w:tcMar>
              <w:top w:w="28" w:type="dxa"/>
              <w:bottom w:w="28" w:type="dxa"/>
            </w:tcMar>
          </w:tcPr>
          <w:p w14:paraId="5B3C5602" w14:textId="77777777" w:rsidR="00164085" w:rsidRPr="006B232B" w:rsidRDefault="00164085" w:rsidP="00164085">
            <w:pPr>
              <w:jc w:val="left"/>
              <w:rPr>
                <w:rFonts w:ascii="Arial" w:hAnsi="Arial" w:cs="Arial"/>
                <w:sz w:val="18"/>
                <w:szCs w:val="18"/>
              </w:rPr>
            </w:pPr>
            <w:r w:rsidRPr="006B232B">
              <w:rPr>
                <w:rFonts w:ascii="Arial" w:hAnsi="Arial" w:cs="Arial"/>
                <w:b/>
                <w:bCs/>
                <w:kern w:val="2"/>
                <w:sz w:val="18"/>
                <w:szCs w:val="18"/>
              </w:rPr>
              <w:t>15.3 Annex 3</w:t>
            </w:r>
          </w:p>
        </w:tc>
        <w:tc>
          <w:tcPr>
            <w:tcW w:w="5308" w:type="dxa"/>
            <w:gridSpan w:val="8"/>
            <w:tcMar>
              <w:top w:w="28" w:type="dxa"/>
              <w:bottom w:w="28" w:type="dxa"/>
            </w:tcMar>
          </w:tcPr>
          <w:p w14:paraId="34BC799F" w14:textId="77777777" w:rsidR="00164085" w:rsidRPr="006B232B" w:rsidRDefault="00164085" w:rsidP="00164085">
            <w:pPr>
              <w:jc w:val="left"/>
              <w:rPr>
                <w:rFonts w:ascii="Arial" w:hAnsi="Arial" w:cs="Arial"/>
                <w:sz w:val="18"/>
                <w:szCs w:val="18"/>
              </w:rPr>
            </w:pPr>
            <w:r w:rsidRPr="006B232B">
              <w:rPr>
                <w:rFonts w:ascii="Arial" w:hAnsi="Arial" w:cs="Arial"/>
                <w:iCs/>
                <w:kern w:val="2"/>
                <w:sz w:val="18"/>
                <w:szCs w:val="18"/>
              </w:rPr>
              <w:t>General Terms and Conditions of the Contract;</w:t>
            </w:r>
          </w:p>
        </w:tc>
      </w:tr>
      <w:tr w:rsidR="00164085" w14:paraId="490A95CF" w14:textId="77777777" w:rsidTr="47CB67FB">
        <w:tc>
          <w:tcPr>
            <w:tcW w:w="2443" w:type="dxa"/>
            <w:gridSpan w:val="2"/>
            <w:tcMar>
              <w:top w:w="28" w:type="dxa"/>
              <w:bottom w:w="28" w:type="dxa"/>
            </w:tcMar>
          </w:tcPr>
          <w:p w14:paraId="3C77CB00" w14:textId="77777777" w:rsidR="00164085" w:rsidRPr="00753988" w:rsidRDefault="00164085" w:rsidP="00164085">
            <w:pPr>
              <w:jc w:val="left"/>
              <w:rPr>
                <w:rFonts w:ascii="Arial" w:hAnsi="Arial" w:cs="Arial"/>
                <w:b/>
                <w:bCs/>
                <w:kern w:val="2"/>
                <w:sz w:val="18"/>
                <w:szCs w:val="18"/>
                <w:lang w:val="lt-LT"/>
              </w:rPr>
            </w:pPr>
            <w:r w:rsidRPr="00753988">
              <w:rPr>
                <w:rFonts w:ascii="Arial" w:hAnsi="Arial" w:cs="Arial"/>
                <w:b/>
                <w:bCs/>
                <w:kern w:val="2"/>
                <w:sz w:val="18"/>
                <w:szCs w:val="18"/>
                <w:lang w:val="lt-LT"/>
              </w:rPr>
              <w:t>15.4. Priedas Nr. 4</w:t>
            </w:r>
          </w:p>
        </w:tc>
        <w:tc>
          <w:tcPr>
            <w:tcW w:w="4987" w:type="dxa"/>
            <w:gridSpan w:val="5"/>
            <w:tcMar>
              <w:top w:w="28" w:type="dxa"/>
              <w:bottom w:w="28" w:type="dxa"/>
            </w:tcMar>
          </w:tcPr>
          <w:p w14:paraId="5AB38369" w14:textId="77777777" w:rsidR="00164085" w:rsidRPr="00F21EF8" w:rsidRDefault="00164085" w:rsidP="00164085">
            <w:pPr>
              <w:tabs>
                <w:tab w:val="left" w:pos="200"/>
                <w:tab w:val="center" w:pos="2578"/>
              </w:tabs>
              <w:jc w:val="left"/>
              <w:rPr>
                <w:rFonts w:ascii="Arial" w:hAnsi="Arial" w:cs="Arial"/>
                <w:sz w:val="18"/>
                <w:szCs w:val="18"/>
                <w:lang w:val="en-US" w:bidi="en-US"/>
              </w:rPr>
            </w:pPr>
            <w:r>
              <w:rPr>
                <w:rFonts w:ascii="Arial" w:hAnsi="Arial" w:cs="Arial"/>
                <w:sz w:val="18"/>
                <w:szCs w:val="18"/>
                <w:lang w:val="en-US" w:bidi="en-US"/>
              </w:rPr>
              <w:t>Įkainių perskaičiavimo taisyklės;</w:t>
            </w:r>
          </w:p>
        </w:tc>
        <w:tc>
          <w:tcPr>
            <w:tcW w:w="2000" w:type="dxa"/>
            <w:gridSpan w:val="2"/>
            <w:tcMar>
              <w:top w:w="28" w:type="dxa"/>
              <w:bottom w:w="28" w:type="dxa"/>
            </w:tcMar>
          </w:tcPr>
          <w:p w14:paraId="33C526C4" w14:textId="77777777" w:rsidR="00164085" w:rsidRPr="006B232B" w:rsidRDefault="00164085" w:rsidP="00164085">
            <w:pPr>
              <w:jc w:val="left"/>
              <w:rPr>
                <w:rFonts w:ascii="Arial" w:hAnsi="Arial" w:cs="Arial"/>
                <w:b/>
                <w:bCs/>
                <w:kern w:val="2"/>
                <w:sz w:val="18"/>
                <w:szCs w:val="18"/>
              </w:rPr>
            </w:pPr>
            <w:r w:rsidRPr="006B232B">
              <w:rPr>
                <w:rFonts w:ascii="Arial" w:hAnsi="Arial" w:cs="Arial"/>
                <w:b/>
                <w:bCs/>
                <w:kern w:val="2"/>
                <w:sz w:val="18"/>
                <w:szCs w:val="18"/>
              </w:rPr>
              <w:t>15.4 Annex 4</w:t>
            </w:r>
          </w:p>
        </w:tc>
        <w:tc>
          <w:tcPr>
            <w:tcW w:w="5308" w:type="dxa"/>
            <w:gridSpan w:val="8"/>
            <w:tcMar>
              <w:top w:w="28" w:type="dxa"/>
              <w:bottom w:w="28" w:type="dxa"/>
            </w:tcMar>
          </w:tcPr>
          <w:p w14:paraId="2D6CFBF4" w14:textId="77777777" w:rsidR="00164085" w:rsidRPr="006B232B" w:rsidRDefault="00164085" w:rsidP="00164085">
            <w:pPr>
              <w:jc w:val="left"/>
              <w:rPr>
                <w:rFonts w:ascii="Arial" w:hAnsi="Arial" w:cs="Arial"/>
                <w:kern w:val="2"/>
                <w:sz w:val="18"/>
                <w:szCs w:val="18"/>
              </w:rPr>
            </w:pPr>
            <w:r w:rsidRPr="00C4215E">
              <w:rPr>
                <w:rFonts w:ascii="Arial" w:hAnsi="Arial" w:cs="Arial"/>
                <w:kern w:val="2"/>
                <w:sz w:val="18"/>
                <w:szCs w:val="18"/>
              </w:rPr>
              <w:t>Rules for recalculating rates;</w:t>
            </w:r>
          </w:p>
        </w:tc>
      </w:tr>
      <w:tr w:rsidR="00164085" w14:paraId="75E99175" w14:textId="77777777" w:rsidTr="47CB67FB">
        <w:tc>
          <w:tcPr>
            <w:tcW w:w="2443" w:type="dxa"/>
            <w:gridSpan w:val="2"/>
            <w:tcMar>
              <w:top w:w="28" w:type="dxa"/>
              <w:bottom w:w="28" w:type="dxa"/>
            </w:tcMar>
          </w:tcPr>
          <w:p w14:paraId="3621FBB1" w14:textId="77777777" w:rsidR="00164085" w:rsidRPr="00753988" w:rsidRDefault="00164085" w:rsidP="00164085">
            <w:pPr>
              <w:jc w:val="left"/>
              <w:rPr>
                <w:rFonts w:ascii="Arial" w:hAnsi="Arial" w:cs="Arial"/>
                <w:sz w:val="18"/>
                <w:szCs w:val="18"/>
                <w:lang w:val="lt-LT"/>
              </w:rPr>
            </w:pPr>
            <w:r w:rsidRPr="00753988">
              <w:rPr>
                <w:rFonts w:ascii="Arial" w:hAnsi="Arial" w:cs="Arial"/>
                <w:b/>
                <w:bCs/>
                <w:kern w:val="2"/>
                <w:sz w:val="18"/>
                <w:szCs w:val="18"/>
                <w:lang w:val="lt-LT"/>
              </w:rPr>
              <w:t>15.</w:t>
            </w:r>
            <w:r>
              <w:rPr>
                <w:rFonts w:ascii="Arial" w:hAnsi="Arial" w:cs="Arial"/>
                <w:b/>
                <w:bCs/>
                <w:kern w:val="2"/>
                <w:sz w:val="18"/>
                <w:szCs w:val="18"/>
                <w:lang w:val="lt-LT"/>
              </w:rPr>
              <w:t>5</w:t>
            </w:r>
            <w:r w:rsidRPr="00753988">
              <w:rPr>
                <w:rFonts w:ascii="Arial" w:hAnsi="Arial" w:cs="Arial"/>
                <w:b/>
                <w:bCs/>
                <w:kern w:val="2"/>
                <w:sz w:val="18"/>
                <w:szCs w:val="18"/>
                <w:lang w:val="lt-LT"/>
              </w:rPr>
              <w:t xml:space="preserve">. Priedas Nr. </w:t>
            </w:r>
            <w:r>
              <w:rPr>
                <w:rFonts w:ascii="Arial" w:hAnsi="Arial" w:cs="Arial"/>
                <w:b/>
                <w:bCs/>
                <w:kern w:val="2"/>
                <w:sz w:val="18"/>
                <w:szCs w:val="18"/>
                <w:lang w:val="lt-LT"/>
              </w:rPr>
              <w:t>5</w:t>
            </w:r>
          </w:p>
        </w:tc>
        <w:tc>
          <w:tcPr>
            <w:tcW w:w="4987" w:type="dxa"/>
            <w:gridSpan w:val="5"/>
            <w:tcMar>
              <w:top w:w="28" w:type="dxa"/>
              <w:bottom w:w="28" w:type="dxa"/>
            </w:tcMar>
          </w:tcPr>
          <w:p w14:paraId="50C198CE" w14:textId="261076AF" w:rsidR="00164085" w:rsidRPr="00F21EF8" w:rsidRDefault="00D83076" w:rsidP="00164085">
            <w:pPr>
              <w:tabs>
                <w:tab w:val="left" w:pos="200"/>
                <w:tab w:val="center" w:pos="2578"/>
              </w:tabs>
              <w:jc w:val="left"/>
              <w:rPr>
                <w:rFonts w:ascii="Arial" w:hAnsi="Arial" w:cs="Arial"/>
                <w:sz w:val="18"/>
                <w:szCs w:val="18"/>
                <w:lang w:val="en-US" w:bidi="en-US"/>
              </w:rPr>
            </w:pPr>
            <w:r>
              <w:rPr>
                <w:rFonts w:ascii="Arial" w:hAnsi="Arial" w:cs="Arial"/>
                <w:sz w:val="18"/>
                <w:szCs w:val="18"/>
                <w:lang w:val="en-US" w:bidi="en-US"/>
              </w:rPr>
              <w:t>Duomenų tvarkymo susitarimas</w:t>
            </w:r>
            <w:r w:rsidR="004C0B47">
              <w:rPr>
                <w:rFonts w:ascii="Arial" w:hAnsi="Arial" w:cs="Arial"/>
                <w:sz w:val="18"/>
                <w:szCs w:val="18"/>
                <w:lang w:val="en-US" w:bidi="en-US"/>
              </w:rPr>
              <w:t>;</w:t>
            </w:r>
          </w:p>
        </w:tc>
        <w:tc>
          <w:tcPr>
            <w:tcW w:w="2000" w:type="dxa"/>
            <w:gridSpan w:val="2"/>
            <w:tcMar>
              <w:top w:w="28" w:type="dxa"/>
              <w:bottom w:w="28" w:type="dxa"/>
            </w:tcMar>
          </w:tcPr>
          <w:p w14:paraId="2E0FF911" w14:textId="77777777" w:rsidR="00164085" w:rsidRPr="006B232B" w:rsidRDefault="00164085" w:rsidP="00164085">
            <w:pPr>
              <w:jc w:val="left"/>
              <w:rPr>
                <w:rFonts w:ascii="Arial" w:hAnsi="Arial" w:cs="Arial"/>
                <w:sz w:val="18"/>
                <w:szCs w:val="18"/>
              </w:rPr>
            </w:pPr>
            <w:r w:rsidRPr="006B232B">
              <w:rPr>
                <w:rFonts w:ascii="Arial" w:hAnsi="Arial" w:cs="Arial"/>
                <w:b/>
                <w:bCs/>
                <w:kern w:val="2"/>
                <w:sz w:val="18"/>
                <w:szCs w:val="18"/>
              </w:rPr>
              <w:t>15.</w:t>
            </w:r>
            <w:r>
              <w:rPr>
                <w:rFonts w:ascii="Arial" w:hAnsi="Arial" w:cs="Arial"/>
                <w:b/>
                <w:bCs/>
                <w:kern w:val="2"/>
                <w:sz w:val="18"/>
                <w:szCs w:val="18"/>
              </w:rPr>
              <w:t>5</w:t>
            </w:r>
            <w:r w:rsidRPr="006B232B">
              <w:rPr>
                <w:rFonts w:ascii="Arial" w:hAnsi="Arial" w:cs="Arial"/>
                <w:b/>
                <w:bCs/>
                <w:kern w:val="2"/>
                <w:sz w:val="18"/>
                <w:szCs w:val="18"/>
              </w:rPr>
              <w:t xml:space="preserve"> Annex </w:t>
            </w:r>
            <w:r>
              <w:rPr>
                <w:rFonts w:ascii="Arial" w:hAnsi="Arial" w:cs="Arial"/>
                <w:b/>
                <w:bCs/>
                <w:kern w:val="2"/>
                <w:sz w:val="18"/>
                <w:szCs w:val="18"/>
              </w:rPr>
              <w:t>5</w:t>
            </w:r>
          </w:p>
        </w:tc>
        <w:tc>
          <w:tcPr>
            <w:tcW w:w="5308" w:type="dxa"/>
            <w:gridSpan w:val="8"/>
            <w:tcMar>
              <w:top w:w="28" w:type="dxa"/>
              <w:bottom w:w="28" w:type="dxa"/>
            </w:tcMar>
          </w:tcPr>
          <w:p w14:paraId="35D2E009" w14:textId="537CD99F" w:rsidR="00164085" w:rsidRPr="006B232B" w:rsidRDefault="004C0B47" w:rsidP="00164085">
            <w:pPr>
              <w:jc w:val="left"/>
              <w:rPr>
                <w:rFonts w:ascii="Arial" w:hAnsi="Arial" w:cs="Arial"/>
                <w:sz w:val="18"/>
                <w:szCs w:val="18"/>
              </w:rPr>
            </w:pPr>
            <w:r>
              <w:rPr>
                <w:rFonts w:ascii="Arial" w:hAnsi="Arial" w:cs="Arial"/>
                <w:kern w:val="2"/>
                <w:sz w:val="18"/>
                <w:szCs w:val="18"/>
              </w:rPr>
              <w:t>D</w:t>
            </w:r>
            <w:r w:rsidRPr="004C0B47">
              <w:rPr>
                <w:rFonts w:ascii="Arial" w:hAnsi="Arial" w:cs="Arial"/>
                <w:kern w:val="2"/>
                <w:sz w:val="18"/>
                <w:szCs w:val="18"/>
              </w:rPr>
              <w:t>ata processing agreement</w:t>
            </w:r>
            <w:r>
              <w:rPr>
                <w:rFonts w:ascii="Arial" w:hAnsi="Arial" w:cs="Arial"/>
                <w:kern w:val="2"/>
                <w:sz w:val="18"/>
                <w:szCs w:val="18"/>
              </w:rPr>
              <w:t>;</w:t>
            </w:r>
          </w:p>
        </w:tc>
      </w:tr>
      <w:tr w:rsidR="00164085" w14:paraId="6EDFF5FB" w14:textId="77777777" w:rsidTr="47CB67FB">
        <w:tc>
          <w:tcPr>
            <w:tcW w:w="2443" w:type="dxa"/>
            <w:gridSpan w:val="2"/>
            <w:tcMar>
              <w:top w:w="28" w:type="dxa"/>
              <w:bottom w:w="28" w:type="dxa"/>
            </w:tcMar>
          </w:tcPr>
          <w:p w14:paraId="1C7E2DB1" w14:textId="77777777" w:rsidR="00164085" w:rsidRPr="00753988" w:rsidRDefault="00164085" w:rsidP="00164085">
            <w:pPr>
              <w:jc w:val="left"/>
              <w:rPr>
                <w:rFonts w:ascii="Arial" w:hAnsi="Arial" w:cs="Arial"/>
                <w:sz w:val="18"/>
                <w:szCs w:val="18"/>
                <w:lang w:val="lt-LT"/>
              </w:rPr>
            </w:pPr>
            <w:r w:rsidRPr="00753988">
              <w:rPr>
                <w:rFonts w:ascii="Arial" w:hAnsi="Arial" w:cs="Arial"/>
                <w:b/>
                <w:bCs/>
                <w:kern w:val="2"/>
                <w:sz w:val="18"/>
                <w:szCs w:val="18"/>
                <w:lang w:val="lt-LT"/>
              </w:rPr>
              <w:t>15.</w:t>
            </w:r>
            <w:r>
              <w:rPr>
                <w:rFonts w:ascii="Arial" w:hAnsi="Arial" w:cs="Arial"/>
                <w:b/>
                <w:bCs/>
                <w:kern w:val="2"/>
                <w:sz w:val="18"/>
                <w:szCs w:val="18"/>
                <w:lang w:val="lt-LT"/>
              </w:rPr>
              <w:t>6</w:t>
            </w:r>
            <w:r w:rsidRPr="00753988">
              <w:rPr>
                <w:rFonts w:ascii="Arial" w:hAnsi="Arial" w:cs="Arial"/>
                <w:b/>
                <w:bCs/>
                <w:kern w:val="2"/>
                <w:sz w:val="18"/>
                <w:szCs w:val="18"/>
                <w:lang w:val="lt-LT"/>
              </w:rPr>
              <w:t xml:space="preserve">. Priedas Nr. </w:t>
            </w:r>
            <w:r>
              <w:rPr>
                <w:rFonts w:ascii="Arial" w:hAnsi="Arial" w:cs="Arial"/>
                <w:b/>
                <w:bCs/>
                <w:kern w:val="2"/>
                <w:sz w:val="18"/>
                <w:szCs w:val="18"/>
                <w:lang w:val="lt-LT"/>
              </w:rPr>
              <w:t>6</w:t>
            </w:r>
          </w:p>
        </w:tc>
        <w:tc>
          <w:tcPr>
            <w:tcW w:w="4987" w:type="dxa"/>
            <w:gridSpan w:val="5"/>
            <w:tcMar>
              <w:top w:w="28" w:type="dxa"/>
              <w:bottom w:w="28" w:type="dxa"/>
            </w:tcMar>
          </w:tcPr>
          <w:p w14:paraId="2FABA044" w14:textId="60A5CB80" w:rsidR="00164085" w:rsidRPr="00EF6150" w:rsidRDefault="00164085" w:rsidP="00164085">
            <w:pPr>
              <w:jc w:val="left"/>
              <w:rPr>
                <w:rFonts w:ascii="Arial" w:hAnsi="Arial" w:cs="Arial"/>
                <w:sz w:val="18"/>
                <w:szCs w:val="18"/>
                <w:lang w:val="lt-LT" w:bidi="en-US"/>
              </w:rPr>
            </w:pPr>
            <w:r w:rsidRPr="00EF6150">
              <w:rPr>
                <w:rFonts w:ascii="Arial" w:hAnsi="Arial" w:cs="Arial"/>
                <w:sz w:val="18"/>
                <w:szCs w:val="18"/>
                <w:lang w:val="lt-LT" w:bidi="en-US"/>
              </w:rPr>
              <w:t>Sutarties įvykdymo užtikrinimas, pridedamas po Sutarties pasirašymo</w:t>
            </w:r>
            <w:r w:rsidR="004C0B47">
              <w:rPr>
                <w:rFonts w:ascii="Arial" w:hAnsi="Arial" w:cs="Arial"/>
                <w:sz w:val="18"/>
                <w:szCs w:val="18"/>
                <w:lang w:val="lt-LT" w:bidi="en-US"/>
              </w:rPr>
              <w:t>.</w:t>
            </w:r>
          </w:p>
        </w:tc>
        <w:tc>
          <w:tcPr>
            <w:tcW w:w="2000" w:type="dxa"/>
            <w:gridSpan w:val="2"/>
            <w:tcMar>
              <w:top w:w="28" w:type="dxa"/>
              <w:bottom w:w="28" w:type="dxa"/>
            </w:tcMar>
          </w:tcPr>
          <w:p w14:paraId="663016AF" w14:textId="77777777" w:rsidR="00164085" w:rsidRPr="006B232B" w:rsidRDefault="00164085" w:rsidP="00164085">
            <w:pPr>
              <w:jc w:val="left"/>
              <w:rPr>
                <w:rFonts w:ascii="Arial" w:hAnsi="Arial" w:cs="Arial"/>
                <w:sz w:val="18"/>
                <w:szCs w:val="18"/>
              </w:rPr>
            </w:pPr>
            <w:r w:rsidRPr="006B232B">
              <w:rPr>
                <w:rFonts w:ascii="Arial" w:hAnsi="Arial" w:cs="Arial"/>
                <w:b/>
                <w:bCs/>
                <w:kern w:val="2"/>
                <w:sz w:val="18"/>
                <w:szCs w:val="18"/>
              </w:rPr>
              <w:t>15.</w:t>
            </w:r>
            <w:r>
              <w:rPr>
                <w:rFonts w:ascii="Arial" w:hAnsi="Arial" w:cs="Arial"/>
                <w:b/>
                <w:bCs/>
                <w:kern w:val="2"/>
                <w:sz w:val="18"/>
                <w:szCs w:val="18"/>
              </w:rPr>
              <w:t>6</w:t>
            </w:r>
            <w:r w:rsidRPr="006B232B">
              <w:rPr>
                <w:rFonts w:ascii="Arial" w:hAnsi="Arial" w:cs="Arial"/>
                <w:b/>
                <w:bCs/>
                <w:kern w:val="2"/>
                <w:sz w:val="18"/>
                <w:szCs w:val="18"/>
              </w:rPr>
              <w:t xml:space="preserve"> Annex </w:t>
            </w:r>
            <w:r>
              <w:rPr>
                <w:rFonts w:ascii="Arial" w:hAnsi="Arial" w:cs="Arial"/>
                <w:b/>
                <w:bCs/>
                <w:kern w:val="2"/>
                <w:sz w:val="18"/>
                <w:szCs w:val="18"/>
              </w:rPr>
              <w:t>6</w:t>
            </w:r>
          </w:p>
        </w:tc>
        <w:tc>
          <w:tcPr>
            <w:tcW w:w="5308" w:type="dxa"/>
            <w:gridSpan w:val="8"/>
            <w:tcMar>
              <w:top w:w="28" w:type="dxa"/>
              <w:bottom w:w="28" w:type="dxa"/>
            </w:tcMar>
          </w:tcPr>
          <w:p w14:paraId="5DE32A70" w14:textId="61C57E8F" w:rsidR="00164085" w:rsidRPr="00C64265" w:rsidRDefault="00164085" w:rsidP="00164085">
            <w:pPr>
              <w:jc w:val="left"/>
              <w:rPr>
                <w:rFonts w:ascii="Arial" w:hAnsi="Arial" w:cs="Arial"/>
                <w:iCs/>
                <w:kern w:val="2"/>
                <w:sz w:val="18"/>
                <w:szCs w:val="18"/>
              </w:rPr>
            </w:pPr>
            <w:r w:rsidRPr="006B232B">
              <w:rPr>
                <w:rFonts w:ascii="Arial" w:hAnsi="Arial" w:cs="Arial"/>
                <w:kern w:val="2"/>
                <w:sz w:val="18"/>
                <w:szCs w:val="18"/>
              </w:rPr>
              <w:t>Performance Security to be attached after signature of the Contract</w:t>
            </w:r>
            <w:r w:rsidR="002D2F5E">
              <w:rPr>
                <w:rFonts w:ascii="Arial" w:hAnsi="Arial" w:cs="Arial"/>
                <w:kern w:val="2"/>
                <w:sz w:val="18"/>
                <w:szCs w:val="18"/>
              </w:rPr>
              <w:t>.</w:t>
            </w:r>
          </w:p>
        </w:tc>
      </w:tr>
      <w:tr w:rsidR="00164085" w14:paraId="053F2C40" w14:textId="77777777" w:rsidTr="47CB67FB">
        <w:tc>
          <w:tcPr>
            <w:tcW w:w="7430" w:type="dxa"/>
            <w:gridSpan w:val="7"/>
            <w:tcMar>
              <w:top w:w="28" w:type="dxa"/>
              <w:bottom w:w="28" w:type="dxa"/>
            </w:tcMar>
          </w:tcPr>
          <w:p w14:paraId="4404C4C9" w14:textId="77777777" w:rsidR="00164085" w:rsidRPr="00D33785" w:rsidRDefault="00164085" w:rsidP="00164085">
            <w:pPr>
              <w:spacing w:before="60" w:after="60"/>
              <w:rPr>
                <w:rFonts w:ascii="Arial" w:hAnsi="Arial" w:cs="Arial"/>
                <w:b/>
                <w:bCs/>
                <w:sz w:val="18"/>
                <w:szCs w:val="18"/>
                <w:lang w:val="en-US" w:bidi="en-US"/>
              </w:rPr>
            </w:pPr>
            <w:r w:rsidRPr="7FE7E5D3">
              <w:rPr>
                <w:rFonts w:ascii="Arial" w:hAnsi="Arial" w:cs="Arial"/>
                <w:b/>
                <w:bCs/>
                <w:sz w:val="18"/>
                <w:szCs w:val="18"/>
                <w:lang w:val="en-US" w:bidi="en-US"/>
              </w:rPr>
              <w:t>16. ŠALIŲ ATSTOVŲ PARAŠAI</w:t>
            </w:r>
          </w:p>
        </w:tc>
        <w:tc>
          <w:tcPr>
            <w:tcW w:w="7308" w:type="dxa"/>
            <w:gridSpan w:val="10"/>
            <w:tcMar>
              <w:top w:w="28" w:type="dxa"/>
              <w:bottom w:w="28" w:type="dxa"/>
            </w:tcMar>
          </w:tcPr>
          <w:p w14:paraId="05FE3B8C" w14:textId="77777777" w:rsidR="00164085" w:rsidRDefault="00164085" w:rsidP="00164085">
            <w:pPr>
              <w:tabs>
                <w:tab w:val="left" w:pos="1240"/>
                <w:tab w:val="center" w:pos="3243"/>
              </w:tabs>
              <w:spacing w:before="60" w:after="60"/>
            </w:pPr>
            <w:r w:rsidRPr="002E46E9">
              <w:rPr>
                <w:rFonts w:ascii="Arial" w:hAnsi="Arial" w:cs="Arial"/>
                <w:b/>
                <w:bCs/>
                <w:kern w:val="2"/>
                <w:sz w:val="18"/>
                <w:szCs w:val="18"/>
              </w:rPr>
              <w:t>16. SIGNATURES OF REPRESENTATIVES OF THE PARTIES</w:t>
            </w:r>
          </w:p>
        </w:tc>
      </w:tr>
      <w:tr w:rsidR="00164085" w14:paraId="20474801" w14:textId="77777777" w:rsidTr="47CB67FB">
        <w:tc>
          <w:tcPr>
            <w:tcW w:w="2443" w:type="dxa"/>
            <w:gridSpan w:val="2"/>
            <w:tcMar>
              <w:top w:w="28" w:type="dxa"/>
              <w:bottom w:w="28" w:type="dxa"/>
            </w:tcMar>
          </w:tcPr>
          <w:p w14:paraId="6391442D" w14:textId="77777777" w:rsidR="00164085" w:rsidRPr="00753988" w:rsidRDefault="00164085" w:rsidP="00164085">
            <w:pPr>
              <w:rPr>
                <w:lang w:val="lt-LT"/>
              </w:rPr>
            </w:pPr>
            <w:r w:rsidRPr="00753988">
              <w:rPr>
                <w:rFonts w:ascii="Arial" w:hAnsi="Arial" w:cs="Arial"/>
                <w:b/>
                <w:bCs/>
                <w:kern w:val="2"/>
                <w:sz w:val="18"/>
                <w:szCs w:val="18"/>
                <w:lang w:val="lt-LT"/>
              </w:rPr>
              <w:t>PIRKĖJAS</w:t>
            </w:r>
          </w:p>
        </w:tc>
        <w:tc>
          <w:tcPr>
            <w:tcW w:w="4987" w:type="dxa"/>
            <w:gridSpan w:val="5"/>
            <w:tcMar>
              <w:top w:w="28" w:type="dxa"/>
              <w:bottom w:w="28" w:type="dxa"/>
            </w:tcMar>
          </w:tcPr>
          <w:p w14:paraId="56F163A3" w14:textId="77777777" w:rsidR="00164085" w:rsidRPr="00F21EF8" w:rsidRDefault="00164085" w:rsidP="00164085">
            <w:pPr>
              <w:rPr>
                <w:rFonts w:ascii="Arial" w:hAnsi="Arial" w:cs="Arial"/>
                <w:sz w:val="18"/>
                <w:szCs w:val="18"/>
                <w:lang w:val="en-US" w:bidi="en-US"/>
              </w:rPr>
            </w:pPr>
            <w:r w:rsidRPr="00F21EF8">
              <w:rPr>
                <w:rFonts w:ascii="Arial" w:hAnsi="Arial" w:cs="Arial"/>
                <w:sz w:val="18"/>
                <w:szCs w:val="18"/>
                <w:lang w:val="en-US" w:bidi="en-US"/>
              </w:rPr>
              <w:t>TIEKĖJAS</w:t>
            </w:r>
          </w:p>
        </w:tc>
        <w:tc>
          <w:tcPr>
            <w:tcW w:w="3325" w:type="dxa"/>
            <w:gridSpan w:val="5"/>
            <w:tcMar>
              <w:top w:w="28" w:type="dxa"/>
              <w:bottom w:w="28" w:type="dxa"/>
            </w:tcMar>
          </w:tcPr>
          <w:p w14:paraId="058856A2" w14:textId="77777777" w:rsidR="00164085" w:rsidRDefault="00164085" w:rsidP="00164085">
            <w:r>
              <w:rPr>
                <w:rFonts w:ascii="Arial" w:hAnsi="Arial" w:cs="Arial"/>
                <w:b/>
                <w:bCs/>
                <w:kern w:val="2"/>
                <w:sz w:val="18"/>
                <w:szCs w:val="18"/>
              </w:rPr>
              <w:t>BUYER</w:t>
            </w:r>
          </w:p>
        </w:tc>
        <w:tc>
          <w:tcPr>
            <w:tcW w:w="3983" w:type="dxa"/>
            <w:gridSpan w:val="5"/>
            <w:tcMar>
              <w:top w:w="28" w:type="dxa"/>
              <w:bottom w:w="28" w:type="dxa"/>
            </w:tcMar>
          </w:tcPr>
          <w:p w14:paraId="5A704656" w14:textId="77777777" w:rsidR="00164085" w:rsidRDefault="00164085" w:rsidP="00164085">
            <w:r w:rsidRPr="002E46E9">
              <w:rPr>
                <w:rFonts w:ascii="Arial" w:hAnsi="Arial" w:cs="Arial"/>
                <w:b/>
                <w:bCs/>
                <w:kern w:val="2"/>
                <w:sz w:val="18"/>
                <w:szCs w:val="18"/>
              </w:rPr>
              <w:t>SUPPLIER</w:t>
            </w:r>
          </w:p>
        </w:tc>
      </w:tr>
      <w:tr w:rsidR="00164085" w14:paraId="4A592555" w14:textId="77777777" w:rsidTr="47CB67FB">
        <w:tc>
          <w:tcPr>
            <w:tcW w:w="2443" w:type="dxa"/>
            <w:gridSpan w:val="2"/>
            <w:tcMar>
              <w:top w:w="28" w:type="dxa"/>
              <w:bottom w:w="28" w:type="dxa"/>
            </w:tcMar>
          </w:tcPr>
          <w:p w14:paraId="69A22461" w14:textId="77777777" w:rsidR="00164085" w:rsidRPr="00753988" w:rsidRDefault="00164085" w:rsidP="00164085">
            <w:pPr>
              <w:rPr>
                <w:lang w:val="lt-LT"/>
              </w:rPr>
            </w:pPr>
            <w:r w:rsidRPr="00753988">
              <w:rPr>
                <w:rFonts w:ascii="Arial" w:hAnsi="Arial" w:cs="Arial"/>
                <w:i/>
                <w:iCs/>
                <w:color w:val="4472C4"/>
                <w:kern w:val="2"/>
                <w:sz w:val="18"/>
                <w:szCs w:val="18"/>
                <w:lang w:val="lt-LT"/>
              </w:rPr>
              <w:t>(nurodomos atstovo pareigos, vardas, pavardė)</w:t>
            </w:r>
          </w:p>
        </w:tc>
        <w:tc>
          <w:tcPr>
            <w:tcW w:w="4987" w:type="dxa"/>
            <w:gridSpan w:val="5"/>
            <w:tcMar>
              <w:top w:w="28" w:type="dxa"/>
              <w:bottom w:w="28" w:type="dxa"/>
            </w:tcMar>
          </w:tcPr>
          <w:p w14:paraId="0C5A8B29" w14:textId="77777777" w:rsidR="00164085" w:rsidRPr="00CD1C66" w:rsidRDefault="00164085" w:rsidP="00164085">
            <w:pPr>
              <w:rPr>
                <w:rFonts w:ascii="Arial" w:hAnsi="Arial" w:cs="Arial"/>
                <w:i/>
                <w:iCs/>
                <w:color w:val="4472C4"/>
                <w:kern w:val="2"/>
                <w:sz w:val="18"/>
                <w:szCs w:val="18"/>
                <w:lang w:val="lt-LT"/>
              </w:rPr>
            </w:pPr>
            <w:r w:rsidRPr="00CD1C66">
              <w:rPr>
                <w:rFonts w:ascii="Arial" w:hAnsi="Arial" w:cs="Arial"/>
                <w:i/>
                <w:iCs/>
                <w:color w:val="4472C4"/>
                <w:kern w:val="2"/>
                <w:sz w:val="18"/>
                <w:szCs w:val="18"/>
                <w:lang w:val="lt-LT"/>
              </w:rPr>
              <w:t>(nurodomos atstovo pareigos, vardas, pavardė</w:t>
            </w:r>
          </w:p>
        </w:tc>
        <w:tc>
          <w:tcPr>
            <w:tcW w:w="3325" w:type="dxa"/>
            <w:gridSpan w:val="5"/>
            <w:tcMar>
              <w:top w:w="28" w:type="dxa"/>
              <w:bottom w:w="28" w:type="dxa"/>
            </w:tcMar>
          </w:tcPr>
          <w:p w14:paraId="08996948" w14:textId="77777777" w:rsidR="00164085" w:rsidRDefault="00164085" w:rsidP="00164085">
            <w:r w:rsidRPr="002E46E9">
              <w:rPr>
                <w:rFonts w:ascii="Arial" w:hAnsi="Arial" w:cs="Arial"/>
                <w:i/>
                <w:iCs/>
                <w:color w:val="4472C4"/>
                <w:kern w:val="2"/>
                <w:sz w:val="18"/>
                <w:szCs w:val="18"/>
              </w:rPr>
              <w:t>(</w:t>
            </w:r>
            <w:r>
              <w:rPr>
                <w:rFonts w:ascii="Arial" w:hAnsi="Arial" w:cs="Arial"/>
                <w:i/>
                <w:iCs/>
                <w:color w:val="4472C4"/>
                <w:kern w:val="2"/>
                <w:sz w:val="18"/>
                <w:szCs w:val="18"/>
              </w:rPr>
              <w:t xml:space="preserve">specify the </w:t>
            </w:r>
            <w:r w:rsidRPr="002E46E9">
              <w:rPr>
                <w:rFonts w:ascii="Arial" w:hAnsi="Arial" w:cs="Arial"/>
                <w:i/>
                <w:iCs/>
                <w:color w:val="4472C4"/>
                <w:kern w:val="2"/>
                <w:sz w:val="18"/>
                <w:szCs w:val="18"/>
              </w:rPr>
              <w:t>title</w:t>
            </w:r>
            <w:r>
              <w:rPr>
                <w:rFonts w:ascii="Arial" w:hAnsi="Arial" w:cs="Arial"/>
                <w:i/>
                <w:iCs/>
                <w:color w:val="4472C4"/>
                <w:kern w:val="2"/>
                <w:sz w:val="18"/>
                <w:szCs w:val="18"/>
              </w:rPr>
              <w:t xml:space="preserve">, name </w:t>
            </w:r>
            <w:r w:rsidRPr="002E46E9">
              <w:rPr>
                <w:rFonts w:ascii="Arial" w:hAnsi="Arial" w:cs="Arial"/>
                <w:i/>
                <w:iCs/>
                <w:color w:val="4472C4"/>
                <w:kern w:val="2"/>
                <w:sz w:val="18"/>
                <w:szCs w:val="18"/>
              </w:rPr>
              <w:t xml:space="preserve">and surname of </w:t>
            </w:r>
            <w:r>
              <w:rPr>
                <w:rFonts w:ascii="Arial" w:hAnsi="Arial" w:cs="Arial"/>
                <w:i/>
                <w:iCs/>
                <w:color w:val="4472C4"/>
                <w:kern w:val="2"/>
                <w:sz w:val="18"/>
                <w:szCs w:val="18"/>
              </w:rPr>
              <w:t xml:space="preserve">the </w:t>
            </w:r>
            <w:r w:rsidRPr="002E46E9">
              <w:rPr>
                <w:rFonts w:ascii="Arial" w:hAnsi="Arial" w:cs="Arial"/>
                <w:i/>
                <w:iCs/>
                <w:color w:val="4472C4"/>
                <w:kern w:val="2"/>
                <w:sz w:val="18"/>
                <w:szCs w:val="18"/>
              </w:rPr>
              <w:t>representative)</w:t>
            </w:r>
          </w:p>
        </w:tc>
        <w:tc>
          <w:tcPr>
            <w:tcW w:w="3983" w:type="dxa"/>
            <w:gridSpan w:val="5"/>
            <w:tcMar>
              <w:top w:w="28" w:type="dxa"/>
              <w:bottom w:w="28" w:type="dxa"/>
            </w:tcMar>
          </w:tcPr>
          <w:p w14:paraId="0068AA47" w14:textId="77777777" w:rsidR="00164085" w:rsidRDefault="00164085" w:rsidP="00164085">
            <w:r w:rsidRPr="002E46E9">
              <w:rPr>
                <w:rFonts w:ascii="Arial" w:hAnsi="Arial" w:cs="Arial"/>
                <w:i/>
                <w:iCs/>
                <w:color w:val="4472C4"/>
                <w:kern w:val="2"/>
                <w:sz w:val="18"/>
                <w:szCs w:val="18"/>
              </w:rPr>
              <w:t>(</w:t>
            </w:r>
            <w:r>
              <w:rPr>
                <w:rFonts w:ascii="Arial" w:hAnsi="Arial" w:cs="Arial"/>
                <w:i/>
                <w:iCs/>
                <w:color w:val="4472C4"/>
                <w:kern w:val="2"/>
                <w:sz w:val="18"/>
                <w:szCs w:val="18"/>
              </w:rPr>
              <w:t xml:space="preserve">specify the </w:t>
            </w:r>
            <w:r w:rsidRPr="002E46E9">
              <w:rPr>
                <w:rFonts w:ascii="Arial" w:hAnsi="Arial" w:cs="Arial"/>
                <w:i/>
                <w:iCs/>
                <w:color w:val="4472C4"/>
                <w:kern w:val="2"/>
                <w:sz w:val="18"/>
                <w:szCs w:val="18"/>
              </w:rPr>
              <w:t>title</w:t>
            </w:r>
            <w:r>
              <w:rPr>
                <w:rFonts w:ascii="Arial" w:hAnsi="Arial" w:cs="Arial"/>
                <w:i/>
                <w:iCs/>
                <w:color w:val="4472C4"/>
                <w:kern w:val="2"/>
                <w:sz w:val="18"/>
                <w:szCs w:val="18"/>
              </w:rPr>
              <w:t xml:space="preserve">, name </w:t>
            </w:r>
            <w:r w:rsidRPr="002E46E9">
              <w:rPr>
                <w:rFonts w:ascii="Arial" w:hAnsi="Arial" w:cs="Arial"/>
                <w:i/>
                <w:iCs/>
                <w:color w:val="4472C4"/>
                <w:kern w:val="2"/>
                <w:sz w:val="18"/>
                <w:szCs w:val="18"/>
              </w:rPr>
              <w:t xml:space="preserve">and surname of </w:t>
            </w:r>
            <w:r>
              <w:rPr>
                <w:rFonts w:ascii="Arial" w:hAnsi="Arial" w:cs="Arial"/>
                <w:i/>
                <w:iCs/>
                <w:color w:val="4472C4"/>
                <w:kern w:val="2"/>
                <w:sz w:val="18"/>
                <w:szCs w:val="18"/>
              </w:rPr>
              <w:t xml:space="preserve">the </w:t>
            </w:r>
            <w:r w:rsidRPr="002E46E9">
              <w:rPr>
                <w:rFonts w:ascii="Arial" w:hAnsi="Arial" w:cs="Arial"/>
                <w:i/>
                <w:iCs/>
                <w:color w:val="4472C4"/>
                <w:kern w:val="2"/>
                <w:sz w:val="18"/>
                <w:szCs w:val="18"/>
              </w:rPr>
              <w:t>representative)</w:t>
            </w:r>
          </w:p>
        </w:tc>
      </w:tr>
      <w:tr w:rsidR="00164085" w14:paraId="2254ED25" w14:textId="77777777" w:rsidTr="47CB67FB">
        <w:tc>
          <w:tcPr>
            <w:tcW w:w="2443" w:type="dxa"/>
            <w:gridSpan w:val="2"/>
            <w:tcMar>
              <w:top w:w="28" w:type="dxa"/>
              <w:bottom w:w="28" w:type="dxa"/>
            </w:tcMar>
            <w:vAlign w:val="bottom"/>
          </w:tcPr>
          <w:p w14:paraId="58FA08EB" w14:textId="77777777" w:rsidR="00164085" w:rsidRPr="00753988" w:rsidRDefault="00164085" w:rsidP="00164085">
            <w:pPr>
              <w:rPr>
                <w:rFonts w:ascii="Arial" w:hAnsi="Arial" w:cs="Arial"/>
                <w:b/>
                <w:bCs/>
                <w:i/>
                <w:iCs/>
                <w:color w:val="4472C4"/>
                <w:kern w:val="2"/>
                <w:sz w:val="18"/>
                <w:szCs w:val="18"/>
                <w:lang w:val="lt-LT"/>
              </w:rPr>
            </w:pPr>
          </w:p>
          <w:p w14:paraId="0B34FBD6" w14:textId="77777777" w:rsidR="00164085" w:rsidRPr="00753988" w:rsidRDefault="00164085" w:rsidP="00164085">
            <w:pPr>
              <w:rPr>
                <w:rFonts w:ascii="Arial" w:hAnsi="Arial" w:cs="Arial"/>
                <w:b/>
                <w:bCs/>
                <w:i/>
                <w:iCs/>
                <w:color w:val="4472C4"/>
                <w:kern w:val="2"/>
                <w:sz w:val="18"/>
                <w:szCs w:val="18"/>
                <w:lang w:val="lt-LT"/>
              </w:rPr>
            </w:pPr>
            <w:r w:rsidRPr="00753988">
              <w:rPr>
                <w:rFonts w:ascii="Arial" w:hAnsi="Arial" w:cs="Arial"/>
                <w:b/>
                <w:bCs/>
                <w:i/>
                <w:iCs/>
                <w:color w:val="4472C4"/>
                <w:kern w:val="2"/>
                <w:sz w:val="18"/>
                <w:szCs w:val="18"/>
                <w:lang w:val="lt-LT"/>
              </w:rPr>
              <w:t>(parašas)</w:t>
            </w:r>
          </w:p>
        </w:tc>
        <w:tc>
          <w:tcPr>
            <w:tcW w:w="4987" w:type="dxa"/>
            <w:gridSpan w:val="5"/>
            <w:tcMar>
              <w:top w:w="28" w:type="dxa"/>
              <w:bottom w:w="28" w:type="dxa"/>
            </w:tcMar>
            <w:vAlign w:val="bottom"/>
          </w:tcPr>
          <w:p w14:paraId="0AADF9C4" w14:textId="77777777" w:rsidR="00164085" w:rsidRPr="00CD1C66" w:rsidRDefault="00164085" w:rsidP="00164085">
            <w:pPr>
              <w:rPr>
                <w:rFonts w:ascii="Arial" w:hAnsi="Arial" w:cs="Arial"/>
                <w:i/>
                <w:iCs/>
                <w:color w:val="4472C4"/>
                <w:kern w:val="2"/>
                <w:sz w:val="18"/>
                <w:szCs w:val="18"/>
                <w:lang w:val="lt-LT"/>
              </w:rPr>
            </w:pPr>
          </w:p>
          <w:p w14:paraId="4F539072" w14:textId="77777777" w:rsidR="00164085" w:rsidRPr="00F57077" w:rsidRDefault="00164085" w:rsidP="00164085">
            <w:pPr>
              <w:rPr>
                <w:rFonts w:ascii="Arial" w:hAnsi="Arial" w:cs="Arial"/>
                <w:b/>
                <w:bCs/>
                <w:i/>
                <w:iCs/>
                <w:color w:val="4472C4"/>
                <w:kern w:val="2"/>
                <w:sz w:val="18"/>
                <w:szCs w:val="18"/>
                <w:lang w:val="lt-LT"/>
              </w:rPr>
            </w:pPr>
            <w:r w:rsidRPr="00F57077">
              <w:rPr>
                <w:rFonts w:ascii="Arial" w:hAnsi="Arial" w:cs="Arial"/>
                <w:b/>
                <w:bCs/>
                <w:i/>
                <w:iCs/>
                <w:color w:val="4472C4"/>
                <w:kern w:val="2"/>
                <w:sz w:val="18"/>
                <w:szCs w:val="18"/>
                <w:lang w:val="lt-LT"/>
              </w:rPr>
              <w:t>(parašas)</w:t>
            </w:r>
          </w:p>
        </w:tc>
        <w:tc>
          <w:tcPr>
            <w:tcW w:w="3325" w:type="dxa"/>
            <w:gridSpan w:val="5"/>
            <w:tcMar>
              <w:top w:w="28" w:type="dxa"/>
              <w:bottom w:w="28" w:type="dxa"/>
            </w:tcMar>
            <w:vAlign w:val="bottom"/>
          </w:tcPr>
          <w:p w14:paraId="53D940C0" w14:textId="77777777" w:rsidR="00164085" w:rsidRPr="002E46E9" w:rsidRDefault="00164085" w:rsidP="00164085">
            <w:pPr>
              <w:rPr>
                <w:rFonts w:ascii="Arial" w:hAnsi="Arial" w:cs="Arial"/>
                <w:b/>
                <w:bCs/>
                <w:i/>
                <w:iCs/>
                <w:color w:val="4472C4"/>
                <w:kern w:val="2"/>
                <w:sz w:val="18"/>
                <w:szCs w:val="18"/>
              </w:rPr>
            </w:pPr>
          </w:p>
          <w:p w14:paraId="5095EFB3" w14:textId="77777777" w:rsidR="00164085" w:rsidRPr="001E3267" w:rsidRDefault="00164085" w:rsidP="00164085">
            <w:pPr>
              <w:rPr>
                <w:rFonts w:ascii="Arial" w:hAnsi="Arial" w:cs="Arial"/>
                <w:b/>
                <w:bCs/>
                <w:i/>
                <w:iCs/>
                <w:color w:val="4472C4"/>
                <w:kern w:val="2"/>
                <w:sz w:val="18"/>
                <w:szCs w:val="18"/>
              </w:rPr>
            </w:pPr>
            <w:r w:rsidRPr="002E46E9">
              <w:rPr>
                <w:rFonts w:ascii="Arial" w:hAnsi="Arial" w:cs="Arial"/>
                <w:b/>
                <w:bCs/>
                <w:i/>
                <w:iCs/>
                <w:color w:val="4472C4"/>
                <w:kern w:val="2"/>
                <w:sz w:val="18"/>
                <w:szCs w:val="18"/>
              </w:rPr>
              <w:t>(signature)</w:t>
            </w:r>
          </w:p>
        </w:tc>
        <w:tc>
          <w:tcPr>
            <w:tcW w:w="3983" w:type="dxa"/>
            <w:gridSpan w:val="5"/>
            <w:tcMar>
              <w:top w:w="28" w:type="dxa"/>
              <w:bottom w:w="28" w:type="dxa"/>
            </w:tcMar>
            <w:vAlign w:val="bottom"/>
          </w:tcPr>
          <w:p w14:paraId="231979B9" w14:textId="77777777" w:rsidR="00164085" w:rsidRPr="002E46E9" w:rsidRDefault="00164085" w:rsidP="00164085">
            <w:pPr>
              <w:rPr>
                <w:rFonts w:ascii="Arial" w:hAnsi="Arial" w:cs="Arial"/>
                <w:b/>
                <w:bCs/>
                <w:i/>
                <w:iCs/>
                <w:color w:val="4472C4"/>
                <w:kern w:val="2"/>
                <w:sz w:val="18"/>
                <w:szCs w:val="18"/>
              </w:rPr>
            </w:pPr>
          </w:p>
          <w:p w14:paraId="235F83ED" w14:textId="77777777" w:rsidR="00164085" w:rsidRDefault="00164085" w:rsidP="00164085">
            <w:r w:rsidRPr="002E46E9">
              <w:rPr>
                <w:rFonts w:ascii="Arial" w:hAnsi="Arial" w:cs="Arial"/>
                <w:b/>
                <w:bCs/>
                <w:i/>
                <w:iCs/>
                <w:color w:val="4472C4"/>
                <w:kern w:val="2"/>
                <w:sz w:val="18"/>
                <w:szCs w:val="18"/>
              </w:rPr>
              <w:t>(signature)</w:t>
            </w:r>
          </w:p>
        </w:tc>
      </w:tr>
    </w:tbl>
    <w:p w14:paraId="2F1A7A50" w14:textId="77777777" w:rsidR="00164085" w:rsidRPr="00CD1C66" w:rsidRDefault="00164085" w:rsidP="00164085">
      <w:pPr>
        <w:spacing w:after="0" w:line="240" w:lineRule="auto"/>
        <w:rPr>
          <w:rFonts w:ascii="Arial" w:hAnsi="Arial" w:cs="Arial"/>
          <w:i/>
          <w:iCs/>
          <w:color w:val="4472C4"/>
          <w:kern w:val="2"/>
          <w:sz w:val="18"/>
          <w:szCs w:val="18"/>
          <w:lang w:val="lt-LT"/>
        </w:rPr>
      </w:pPr>
      <w:r>
        <w:br w:type="textWrapping" w:clear="all"/>
      </w:r>
    </w:p>
    <w:p w14:paraId="091D007B" w14:textId="4D15D0C5" w:rsidR="00FD579B" w:rsidRPr="00164085" w:rsidRDefault="00FD579B" w:rsidP="00164085"/>
    <w:sectPr w:rsidR="00FD579B" w:rsidRPr="00164085" w:rsidSect="005F79DD">
      <w:footerReference w:type="default" r:id="rId25"/>
      <w:footerReference w:type="first" r:id="rId26"/>
      <w:pgSz w:w="15840" w:h="12240" w:orient="landscape"/>
      <w:pgMar w:top="851" w:right="567" w:bottom="567" w:left="567" w:header="709" w:footer="6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C6EEC" w14:textId="77777777" w:rsidR="007C7001" w:rsidRDefault="007C7001" w:rsidP="0067050D">
      <w:pPr>
        <w:spacing w:after="0" w:line="240" w:lineRule="auto"/>
      </w:pPr>
      <w:r>
        <w:separator/>
      </w:r>
    </w:p>
  </w:endnote>
  <w:endnote w:type="continuationSeparator" w:id="0">
    <w:p w14:paraId="5A4946F4" w14:textId="77777777" w:rsidR="007C7001" w:rsidRDefault="007C7001" w:rsidP="00670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imesLT">
    <w:altName w:val="Courier New"/>
    <w:charset w:val="BA"/>
    <w:family w:val="roman"/>
    <w:pitch w:val="variable"/>
    <w:sig w:usb0="00000001" w:usb1="00000000" w:usb2="00000000" w:usb3="00000000" w:csb0="0000009F" w:csb1="00000000"/>
  </w:font>
  <w:font w:name="Roboto">
    <w:charset w:val="00"/>
    <w:family w:val="auto"/>
    <w:pitch w:val="variable"/>
    <w:sig w:usb0="E0000AFF" w:usb1="5000217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D234" w14:textId="55A13872" w:rsidR="000D127E" w:rsidRPr="003C101F" w:rsidRDefault="003C101F" w:rsidP="003C101F">
    <w:pPr>
      <w:pStyle w:val="Footer"/>
      <w:jc w:val="right"/>
      <w:rPr>
        <w:lang w:val="en-US"/>
      </w:rPr>
    </w:pPr>
    <w:r w:rsidRPr="003C101F">
      <w:rPr>
        <w:lang w:val="en-US"/>
      </w:rPr>
      <w:fldChar w:fldCharType="begin"/>
    </w:r>
    <w:r w:rsidRPr="003C101F">
      <w:rPr>
        <w:lang w:val="en-US"/>
      </w:rPr>
      <w:instrText>PAGE   \* MERGEFORMAT</w:instrText>
    </w:r>
    <w:r w:rsidRPr="003C101F">
      <w:rPr>
        <w:lang w:val="en-US"/>
      </w:rPr>
      <w:fldChar w:fldCharType="separate"/>
    </w:r>
    <w:r w:rsidRPr="003C101F">
      <w:rPr>
        <w:lang w:val="en-US"/>
      </w:rPr>
      <w:t>1</w:t>
    </w:r>
    <w:r w:rsidRPr="003C101F">
      <w:rPr>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BE55" w14:textId="65823B1A" w:rsidR="00AA3251" w:rsidRPr="009E1784" w:rsidRDefault="007E046E" w:rsidP="009E1784">
    <w:pPr>
      <w:pStyle w:val="Footer"/>
      <w:jc w:val="right"/>
      <w:rPr>
        <w:i/>
        <w:iCs/>
        <w:color w:val="A6A6A6" w:themeColor="background1" w:themeShade="A6"/>
        <w:lang w:val="lt-LT"/>
      </w:rPr>
    </w:pPr>
    <w:r w:rsidRPr="009E1784">
      <w:rPr>
        <w:i/>
        <w:iCs/>
        <w:color w:val="A6A6A6" w:themeColor="background1" w:themeShade="A6"/>
        <w:lang w:val="lt-LT"/>
      </w:rPr>
      <w:t>Versija20251119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210B7" w14:textId="77777777" w:rsidR="007C7001" w:rsidRDefault="007C7001" w:rsidP="0067050D">
      <w:pPr>
        <w:spacing w:after="0" w:line="240" w:lineRule="auto"/>
      </w:pPr>
      <w:r>
        <w:separator/>
      </w:r>
    </w:p>
  </w:footnote>
  <w:footnote w:type="continuationSeparator" w:id="0">
    <w:p w14:paraId="55EE1E85" w14:textId="77777777" w:rsidR="007C7001" w:rsidRDefault="007C7001" w:rsidP="0067050D">
      <w:pPr>
        <w:spacing w:after="0" w:line="240" w:lineRule="auto"/>
      </w:pPr>
      <w:r>
        <w:continuationSeparator/>
      </w:r>
    </w:p>
  </w:footnote>
  <w:footnote w:id="1">
    <w:p w14:paraId="638917DB" w14:textId="77777777" w:rsidR="00164085" w:rsidRPr="00165F79" w:rsidRDefault="00164085" w:rsidP="00164085">
      <w:pPr>
        <w:tabs>
          <w:tab w:val="left" w:pos="567"/>
          <w:tab w:val="left" w:pos="851"/>
          <w:tab w:val="left" w:pos="992"/>
          <w:tab w:val="left" w:pos="1134"/>
        </w:tabs>
        <w:spacing w:after="0" w:line="240" w:lineRule="auto"/>
        <w:jc w:val="both"/>
        <w:rPr>
          <w:rFonts w:ascii="Arial" w:eastAsia="Arial" w:hAnsi="Arial" w:cs="Arial"/>
          <w:color w:val="0563C1"/>
          <w:sz w:val="16"/>
          <w:szCs w:val="16"/>
          <w:u w:val="single"/>
        </w:rPr>
      </w:pPr>
      <w:r w:rsidRPr="00165F79">
        <w:rPr>
          <w:rFonts w:ascii="Arial" w:eastAsia="Arial" w:hAnsi="Arial" w:cs="Arial"/>
          <w:sz w:val="16"/>
          <w:szCs w:val="16"/>
          <w:vertAlign w:val="superscript"/>
        </w:rPr>
        <w:footnoteRef/>
      </w:r>
      <w:r w:rsidRPr="00165F79">
        <w:rPr>
          <w:rFonts w:ascii="Arial" w:eastAsia="Arial" w:hAnsi="Arial" w:cs="Arial"/>
          <w:sz w:val="16"/>
          <w:szCs w:val="16"/>
        </w:rPr>
        <w:t xml:space="preserve"> Viešųjų pirkimų tarnyba atkreipia dėmesį, kad Prekių pristatymo termino pratęsimo nustatyti nerekomenduojama, kai jis pirkimo dokumentuose buvo nustatytas kaip vienas iš ekonomiškai naudingiausio pasiūlymo Kokybinių kriterijų. </w:t>
      </w:r>
    </w:p>
  </w:footnote>
  <w:footnote w:id="2">
    <w:p w14:paraId="1D6515D6" w14:textId="77777777" w:rsidR="00164085" w:rsidRPr="002B64E0" w:rsidRDefault="00164085" w:rsidP="00164085">
      <w:pPr>
        <w:tabs>
          <w:tab w:val="left" w:pos="567"/>
          <w:tab w:val="left" w:pos="851"/>
          <w:tab w:val="left" w:pos="992"/>
          <w:tab w:val="left" w:pos="1134"/>
        </w:tabs>
        <w:spacing w:after="0" w:line="240" w:lineRule="auto"/>
        <w:jc w:val="both"/>
        <w:rPr>
          <w:rFonts w:ascii="Arial" w:eastAsia="Arial" w:hAnsi="Arial" w:cs="Arial"/>
          <w:color w:val="0563C1"/>
          <w:sz w:val="18"/>
          <w:szCs w:val="18"/>
          <w:u w:val="single"/>
        </w:rPr>
      </w:pPr>
      <w:r w:rsidRPr="00165F79">
        <w:rPr>
          <w:rFonts w:ascii="Arial" w:eastAsia="Arial" w:hAnsi="Arial" w:cs="Arial"/>
          <w:sz w:val="16"/>
          <w:szCs w:val="16"/>
          <w:vertAlign w:val="superscript"/>
        </w:rPr>
        <w:footnoteRef/>
      </w:r>
      <w:r w:rsidRPr="00165F79">
        <w:rPr>
          <w:rFonts w:ascii="Arial" w:eastAsia="Arial" w:hAnsi="Arial" w:cs="Arial"/>
          <w:sz w:val="16"/>
          <w:szCs w:val="16"/>
        </w:rPr>
        <w:t xml:space="preserve"> The Public Procurement Office points out that it is not recommended to set an extension of the time limit for delivery when it has been set as one of The Qualitative criteria of the most economically advantageous tender in the contract documents. </w:t>
      </w:r>
    </w:p>
  </w:footnote>
  <w:footnote w:id="3">
    <w:p w14:paraId="58B53BEF" w14:textId="77777777" w:rsidR="00164085" w:rsidRPr="00753988" w:rsidRDefault="00164085" w:rsidP="00164085">
      <w:pPr>
        <w:pStyle w:val="FootnoteText"/>
        <w:jc w:val="left"/>
        <w:rPr>
          <w:rFonts w:ascii="Arial" w:hAnsi="Arial" w:cs="Arial"/>
          <w:sz w:val="16"/>
          <w:szCs w:val="16"/>
        </w:rPr>
      </w:pPr>
      <w:r w:rsidRPr="00ED4F9C">
        <w:rPr>
          <w:rStyle w:val="FootnoteReference"/>
          <w:rFonts w:ascii="Arial" w:hAnsi="Arial" w:cs="Arial"/>
          <w:sz w:val="16"/>
          <w:szCs w:val="16"/>
        </w:rPr>
        <w:footnoteRef/>
      </w:r>
      <w:r w:rsidRPr="00ED4F9C">
        <w:rPr>
          <w:rFonts w:ascii="Arial" w:hAnsi="Arial" w:cs="Arial"/>
          <w:sz w:val="16"/>
          <w:szCs w:val="16"/>
        </w:rPr>
        <w:t xml:space="preserve"> </w:t>
      </w:r>
      <w:hyperlink r:id="rId1" w:history="1">
        <w:r w:rsidRPr="00753988">
          <w:rPr>
            <w:rFonts w:ascii="Arial" w:hAnsi="Arial" w:cs="Arial"/>
            <w:color w:val="0000FF"/>
            <w:sz w:val="16"/>
            <w:szCs w:val="16"/>
            <w:u w:val="single"/>
          </w:rPr>
          <w:t>Sankcijų įgyvendinimo ir kontrolės politika</w:t>
        </w:r>
      </w:hyperlink>
      <w:r w:rsidRPr="00753988">
        <w:rPr>
          <w:rFonts w:ascii="Arial" w:hAnsi="Arial" w:cs="Arial"/>
          <w:sz w:val="16"/>
          <w:szCs w:val="16"/>
        </w:rPr>
        <w:t xml:space="preserve"> </w:t>
      </w:r>
    </w:p>
  </w:footnote>
  <w:footnote w:id="4">
    <w:p w14:paraId="3BC91312" w14:textId="77777777" w:rsidR="00164085" w:rsidRPr="00753988" w:rsidRDefault="00164085" w:rsidP="00164085">
      <w:pPr>
        <w:pStyle w:val="FootnoteText"/>
        <w:jc w:val="left"/>
        <w:rPr>
          <w:rFonts w:ascii="Arial" w:hAnsi="Arial" w:cs="Arial"/>
          <w:sz w:val="16"/>
          <w:szCs w:val="16"/>
        </w:rPr>
      </w:pPr>
      <w:r w:rsidRPr="00753988">
        <w:rPr>
          <w:rStyle w:val="FootnoteReference"/>
          <w:rFonts w:ascii="Arial" w:hAnsi="Arial" w:cs="Arial"/>
          <w:sz w:val="16"/>
          <w:szCs w:val="16"/>
        </w:rPr>
        <w:footnoteRef/>
      </w:r>
      <w:r w:rsidRPr="00753988">
        <w:rPr>
          <w:rFonts w:ascii="Arial" w:hAnsi="Arial" w:cs="Arial"/>
          <w:sz w:val="16"/>
          <w:szCs w:val="16"/>
        </w:rPr>
        <w:t xml:space="preserve"> </w:t>
      </w:r>
      <w:hyperlink r:id="rId2" w:history="1">
        <w:r w:rsidRPr="00753988">
          <w:rPr>
            <w:rFonts w:ascii="Arial" w:hAnsi="Arial" w:cs="Arial"/>
            <w:color w:val="0000FF"/>
            <w:sz w:val="16"/>
            <w:szCs w:val="16"/>
            <w:u w:val="single"/>
          </w:rPr>
          <w:t>LTG tiekėjo elgesio kodeksas</w:t>
        </w:r>
      </w:hyperlink>
      <w:r w:rsidRPr="00753988">
        <w:rPr>
          <w:rFonts w:ascii="Arial" w:hAnsi="Arial" w:cs="Arial"/>
          <w:sz w:val="16"/>
          <w:szCs w:val="16"/>
        </w:rPr>
        <w:t xml:space="preserve"> </w:t>
      </w:r>
    </w:p>
  </w:footnote>
  <w:footnote w:id="5">
    <w:p w14:paraId="2BED6BD0" w14:textId="77777777" w:rsidR="00164085" w:rsidRPr="00CE38C9" w:rsidRDefault="00164085" w:rsidP="00164085">
      <w:pPr>
        <w:pStyle w:val="FootnoteText"/>
        <w:jc w:val="left"/>
        <w:rPr>
          <w:rFonts w:ascii="Arial" w:hAnsi="Arial" w:cs="Arial"/>
          <w:sz w:val="16"/>
          <w:szCs w:val="16"/>
          <w:lang w:val="en-GB"/>
        </w:rPr>
      </w:pPr>
      <w:r w:rsidRPr="00753988">
        <w:rPr>
          <w:rStyle w:val="FootnoteReference"/>
          <w:rFonts w:ascii="Arial" w:hAnsi="Arial" w:cs="Arial"/>
          <w:sz w:val="16"/>
          <w:szCs w:val="16"/>
        </w:rPr>
        <w:footnoteRef/>
      </w:r>
      <w:r w:rsidRPr="00753988">
        <w:rPr>
          <w:rFonts w:ascii="Arial" w:hAnsi="Arial" w:cs="Arial"/>
          <w:sz w:val="16"/>
          <w:szCs w:val="16"/>
        </w:rPr>
        <w:t xml:space="preserve"> </w:t>
      </w:r>
      <w:hyperlink r:id="rId3" w:history="1">
        <w:r w:rsidRPr="00CE38C9">
          <w:rPr>
            <w:rFonts w:ascii="Arial" w:hAnsi="Arial" w:cs="Arial"/>
            <w:color w:val="0000FF"/>
            <w:sz w:val="16"/>
            <w:szCs w:val="16"/>
            <w:u w:val="single"/>
          </w:rPr>
          <w:t>Policy on sanctions implementation and control.pdf</w:t>
        </w:r>
      </w:hyperlink>
    </w:p>
  </w:footnote>
  <w:footnote w:id="6">
    <w:p w14:paraId="4E4DCEF9" w14:textId="77777777" w:rsidR="00164085" w:rsidRPr="002B64E0" w:rsidRDefault="00164085" w:rsidP="00164085">
      <w:pPr>
        <w:pStyle w:val="FootnoteText"/>
        <w:jc w:val="left"/>
        <w:rPr>
          <w:sz w:val="18"/>
          <w:szCs w:val="18"/>
          <w:lang w:val="en-GB"/>
        </w:rPr>
      </w:pPr>
      <w:r w:rsidRPr="00ED4F9C">
        <w:rPr>
          <w:rStyle w:val="FootnoteReference"/>
          <w:rFonts w:ascii="Arial" w:hAnsi="Arial" w:cs="Arial"/>
          <w:sz w:val="16"/>
          <w:szCs w:val="16"/>
          <w:lang w:val="en-GB"/>
        </w:rPr>
        <w:footnoteRef/>
      </w:r>
      <w:hyperlink r:id="rId4" w:history="1">
        <w:r w:rsidRPr="00ED4F9C">
          <w:rPr>
            <w:rFonts w:ascii="Arial" w:hAnsi="Arial" w:cs="Arial"/>
            <w:color w:val="0000FF"/>
            <w:sz w:val="16"/>
            <w:szCs w:val="16"/>
            <w:u w:val="single"/>
            <w:lang w:val="en-GB"/>
          </w:rPr>
          <w:t xml:space="preserve"> LTG_Supplier Code of Conduct.docx (live.com)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0241"/>
    <w:multiLevelType w:val="multilevel"/>
    <w:tmpl w:val="81BC8406"/>
    <w:lvl w:ilvl="0">
      <w:start w:val="1"/>
      <w:numFmt w:val="decimal"/>
      <w:lvlText w:val="%1."/>
      <w:lvlJc w:val="left"/>
      <w:pPr>
        <w:tabs>
          <w:tab w:val="num" w:pos="218"/>
        </w:tabs>
        <w:ind w:left="218" w:hanging="360"/>
      </w:pPr>
      <w:rPr>
        <w:b/>
      </w:rPr>
    </w:lvl>
    <w:lvl w:ilvl="1">
      <w:start w:val="1"/>
      <w:numFmt w:val="decimal"/>
      <w:lvlText w:val="%1.%2."/>
      <w:lvlJc w:val="left"/>
      <w:pPr>
        <w:tabs>
          <w:tab w:val="num" w:pos="218"/>
        </w:tabs>
        <w:ind w:left="218" w:hanging="360"/>
      </w:pPr>
      <w:rPr>
        <w:b/>
        <w:bCs w:val="0"/>
      </w:rPr>
    </w:lvl>
    <w:lvl w:ilvl="2">
      <w:start w:val="1"/>
      <w:numFmt w:val="decimal"/>
      <w:lvlText w:val="%1.%2.%3."/>
      <w:lvlJc w:val="left"/>
      <w:pPr>
        <w:tabs>
          <w:tab w:val="num" w:pos="578"/>
        </w:tabs>
        <w:ind w:left="578" w:hanging="720"/>
      </w:pPr>
      <w:rPr>
        <w:b w:val="0"/>
        <w:i w:val="0"/>
      </w:rPr>
    </w:lvl>
    <w:lvl w:ilvl="3">
      <w:start w:val="1"/>
      <w:numFmt w:val="decimal"/>
      <w:lvlText w:val="%1.%2.%3.%4."/>
      <w:lvlJc w:val="left"/>
      <w:pPr>
        <w:tabs>
          <w:tab w:val="num" w:pos="578"/>
        </w:tabs>
        <w:ind w:left="578" w:hanging="720"/>
      </w:pPr>
    </w:lvl>
    <w:lvl w:ilvl="4">
      <w:start w:val="1"/>
      <w:numFmt w:val="decimal"/>
      <w:lvlText w:val="%1.%2.%3.%4.%5."/>
      <w:lvlJc w:val="left"/>
      <w:pPr>
        <w:tabs>
          <w:tab w:val="num" w:pos="938"/>
        </w:tabs>
        <w:ind w:left="938" w:hanging="1080"/>
      </w:pPr>
    </w:lvl>
    <w:lvl w:ilvl="5">
      <w:start w:val="1"/>
      <w:numFmt w:val="decimal"/>
      <w:lvlText w:val="%1.%2.%3.%4.%5.%6."/>
      <w:lvlJc w:val="left"/>
      <w:pPr>
        <w:tabs>
          <w:tab w:val="num" w:pos="938"/>
        </w:tabs>
        <w:ind w:left="938" w:hanging="1080"/>
      </w:pPr>
    </w:lvl>
    <w:lvl w:ilvl="6">
      <w:start w:val="1"/>
      <w:numFmt w:val="decimal"/>
      <w:lvlText w:val="%1.%2.%3.%4.%5.%6.%7."/>
      <w:lvlJc w:val="left"/>
      <w:pPr>
        <w:tabs>
          <w:tab w:val="num" w:pos="1298"/>
        </w:tabs>
        <w:ind w:left="1298" w:hanging="1440"/>
      </w:pPr>
    </w:lvl>
    <w:lvl w:ilvl="7">
      <w:start w:val="1"/>
      <w:numFmt w:val="decimal"/>
      <w:lvlText w:val="%1.%2.%3.%4.%5.%6.%7.%8."/>
      <w:lvlJc w:val="left"/>
      <w:pPr>
        <w:tabs>
          <w:tab w:val="num" w:pos="1298"/>
        </w:tabs>
        <w:ind w:left="1298" w:hanging="1440"/>
      </w:pPr>
    </w:lvl>
    <w:lvl w:ilvl="8">
      <w:start w:val="1"/>
      <w:numFmt w:val="decimal"/>
      <w:lvlText w:val="%1.%2.%3.%4.%5.%6.%7.%8.%9."/>
      <w:lvlJc w:val="left"/>
      <w:pPr>
        <w:tabs>
          <w:tab w:val="num" w:pos="1658"/>
        </w:tabs>
        <w:ind w:left="1658" w:hanging="1800"/>
      </w:pPr>
    </w:lvl>
  </w:abstractNum>
  <w:abstractNum w:abstractNumId="1" w15:restartNumberingAfterBreak="0">
    <w:nsid w:val="03AC1F4C"/>
    <w:multiLevelType w:val="hybridMultilevel"/>
    <w:tmpl w:val="D686640A"/>
    <w:lvl w:ilvl="0" w:tplc="7F36A9D0">
      <w:start w:val="1"/>
      <w:numFmt w:val="decimal"/>
      <w:lvlText w:val="6.%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3A3B3A"/>
    <w:multiLevelType w:val="hybridMultilevel"/>
    <w:tmpl w:val="CD62C104"/>
    <w:lvl w:ilvl="0" w:tplc="F72E4440">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957F5A"/>
    <w:multiLevelType w:val="hybridMultilevel"/>
    <w:tmpl w:val="F7AE7180"/>
    <w:lvl w:ilvl="0" w:tplc="EE2CD24E">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B05121"/>
    <w:multiLevelType w:val="hybridMultilevel"/>
    <w:tmpl w:val="3C0297E0"/>
    <w:lvl w:ilvl="0" w:tplc="2342282E">
      <w:start w:val="1"/>
      <w:numFmt w:val="decimal"/>
      <w:lvlText w:val="2.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324F0E"/>
    <w:multiLevelType w:val="hybridMultilevel"/>
    <w:tmpl w:val="256AABEC"/>
    <w:lvl w:ilvl="0" w:tplc="2342282E">
      <w:start w:val="1"/>
      <w:numFmt w:val="decimal"/>
      <w:lvlText w:val="2.4.%1."/>
      <w:lvlJc w:val="lef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3F11C7"/>
    <w:multiLevelType w:val="hybridMultilevel"/>
    <w:tmpl w:val="7DE66CD0"/>
    <w:lvl w:ilvl="0" w:tplc="C14E61A6">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C6A6BF0"/>
    <w:multiLevelType w:val="multilevel"/>
    <w:tmpl w:val="1CEAC66A"/>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rFonts w:ascii="Arial" w:hAnsi="Arial" w:cs="Arial" w:hint="default"/>
        <w:b/>
        <w:bCs w:val="0"/>
        <w:sz w:val="16"/>
        <w:szCs w:val="16"/>
      </w:rPr>
    </w:lvl>
    <w:lvl w:ilvl="2">
      <w:start w:val="1"/>
      <w:numFmt w:val="decimal"/>
      <w:lvlText w:val="1.1.%3."/>
      <w:lvlJc w:val="center"/>
      <w:pPr>
        <w:ind w:left="360" w:hanging="360"/>
      </w:pPr>
      <w:rPr>
        <w:rFonts w:hint="default"/>
        <w:sz w:val="16"/>
        <w:szCs w:val="16"/>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E6F7DCB"/>
    <w:multiLevelType w:val="hybridMultilevel"/>
    <w:tmpl w:val="122C7104"/>
    <w:lvl w:ilvl="0" w:tplc="4C549480">
      <w:start w:val="2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C506BD"/>
    <w:multiLevelType w:val="hybridMultilevel"/>
    <w:tmpl w:val="602CF1F2"/>
    <w:lvl w:ilvl="0" w:tplc="7F36A9D0">
      <w:start w:val="1"/>
      <w:numFmt w:val="decimal"/>
      <w:lvlText w:val="6.%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48757E"/>
    <w:multiLevelType w:val="multilevel"/>
    <w:tmpl w:val="F6606FF0"/>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14815DBC"/>
    <w:multiLevelType w:val="hybridMultilevel"/>
    <w:tmpl w:val="5972E036"/>
    <w:lvl w:ilvl="0" w:tplc="35349242">
      <w:start w:val="1"/>
      <w:numFmt w:val="decimal"/>
      <w:lvlText w:val="2.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7B07E65"/>
    <w:multiLevelType w:val="hybridMultilevel"/>
    <w:tmpl w:val="56E065DA"/>
    <w:lvl w:ilvl="0" w:tplc="F72E4440">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8702727"/>
    <w:multiLevelType w:val="hybridMultilevel"/>
    <w:tmpl w:val="634A9AB6"/>
    <w:lvl w:ilvl="0" w:tplc="B504DA7A">
      <w:start w:val="5"/>
      <w:numFmt w:val="decimal"/>
      <w:lvlText w:val="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B7352CF"/>
    <w:multiLevelType w:val="hybridMultilevel"/>
    <w:tmpl w:val="0624F238"/>
    <w:lvl w:ilvl="0" w:tplc="C8FE6714">
      <w:start w:val="4"/>
      <w:numFmt w:val="decimal"/>
      <w:lvlText w:val="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BE26A04"/>
    <w:multiLevelType w:val="hybridMultilevel"/>
    <w:tmpl w:val="B15214B6"/>
    <w:lvl w:ilvl="0" w:tplc="FFFFFFFF">
      <w:start w:val="1"/>
      <w:numFmt w:val="decimal"/>
      <w:lvlText w:val="3.%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F96025A"/>
    <w:multiLevelType w:val="hybridMultilevel"/>
    <w:tmpl w:val="CD62C104"/>
    <w:lvl w:ilvl="0" w:tplc="FFFFFFFF">
      <w:start w:val="1"/>
      <w:numFmt w:val="decimal"/>
      <w:lvlText w:val="2.%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FF244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22B163F"/>
    <w:multiLevelType w:val="hybridMultilevel"/>
    <w:tmpl w:val="4F7E0DFC"/>
    <w:lvl w:ilvl="0" w:tplc="C51EC300">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942816"/>
    <w:multiLevelType w:val="hybridMultilevel"/>
    <w:tmpl w:val="5D7E3F42"/>
    <w:lvl w:ilvl="0" w:tplc="7B62FA96">
      <w:start w:val="1"/>
      <w:numFmt w:val="decimal"/>
      <w:lvlText w:val="1.1.%1."/>
      <w:lvlJc w:val="left"/>
      <w:pPr>
        <w:ind w:left="720" w:hanging="360"/>
      </w:pPr>
      <w:rPr>
        <w:rFonts w:hint="default"/>
        <w:sz w:val="16"/>
        <w:szCs w:val="16"/>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4382D7D"/>
    <w:multiLevelType w:val="hybridMultilevel"/>
    <w:tmpl w:val="5D7E3F42"/>
    <w:lvl w:ilvl="0" w:tplc="FFFFFFFF">
      <w:start w:val="1"/>
      <w:numFmt w:val="decimal"/>
      <w:lvlText w:val="1.1.%1."/>
      <w:lvlJc w:val="left"/>
      <w:pPr>
        <w:ind w:left="720" w:hanging="360"/>
      </w:pPr>
      <w:rPr>
        <w:rFonts w:hint="default"/>
        <w:sz w:val="16"/>
        <w:szCs w:val="16"/>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51E1F45"/>
    <w:multiLevelType w:val="multilevel"/>
    <w:tmpl w:val="C0CA902E"/>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bCs w:val="0"/>
      </w:rPr>
    </w:lvl>
    <w:lvl w:ilvl="2">
      <w:start w:val="1"/>
      <w:numFmt w:val="decimal"/>
      <w:lvlText w:val="1.2.%3."/>
      <w:lvlJc w:val="center"/>
      <w:pPr>
        <w:ind w:left="360" w:hanging="360"/>
      </w:pPr>
      <w:rPr>
        <w:rFonts w:hint="default"/>
        <w:sz w:val="16"/>
        <w:szCs w:val="16"/>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7481C7D"/>
    <w:multiLevelType w:val="multilevel"/>
    <w:tmpl w:val="F6606FF0"/>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3" w15:restartNumberingAfterBreak="0">
    <w:nsid w:val="28F15B8A"/>
    <w:multiLevelType w:val="multilevel"/>
    <w:tmpl w:val="F6606FF0"/>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15:restartNumberingAfterBreak="0">
    <w:nsid w:val="29945177"/>
    <w:multiLevelType w:val="hybridMultilevel"/>
    <w:tmpl w:val="1096C34A"/>
    <w:lvl w:ilvl="0" w:tplc="D89C80CE">
      <w:start w:val="2"/>
      <w:numFmt w:val="decimal"/>
      <w:lvlText w:val="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9CA76AC"/>
    <w:multiLevelType w:val="hybridMultilevel"/>
    <w:tmpl w:val="FA449C30"/>
    <w:lvl w:ilvl="0" w:tplc="66DEBA64">
      <w:start w:val="2"/>
      <w:numFmt w:val="decimal"/>
      <w:lvlText w:val="2.5.%1."/>
      <w:lvlJc w:val="lef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A094DA7"/>
    <w:multiLevelType w:val="hybridMultilevel"/>
    <w:tmpl w:val="688AE354"/>
    <w:lvl w:ilvl="0" w:tplc="F72E4440">
      <w:start w:val="1"/>
      <w:numFmt w:val="decimal"/>
      <w:lvlText w:val="2.%1."/>
      <w:lvlJc w:val="left"/>
      <w:pPr>
        <w:ind w:left="750" w:hanging="360"/>
      </w:pPr>
      <w:rPr>
        <w:rFonts w:hint="default"/>
      </w:r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27" w15:restartNumberingAfterBreak="0">
    <w:nsid w:val="2BEC3AFA"/>
    <w:multiLevelType w:val="hybridMultilevel"/>
    <w:tmpl w:val="CD0CFA5C"/>
    <w:lvl w:ilvl="0" w:tplc="B068F1EE">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15:restartNumberingAfterBreak="0">
    <w:nsid w:val="2D391CF0"/>
    <w:multiLevelType w:val="hybridMultilevel"/>
    <w:tmpl w:val="B1520724"/>
    <w:lvl w:ilvl="0" w:tplc="DB9EC852">
      <w:start w:val="5"/>
      <w:numFmt w:val="decimal"/>
      <w:lvlText w:val="2.%1."/>
      <w:lvlJc w:val="lef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D8E54BA"/>
    <w:multiLevelType w:val="hybridMultilevel"/>
    <w:tmpl w:val="49A4A9A4"/>
    <w:lvl w:ilvl="0" w:tplc="35349242">
      <w:start w:val="1"/>
      <w:numFmt w:val="decimal"/>
      <w:lvlText w:val="2.5.%1."/>
      <w:lvlJc w:val="left"/>
      <w:pPr>
        <w:ind w:left="78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0683BCF"/>
    <w:multiLevelType w:val="hybridMultilevel"/>
    <w:tmpl w:val="745C7694"/>
    <w:lvl w:ilvl="0" w:tplc="ABD2417A">
      <w:start w:val="6"/>
      <w:numFmt w:val="decimal"/>
      <w:lvlText w:val="2.%1."/>
      <w:lvlJc w:val="lef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0C35564"/>
    <w:multiLevelType w:val="hybridMultilevel"/>
    <w:tmpl w:val="5AFA8FF8"/>
    <w:lvl w:ilvl="0" w:tplc="5AEEE3FC">
      <w:start w:val="1"/>
      <w:numFmt w:val="decimal"/>
      <w:lvlText w:val="5.%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2FC3ADE"/>
    <w:multiLevelType w:val="multilevel"/>
    <w:tmpl w:val="F6606FF0"/>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3" w15:restartNumberingAfterBreak="0">
    <w:nsid w:val="3436453F"/>
    <w:multiLevelType w:val="multilevel"/>
    <w:tmpl w:val="7AE2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5234235"/>
    <w:multiLevelType w:val="hybridMultilevel"/>
    <w:tmpl w:val="45EA8424"/>
    <w:lvl w:ilvl="0" w:tplc="F72E4440">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6951E21"/>
    <w:multiLevelType w:val="hybridMultilevel"/>
    <w:tmpl w:val="13586050"/>
    <w:lvl w:ilvl="0" w:tplc="E45070C4">
      <w:start w:val="1"/>
      <w:numFmt w:val="decimal"/>
      <w:lvlText w:val="2.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7D812CB"/>
    <w:multiLevelType w:val="multilevel"/>
    <w:tmpl w:val="46EA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2C598F"/>
    <w:multiLevelType w:val="multilevel"/>
    <w:tmpl w:val="2F36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CD0E69"/>
    <w:multiLevelType w:val="hybridMultilevel"/>
    <w:tmpl w:val="2DE2B0A6"/>
    <w:lvl w:ilvl="0" w:tplc="2342282E">
      <w:start w:val="1"/>
      <w:numFmt w:val="decimal"/>
      <w:lvlText w:val="2.4.%1."/>
      <w:lvlJc w:val="left"/>
      <w:pPr>
        <w:ind w:left="78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B7543DB"/>
    <w:multiLevelType w:val="hybridMultilevel"/>
    <w:tmpl w:val="F77CFD16"/>
    <w:lvl w:ilvl="0" w:tplc="F72E4440">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C915241"/>
    <w:multiLevelType w:val="hybridMultilevel"/>
    <w:tmpl w:val="B3B0DD82"/>
    <w:lvl w:ilvl="0" w:tplc="7B62FA96">
      <w:start w:val="1"/>
      <w:numFmt w:val="decimal"/>
      <w:lvlText w:val="1.1.%1."/>
      <w:lvlJc w:val="left"/>
      <w:pPr>
        <w:ind w:left="720" w:hanging="360"/>
      </w:pPr>
      <w:rPr>
        <w:rFonts w:hint="default"/>
        <w:sz w:val="16"/>
        <w:szCs w:val="16"/>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E185CB9"/>
    <w:multiLevelType w:val="multilevel"/>
    <w:tmpl w:val="4F86307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bCs w:val="0"/>
      </w:rPr>
    </w:lvl>
    <w:lvl w:ilvl="2">
      <w:start w:val="2"/>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3E3B1981"/>
    <w:multiLevelType w:val="hybridMultilevel"/>
    <w:tmpl w:val="301C14BE"/>
    <w:lvl w:ilvl="0" w:tplc="813C60A2">
      <w:start w:val="1"/>
      <w:numFmt w:val="decimal"/>
      <w:lvlText w:val="4.%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FEF03BF"/>
    <w:multiLevelType w:val="hybridMultilevel"/>
    <w:tmpl w:val="0E8A408E"/>
    <w:lvl w:ilvl="0" w:tplc="2CEA5E8C">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205767F"/>
    <w:multiLevelType w:val="hybridMultilevel"/>
    <w:tmpl w:val="89B8F578"/>
    <w:lvl w:ilvl="0" w:tplc="2342282E">
      <w:start w:val="1"/>
      <w:numFmt w:val="decimal"/>
      <w:lvlText w:val="2.4.%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3001EDD"/>
    <w:multiLevelType w:val="hybridMultilevel"/>
    <w:tmpl w:val="537E8D98"/>
    <w:lvl w:ilvl="0" w:tplc="C51EC300">
      <w:start w:val="1"/>
      <w:numFmt w:val="decimal"/>
      <w:lvlText w:val="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43316E9"/>
    <w:multiLevelType w:val="hybridMultilevel"/>
    <w:tmpl w:val="4E462780"/>
    <w:lvl w:ilvl="0" w:tplc="7B62FA96">
      <w:start w:val="1"/>
      <w:numFmt w:val="decimal"/>
      <w:lvlText w:val="1.1.%1."/>
      <w:lvlJc w:val="left"/>
      <w:pPr>
        <w:ind w:left="720" w:hanging="360"/>
      </w:pPr>
      <w:rPr>
        <w:rFonts w:hint="default"/>
        <w:sz w:val="16"/>
        <w:szCs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5E8256F"/>
    <w:multiLevelType w:val="hybridMultilevel"/>
    <w:tmpl w:val="FCE0D68E"/>
    <w:lvl w:ilvl="0" w:tplc="35349242">
      <w:start w:val="1"/>
      <w:numFmt w:val="decimal"/>
      <w:lvlText w:val="2.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86939A3"/>
    <w:multiLevelType w:val="hybridMultilevel"/>
    <w:tmpl w:val="A6605ADC"/>
    <w:lvl w:ilvl="0" w:tplc="EE2CD24E">
      <w:start w:val="1"/>
      <w:numFmt w:val="decimal"/>
      <w:lvlText w:val="2.%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49" w15:restartNumberingAfterBreak="0">
    <w:nsid w:val="4A874EDA"/>
    <w:multiLevelType w:val="hybridMultilevel"/>
    <w:tmpl w:val="8CB22D9C"/>
    <w:lvl w:ilvl="0" w:tplc="1382D38C">
      <w:start w:val="1"/>
      <w:numFmt w:val="decimal"/>
      <w:lvlText w:val="1.2.%1."/>
      <w:lvlJc w:val="center"/>
      <w:pPr>
        <w:ind w:left="720" w:hanging="360"/>
      </w:pPr>
      <w:rPr>
        <w:rFonts w:hint="default"/>
        <w:sz w:val="16"/>
        <w:szCs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4E000CE4"/>
    <w:multiLevelType w:val="hybridMultilevel"/>
    <w:tmpl w:val="7AA22BC2"/>
    <w:lvl w:ilvl="0" w:tplc="2342282E">
      <w:start w:val="1"/>
      <w:numFmt w:val="decimal"/>
      <w:lvlText w:val="2.4.%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4EDE6965"/>
    <w:multiLevelType w:val="hybridMultilevel"/>
    <w:tmpl w:val="86108F36"/>
    <w:lvl w:ilvl="0" w:tplc="485C75B2">
      <w:start w:val="1"/>
      <w:numFmt w:val="decimal"/>
      <w:lvlText w:val="1.%1."/>
      <w:lvlJc w:val="left"/>
      <w:pPr>
        <w:ind w:left="720" w:hanging="360"/>
      </w:pPr>
      <w:rPr>
        <w:rFonts w:hint="default"/>
        <w:sz w:val="16"/>
        <w:szCs w:val="16"/>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1DB7B87"/>
    <w:multiLevelType w:val="hybridMultilevel"/>
    <w:tmpl w:val="5712C23C"/>
    <w:lvl w:ilvl="0" w:tplc="B7941816">
      <w:start w:val="3"/>
      <w:numFmt w:val="decimal"/>
      <w:lvlText w:val="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53095A49"/>
    <w:multiLevelType w:val="multilevel"/>
    <w:tmpl w:val="81BC840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bCs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4" w15:restartNumberingAfterBreak="0">
    <w:nsid w:val="531170AD"/>
    <w:multiLevelType w:val="hybridMultilevel"/>
    <w:tmpl w:val="C436BE06"/>
    <w:lvl w:ilvl="0" w:tplc="A04E64A8">
      <w:start w:val="2"/>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531E7301"/>
    <w:multiLevelType w:val="hybridMultilevel"/>
    <w:tmpl w:val="9BAA6EE8"/>
    <w:lvl w:ilvl="0" w:tplc="5AEEE3FC">
      <w:start w:val="1"/>
      <w:numFmt w:val="decimal"/>
      <w:lvlText w:val="5.%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4840E1A"/>
    <w:multiLevelType w:val="hybridMultilevel"/>
    <w:tmpl w:val="3C8C1BB6"/>
    <w:lvl w:ilvl="0" w:tplc="2342282E">
      <w:start w:val="1"/>
      <w:numFmt w:val="decimal"/>
      <w:lvlText w:val="2.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548D7B0D"/>
    <w:multiLevelType w:val="hybridMultilevel"/>
    <w:tmpl w:val="030E76E8"/>
    <w:lvl w:ilvl="0" w:tplc="35349242">
      <w:start w:val="1"/>
      <w:numFmt w:val="decimal"/>
      <w:lvlText w:val="2.5.%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52C3D13"/>
    <w:multiLevelType w:val="hybridMultilevel"/>
    <w:tmpl w:val="AB346D44"/>
    <w:lvl w:ilvl="0" w:tplc="768C40B2">
      <w:start w:val="1"/>
      <w:numFmt w:val="decimal"/>
      <w:lvlText w:val="2.3.%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58F752C1"/>
    <w:multiLevelType w:val="hybridMultilevel"/>
    <w:tmpl w:val="EA3CB58E"/>
    <w:lvl w:ilvl="0" w:tplc="F50436FE">
      <w:start w:val="6"/>
      <w:numFmt w:val="decimal"/>
      <w:lvlText w:val="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59414BFF"/>
    <w:multiLevelType w:val="hybridMultilevel"/>
    <w:tmpl w:val="785E1834"/>
    <w:lvl w:ilvl="0" w:tplc="E45070C4">
      <w:start w:val="1"/>
      <w:numFmt w:val="decimal"/>
      <w:lvlText w:val="2.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5B9F1D41"/>
    <w:multiLevelType w:val="multilevel"/>
    <w:tmpl w:val="17E8891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C027A22"/>
    <w:multiLevelType w:val="multilevel"/>
    <w:tmpl w:val="F6606FF0"/>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3" w15:restartNumberingAfterBreak="0">
    <w:nsid w:val="5C225C67"/>
    <w:multiLevelType w:val="hybridMultilevel"/>
    <w:tmpl w:val="631ECD7A"/>
    <w:lvl w:ilvl="0" w:tplc="768C40B2">
      <w:start w:val="1"/>
      <w:numFmt w:val="decimal"/>
      <w:lvlText w:val="2.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5E1F1EEE"/>
    <w:multiLevelType w:val="hybridMultilevel"/>
    <w:tmpl w:val="A92212FC"/>
    <w:lvl w:ilvl="0" w:tplc="FFFFFFFF">
      <w:start w:val="1"/>
      <w:numFmt w:val="decimal"/>
      <w:lvlText w:val="1.1.%1."/>
      <w:lvlJc w:val="center"/>
      <w:pPr>
        <w:ind w:left="720"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088008A"/>
    <w:multiLevelType w:val="hybridMultilevel"/>
    <w:tmpl w:val="9BB4F5B0"/>
    <w:lvl w:ilvl="0" w:tplc="5796A928">
      <w:start w:val="1"/>
      <w:numFmt w:val="decimal"/>
      <w:lvlText w:val="2.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0CB0B33"/>
    <w:multiLevelType w:val="hybridMultilevel"/>
    <w:tmpl w:val="DFA693C0"/>
    <w:lvl w:ilvl="0" w:tplc="E45070C4">
      <w:start w:val="1"/>
      <w:numFmt w:val="decimal"/>
      <w:lvlText w:val="2.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0E5032E"/>
    <w:multiLevelType w:val="multilevel"/>
    <w:tmpl w:val="A198F00E"/>
    <w:lvl w:ilvl="0">
      <w:start w:val="1"/>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ascii="Arial" w:hAnsi="Arial" w:cs="Arial" w:hint="default"/>
        <w:b/>
        <w:bCs w:val="0"/>
        <w:sz w:val="16"/>
        <w:szCs w:val="16"/>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63895A18"/>
    <w:multiLevelType w:val="hybridMultilevel"/>
    <w:tmpl w:val="A92212FC"/>
    <w:lvl w:ilvl="0" w:tplc="D1D68414">
      <w:start w:val="1"/>
      <w:numFmt w:val="decimal"/>
      <w:lvlText w:val="1.1.%1."/>
      <w:lvlJc w:val="center"/>
      <w:pPr>
        <w:ind w:left="720" w:hanging="360"/>
      </w:pPr>
      <w:rPr>
        <w:rFonts w:hint="default"/>
        <w:sz w:val="16"/>
        <w:szCs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3E7606B"/>
    <w:multiLevelType w:val="multilevel"/>
    <w:tmpl w:val="F6606FF0"/>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0" w15:restartNumberingAfterBreak="0">
    <w:nsid w:val="65995B5A"/>
    <w:multiLevelType w:val="hybridMultilevel"/>
    <w:tmpl w:val="8940FA10"/>
    <w:lvl w:ilvl="0" w:tplc="35349242">
      <w:start w:val="1"/>
      <w:numFmt w:val="decimal"/>
      <w:lvlText w:val="2.5.%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65DA259D"/>
    <w:multiLevelType w:val="hybridMultilevel"/>
    <w:tmpl w:val="9D3ED7C8"/>
    <w:lvl w:ilvl="0" w:tplc="A43E8EFE">
      <w:start w:val="6"/>
      <w:numFmt w:val="decimal"/>
      <w:lvlText w:val="2.%1."/>
      <w:lvlJc w:val="left"/>
      <w:pPr>
        <w:ind w:left="785"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6A91B87"/>
    <w:multiLevelType w:val="multilevel"/>
    <w:tmpl w:val="F6606FF0"/>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3" w15:restartNumberingAfterBreak="0">
    <w:nsid w:val="6A1B66BB"/>
    <w:multiLevelType w:val="hybridMultilevel"/>
    <w:tmpl w:val="D38AE59E"/>
    <w:lvl w:ilvl="0" w:tplc="40DEF130">
      <w:start w:val="2"/>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6A784F81"/>
    <w:multiLevelType w:val="hybridMultilevel"/>
    <w:tmpl w:val="2B06F3DE"/>
    <w:lvl w:ilvl="0" w:tplc="1382D38C">
      <w:start w:val="1"/>
      <w:numFmt w:val="decimal"/>
      <w:lvlText w:val="1.2.%1."/>
      <w:lvlJc w:val="center"/>
      <w:pPr>
        <w:ind w:left="720" w:hanging="360"/>
      </w:pPr>
      <w:rPr>
        <w:rFonts w:hint="default"/>
        <w:sz w:val="16"/>
        <w:szCs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6B990F2D"/>
    <w:multiLevelType w:val="hybridMultilevel"/>
    <w:tmpl w:val="B15214B6"/>
    <w:lvl w:ilvl="0" w:tplc="4F9469FE">
      <w:start w:val="1"/>
      <w:numFmt w:val="decimal"/>
      <w:lvlText w:val="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6C181A12"/>
    <w:multiLevelType w:val="hybridMultilevel"/>
    <w:tmpl w:val="9644516A"/>
    <w:lvl w:ilvl="0" w:tplc="C14E61A6">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6CC05BA7"/>
    <w:multiLevelType w:val="multilevel"/>
    <w:tmpl w:val="81BC840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bCs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8" w15:restartNumberingAfterBreak="0">
    <w:nsid w:val="6E4C1DCA"/>
    <w:multiLevelType w:val="hybridMultilevel"/>
    <w:tmpl w:val="2B00E85C"/>
    <w:lvl w:ilvl="0" w:tplc="B068F1EE">
      <w:start w:val="1"/>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14F32CD"/>
    <w:multiLevelType w:val="hybridMultilevel"/>
    <w:tmpl w:val="32A6759C"/>
    <w:lvl w:ilvl="0" w:tplc="485C75B2">
      <w:start w:val="1"/>
      <w:numFmt w:val="decimal"/>
      <w:lvlText w:val="1.%1."/>
      <w:lvlJc w:val="left"/>
      <w:pPr>
        <w:ind w:left="720" w:hanging="360"/>
      </w:pPr>
      <w:rPr>
        <w:rFonts w:hint="default"/>
        <w:sz w:val="16"/>
        <w:szCs w:val="16"/>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21C6EDF"/>
    <w:multiLevelType w:val="multilevel"/>
    <w:tmpl w:val="81BC8406"/>
    <w:lvl w:ilvl="0">
      <w:start w:val="1"/>
      <w:numFmt w:val="decimal"/>
      <w:lvlText w:val="%1."/>
      <w:lvlJc w:val="left"/>
      <w:pPr>
        <w:tabs>
          <w:tab w:val="num" w:pos="2332"/>
        </w:tabs>
        <w:ind w:left="2332" w:hanging="360"/>
      </w:pPr>
      <w:rPr>
        <w:b/>
      </w:rPr>
    </w:lvl>
    <w:lvl w:ilvl="1">
      <w:start w:val="1"/>
      <w:numFmt w:val="decimal"/>
      <w:lvlText w:val="%1.%2."/>
      <w:lvlJc w:val="left"/>
      <w:pPr>
        <w:tabs>
          <w:tab w:val="num" w:pos="1276"/>
        </w:tabs>
        <w:ind w:left="1276" w:hanging="360"/>
      </w:pPr>
      <w:rPr>
        <w:b/>
        <w:bCs w:val="0"/>
      </w:rPr>
    </w:lvl>
    <w:lvl w:ilvl="2">
      <w:start w:val="1"/>
      <w:numFmt w:val="decimal"/>
      <w:lvlText w:val="%1.%2.%3."/>
      <w:lvlJc w:val="left"/>
      <w:pPr>
        <w:tabs>
          <w:tab w:val="num" w:pos="861"/>
        </w:tabs>
        <w:ind w:left="861" w:hanging="720"/>
      </w:pPr>
      <w:rPr>
        <w:b w:val="0"/>
        <w:i w:val="0"/>
      </w:rPr>
    </w:lvl>
    <w:lvl w:ilvl="3">
      <w:start w:val="1"/>
      <w:numFmt w:val="decimal"/>
      <w:lvlText w:val="%1.%2.%3.%4."/>
      <w:lvlJc w:val="left"/>
      <w:pPr>
        <w:tabs>
          <w:tab w:val="num" w:pos="2692"/>
        </w:tabs>
        <w:ind w:left="2692" w:hanging="720"/>
      </w:pPr>
    </w:lvl>
    <w:lvl w:ilvl="4">
      <w:start w:val="1"/>
      <w:numFmt w:val="decimal"/>
      <w:lvlText w:val="%1.%2.%3.%4.%5."/>
      <w:lvlJc w:val="left"/>
      <w:pPr>
        <w:tabs>
          <w:tab w:val="num" w:pos="3052"/>
        </w:tabs>
        <w:ind w:left="3052" w:hanging="1080"/>
      </w:pPr>
    </w:lvl>
    <w:lvl w:ilvl="5">
      <w:start w:val="1"/>
      <w:numFmt w:val="decimal"/>
      <w:lvlText w:val="%1.%2.%3.%4.%5.%6."/>
      <w:lvlJc w:val="left"/>
      <w:pPr>
        <w:tabs>
          <w:tab w:val="num" w:pos="3052"/>
        </w:tabs>
        <w:ind w:left="3052" w:hanging="1080"/>
      </w:pPr>
    </w:lvl>
    <w:lvl w:ilvl="6">
      <w:start w:val="1"/>
      <w:numFmt w:val="decimal"/>
      <w:lvlText w:val="%1.%2.%3.%4.%5.%6.%7."/>
      <w:lvlJc w:val="left"/>
      <w:pPr>
        <w:tabs>
          <w:tab w:val="num" w:pos="3412"/>
        </w:tabs>
        <w:ind w:left="3412" w:hanging="1440"/>
      </w:pPr>
    </w:lvl>
    <w:lvl w:ilvl="7">
      <w:start w:val="1"/>
      <w:numFmt w:val="decimal"/>
      <w:lvlText w:val="%1.%2.%3.%4.%5.%6.%7.%8."/>
      <w:lvlJc w:val="left"/>
      <w:pPr>
        <w:tabs>
          <w:tab w:val="num" w:pos="3412"/>
        </w:tabs>
        <w:ind w:left="3412" w:hanging="1440"/>
      </w:pPr>
    </w:lvl>
    <w:lvl w:ilvl="8">
      <w:start w:val="1"/>
      <w:numFmt w:val="decimal"/>
      <w:lvlText w:val="%1.%2.%3.%4.%5.%6.%7.%8.%9."/>
      <w:lvlJc w:val="left"/>
      <w:pPr>
        <w:tabs>
          <w:tab w:val="num" w:pos="3772"/>
        </w:tabs>
        <w:ind w:left="3772" w:hanging="1800"/>
      </w:pPr>
    </w:lvl>
  </w:abstractNum>
  <w:abstractNum w:abstractNumId="81" w15:restartNumberingAfterBreak="0">
    <w:nsid w:val="729339CE"/>
    <w:multiLevelType w:val="hybridMultilevel"/>
    <w:tmpl w:val="9C18F040"/>
    <w:lvl w:ilvl="0" w:tplc="813C60A2">
      <w:start w:val="1"/>
      <w:numFmt w:val="decimal"/>
      <w:lvlText w:val="4.%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4BA630D"/>
    <w:multiLevelType w:val="multilevel"/>
    <w:tmpl w:val="F6606FF0"/>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3" w15:restartNumberingAfterBreak="0">
    <w:nsid w:val="75A217C0"/>
    <w:multiLevelType w:val="hybridMultilevel"/>
    <w:tmpl w:val="B4604A1A"/>
    <w:lvl w:ilvl="0" w:tplc="7722F214">
      <w:start w:val="5"/>
      <w:numFmt w:val="decimal"/>
      <w:lvlText w:val="2.%1."/>
      <w:lvlJc w:val="lef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77832FC6"/>
    <w:multiLevelType w:val="hybridMultilevel"/>
    <w:tmpl w:val="E62E0CF6"/>
    <w:lvl w:ilvl="0" w:tplc="FBE8B33A">
      <w:start w:val="4"/>
      <w:numFmt w:val="decimal"/>
      <w:lvlText w:val="2.%1."/>
      <w:lvlJc w:val="lef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79103F41"/>
    <w:multiLevelType w:val="multilevel"/>
    <w:tmpl w:val="ABEC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9503C9A"/>
    <w:multiLevelType w:val="multilevel"/>
    <w:tmpl w:val="F6606FF0"/>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132647651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0436923">
    <w:abstractNumId w:val="77"/>
  </w:num>
  <w:num w:numId="3" w16cid:durableId="693654209">
    <w:abstractNumId w:val="7"/>
  </w:num>
  <w:num w:numId="4" w16cid:durableId="1947033676">
    <w:abstractNumId w:val="17"/>
  </w:num>
  <w:num w:numId="5" w16cid:durableId="853882689">
    <w:abstractNumId w:val="0"/>
  </w:num>
  <w:num w:numId="6" w16cid:durableId="2047097170">
    <w:abstractNumId w:val="53"/>
  </w:num>
  <w:num w:numId="7" w16cid:durableId="146288519">
    <w:abstractNumId w:val="5"/>
  </w:num>
  <w:num w:numId="8" w16cid:durableId="1986740878">
    <w:abstractNumId w:val="4"/>
  </w:num>
  <w:num w:numId="9" w16cid:durableId="94332359">
    <w:abstractNumId w:val="47"/>
  </w:num>
  <w:num w:numId="10" w16cid:durableId="1567107501">
    <w:abstractNumId w:val="11"/>
  </w:num>
  <w:num w:numId="11" w16cid:durableId="491606298">
    <w:abstractNumId w:val="29"/>
  </w:num>
  <w:num w:numId="12" w16cid:durableId="2094160186">
    <w:abstractNumId w:val="22"/>
  </w:num>
  <w:num w:numId="13" w16cid:durableId="485056338">
    <w:abstractNumId w:val="19"/>
  </w:num>
  <w:num w:numId="14" w16cid:durableId="952054279">
    <w:abstractNumId w:val="78"/>
  </w:num>
  <w:num w:numId="15" w16cid:durableId="1291740319">
    <w:abstractNumId w:val="2"/>
  </w:num>
  <w:num w:numId="16" w16cid:durableId="496652028">
    <w:abstractNumId w:val="75"/>
  </w:num>
  <w:num w:numId="17" w16cid:durableId="1864591119">
    <w:abstractNumId w:val="81"/>
  </w:num>
  <w:num w:numId="18" w16cid:durableId="1970623215">
    <w:abstractNumId w:val="55"/>
  </w:num>
  <w:num w:numId="19" w16cid:durableId="833569819">
    <w:abstractNumId w:val="9"/>
  </w:num>
  <w:num w:numId="20" w16cid:durableId="949434578">
    <w:abstractNumId w:val="18"/>
  </w:num>
  <w:num w:numId="21" w16cid:durableId="1452430494">
    <w:abstractNumId w:val="6"/>
  </w:num>
  <w:num w:numId="22" w16cid:durableId="1356688406">
    <w:abstractNumId w:val="50"/>
  </w:num>
  <w:num w:numId="23" w16cid:durableId="259027392">
    <w:abstractNumId w:val="38"/>
  </w:num>
  <w:num w:numId="24" w16cid:durableId="276065719">
    <w:abstractNumId w:val="86"/>
  </w:num>
  <w:num w:numId="25" w16cid:durableId="642540646">
    <w:abstractNumId w:val="82"/>
  </w:num>
  <w:num w:numId="26" w16cid:durableId="1086000600">
    <w:abstractNumId w:val="72"/>
  </w:num>
  <w:num w:numId="27" w16cid:durableId="56438412">
    <w:abstractNumId w:val="23"/>
  </w:num>
  <w:num w:numId="28" w16cid:durableId="201946494">
    <w:abstractNumId w:val="32"/>
  </w:num>
  <w:num w:numId="29" w16cid:durableId="1070149937">
    <w:abstractNumId w:val="69"/>
  </w:num>
  <w:num w:numId="30" w16cid:durableId="1317108645">
    <w:abstractNumId w:val="62"/>
  </w:num>
  <w:num w:numId="31" w16cid:durableId="630090954">
    <w:abstractNumId w:val="10"/>
  </w:num>
  <w:num w:numId="32" w16cid:durableId="554391162">
    <w:abstractNumId w:val="46"/>
  </w:num>
  <w:num w:numId="33" w16cid:durableId="355930561">
    <w:abstractNumId w:val="40"/>
  </w:num>
  <w:num w:numId="34" w16cid:durableId="1239704321">
    <w:abstractNumId w:val="68"/>
  </w:num>
  <w:num w:numId="35" w16cid:durableId="1335647057">
    <w:abstractNumId w:val="64"/>
  </w:num>
  <w:num w:numId="36" w16cid:durableId="1610114592">
    <w:abstractNumId w:val="20"/>
  </w:num>
  <w:num w:numId="37" w16cid:durableId="1848595935">
    <w:abstractNumId w:val="16"/>
  </w:num>
  <w:num w:numId="38" w16cid:durableId="1861040910">
    <w:abstractNumId w:val="54"/>
  </w:num>
  <w:num w:numId="39" w16cid:durableId="1526478022">
    <w:abstractNumId w:val="15"/>
  </w:num>
  <w:num w:numId="40" w16cid:durableId="1775633558">
    <w:abstractNumId w:val="24"/>
  </w:num>
  <w:num w:numId="41" w16cid:durableId="771127602">
    <w:abstractNumId w:val="52"/>
  </w:num>
  <w:num w:numId="42" w16cid:durableId="1809206931">
    <w:abstractNumId w:val="14"/>
  </w:num>
  <w:num w:numId="43" w16cid:durableId="522860984">
    <w:abstractNumId w:val="13"/>
  </w:num>
  <w:num w:numId="44" w16cid:durableId="97335024">
    <w:abstractNumId w:val="59"/>
  </w:num>
  <w:num w:numId="45" w16cid:durableId="410591488">
    <w:abstractNumId w:val="42"/>
  </w:num>
  <w:num w:numId="46" w16cid:durableId="2015910892">
    <w:abstractNumId w:val="31"/>
  </w:num>
  <w:num w:numId="47" w16cid:durableId="857158955">
    <w:abstractNumId w:val="1"/>
  </w:num>
  <w:num w:numId="48" w16cid:durableId="640891652">
    <w:abstractNumId w:val="45"/>
  </w:num>
  <w:num w:numId="49" w16cid:durableId="929847537">
    <w:abstractNumId w:val="76"/>
  </w:num>
  <w:num w:numId="50" w16cid:durableId="1604531842">
    <w:abstractNumId w:val="43"/>
  </w:num>
  <w:num w:numId="51" w16cid:durableId="847451929">
    <w:abstractNumId w:val="48"/>
  </w:num>
  <w:num w:numId="52" w16cid:durableId="1099642462">
    <w:abstractNumId w:val="83"/>
  </w:num>
  <w:num w:numId="53" w16cid:durableId="44913648">
    <w:abstractNumId w:val="67"/>
  </w:num>
  <w:num w:numId="54" w16cid:durableId="1296445666">
    <w:abstractNumId w:val="3"/>
  </w:num>
  <w:num w:numId="55" w16cid:durableId="675571229">
    <w:abstractNumId w:val="30"/>
  </w:num>
  <w:num w:numId="56" w16cid:durableId="1377895429">
    <w:abstractNumId w:val="70"/>
  </w:num>
  <w:num w:numId="57" w16cid:durableId="195586449">
    <w:abstractNumId w:val="25"/>
  </w:num>
  <w:num w:numId="58" w16cid:durableId="2021852077">
    <w:abstractNumId w:val="34"/>
  </w:num>
  <w:num w:numId="59" w16cid:durableId="720593385">
    <w:abstractNumId w:val="84"/>
  </w:num>
  <w:num w:numId="60" w16cid:durableId="472869206">
    <w:abstractNumId w:val="57"/>
  </w:num>
  <w:num w:numId="61" w16cid:durableId="1914582014">
    <w:abstractNumId w:val="63"/>
  </w:num>
  <w:num w:numId="62" w16cid:durableId="902567108">
    <w:abstractNumId w:val="58"/>
  </w:num>
  <w:num w:numId="63" w16cid:durableId="1331830924">
    <w:abstractNumId w:val="44"/>
  </w:num>
  <w:num w:numId="64" w16cid:durableId="533152023">
    <w:abstractNumId w:val="66"/>
  </w:num>
  <w:num w:numId="65" w16cid:durableId="464469289">
    <w:abstractNumId w:val="12"/>
  </w:num>
  <w:num w:numId="66" w16cid:durableId="884028738">
    <w:abstractNumId w:val="73"/>
  </w:num>
  <w:num w:numId="67" w16cid:durableId="447434428">
    <w:abstractNumId w:val="60"/>
  </w:num>
  <w:num w:numId="68" w16cid:durableId="7103819">
    <w:abstractNumId w:val="26"/>
  </w:num>
  <w:num w:numId="69" w16cid:durableId="850146224">
    <w:abstractNumId w:val="28"/>
  </w:num>
  <w:num w:numId="70" w16cid:durableId="511141505">
    <w:abstractNumId w:val="39"/>
  </w:num>
  <w:num w:numId="71" w16cid:durableId="577635967">
    <w:abstractNumId w:val="71"/>
  </w:num>
  <w:num w:numId="72" w16cid:durableId="429617790">
    <w:abstractNumId w:val="79"/>
  </w:num>
  <w:num w:numId="73" w16cid:durableId="56321615">
    <w:abstractNumId w:val="51"/>
  </w:num>
  <w:num w:numId="74" w16cid:durableId="1955595158">
    <w:abstractNumId w:val="41"/>
  </w:num>
  <w:num w:numId="75" w16cid:durableId="1041705590">
    <w:abstractNumId w:val="21"/>
  </w:num>
  <w:num w:numId="76" w16cid:durableId="1874342950">
    <w:abstractNumId w:val="49"/>
  </w:num>
  <w:num w:numId="77" w16cid:durableId="951521396">
    <w:abstractNumId w:val="74"/>
  </w:num>
  <w:num w:numId="78" w16cid:durableId="1235580470">
    <w:abstractNumId w:val="35"/>
  </w:num>
  <w:num w:numId="79" w16cid:durableId="1996030204">
    <w:abstractNumId w:val="65"/>
  </w:num>
  <w:num w:numId="80" w16cid:durableId="1848903134">
    <w:abstractNumId w:val="56"/>
  </w:num>
  <w:num w:numId="81" w16cid:durableId="940190159">
    <w:abstractNumId w:val="27"/>
  </w:num>
  <w:num w:numId="82" w16cid:durableId="1802307263">
    <w:abstractNumId w:val="85"/>
  </w:num>
  <w:num w:numId="83" w16cid:durableId="255136581">
    <w:abstractNumId w:val="33"/>
  </w:num>
  <w:num w:numId="84" w16cid:durableId="1313101943">
    <w:abstractNumId w:val="8"/>
  </w:num>
  <w:num w:numId="85" w16cid:durableId="1447385752">
    <w:abstractNumId w:val="37"/>
  </w:num>
  <w:num w:numId="86" w16cid:durableId="1022440690">
    <w:abstractNumId w:val="36"/>
  </w:num>
  <w:num w:numId="87" w16cid:durableId="563872955">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8F5"/>
    <w:rsid w:val="000007C8"/>
    <w:rsid w:val="00000D72"/>
    <w:rsid w:val="00003A29"/>
    <w:rsid w:val="00007140"/>
    <w:rsid w:val="0000714F"/>
    <w:rsid w:val="000132FC"/>
    <w:rsid w:val="000152F8"/>
    <w:rsid w:val="000207C7"/>
    <w:rsid w:val="00021CD1"/>
    <w:rsid w:val="00021E2A"/>
    <w:rsid w:val="00025719"/>
    <w:rsid w:val="00034307"/>
    <w:rsid w:val="000364DE"/>
    <w:rsid w:val="0004161A"/>
    <w:rsid w:val="000417B2"/>
    <w:rsid w:val="000418F0"/>
    <w:rsid w:val="00047F97"/>
    <w:rsid w:val="0005111B"/>
    <w:rsid w:val="00052632"/>
    <w:rsid w:val="0005328E"/>
    <w:rsid w:val="00053702"/>
    <w:rsid w:val="000541DB"/>
    <w:rsid w:val="00054368"/>
    <w:rsid w:val="00057905"/>
    <w:rsid w:val="00063292"/>
    <w:rsid w:val="00065C10"/>
    <w:rsid w:val="00071155"/>
    <w:rsid w:val="00075B1B"/>
    <w:rsid w:val="000766DC"/>
    <w:rsid w:val="00085A00"/>
    <w:rsid w:val="00085DFC"/>
    <w:rsid w:val="000939E1"/>
    <w:rsid w:val="00093FC5"/>
    <w:rsid w:val="00094510"/>
    <w:rsid w:val="0009493C"/>
    <w:rsid w:val="00095389"/>
    <w:rsid w:val="000A1980"/>
    <w:rsid w:val="000A22D3"/>
    <w:rsid w:val="000B0D4F"/>
    <w:rsid w:val="000B1233"/>
    <w:rsid w:val="000B201E"/>
    <w:rsid w:val="000B2C31"/>
    <w:rsid w:val="000B362F"/>
    <w:rsid w:val="000B3AC2"/>
    <w:rsid w:val="000D127E"/>
    <w:rsid w:val="000D1E59"/>
    <w:rsid w:val="000D3A3A"/>
    <w:rsid w:val="000D637C"/>
    <w:rsid w:val="000D6657"/>
    <w:rsid w:val="000D73CD"/>
    <w:rsid w:val="000E07EB"/>
    <w:rsid w:val="000E5976"/>
    <w:rsid w:val="000F0526"/>
    <w:rsid w:val="000F3044"/>
    <w:rsid w:val="000F47E5"/>
    <w:rsid w:val="000F6642"/>
    <w:rsid w:val="0010177F"/>
    <w:rsid w:val="00106B49"/>
    <w:rsid w:val="00107AD8"/>
    <w:rsid w:val="00111626"/>
    <w:rsid w:val="00111B05"/>
    <w:rsid w:val="001179EF"/>
    <w:rsid w:val="001203EA"/>
    <w:rsid w:val="0012670B"/>
    <w:rsid w:val="00126B11"/>
    <w:rsid w:val="001278F5"/>
    <w:rsid w:val="001310B5"/>
    <w:rsid w:val="0013708F"/>
    <w:rsid w:val="00142EA7"/>
    <w:rsid w:val="00146EDE"/>
    <w:rsid w:val="00147B01"/>
    <w:rsid w:val="001515FB"/>
    <w:rsid w:val="00164085"/>
    <w:rsid w:val="00165F79"/>
    <w:rsid w:val="00167C55"/>
    <w:rsid w:val="00172369"/>
    <w:rsid w:val="0017499E"/>
    <w:rsid w:val="00174E8D"/>
    <w:rsid w:val="001831FE"/>
    <w:rsid w:val="00183B44"/>
    <w:rsid w:val="00185169"/>
    <w:rsid w:val="00185978"/>
    <w:rsid w:val="00185E35"/>
    <w:rsid w:val="00197B59"/>
    <w:rsid w:val="00197CD4"/>
    <w:rsid w:val="001A13B8"/>
    <w:rsid w:val="001A399B"/>
    <w:rsid w:val="001A3D5F"/>
    <w:rsid w:val="001A4E01"/>
    <w:rsid w:val="001A5D52"/>
    <w:rsid w:val="001A6D2B"/>
    <w:rsid w:val="001B06AF"/>
    <w:rsid w:val="001B0F90"/>
    <w:rsid w:val="001B283B"/>
    <w:rsid w:val="001B4EFC"/>
    <w:rsid w:val="001B6E76"/>
    <w:rsid w:val="001B7E94"/>
    <w:rsid w:val="001C4FB2"/>
    <w:rsid w:val="001D2698"/>
    <w:rsid w:val="001D29B4"/>
    <w:rsid w:val="001D3216"/>
    <w:rsid w:val="001E2DD9"/>
    <w:rsid w:val="001E3267"/>
    <w:rsid w:val="001E3559"/>
    <w:rsid w:val="001F4C6F"/>
    <w:rsid w:val="00201905"/>
    <w:rsid w:val="00203EFC"/>
    <w:rsid w:val="00212F19"/>
    <w:rsid w:val="00213D73"/>
    <w:rsid w:val="00214283"/>
    <w:rsid w:val="002177D9"/>
    <w:rsid w:val="00217B01"/>
    <w:rsid w:val="002222A1"/>
    <w:rsid w:val="0022575F"/>
    <w:rsid w:val="00233B99"/>
    <w:rsid w:val="002343BC"/>
    <w:rsid w:val="00240E09"/>
    <w:rsid w:val="002415E1"/>
    <w:rsid w:val="00242FCC"/>
    <w:rsid w:val="00247F77"/>
    <w:rsid w:val="002504A9"/>
    <w:rsid w:val="00250788"/>
    <w:rsid w:val="002508B4"/>
    <w:rsid w:val="00252746"/>
    <w:rsid w:val="00254965"/>
    <w:rsid w:val="002569A6"/>
    <w:rsid w:val="0027080E"/>
    <w:rsid w:val="00270DD3"/>
    <w:rsid w:val="0027160D"/>
    <w:rsid w:val="00271BD2"/>
    <w:rsid w:val="00275739"/>
    <w:rsid w:val="00276BEB"/>
    <w:rsid w:val="002777E6"/>
    <w:rsid w:val="002853D3"/>
    <w:rsid w:val="00293DDE"/>
    <w:rsid w:val="002A07C6"/>
    <w:rsid w:val="002A3AFF"/>
    <w:rsid w:val="002B12FF"/>
    <w:rsid w:val="002B30F3"/>
    <w:rsid w:val="002B4590"/>
    <w:rsid w:val="002B54F4"/>
    <w:rsid w:val="002B6293"/>
    <w:rsid w:val="002B6652"/>
    <w:rsid w:val="002B6DB1"/>
    <w:rsid w:val="002B7956"/>
    <w:rsid w:val="002C0E8F"/>
    <w:rsid w:val="002C323A"/>
    <w:rsid w:val="002C65D3"/>
    <w:rsid w:val="002D06F4"/>
    <w:rsid w:val="002D2F5E"/>
    <w:rsid w:val="002D3B82"/>
    <w:rsid w:val="002D547F"/>
    <w:rsid w:val="002D55E6"/>
    <w:rsid w:val="002E0676"/>
    <w:rsid w:val="002E2700"/>
    <w:rsid w:val="002E33D0"/>
    <w:rsid w:val="002E36D6"/>
    <w:rsid w:val="002E4114"/>
    <w:rsid w:val="002E56C4"/>
    <w:rsid w:val="002E6D57"/>
    <w:rsid w:val="002F2169"/>
    <w:rsid w:val="002F228F"/>
    <w:rsid w:val="002F40EF"/>
    <w:rsid w:val="002F553A"/>
    <w:rsid w:val="002F5F11"/>
    <w:rsid w:val="00302174"/>
    <w:rsid w:val="00311824"/>
    <w:rsid w:val="003134AF"/>
    <w:rsid w:val="003205BB"/>
    <w:rsid w:val="00320CCA"/>
    <w:rsid w:val="0032337A"/>
    <w:rsid w:val="00323457"/>
    <w:rsid w:val="003239F4"/>
    <w:rsid w:val="00324055"/>
    <w:rsid w:val="0032706D"/>
    <w:rsid w:val="003305A1"/>
    <w:rsid w:val="00331D42"/>
    <w:rsid w:val="00340291"/>
    <w:rsid w:val="003437F1"/>
    <w:rsid w:val="003451A2"/>
    <w:rsid w:val="00347569"/>
    <w:rsid w:val="00350712"/>
    <w:rsid w:val="00351C5E"/>
    <w:rsid w:val="00356C20"/>
    <w:rsid w:val="00357704"/>
    <w:rsid w:val="0036438A"/>
    <w:rsid w:val="003752C3"/>
    <w:rsid w:val="0038091B"/>
    <w:rsid w:val="00380C23"/>
    <w:rsid w:val="00383E68"/>
    <w:rsid w:val="00391589"/>
    <w:rsid w:val="003961F7"/>
    <w:rsid w:val="003A1C36"/>
    <w:rsid w:val="003A205D"/>
    <w:rsid w:val="003A3221"/>
    <w:rsid w:val="003A5848"/>
    <w:rsid w:val="003B7306"/>
    <w:rsid w:val="003C101F"/>
    <w:rsid w:val="003C1B28"/>
    <w:rsid w:val="003C3972"/>
    <w:rsid w:val="003C47EE"/>
    <w:rsid w:val="003C4E70"/>
    <w:rsid w:val="003C6FD9"/>
    <w:rsid w:val="003D16D6"/>
    <w:rsid w:val="003D2295"/>
    <w:rsid w:val="003D39A3"/>
    <w:rsid w:val="003D3FAF"/>
    <w:rsid w:val="003D61F1"/>
    <w:rsid w:val="003D6EF1"/>
    <w:rsid w:val="003E2518"/>
    <w:rsid w:val="003E29D2"/>
    <w:rsid w:val="003E4280"/>
    <w:rsid w:val="003E4568"/>
    <w:rsid w:val="003E710E"/>
    <w:rsid w:val="003F5B11"/>
    <w:rsid w:val="003F67B3"/>
    <w:rsid w:val="00401BA8"/>
    <w:rsid w:val="00416864"/>
    <w:rsid w:val="00417B54"/>
    <w:rsid w:val="00420C2D"/>
    <w:rsid w:val="00422D33"/>
    <w:rsid w:val="004260C2"/>
    <w:rsid w:val="00427E10"/>
    <w:rsid w:val="0043142B"/>
    <w:rsid w:val="00431CE7"/>
    <w:rsid w:val="004419B6"/>
    <w:rsid w:val="004433E6"/>
    <w:rsid w:val="00444051"/>
    <w:rsid w:val="0044493E"/>
    <w:rsid w:val="00445F04"/>
    <w:rsid w:val="00447BAB"/>
    <w:rsid w:val="00450030"/>
    <w:rsid w:val="00450DCF"/>
    <w:rsid w:val="0045558D"/>
    <w:rsid w:val="00457D49"/>
    <w:rsid w:val="00461019"/>
    <w:rsid w:val="00461020"/>
    <w:rsid w:val="00470FCC"/>
    <w:rsid w:val="004742B7"/>
    <w:rsid w:val="0047466B"/>
    <w:rsid w:val="00477C22"/>
    <w:rsid w:val="0048452E"/>
    <w:rsid w:val="00487FBC"/>
    <w:rsid w:val="00493458"/>
    <w:rsid w:val="004954DD"/>
    <w:rsid w:val="004A077F"/>
    <w:rsid w:val="004A0B72"/>
    <w:rsid w:val="004A46F3"/>
    <w:rsid w:val="004B2E09"/>
    <w:rsid w:val="004B5B6D"/>
    <w:rsid w:val="004B708F"/>
    <w:rsid w:val="004B7EDF"/>
    <w:rsid w:val="004C0B47"/>
    <w:rsid w:val="004C1923"/>
    <w:rsid w:val="004C5480"/>
    <w:rsid w:val="004C7802"/>
    <w:rsid w:val="004D71A3"/>
    <w:rsid w:val="004E0BAA"/>
    <w:rsid w:val="004E0F4F"/>
    <w:rsid w:val="004E262E"/>
    <w:rsid w:val="004E2ADB"/>
    <w:rsid w:val="004F1B96"/>
    <w:rsid w:val="004F421E"/>
    <w:rsid w:val="004F6D4B"/>
    <w:rsid w:val="004F70C9"/>
    <w:rsid w:val="005003AB"/>
    <w:rsid w:val="00501C3A"/>
    <w:rsid w:val="00503862"/>
    <w:rsid w:val="00503E92"/>
    <w:rsid w:val="00514FD9"/>
    <w:rsid w:val="00516A7D"/>
    <w:rsid w:val="0051705F"/>
    <w:rsid w:val="0051706C"/>
    <w:rsid w:val="005209E5"/>
    <w:rsid w:val="00524409"/>
    <w:rsid w:val="005247F5"/>
    <w:rsid w:val="00526AED"/>
    <w:rsid w:val="00530482"/>
    <w:rsid w:val="00531327"/>
    <w:rsid w:val="005316F6"/>
    <w:rsid w:val="00532039"/>
    <w:rsid w:val="00547ADA"/>
    <w:rsid w:val="00553036"/>
    <w:rsid w:val="0055430A"/>
    <w:rsid w:val="00554498"/>
    <w:rsid w:val="00555733"/>
    <w:rsid w:val="0056033F"/>
    <w:rsid w:val="005620CC"/>
    <w:rsid w:val="005633FC"/>
    <w:rsid w:val="0056429B"/>
    <w:rsid w:val="00564356"/>
    <w:rsid w:val="0056455B"/>
    <w:rsid w:val="0056631C"/>
    <w:rsid w:val="00570079"/>
    <w:rsid w:val="005721F3"/>
    <w:rsid w:val="0057755D"/>
    <w:rsid w:val="0058704F"/>
    <w:rsid w:val="005906FB"/>
    <w:rsid w:val="00592F8B"/>
    <w:rsid w:val="005A1FAC"/>
    <w:rsid w:val="005B14FA"/>
    <w:rsid w:val="005B4EC1"/>
    <w:rsid w:val="005C08B2"/>
    <w:rsid w:val="005C6A01"/>
    <w:rsid w:val="005C7F9A"/>
    <w:rsid w:val="005CCEC6"/>
    <w:rsid w:val="005D07F4"/>
    <w:rsid w:val="005D28C9"/>
    <w:rsid w:val="005D30FC"/>
    <w:rsid w:val="005D3720"/>
    <w:rsid w:val="005D5868"/>
    <w:rsid w:val="005D7168"/>
    <w:rsid w:val="005E06B6"/>
    <w:rsid w:val="005E246C"/>
    <w:rsid w:val="005E2874"/>
    <w:rsid w:val="005E557A"/>
    <w:rsid w:val="005F169F"/>
    <w:rsid w:val="005F199A"/>
    <w:rsid w:val="005F7918"/>
    <w:rsid w:val="005F79DD"/>
    <w:rsid w:val="00602484"/>
    <w:rsid w:val="00605FA9"/>
    <w:rsid w:val="006118FF"/>
    <w:rsid w:val="00617916"/>
    <w:rsid w:val="00622D2B"/>
    <w:rsid w:val="00624D15"/>
    <w:rsid w:val="00626280"/>
    <w:rsid w:val="006339DB"/>
    <w:rsid w:val="0064103B"/>
    <w:rsid w:val="006430BD"/>
    <w:rsid w:val="006436A0"/>
    <w:rsid w:val="00644E07"/>
    <w:rsid w:val="006530D9"/>
    <w:rsid w:val="00654A54"/>
    <w:rsid w:val="006560D8"/>
    <w:rsid w:val="0066160B"/>
    <w:rsid w:val="00661941"/>
    <w:rsid w:val="0067050D"/>
    <w:rsid w:val="00671F01"/>
    <w:rsid w:val="006804CB"/>
    <w:rsid w:val="0068102A"/>
    <w:rsid w:val="00692737"/>
    <w:rsid w:val="00693C2A"/>
    <w:rsid w:val="006958A6"/>
    <w:rsid w:val="00697139"/>
    <w:rsid w:val="006A1B13"/>
    <w:rsid w:val="006A2646"/>
    <w:rsid w:val="006A2FC7"/>
    <w:rsid w:val="006A4287"/>
    <w:rsid w:val="006B1D58"/>
    <w:rsid w:val="006B232B"/>
    <w:rsid w:val="006B2A11"/>
    <w:rsid w:val="006B7501"/>
    <w:rsid w:val="006B753E"/>
    <w:rsid w:val="006C0683"/>
    <w:rsid w:val="006C0AF3"/>
    <w:rsid w:val="006C0C1E"/>
    <w:rsid w:val="006C17DF"/>
    <w:rsid w:val="006C4128"/>
    <w:rsid w:val="006C5289"/>
    <w:rsid w:val="006C545E"/>
    <w:rsid w:val="006C5497"/>
    <w:rsid w:val="006C698B"/>
    <w:rsid w:val="006D240A"/>
    <w:rsid w:val="006D2AE7"/>
    <w:rsid w:val="006D3CFE"/>
    <w:rsid w:val="006D3D09"/>
    <w:rsid w:val="006D57FE"/>
    <w:rsid w:val="006D5862"/>
    <w:rsid w:val="006D5EF7"/>
    <w:rsid w:val="006E0C89"/>
    <w:rsid w:val="006E1E59"/>
    <w:rsid w:val="006E2AE7"/>
    <w:rsid w:val="006E340C"/>
    <w:rsid w:val="006E3BDB"/>
    <w:rsid w:val="006E3D0C"/>
    <w:rsid w:val="006E5330"/>
    <w:rsid w:val="006F3AB0"/>
    <w:rsid w:val="006F6E37"/>
    <w:rsid w:val="00701DA2"/>
    <w:rsid w:val="0070383F"/>
    <w:rsid w:val="007071A2"/>
    <w:rsid w:val="007114F0"/>
    <w:rsid w:val="00712C6B"/>
    <w:rsid w:val="00715033"/>
    <w:rsid w:val="00716F45"/>
    <w:rsid w:val="00721F71"/>
    <w:rsid w:val="00723945"/>
    <w:rsid w:val="00725415"/>
    <w:rsid w:val="007257F0"/>
    <w:rsid w:val="0072739B"/>
    <w:rsid w:val="007275D4"/>
    <w:rsid w:val="00727FC2"/>
    <w:rsid w:val="00731448"/>
    <w:rsid w:val="00737F8B"/>
    <w:rsid w:val="00750793"/>
    <w:rsid w:val="0075208F"/>
    <w:rsid w:val="00752762"/>
    <w:rsid w:val="00753988"/>
    <w:rsid w:val="007613B7"/>
    <w:rsid w:val="007718DE"/>
    <w:rsid w:val="00786A33"/>
    <w:rsid w:val="00793347"/>
    <w:rsid w:val="007A0E66"/>
    <w:rsid w:val="007A5C94"/>
    <w:rsid w:val="007B3353"/>
    <w:rsid w:val="007B459C"/>
    <w:rsid w:val="007B6321"/>
    <w:rsid w:val="007B682C"/>
    <w:rsid w:val="007B7724"/>
    <w:rsid w:val="007C6290"/>
    <w:rsid w:val="007C7001"/>
    <w:rsid w:val="007D0765"/>
    <w:rsid w:val="007D1289"/>
    <w:rsid w:val="007D17F6"/>
    <w:rsid w:val="007D2D63"/>
    <w:rsid w:val="007D5BC3"/>
    <w:rsid w:val="007D6294"/>
    <w:rsid w:val="007D7AD9"/>
    <w:rsid w:val="007E046E"/>
    <w:rsid w:val="007E1384"/>
    <w:rsid w:val="007E27B1"/>
    <w:rsid w:val="007E28A5"/>
    <w:rsid w:val="007E784C"/>
    <w:rsid w:val="007E7B58"/>
    <w:rsid w:val="007E7CF7"/>
    <w:rsid w:val="007F2F84"/>
    <w:rsid w:val="007F35C8"/>
    <w:rsid w:val="007F4861"/>
    <w:rsid w:val="007F6B41"/>
    <w:rsid w:val="007F7989"/>
    <w:rsid w:val="00800E73"/>
    <w:rsid w:val="008010F0"/>
    <w:rsid w:val="00807A99"/>
    <w:rsid w:val="00811463"/>
    <w:rsid w:val="008134CE"/>
    <w:rsid w:val="00821C58"/>
    <w:rsid w:val="00824353"/>
    <w:rsid w:val="00826FBD"/>
    <w:rsid w:val="00830914"/>
    <w:rsid w:val="0084150F"/>
    <w:rsid w:val="00843570"/>
    <w:rsid w:val="00846F24"/>
    <w:rsid w:val="008502A3"/>
    <w:rsid w:val="00850D51"/>
    <w:rsid w:val="00852B45"/>
    <w:rsid w:val="00856945"/>
    <w:rsid w:val="00861118"/>
    <w:rsid w:val="0086182A"/>
    <w:rsid w:val="008626F7"/>
    <w:rsid w:val="00863696"/>
    <w:rsid w:val="008638CF"/>
    <w:rsid w:val="00863B5A"/>
    <w:rsid w:val="0086702C"/>
    <w:rsid w:val="008705B0"/>
    <w:rsid w:val="00871766"/>
    <w:rsid w:val="00875791"/>
    <w:rsid w:val="008757C4"/>
    <w:rsid w:val="00875B33"/>
    <w:rsid w:val="00876CCA"/>
    <w:rsid w:val="00877740"/>
    <w:rsid w:val="00881320"/>
    <w:rsid w:val="008834C2"/>
    <w:rsid w:val="00884F6F"/>
    <w:rsid w:val="008851CB"/>
    <w:rsid w:val="00886F67"/>
    <w:rsid w:val="00887DC8"/>
    <w:rsid w:val="00893315"/>
    <w:rsid w:val="008956A3"/>
    <w:rsid w:val="008969CD"/>
    <w:rsid w:val="008A0D62"/>
    <w:rsid w:val="008A2944"/>
    <w:rsid w:val="008A54AE"/>
    <w:rsid w:val="008A5C4F"/>
    <w:rsid w:val="008B00C0"/>
    <w:rsid w:val="008B2A41"/>
    <w:rsid w:val="008B33BA"/>
    <w:rsid w:val="008B4EDA"/>
    <w:rsid w:val="008B57C1"/>
    <w:rsid w:val="008B710A"/>
    <w:rsid w:val="008C0CA6"/>
    <w:rsid w:val="008C4FFA"/>
    <w:rsid w:val="008D0CDF"/>
    <w:rsid w:val="008D12CB"/>
    <w:rsid w:val="008D1622"/>
    <w:rsid w:val="008D22B3"/>
    <w:rsid w:val="008E17ED"/>
    <w:rsid w:val="008E4D39"/>
    <w:rsid w:val="008E5E41"/>
    <w:rsid w:val="008E7E30"/>
    <w:rsid w:val="008E7E40"/>
    <w:rsid w:val="008F14DC"/>
    <w:rsid w:val="008F1F0F"/>
    <w:rsid w:val="008F2FC4"/>
    <w:rsid w:val="008F5605"/>
    <w:rsid w:val="008F6A95"/>
    <w:rsid w:val="008F7C0B"/>
    <w:rsid w:val="009059FA"/>
    <w:rsid w:val="009113EC"/>
    <w:rsid w:val="0091185F"/>
    <w:rsid w:val="00913540"/>
    <w:rsid w:val="009172D3"/>
    <w:rsid w:val="00920D15"/>
    <w:rsid w:val="00925A7E"/>
    <w:rsid w:val="00931040"/>
    <w:rsid w:val="009317BC"/>
    <w:rsid w:val="00936361"/>
    <w:rsid w:val="009377DC"/>
    <w:rsid w:val="00945ED9"/>
    <w:rsid w:val="00946823"/>
    <w:rsid w:val="00950268"/>
    <w:rsid w:val="009531A7"/>
    <w:rsid w:val="00956D6E"/>
    <w:rsid w:val="00961244"/>
    <w:rsid w:val="00962CFF"/>
    <w:rsid w:val="009646F2"/>
    <w:rsid w:val="00964CB1"/>
    <w:rsid w:val="00965C5D"/>
    <w:rsid w:val="00967563"/>
    <w:rsid w:val="00977810"/>
    <w:rsid w:val="0098064F"/>
    <w:rsid w:val="009807F7"/>
    <w:rsid w:val="00980D2F"/>
    <w:rsid w:val="0098661D"/>
    <w:rsid w:val="00991A2D"/>
    <w:rsid w:val="00992067"/>
    <w:rsid w:val="009930CA"/>
    <w:rsid w:val="0099443F"/>
    <w:rsid w:val="00995760"/>
    <w:rsid w:val="009979AB"/>
    <w:rsid w:val="009A0A57"/>
    <w:rsid w:val="009A4B66"/>
    <w:rsid w:val="009A4FFB"/>
    <w:rsid w:val="009A69E6"/>
    <w:rsid w:val="009B28A5"/>
    <w:rsid w:val="009B5751"/>
    <w:rsid w:val="009B704F"/>
    <w:rsid w:val="009B7901"/>
    <w:rsid w:val="009C184B"/>
    <w:rsid w:val="009C4A78"/>
    <w:rsid w:val="009C4C6A"/>
    <w:rsid w:val="009D05D3"/>
    <w:rsid w:val="009D2FFE"/>
    <w:rsid w:val="009D37BA"/>
    <w:rsid w:val="009E00BE"/>
    <w:rsid w:val="009E1784"/>
    <w:rsid w:val="009E2954"/>
    <w:rsid w:val="009E4004"/>
    <w:rsid w:val="009E50DD"/>
    <w:rsid w:val="009F1A08"/>
    <w:rsid w:val="009F3698"/>
    <w:rsid w:val="009F3EC1"/>
    <w:rsid w:val="009F5278"/>
    <w:rsid w:val="009F6ED8"/>
    <w:rsid w:val="00A05FCE"/>
    <w:rsid w:val="00A10DCC"/>
    <w:rsid w:val="00A13244"/>
    <w:rsid w:val="00A15191"/>
    <w:rsid w:val="00A1644D"/>
    <w:rsid w:val="00A16739"/>
    <w:rsid w:val="00A234BA"/>
    <w:rsid w:val="00A2401F"/>
    <w:rsid w:val="00A25211"/>
    <w:rsid w:val="00A25BBB"/>
    <w:rsid w:val="00A27977"/>
    <w:rsid w:val="00A33410"/>
    <w:rsid w:val="00A340F2"/>
    <w:rsid w:val="00A3516C"/>
    <w:rsid w:val="00A375DF"/>
    <w:rsid w:val="00A40038"/>
    <w:rsid w:val="00A40FC7"/>
    <w:rsid w:val="00A42627"/>
    <w:rsid w:val="00A43569"/>
    <w:rsid w:val="00A46DAE"/>
    <w:rsid w:val="00A50CC8"/>
    <w:rsid w:val="00A510FB"/>
    <w:rsid w:val="00A52D84"/>
    <w:rsid w:val="00A52EDB"/>
    <w:rsid w:val="00A569CB"/>
    <w:rsid w:val="00A5717F"/>
    <w:rsid w:val="00A6228F"/>
    <w:rsid w:val="00A6233A"/>
    <w:rsid w:val="00A64A48"/>
    <w:rsid w:val="00A6660E"/>
    <w:rsid w:val="00A6720D"/>
    <w:rsid w:val="00A71FC6"/>
    <w:rsid w:val="00A7507C"/>
    <w:rsid w:val="00A771FC"/>
    <w:rsid w:val="00A774B9"/>
    <w:rsid w:val="00A77517"/>
    <w:rsid w:val="00A86361"/>
    <w:rsid w:val="00A87326"/>
    <w:rsid w:val="00A91276"/>
    <w:rsid w:val="00A9264F"/>
    <w:rsid w:val="00A930E2"/>
    <w:rsid w:val="00A93C97"/>
    <w:rsid w:val="00AA3251"/>
    <w:rsid w:val="00AA41B9"/>
    <w:rsid w:val="00AA49B1"/>
    <w:rsid w:val="00AA6410"/>
    <w:rsid w:val="00AB0215"/>
    <w:rsid w:val="00AB20E0"/>
    <w:rsid w:val="00AB3A9D"/>
    <w:rsid w:val="00AB5715"/>
    <w:rsid w:val="00AC6A7A"/>
    <w:rsid w:val="00AD3093"/>
    <w:rsid w:val="00AD4D9D"/>
    <w:rsid w:val="00AD5600"/>
    <w:rsid w:val="00AD729E"/>
    <w:rsid w:val="00AE04CA"/>
    <w:rsid w:val="00AE0729"/>
    <w:rsid w:val="00AE46CC"/>
    <w:rsid w:val="00AF0142"/>
    <w:rsid w:val="00AF7261"/>
    <w:rsid w:val="00B01AA1"/>
    <w:rsid w:val="00B025FC"/>
    <w:rsid w:val="00B04143"/>
    <w:rsid w:val="00B0434E"/>
    <w:rsid w:val="00B10899"/>
    <w:rsid w:val="00B10AAE"/>
    <w:rsid w:val="00B14062"/>
    <w:rsid w:val="00B15159"/>
    <w:rsid w:val="00B2329C"/>
    <w:rsid w:val="00B27631"/>
    <w:rsid w:val="00B30A9F"/>
    <w:rsid w:val="00B30EC1"/>
    <w:rsid w:val="00B37D1D"/>
    <w:rsid w:val="00B41A29"/>
    <w:rsid w:val="00B44BCB"/>
    <w:rsid w:val="00B45C3B"/>
    <w:rsid w:val="00B469F5"/>
    <w:rsid w:val="00B50C9F"/>
    <w:rsid w:val="00B526EF"/>
    <w:rsid w:val="00B53B77"/>
    <w:rsid w:val="00B55651"/>
    <w:rsid w:val="00B65CBD"/>
    <w:rsid w:val="00B66216"/>
    <w:rsid w:val="00B66A9A"/>
    <w:rsid w:val="00B7091C"/>
    <w:rsid w:val="00B752B9"/>
    <w:rsid w:val="00B75664"/>
    <w:rsid w:val="00B757A3"/>
    <w:rsid w:val="00B837D3"/>
    <w:rsid w:val="00B8485D"/>
    <w:rsid w:val="00B85C94"/>
    <w:rsid w:val="00B87DE1"/>
    <w:rsid w:val="00B903AF"/>
    <w:rsid w:val="00B927D2"/>
    <w:rsid w:val="00B96D11"/>
    <w:rsid w:val="00B96D65"/>
    <w:rsid w:val="00BA200E"/>
    <w:rsid w:val="00BB55CF"/>
    <w:rsid w:val="00BC50BC"/>
    <w:rsid w:val="00BC61B0"/>
    <w:rsid w:val="00BD0C45"/>
    <w:rsid w:val="00BD24E4"/>
    <w:rsid w:val="00BD30F9"/>
    <w:rsid w:val="00BD4AF0"/>
    <w:rsid w:val="00BD7D1A"/>
    <w:rsid w:val="00BE02A3"/>
    <w:rsid w:val="00BE4F0A"/>
    <w:rsid w:val="00BE5C4B"/>
    <w:rsid w:val="00BE5F08"/>
    <w:rsid w:val="00BE77BF"/>
    <w:rsid w:val="00C001E5"/>
    <w:rsid w:val="00C02A67"/>
    <w:rsid w:val="00C12989"/>
    <w:rsid w:val="00C13EAC"/>
    <w:rsid w:val="00C1485C"/>
    <w:rsid w:val="00C170E8"/>
    <w:rsid w:val="00C1731E"/>
    <w:rsid w:val="00C20799"/>
    <w:rsid w:val="00C20DE2"/>
    <w:rsid w:val="00C229F1"/>
    <w:rsid w:val="00C23457"/>
    <w:rsid w:val="00C25404"/>
    <w:rsid w:val="00C26330"/>
    <w:rsid w:val="00C26494"/>
    <w:rsid w:val="00C30C08"/>
    <w:rsid w:val="00C32498"/>
    <w:rsid w:val="00C34901"/>
    <w:rsid w:val="00C369EA"/>
    <w:rsid w:val="00C36CF9"/>
    <w:rsid w:val="00C51613"/>
    <w:rsid w:val="00C520D2"/>
    <w:rsid w:val="00C533A5"/>
    <w:rsid w:val="00C542CD"/>
    <w:rsid w:val="00C57259"/>
    <w:rsid w:val="00C601C0"/>
    <w:rsid w:val="00C6180A"/>
    <w:rsid w:val="00C64265"/>
    <w:rsid w:val="00C67F6A"/>
    <w:rsid w:val="00C705F3"/>
    <w:rsid w:val="00C748EC"/>
    <w:rsid w:val="00C74F16"/>
    <w:rsid w:val="00C7770F"/>
    <w:rsid w:val="00C80B69"/>
    <w:rsid w:val="00C830B6"/>
    <w:rsid w:val="00C8596E"/>
    <w:rsid w:val="00C910AD"/>
    <w:rsid w:val="00C91B12"/>
    <w:rsid w:val="00C95814"/>
    <w:rsid w:val="00C97CE8"/>
    <w:rsid w:val="00CA592B"/>
    <w:rsid w:val="00CB04C7"/>
    <w:rsid w:val="00CB2DC7"/>
    <w:rsid w:val="00CB3CE8"/>
    <w:rsid w:val="00CB431E"/>
    <w:rsid w:val="00CB5999"/>
    <w:rsid w:val="00CB6825"/>
    <w:rsid w:val="00CB6C01"/>
    <w:rsid w:val="00CC1EB4"/>
    <w:rsid w:val="00CC2978"/>
    <w:rsid w:val="00CC4530"/>
    <w:rsid w:val="00CC6E3F"/>
    <w:rsid w:val="00CC7556"/>
    <w:rsid w:val="00CD16C5"/>
    <w:rsid w:val="00CD5545"/>
    <w:rsid w:val="00CD6623"/>
    <w:rsid w:val="00CD79A1"/>
    <w:rsid w:val="00CE00E9"/>
    <w:rsid w:val="00CE38C9"/>
    <w:rsid w:val="00CE5D82"/>
    <w:rsid w:val="00CE68A2"/>
    <w:rsid w:val="00CE6D78"/>
    <w:rsid w:val="00CF2B87"/>
    <w:rsid w:val="00D00F31"/>
    <w:rsid w:val="00D01924"/>
    <w:rsid w:val="00D04175"/>
    <w:rsid w:val="00D075D5"/>
    <w:rsid w:val="00D11558"/>
    <w:rsid w:val="00D1466D"/>
    <w:rsid w:val="00D15B70"/>
    <w:rsid w:val="00D247A1"/>
    <w:rsid w:val="00D30321"/>
    <w:rsid w:val="00D30E4F"/>
    <w:rsid w:val="00D335A8"/>
    <w:rsid w:val="00D33785"/>
    <w:rsid w:val="00D33A7E"/>
    <w:rsid w:val="00D34FC7"/>
    <w:rsid w:val="00D37685"/>
    <w:rsid w:val="00D4074F"/>
    <w:rsid w:val="00D4132C"/>
    <w:rsid w:val="00D44652"/>
    <w:rsid w:val="00D446F0"/>
    <w:rsid w:val="00D52024"/>
    <w:rsid w:val="00D523CE"/>
    <w:rsid w:val="00D53133"/>
    <w:rsid w:val="00D53501"/>
    <w:rsid w:val="00D5671D"/>
    <w:rsid w:val="00D6092C"/>
    <w:rsid w:val="00D65359"/>
    <w:rsid w:val="00D66F5F"/>
    <w:rsid w:val="00D70026"/>
    <w:rsid w:val="00D708DD"/>
    <w:rsid w:val="00D73385"/>
    <w:rsid w:val="00D74FC7"/>
    <w:rsid w:val="00D750E7"/>
    <w:rsid w:val="00D800EE"/>
    <w:rsid w:val="00D80B82"/>
    <w:rsid w:val="00D810BE"/>
    <w:rsid w:val="00D83076"/>
    <w:rsid w:val="00D87184"/>
    <w:rsid w:val="00D91A2A"/>
    <w:rsid w:val="00D96C86"/>
    <w:rsid w:val="00D97BE1"/>
    <w:rsid w:val="00DA4C76"/>
    <w:rsid w:val="00DA7A8E"/>
    <w:rsid w:val="00DB3BBC"/>
    <w:rsid w:val="00DB4140"/>
    <w:rsid w:val="00DB47F6"/>
    <w:rsid w:val="00DB4D83"/>
    <w:rsid w:val="00DC099E"/>
    <w:rsid w:val="00DC190D"/>
    <w:rsid w:val="00DC1D83"/>
    <w:rsid w:val="00DC3105"/>
    <w:rsid w:val="00DC3A84"/>
    <w:rsid w:val="00DC3E7C"/>
    <w:rsid w:val="00DD26A4"/>
    <w:rsid w:val="00DE0CE8"/>
    <w:rsid w:val="00DE2C90"/>
    <w:rsid w:val="00DE7109"/>
    <w:rsid w:val="00E009B9"/>
    <w:rsid w:val="00E070D5"/>
    <w:rsid w:val="00E1134D"/>
    <w:rsid w:val="00E2160B"/>
    <w:rsid w:val="00E22E2C"/>
    <w:rsid w:val="00E23B38"/>
    <w:rsid w:val="00E26E5F"/>
    <w:rsid w:val="00E27033"/>
    <w:rsid w:val="00E27058"/>
    <w:rsid w:val="00E34791"/>
    <w:rsid w:val="00E34CD1"/>
    <w:rsid w:val="00E41438"/>
    <w:rsid w:val="00E415F8"/>
    <w:rsid w:val="00E56480"/>
    <w:rsid w:val="00E56FBA"/>
    <w:rsid w:val="00E612DE"/>
    <w:rsid w:val="00E61A16"/>
    <w:rsid w:val="00E64AB7"/>
    <w:rsid w:val="00E7148C"/>
    <w:rsid w:val="00E762BB"/>
    <w:rsid w:val="00E77031"/>
    <w:rsid w:val="00E77BF6"/>
    <w:rsid w:val="00E77C27"/>
    <w:rsid w:val="00E801F6"/>
    <w:rsid w:val="00E81E7A"/>
    <w:rsid w:val="00E86122"/>
    <w:rsid w:val="00E90B1F"/>
    <w:rsid w:val="00E94E0B"/>
    <w:rsid w:val="00E974A5"/>
    <w:rsid w:val="00E97C8F"/>
    <w:rsid w:val="00EA1017"/>
    <w:rsid w:val="00EA7A84"/>
    <w:rsid w:val="00EB2D99"/>
    <w:rsid w:val="00EB7050"/>
    <w:rsid w:val="00EC1F2B"/>
    <w:rsid w:val="00EC59FA"/>
    <w:rsid w:val="00EC6E91"/>
    <w:rsid w:val="00ED0672"/>
    <w:rsid w:val="00ED44CA"/>
    <w:rsid w:val="00ED4F9C"/>
    <w:rsid w:val="00EE2429"/>
    <w:rsid w:val="00EE4FAB"/>
    <w:rsid w:val="00EE51B6"/>
    <w:rsid w:val="00EE52C7"/>
    <w:rsid w:val="00EE5F30"/>
    <w:rsid w:val="00EF45B5"/>
    <w:rsid w:val="00EF4F21"/>
    <w:rsid w:val="00EF50DA"/>
    <w:rsid w:val="00F00A67"/>
    <w:rsid w:val="00F0249C"/>
    <w:rsid w:val="00F025CA"/>
    <w:rsid w:val="00F03FEA"/>
    <w:rsid w:val="00F16CD5"/>
    <w:rsid w:val="00F20034"/>
    <w:rsid w:val="00F21EF8"/>
    <w:rsid w:val="00F24764"/>
    <w:rsid w:val="00F33028"/>
    <w:rsid w:val="00F34ADB"/>
    <w:rsid w:val="00F354C4"/>
    <w:rsid w:val="00F36201"/>
    <w:rsid w:val="00F4122F"/>
    <w:rsid w:val="00F43635"/>
    <w:rsid w:val="00F44DE3"/>
    <w:rsid w:val="00F47257"/>
    <w:rsid w:val="00F50665"/>
    <w:rsid w:val="00F51C89"/>
    <w:rsid w:val="00F55A3D"/>
    <w:rsid w:val="00F56E1F"/>
    <w:rsid w:val="00F5737A"/>
    <w:rsid w:val="00F60463"/>
    <w:rsid w:val="00F62C2A"/>
    <w:rsid w:val="00F7108F"/>
    <w:rsid w:val="00F73713"/>
    <w:rsid w:val="00F77FD4"/>
    <w:rsid w:val="00F81FCD"/>
    <w:rsid w:val="00F82907"/>
    <w:rsid w:val="00F83D37"/>
    <w:rsid w:val="00F8711C"/>
    <w:rsid w:val="00F94F94"/>
    <w:rsid w:val="00FB0125"/>
    <w:rsid w:val="00FB09BD"/>
    <w:rsid w:val="00FB1D33"/>
    <w:rsid w:val="00FB2E95"/>
    <w:rsid w:val="00FB3AA4"/>
    <w:rsid w:val="00FB5999"/>
    <w:rsid w:val="00FC1C49"/>
    <w:rsid w:val="00FC274B"/>
    <w:rsid w:val="00FC4BE5"/>
    <w:rsid w:val="00FC4C04"/>
    <w:rsid w:val="00FC5147"/>
    <w:rsid w:val="00FC5ED5"/>
    <w:rsid w:val="00FC78AA"/>
    <w:rsid w:val="00FD2228"/>
    <w:rsid w:val="00FD37F4"/>
    <w:rsid w:val="00FD579B"/>
    <w:rsid w:val="00FD5BF5"/>
    <w:rsid w:val="00FD5EBC"/>
    <w:rsid w:val="00FE171A"/>
    <w:rsid w:val="00FE32F4"/>
    <w:rsid w:val="00FE4A23"/>
    <w:rsid w:val="00FE4BFC"/>
    <w:rsid w:val="00FF0E2D"/>
    <w:rsid w:val="00FF6CA0"/>
    <w:rsid w:val="0138936F"/>
    <w:rsid w:val="01ED0F1B"/>
    <w:rsid w:val="032FC285"/>
    <w:rsid w:val="04FCD514"/>
    <w:rsid w:val="0567FC8C"/>
    <w:rsid w:val="05E60D65"/>
    <w:rsid w:val="05E91204"/>
    <w:rsid w:val="066B5940"/>
    <w:rsid w:val="06845887"/>
    <w:rsid w:val="06A2325C"/>
    <w:rsid w:val="06F78FD3"/>
    <w:rsid w:val="0760B0D4"/>
    <w:rsid w:val="077322FF"/>
    <w:rsid w:val="07E01C7F"/>
    <w:rsid w:val="07ECA78C"/>
    <w:rsid w:val="087057BB"/>
    <w:rsid w:val="08B6AA5E"/>
    <w:rsid w:val="08C9A9AB"/>
    <w:rsid w:val="093C87B6"/>
    <w:rsid w:val="09EEA6B0"/>
    <w:rsid w:val="0A41F73E"/>
    <w:rsid w:val="0ACABD35"/>
    <w:rsid w:val="0AD979A9"/>
    <w:rsid w:val="0C2293CA"/>
    <w:rsid w:val="0C3B4027"/>
    <w:rsid w:val="0CDA8FD5"/>
    <w:rsid w:val="0D8B38D5"/>
    <w:rsid w:val="0DBAE53A"/>
    <w:rsid w:val="0DC56BED"/>
    <w:rsid w:val="0E086094"/>
    <w:rsid w:val="0E123B76"/>
    <w:rsid w:val="0E1949B8"/>
    <w:rsid w:val="0F1885B6"/>
    <w:rsid w:val="0F5BA94F"/>
    <w:rsid w:val="0FE31097"/>
    <w:rsid w:val="100C9701"/>
    <w:rsid w:val="10546D5B"/>
    <w:rsid w:val="10B0B2A7"/>
    <w:rsid w:val="11089868"/>
    <w:rsid w:val="12150B5B"/>
    <w:rsid w:val="127D4D0E"/>
    <w:rsid w:val="12A89EC9"/>
    <w:rsid w:val="12D8B4E4"/>
    <w:rsid w:val="12E6910C"/>
    <w:rsid w:val="12EF5707"/>
    <w:rsid w:val="1326E7C0"/>
    <w:rsid w:val="1359CBA4"/>
    <w:rsid w:val="1390D1E9"/>
    <w:rsid w:val="142EC11D"/>
    <w:rsid w:val="14D23E46"/>
    <w:rsid w:val="15869011"/>
    <w:rsid w:val="1592043F"/>
    <w:rsid w:val="15AC57D1"/>
    <w:rsid w:val="15B0099A"/>
    <w:rsid w:val="16B15DFA"/>
    <w:rsid w:val="16C86E5F"/>
    <w:rsid w:val="16FD332E"/>
    <w:rsid w:val="1701C75E"/>
    <w:rsid w:val="175240B3"/>
    <w:rsid w:val="17CED9C8"/>
    <w:rsid w:val="18156813"/>
    <w:rsid w:val="183F97BC"/>
    <w:rsid w:val="18A77CB1"/>
    <w:rsid w:val="1A168C7A"/>
    <w:rsid w:val="1AD30A11"/>
    <w:rsid w:val="1ADDEBD6"/>
    <w:rsid w:val="1B9B793F"/>
    <w:rsid w:val="1BAFC9D6"/>
    <w:rsid w:val="1C6DBE7B"/>
    <w:rsid w:val="1CACD146"/>
    <w:rsid w:val="1D4C838B"/>
    <w:rsid w:val="1D548394"/>
    <w:rsid w:val="1D76018A"/>
    <w:rsid w:val="1DC81B16"/>
    <w:rsid w:val="1E16D41A"/>
    <w:rsid w:val="1ED6D8E1"/>
    <w:rsid w:val="1F185243"/>
    <w:rsid w:val="1F1F99EE"/>
    <w:rsid w:val="1FA83B39"/>
    <w:rsid w:val="1FFC56D4"/>
    <w:rsid w:val="2006CD4C"/>
    <w:rsid w:val="2009C79B"/>
    <w:rsid w:val="204A5F17"/>
    <w:rsid w:val="2089F813"/>
    <w:rsid w:val="20F31196"/>
    <w:rsid w:val="210F9BC7"/>
    <w:rsid w:val="2126D3F8"/>
    <w:rsid w:val="2148C31E"/>
    <w:rsid w:val="215594F0"/>
    <w:rsid w:val="21E97B16"/>
    <w:rsid w:val="221C46EC"/>
    <w:rsid w:val="226DEA01"/>
    <w:rsid w:val="229330C1"/>
    <w:rsid w:val="23315261"/>
    <w:rsid w:val="2352D8AE"/>
    <w:rsid w:val="236683D2"/>
    <w:rsid w:val="23A545A5"/>
    <w:rsid w:val="24120C6E"/>
    <w:rsid w:val="245C2D6B"/>
    <w:rsid w:val="245D13AA"/>
    <w:rsid w:val="24E2B3CF"/>
    <w:rsid w:val="25220795"/>
    <w:rsid w:val="25739FA2"/>
    <w:rsid w:val="267B14BF"/>
    <w:rsid w:val="26BA2247"/>
    <w:rsid w:val="272337AA"/>
    <w:rsid w:val="27D32087"/>
    <w:rsid w:val="284F252C"/>
    <w:rsid w:val="28848FCB"/>
    <w:rsid w:val="29A55CB9"/>
    <w:rsid w:val="29F1641B"/>
    <w:rsid w:val="2A504BFD"/>
    <w:rsid w:val="2A617F59"/>
    <w:rsid w:val="2B47DBA8"/>
    <w:rsid w:val="2C76F49C"/>
    <w:rsid w:val="2CB52E50"/>
    <w:rsid w:val="2D274635"/>
    <w:rsid w:val="2D86C081"/>
    <w:rsid w:val="2DB55F67"/>
    <w:rsid w:val="2DDEC8ED"/>
    <w:rsid w:val="2DF267B9"/>
    <w:rsid w:val="2E56EC1F"/>
    <w:rsid w:val="2E5A842D"/>
    <w:rsid w:val="2ED15B1A"/>
    <w:rsid w:val="2F50FE7C"/>
    <w:rsid w:val="30126120"/>
    <w:rsid w:val="301CD5EA"/>
    <w:rsid w:val="30A4AE07"/>
    <w:rsid w:val="30D37FEA"/>
    <w:rsid w:val="31089B99"/>
    <w:rsid w:val="3181E574"/>
    <w:rsid w:val="31B509CC"/>
    <w:rsid w:val="322E6EFE"/>
    <w:rsid w:val="32BB19E5"/>
    <w:rsid w:val="32BCC900"/>
    <w:rsid w:val="333767EA"/>
    <w:rsid w:val="33E76DCE"/>
    <w:rsid w:val="342420DC"/>
    <w:rsid w:val="345DC30E"/>
    <w:rsid w:val="34C75E16"/>
    <w:rsid w:val="34EB9ED6"/>
    <w:rsid w:val="365BA00C"/>
    <w:rsid w:val="36BB63BD"/>
    <w:rsid w:val="36E82933"/>
    <w:rsid w:val="3734DBF0"/>
    <w:rsid w:val="38256DE0"/>
    <w:rsid w:val="395D6602"/>
    <w:rsid w:val="3B186DFA"/>
    <w:rsid w:val="3B216284"/>
    <w:rsid w:val="3B5E2ED5"/>
    <w:rsid w:val="3BAF3E04"/>
    <w:rsid w:val="3BBCB4BC"/>
    <w:rsid w:val="3C3E032E"/>
    <w:rsid w:val="3C7AA0F4"/>
    <w:rsid w:val="3CF31616"/>
    <w:rsid w:val="3DDBD821"/>
    <w:rsid w:val="3EFEBFB9"/>
    <w:rsid w:val="402B522E"/>
    <w:rsid w:val="40965005"/>
    <w:rsid w:val="417AFB41"/>
    <w:rsid w:val="41C6E24C"/>
    <w:rsid w:val="41EE0E27"/>
    <w:rsid w:val="41FC0BF6"/>
    <w:rsid w:val="42584200"/>
    <w:rsid w:val="426555D2"/>
    <w:rsid w:val="42BCA8B0"/>
    <w:rsid w:val="42F8A734"/>
    <w:rsid w:val="43072185"/>
    <w:rsid w:val="43244C57"/>
    <w:rsid w:val="43A7CA99"/>
    <w:rsid w:val="43C3901F"/>
    <w:rsid w:val="44192885"/>
    <w:rsid w:val="449A00D9"/>
    <w:rsid w:val="44B3016B"/>
    <w:rsid w:val="44B99E0F"/>
    <w:rsid w:val="4503C987"/>
    <w:rsid w:val="4531C876"/>
    <w:rsid w:val="4549B09C"/>
    <w:rsid w:val="45776413"/>
    <w:rsid w:val="459A2D65"/>
    <w:rsid w:val="45FAE578"/>
    <w:rsid w:val="460A27C3"/>
    <w:rsid w:val="462103B3"/>
    <w:rsid w:val="464FBEE1"/>
    <w:rsid w:val="46A0BABC"/>
    <w:rsid w:val="46D926BD"/>
    <w:rsid w:val="4752104C"/>
    <w:rsid w:val="4754821B"/>
    <w:rsid w:val="47609EB6"/>
    <w:rsid w:val="478E4BC6"/>
    <w:rsid w:val="47CB67FB"/>
    <w:rsid w:val="47FD8D6F"/>
    <w:rsid w:val="48229DAE"/>
    <w:rsid w:val="48895D78"/>
    <w:rsid w:val="48E3D813"/>
    <w:rsid w:val="49B6C994"/>
    <w:rsid w:val="49C10F46"/>
    <w:rsid w:val="4A361C0A"/>
    <w:rsid w:val="4A637B4E"/>
    <w:rsid w:val="4AA1179C"/>
    <w:rsid w:val="4ADC662C"/>
    <w:rsid w:val="4B2A3C3E"/>
    <w:rsid w:val="4B2B5D0B"/>
    <w:rsid w:val="4BA08B5B"/>
    <w:rsid w:val="4BB6D02E"/>
    <w:rsid w:val="4BC08FF4"/>
    <w:rsid w:val="4BE46484"/>
    <w:rsid w:val="4BF55541"/>
    <w:rsid w:val="4BF8FB8D"/>
    <w:rsid w:val="4BF9E976"/>
    <w:rsid w:val="4C2C4F4C"/>
    <w:rsid w:val="4C869AD6"/>
    <w:rsid w:val="4CBC55AF"/>
    <w:rsid w:val="4CFE79C5"/>
    <w:rsid w:val="4D0F9F3E"/>
    <w:rsid w:val="4EFC71FA"/>
    <w:rsid w:val="4FCD7F55"/>
    <w:rsid w:val="4FE5A07D"/>
    <w:rsid w:val="503DC0C2"/>
    <w:rsid w:val="50735BCA"/>
    <w:rsid w:val="50ECF6C7"/>
    <w:rsid w:val="51A81AF1"/>
    <w:rsid w:val="51B900DB"/>
    <w:rsid w:val="51E71906"/>
    <w:rsid w:val="51F8382C"/>
    <w:rsid w:val="52B41C43"/>
    <w:rsid w:val="52F60E84"/>
    <w:rsid w:val="5337F9DC"/>
    <w:rsid w:val="534DE820"/>
    <w:rsid w:val="53517776"/>
    <w:rsid w:val="539970D4"/>
    <w:rsid w:val="544A76E8"/>
    <w:rsid w:val="546E25B8"/>
    <w:rsid w:val="559AC10E"/>
    <w:rsid w:val="55D66600"/>
    <w:rsid w:val="56097658"/>
    <w:rsid w:val="566ED1B7"/>
    <w:rsid w:val="56E85BA6"/>
    <w:rsid w:val="573879C7"/>
    <w:rsid w:val="578DA6F2"/>
    <w:rsid w:val="584C1756"/>
    <w:rsid w:val="586E72A9"/>
    <w:rsid w:val="589767C7"/>
    <w:rsid w:val="597744B2"/>
    <w:rsid w:val="59A5D944"/>
    <w:rsid w:val="59A5F6AE"/>
    <w:rsid w:val="5ADE5A8F"/>
    <w:rsid w:val="5B0EB93A"/>
    <w:rsid w:val="5B7E13DA"/>
    <w:rsid w:val="5BB0BEC6"/>
    <w:rsid w:val="5C37CE21"/>
    <w:rsid w:val="5C5B911C"/>
    <w:rsid w:val="5C68558D"/>
    <w:rsid w:val="5C6E2D09"/>
    <w:rsid w:val="5C83F173"/>
    <w:rsid w:val="5C9392C6"/>
    <w:rsid w:val="5CB724F8"/>
    <w:rsid w:val="5CCBBF57"/>
    <w:rsid w:val="5CD7A1B0"/>
    <w:rsid w:val="5CE3DCAD"/>
    <w:rsid w:val="5D39F52E"/>
    <w:rsid w:val="5D68DBFB"/>
    <w:rsid w:val="5DFEF77F"/>
    <w:rsid w:val="5E880583"/>
    <w:rsid w:val="5F15BF7D"/>
    <w:rsid w:val="5F6B1BDF"/>
    <w:rsid w:val="5FF620A1"/>
    <w:rsid w:val="607F5300"/>
    <w:rsid w:val="608F1E7C"/>
    <w:rsid w:val="60FF932F"/>
    <w:rsid w:val="613654D3"/>
    <w:rsid w:val="6170D780"/>
    <w:rsid w:val="62B58DED"/>
    <w:rsid w:val="6301F237"/>
    <w:rsid w:val="63111C51"/>
    <w:rsid w:val="63DC7F23"/>
    <w:rsid w:val="63EE378B"/>
    <w:rsid w:val="64560577"/>
    <w:rsid w:val="647E7A1D"/>
    <w:rsid w:val="65146942"/>
    <w:rsid w:val="655723A3"/>
    <w:rsid w:val="6584ACBA"/>
    <w:rsid w:val="663F9947"/>
    <w:rsid w:val="665D11A0"/>
    <w:rsid w:val="674EA1BF"/>
    <w:rsid w:val="6786DB91"/>
    <w:rsid w:val="678CF552"/>
    <w:rsid w:val="67953AE8"/>
    <w:rsid w:val="67B47C81"/>
    <w:rsid w:val="680CECE4"/>
    <w:rsid w:val="68244B4C"/>
    <w:rsid w:val="683D6584"/>
    <w:rsid w:val="684635A4"/>
    <w:rsid w:val="6886AA05"/>
    <w:rsid w:val="68D36B7E"/>
    <w:rsid w:val="68E7042A"/>
    <w:rsid w:val="69315A2D"/>
    <w:rsid w:val="693DA026"/>
    <w:rsid w:val="69754E48"/>
    <w:rsid w:val="69AA1EC5"/>
    <w:rsid w:val="69DA4D24"/>
    <w:rsid w:val="6A0D4C46"/>
    <w:rsid w:val="6A436498"/>
    <w:rsid w:val="6A9DB698"/>
    <w:rsid w:val="6B05E3F1"/>
    <w:rsid w:val="6B5862FB"/>
    <w:rsid w:val="6BBB43CE"/>
    <w:rsid w:val="6D2AD80C"/>
    <w:rsid w:val="6D4BA8D9"/>
    <w:rsid w:val="6E1D80F1"/>
    <w:rsid w:val="6EA3C50F"/>
    <w:rsid w:val="6F1FD65A"/>
    <w:rsid w:val="6FFFCD75"/>
    <w:rsid w:val="7018448B"/>
    <w:rsid w:val="707AA2E5"/>
    <w:rsid w:val="710C206E"/>
    <w:rsid w:val="71733923"/>
    <w:rsid w:val="717EB7CD"/>
    <w:rsid w:val="71B1A003"/>
    <w:rsid w:val="71B9F661"/>
    <w:rsid w:val="71CEB171"/>
    <w:rsid w:val="72D4B174"/>
    <w:rsid w:val="73771B50"/>
    <w:rsid w:val="7379D3C5"/>
    <w:rsid w:val="73AB9DF4"/>
    <w:rsid w:val="74492A60"/>
    <w:rsid w:val="74CB267F"/>
    <w:rsid w:val="759DA802"/>
    <w:rsid w:val="75ACD2F5"/>
    <w:rsid w:val="75B8CCDC"/>
    <w:rsid w:val="77F71B99"/>
    <w:rsid w:val="78147A75"/>
    <w:rsid w:val="7956D859"/>
    <w:rsid w:val="797F92CB"/>
    <w:rsid w:val="7A44FB43"/>
    <w:rsid w:val="7AAD33B2"/>
    <w:rsid w:val="7BDC8D4B"/>
    <w:rsid w:val="7BE9DC47"/>
    <w:rsid w:val="7C4AC5A8"/>
    <w:rsid w:val="7CDA7FBB"/>
    <w:rsid w:val="7D55BA95"/>
    <w:rsid w:val="7E09D517"/>
    <w:rsid w:val="7E210C26"/>
    <w:rsid w:val="7E3DD7CB"/>
    <w:rsid w:val="7EE9D4D1"/>
    <w:rsid w:val="7F1A96F2"/>
    <w:rsid w:val="7F1B43AF"/>
    <w:rsid w:val="7F2860F9"/>
    <w:rsid w:val="7FE7E5D3"/>
    <w:rsid w:val="7FEEDE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2B7DC"/>
  <w15:chartTrackingRefBased/>
  <w15:docId w15:val="{C8377D97-B6CA-49E2-9E2A-F0CE68C98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8F5"/>
    <w:rPr>
      <w:kern w:val="0"/>
      <w:lang w:val="en-GB"/>
      <w14:ligatures w14:val="none"/>
    </w:rPr>
  </w:style>
  <w:style w:type="paragraph" w:styleId="Heading1">
    <w:name w:val="heading 1"/>
    <w:basedOn w:val="Normal"/>
    <w:next w:val="Normal"/>
    <w:link w:val="Heading1Char"/>
    <w:uiPriority w:val="9"/>
    <w:qFormat/>
    <w:rsid w:val="001278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78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78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78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78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78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8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8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8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8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78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78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78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78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78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8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8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8F5"/>
    <w:rPr>
      <w:rFonts w:eastAsiaTheme="majorEastAsia" w:cstheme="majorBidi"/>
      <w:color w:val="272727" w:themeColor="text1" w:themeTint="D8"/>
    </w:rPr>
  </w:style>
  <w:style w:type="paragraph" w:styleId="Title">
    <w:name w:val="Title"/>
    <w:basedOn w:val="Normal"/>
    <w:next w:val="Normal"/>
    <w:link w:val="TitleChar"/>
    <w:uiPriority w:val="10"/>
    <w:qFormat/>
    <w:rsid w:val="001278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8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8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8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8F5"/>
    <w:pPr>
      <w:spacing w:before="160"/>
    </w:pPr>
    <w:rPr>
      <w:i/>
      <w:iCs/>
      <w:color w:val="404040" w:themeColor="text1" w:themeTint="BF"/>
    </w:rPr>
  </w:style>
  <w:style w:type="character" w:customStyle="1" w:styleId="QuoteChar">
    <w:name w:val="Quote Char"/>
    <w:basedOn w:val="DefaultParagraphFont"/>
    <w:link w:val="Quote"/>
    <w:uiPriority w:val="29"/>
    <w:rsid w:val="001278F5"/>
    <w:rPr>
      <w:i/>
      <w:iCs/>
      <w:color w:val="404040" w:themeColor="text1" w:themeTint="BF"/>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1"/>
    <w:basedOn w:val="Normal"/>
    <w:link w:val="ListParagraphChar"/>
    <w:qFormat/>
    <w:rsid w:val="001278F5"/>
    <w:pPr>
      <w:ind w:left="720"/>
      <w:contextualSpacing/>
    </w:pPr>
  </w:style>
  <w:style w:type="character" w:styleId="IntenseEmphasis">
    <w:name w:val="Intense Emphasis"/>
    <w:basedOn w:val="DefaultParagraphFont"/>
    <w:uiPriority w:val="21"/>
    <w:qFormat/>
    <w:rsid w:val="001278F5"/>
    <w:rPr>
      <w:i/>
      <w:iCs/>
      <w:color w:val="0F4761" w:themeColor="accent1" w:themeShade="BF"/>
    </w:rPr>
  </w:style>
  <w:style w:type="paragraph" w:styleId="IntenseQuote">
    <w:name w:val="Intense Quote"/>
    <w:basedOn w:val="Normal"/>
    <w:next w:val="Normal"/>
    <w:link w:val="IntenseQuoteChar"/>
    <w:uiPriority w:val="30"/>
    <w:qFormat/>
    <w:rsid w:val="001278F5"/>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1278F5"/>
    <w:rPr>
      <w:i/>
      <w:iCs/>
      <w:color w:val="0F4761" w:themeColor="accent1" w:themeShade="BF"/>
    </w:rPr>
  </w:style>
  <w:style w:type="character" w:styleId="IntenseReference">
    <w:name w:val="Intense Reference"/>
    <w:basedOn w:val="DefaultParagraphFont"/>
    <w:uiPriority w:val="32"/>
    <w:qFormat/>
    <w:rsid w:val="001278F5"/>
    <w:rPr>
      <w:b/>
      <w:bCs/>
      <w:smallCaps/>
      <w:color w:val="0F4761" w:themeColor="accent1" w:themeShade="BF"/>
      <w:spacing w:val="5"/>
    </w:rPr>
  </w:style>
  <w:style w:type="table" w:styleId="TableGrid">
    <w:name w:val="Table Grid"/>
    <w:basedOn w:val="TableNormal"/>
    <w:uiPriority w:val="39"/>
    <w:rsid w:val="00127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3D3FAF"/>
    <w:rPr>
      <w:color w:val="808080"/>
    </w:rPr>
  </w:style>
  <w:style w:type="paragraph" w:customStyle="1" w:styleId="Bodytext21">
    <w:name w:val="Body text (2)1"/>
    <w:basedOn w:val="Normal"/>
    <w:uiPriority w:val="99"/>
    <w:rsid w:val="00807A99"/>
    <w:pPr>
      <w:widowControl w:val="0"/>
      <w:shd w:val="clear" w:color="auto" w:fill="FFFFFF"/>
      <w:spacing w:after="720" w:line="259" w:lineRule="exact"/>
    </w:pPr>
    <w:rPr>
      <w:rFonts w:ascii="Times New Roman" w:eastAsia="Calibri" w:hAnsi="Times New Roman" w:cs="Times New Roman"/>
      <w:lang w:val="en-US"/>
    </w:rPr>
  </w:style>
  <w:style w:type="character" w:styleId="CommentReference">
    <w:name w:val="annotation reference"/>
    <w:basedOn w:val="DefaultParagraphFont"/>
    <w:unhideWhenUsed/>
    <w:rsid w:val="00807A99"/>
    <w:rPr>
      <w:sz w:val="16"/>
      <w:szCs w:val="16"/>
    </w:rPr>
  </w:style>
  <w:style w:type="paragraph" w:styleId="CommentText">
    <w:name w:val="annotation text"/>
    <w:basedOn w:val="Normal"/>
    <w:link w:val="CommentTextChar"/>
    <w:unhideWhenUsed/>
    <w:rsid w:val="00807A99"/>
    <w:pPr>
      <w:spacing w:line="240" w:lineRule="auto"/>
    </w:pPr>
    <w:rPr>
      <w:sz w:val="20"/>
      <w:szCs w:val="20"/>
      <w:lang w:val="lt-LT"/>
    </w:rPr>
  </w:style>
  <w:style w:type="character" w:customStyle="1" w:styleId="CommentTextChar">
    <w:name w:val="Comment Text Char"/>
    <w:basedOn w:val="DefaultParagraphFont"/>
    <w:link w:val="CommentText"/>
    <w:rsid w:val="00807A99"/>
    <w:rPr>
      <w:kern w:val="0"/>
      <w:sz w:val="20"/>
      <w:szCs w:val="20"/>
      <w:lang w:val="lt-LT"/>
      <w14:ligatures w14:val="none"/>
    </w:rPr>
  </w:style>
  <w:style w:type="paragraph" w:customStyle="1" w:styleId="Statja">
    <w:name w:val="Statja"/>
    <w:basedOn w:val="Normal"/>
    <w:rsid w:val="00126B1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126B11"/>
    <w:rPr>
      <w:kern w:val="0"/>
      <w:lang w:val="en-GB"/>
      <w14:ligatures w14:val="none"/>
    </w:rPr>
  </w:style>
  <w:style w:type="character" w:styleId="Hyperlink">
    <w:name w:val="Hyperlink"/>
    <w:basedOn w:val="DefaultParagraphFont"/>
    <w:uiPriority w:val="99"/>
    <w:unhideWhenUsed/>
    <w:rsid w:val="00A64A48"/>
    <w:rPr>
      <w:b/>
      <w:bCs/>
      <w:strike w:val="0"/>
      <w:dstrike w:val="0"/>
      <w:color w:val="5681B2"/>
      <w:spacing w:val="5"/>
      <w:u w:val="none"/>
      <w:effect w:val="none"/>
      <w:shd w:val="clear" w:color="auto" w:fill="auto"/>
    </w:rPr>
  </w:style>
  <w:style w:type="paragraph" w:styleId="FootnoteText">
    <w:name w:val="footnote text"/>
    <w:basedOn w:val="Normal"/>
    <w:link w:val="FootnoteTextChar"/>
    <w:unhideWhenUsed/>
    <w:rsid w:val="0067050D"/>
    <w:pPr>
      <w:spacing w:after="0" w:line="240" w:lineRule="auto"/>
    </w:pPr>
    <w:rPr>
      <w:sz w:val="20"/>
      <w:szCs w:val="20"/>
      <w:lang w:val="lt-LT"/>
    </w:rPr>
  </w:style>
  <w:style w:type="character" w:customStyle="1" w:styleId="FootnoteTextChar">
    <w:name w:val="Footnote Text Char"/>
    <w:basedOn w:val="DefaultParagraphFont"/>
    <w:link w:val="FootnoteText"/>
    <w:rsid w:val="0067050D"/>
    <w:rPr>
      <w:kern w:val="0"/>
      <w:sz w:val="20"/>
      <w:szCs w:val="20"/>
      <w:lang w:val="lt-LT"/>
      <w14:ligatures w14:val="none"/>
    </w:rPr>
  </w:style>
  <w:style w:type="character" w:styleId="FootnoteReference">
    <w:name w:val="footnote reference"/>
    <w:basedOn w:val="DefaultParagraphFont"/>
    <w:unhideWhenUsed/>
    <w:rsid w:val="0067050D"/>
    <w:rPr>
      <w:vertAlign w:val="superscript"/>
    </w:rPr>
  </w:style>
  <w:style w:type="paragraph" w:styleId="NormalWeb">
    <w:name w:val="Normal (Web)"/>
    <w:basedOn w:val="Normal"/>
    <w:uiPriority w:val="99"/>
    <w:unhideWhenUsed/>
    <w:rsid w:val="00D871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671F01"/>
    <w:pPr>
      <w:tabs>
        <w:tab w:val="center" w:pos="4819"/>
        <w:tab w:val="right" w:pos="9638"/>
      </w:tabs>
      <w:spacing w:after="0" w:line="240" w:lineRule="auto"/>
    </w:pPr>
  </w:style>
  <w:style w:type="character" w:customStyle="1" w:styleId="HeaderChar">
    <w:name w:val="Header Char"/>
    <w:basedOn w:val="DefaultParagraphFont"/>
    <w:link w:val="Header"/>
    <w:uiPriority w:val="99"/>
    <w:rsid w:val="00671F01"/>
    <w:rPr>
      <w:kern w:val="0"/>
      <w:lang w:val="en-GB"/>
      <w14:ligatures w14:val="none"/>
    </w:rPr>
  </w:style>
  <w:style w:type="paragraph" w:styleId="Footer">
    <w:name w:val="footer"/>
    <w:basedOn w:val="Normal"/>
    <w:link w:val="FooterChar"/>
    <w:uiPriority w:val="99"/>
    <w:unhideWhenUsed/>
    <w:rsid w:val="00671F01"/>
    <w:pPr>
      <w:tabs>
        <w:tab w:val="center" w:pos="4819"/>
        <w:tab w:val="right" w:pos="9638"/>
      </w:tabs>
      <w:spacing w:after="0" w:line="240" w:lineRule="auto"/>
    </w:pPr>
  </w:style>
  <w:style w:type="character" w:customStyle="1" w:styleId="FooterChar">
    <w:name w:val="Footer Char"/>
    <w:basedOn w:val="DefaultParagraphFont"/>
    <w:link w:val="Footer"/>
    <w:uiPriority w:val="99"/>
    <w:rsid w:val="00671F01"/>
    <w:rPr>
      <w:kern w:val="0"/>
      <w:lang w:val="en-GB"/>
      <w14:ligatures w14:val="none"/>
    </w:rPr>
  </w:style>
  <w:style w:type="character" w:customStyle="1" w:styleId="normaltextrun">
    <w:name w:val="normaltextrun"/>
    <w:basedOn w:val="DefaultParagraphFont"/>
    <w:rsid w:val="00DB4D83"/>
  </w:style>
  <w:style w:type="character" w:styleId="UnresolvedMention">
    <w:name w:val="Unresolved Mention"/>
    <w:basedOn w:val="DefaultParagraphFont"/>
    <w:uiPriority w:val="99"/>
    <w:semiHidden/>
    <w:unhideWhenUsed/>
    <w:rsid w:val="00ED4F9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969CD"/>
    <w:rPr>
      <w:b/>
      <w:bCs/>
      <w:lang w:val="en-GB"/>
    </w:rPr>
  </w:style>
  <w:style w:type="character" w:customStyle="1" w:styleId="CommentSubjectChar">
    <w:name w:val="Comment Subject Char"/>
    <w:basedOn w:val="CommentTextChar"/>
    <w:link w:val="CommentSubject"/>
    <w:uiPriority w:val="99"/>
    <w:semiHidden/>
    <w:rsid w:val="008969CD"/>
    <w:rPr>
      <w:b/>
      <w:bCs/>
      <w:kern w:val="0"/>
      <w:sz w:val="20"/>
      <w:szCs w:val="20"/>
      <w:lang w:val="en-GB"/>
      <w14:ligatures w14:val="none"/>
    </w:rPr>
  </w:style>
  <w:style w:type="paragraph" w:styleId="Revision">
    <w:name w:val="Revision"/>
    <w:hidden/>
    <w:uiPriority w:val="99"/>
    <w:semiHidden/>
    <w:rsid w:val="002F5F11"/>
    <w:pPr>
      <w:spacing w:after="0" w:line="240" w:lineRule="auto"/>
      <w:jc w:val="left"/>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ltg.lt/lt/apie_mus/valdymas/vidaus_teises_aktai/sankciju_igyvendinimo_ir_kontroles_politika_lt.pdf?_gl=1*1spj0pl*_up*MQ..*_ga*MjAyNTM3NTAwNy4xNzQxMDA1ODE5*_ga_94QCJKTK8Y*MTc0MTAwNTgxOC4xLjAuMTc0MTAwNTgxOC4wLjAuMA.." TargetMode="External"/><Relationship Id="rId18" Type="http://schemas.openxmlformats.org/officeDocument/2006/relationships/hyperlink" Target="https://doc.ltg.lt/en/Sustainability/Health%20and%20Safety%20guidelines%20for%20the%20contractor.pdf?_gl=1*11jzgti*_up*MQ..*_ga*MTQwNzM2MTM4LjE3NDA3NDIyNDY.*_ga_94QCJKTK8Y*MTc0MDc0MjI0My4xLjAuMTc0MDc0MjI0My4wLjAuMA.."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ltg.lt/wp-content/uploads/2023/10/Atmintine-KLIENTAMS-RANGOVAMS-2023_10.pdf" TargetMode="External"/><Relationship Id="rId7" Type="http://schemas.openxmlformats.org/officeDocument/2006/relationships/settings" Target="settings.xml"/><Relationship Id="rId12" Type="http://schemas.openxmlformats.org/officeDocument/2006/relationships/hyperlink" Target="https://doc.ltg.lt/en/Procurement/LTG-Data-processing-agreement-EN-2023.docx?_gl=1*97g8wq*_ga*MTk1NTg1OTk0NC4xNzQ4MjY5Mzc4*_ga_94QCJKTK8Y*czE3NDg1OTU3MDIkbzMkZzEkdDE3NDg1OTU4OTkkajUyJGwwJGgw" TargetMode="External"/><Relationship Id="rId17" Type="http://schemas.openxmlformats.org/officeDocument/2006/relationships/hyperlink" Target="https://ltg.lt/wp-content/uploads/2023/10/Atmintine-KLIENTAMS-RANGOVAMS-2023_10.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iew.officeapps.live.com/op/view.aspx?src=https%3A%2F%2Fdoc.ltg.lt%2Flt%2Fpirkimai%2FLTG_tiekejo_elgesio_kodeksas.docx%3F_gl%3D1*hk6sjr*_up*MQ..*_ga*MTc3ODY2MzI0Ni4xNzAxMjY0Njk2*_ga_94QCJKTK8Y*MTcwMTI2NDY5NC4xLjAuMTcwMTI2NDY5NC4wLjAuMA..&amp;wdOrigin=BROWSELINK" TargetMode="External"/><Relationship Id="rId20" Type="http://schemas.openxmlformats.org/officeDocument/2006/relationships/hyperlink" Target="mailto:sauga@ltg.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ltg.lt/lt/pirkimai/LTG_Duomenu_tvarkymo_susitarimas_LT.docx?_gl=1*1vle6fd*_up*MQ..*_ga*NTk1OTcyODA4LjE3MTg2MjcwMDg.*_ga_94QCJKTK8Y*MTcxODYyNzAwNS4xLjAuMTcxODYyNzAwNS4wLjAuMA.." TargetMode="External"/><Relationship Id="rId24" Type="http://schemas.openxmlformats.org/officeDocument/2006/relationships/hyperlink" Target="mailto:sauga@ltg.lt" TargetMode="External"/><Relationship Id="rId5" Type="http://schemas.openxmlformats.org/officeDocument/2006/relationships/numbering" Target="numbering.xml"/><Relationship Id="rId15" Type="http://schemas.openxmlformats.org/officeDocument/2006/relationships/hyperlink" Target="https://doc.ltg.lt/en/About%20us/Governance/Internal_Regulations/Bord_Approved_Policies/Policy%20on%20sanctions%20implementation%20and%20control.pdf?_gl=1*111wjqo*_ga*MTk1NTg1OTk0NC4xNzQ4MjY5Mzc4*_ga_94QCJKTK8Y*czE3NDgyNjkzNzckbzEkZzEkdDE3NDgyNjk1NjIkajAkbDAkaDA." TargetMode="External"/><Relationship Id="rId23" Type="http://schemas.openxmlformats.org/officeDocument/2006/relationships/hyperlink" Target="mailto:sauga@ltg.lt"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sauga@ltg.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ltg.lt/lt/apie_mus/korupcijos_prevencija/LTG_tiekejo_elgesio_kodeksas_2021_02_03.pdf?_gl=1*9icjbl*_ga*ODMwMjA0NDQwLjE3MzE1ODQyMjg.*_ga_94QCJKTK8Y*MTc0MTAwNTgxNS4xMC4xLjE3NDEwMDU4MzEuMC4wLjA." TargetMode="External"/><Relationship Id="rId22" Type="http://schemas.openxmlformats.org/officeDocument/2006/relationships/hyperlink" Target="https://doc.ltg.lt/en/Sustainability/Health%20and%20Safety%20guidelines%20for%20the%20contractor.pdf?_gl=1*11jzgti*_up*MQ..*_ga*MTQwNzM2MTM4LjE3NDA3NDIyNDY.*_ga_94QCJKTK8Y*MTc0MDc0MjI0My4xLjAuMTc0MDc0MjI0My4wLjAuMA.."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oc.ltg.lt/en/About%20us/Governance/Internal_Regulations/Bord_Approved_Policies/Policy%20on%20sanctions%20implementation%20and%20control.pdf?_gl=1*111wjqo*_ga*MTk1NTg1OTk0NC4xNzQ4MjY5Mzc4*_ga_94QCJKTK8Y*czE3NDgyNjkzNzckbzEkZzEkdDE3NDgyNjk1NjIkajAkbDAkaDA." TargetMode="External"/><Relationship Id="rId2" Type="http://schemas.openxmlformats.org/officeDocument/2006/relationships/hyperlink" Target="https://doc.ltg.lt/lt/apie_mus/korupcijos_prevencija/LTG_tiekejo_elgesio_kodeksas_2021_02_03.pdf?_gl=1*9icjbl*_ga*ODMwMjA0NDQwLjE3MzE1ODQyMjg.*_ga_94QCJKTK8Y*MTc0MTAwNTgxNS4xMC4xLjE3NDEwMDU4MzEuMC4wLjA." TargetMode="External"/><Relationship Id="rId1" Type="http://schemas.openxmlformats.org/officeDocument/2006/relationships/hyperlink" Target="https://doc.ltg.lt/lt/apie_mus/valdymas/vidaus_teises_aktai/sankciju_igyvendinimo_ir_kontroles_politika_lt.pdf?_gl=1*1spj0pl*_up*MQ..*_ga*MjAyNTM3NTAwNy4xNzQxMDA1ODE5*_ga_94QCJKTK8Y*MTc0MTAwNTgxOC4xLjAuMTc0MTAwNTgxOC4wLjAuMA.." TargetMode="External"/><Relationship Id="rId4" Type="http://schemas.openxmlformats.org/officeDocument/2006/relationships/hyperlink" Target="https://view.officeapps.live.com/op/view.aspx?src=https%3A%2F%2Fdoc.ltg.lt%2Flt%2Fpirkimai%2FLTG_tiekejo_elgesio_kodeksas.docx%3F_gl%3D1*hk6sjr*_up*MQ..*_ga*MTc3ODY2MzI0Ni4xNzAxMjY0Njk2*_ga_94QCJKTK8Y*MTcwMTI2NDY5NC4xLjAuMTcwMTI2NDY5NC4wLjAuMA..&amp;wdOrigin=BROWSELIN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6F903B44BE4B9696F425C183B43CC0"/>
        <w:category>
          <w:name w:val="General"/>
          <w:gallery w:val="placeholder"/>
        </w:category>
        <w:types>
          <w:type w:val="bbPlcHdr"/>
        </w:types>
        <w:behaviors>
          <w:behavior w:val="content"/>
        </w:behaviors>
        <w:guid w:val="{FB399F82-61CF-45EF-AB54-AA695B8199DF}"/>
      </w:docPartPr>
      <w:docPartBody>
        <w:p w:rsidR="00C870DA" w:rsidRDefault="002D547F" w:rsidP="002D547F">
          <w:pPr>
            <w:pStyle w:val="556F903B44BE4B9696F425C183B43CC0"/>
          </w:pPr>
          <w:r w:rsidRPr="00047782">
            <w:rPr>
              <w:rStyle w:val="PlaceholderText"/>
            </w:rPr>
            <w:t>Choose an item.</w:t>
          </w:r>
        </w:p>
      </w:docPartBody>
    </w:docPart>
    <w:docPart>
      <w:docPartPr>
        <w:name w:val="E5E93750A0674B06B4D78605CF13DE12"/>
        <w:category>
          <w:name w:val="General"/>
          <w:gallery w:val="placeholder"/>
        </w:category>
        <w:types>
          <w:type w:val="bbPlcHdr"/>
        </w:types>
        <w:behaviors>
          <w:behavior w:val="content"/>
        </w:behaviors>
        <w:guid w:val="{A369EBA4-AA55-4D99-A11B-ABDF57151F6B}"/>
      </w:docPartPr>
      <w:docPartBody>
        <w:p w:rsidR="00C870DA" w:rsidRDefault="002D547F" w:rsidP="002D547F">
          <w:pPr>
            <w:pStyle w:val="E5E93750A0674B06B4D78605CF13DE12"/>
          </w:pPr>
          <w:r w:rsidRPr="003E40F3">
            <w:rPr>
              <w:rFonts w:ascii="Arial" w:hAnsi="Arial" w:cs="Arial"/>
              <w:sz w:val="18"/>
              <w:szCs w:val="18"/>
              <w:lang w:val="en-GB"/>
            </w:rPr>
            <w:t>Choose an item.</w:t>
          </w:r>
        </w:p>
      </w:docPartBody>
    </w:docPart>
    <w:docPart>
      <w:docPartPr>
        <w:name w:val="F356AC7529784DAF8201BCF02310FDBE"/>
        <w:category>
          <w:name w:val="General"/>
          <w:gallery w:val="placeholder"/>
        </w:category>
        <w:types>
          <w:type w:val="bbPlcHdr"/>
        </w:types>
        <w:behaviors>
          <w:behavior w:val="content"/>
        </w:behaviors>
        <w:guid w:val="{B127C4D5-86EF-46DB-B6BC-457CF3F0FAFD}"/>
      </w:docPartPr>
      <w:docPartBody>
        <w:p w:rsidR="00C870DA" w:rsidRDefault="002D547F" w:rsidP="002D547F">
          <w:pPr>
            <w:pStyle w:val="F356AC7529784DAF8201BCF02310FDBE"/>
          </w:pPr>
          <w:r w:rsidRPr="00C948D4">
            <w:rPr>
              <w:rFonts w:ascii="Arial" w:hAnsi="Arial" w:cs="Arial"/>
              <w:color w:val="808080" w:themeColor="background1" w:themeShade="80"/>
              <w:sz w:val="18"/>
              <w:szCs w:val="18"/>
            </w:rPr>
            <w:t>Pasirinkite elementą.</w:t>
          </w:r>
        </w:p>
      </w:docPartBody>
    </w:docPart>
    <w:docPart>
      <w:docPartPr>
        <w:name w:val="24FE02453ABB49678FD06251ACEAA785"/>
        <w:category>
          <w:name w:val="General"/>
          <w:gallery w:val="placeholder"/>
        </w:category>
        <w:types>
          <w:type w:val="bbPlcHdr"/>
        </w:types>
        <w:behaviors>
          <w:behavior w:val="content"/>
        </w:behaviors>
        <w:guid w:val="{6AA2AF38-6841-4987-A15B-E183D20A07C6}"/>
      </w:docPartPr>
      <w:docPartBody>
        <w:p w:rsidR="00C870DA" w:rsidRDefault="002D547F" w:rsidP="002D547F">
          <w:pPr>
            <w:pStyle w:val="24FE02453ABB49678FD06251ACEAA785"/>
          </w:pPr>
          <w:r w:rsidRPr="00C948D4">
            <w:rPr>
              <w:rFonts w:ascii="Arial" w:hAnsi="Arial" w:cs="Arial"/>
              <w:color w:val="808080" w:themeColor="background1" w:themeShade="80"/>
              <w:sz w:val="18"/>
              <w:szCs w:val="18"/>
            </w:rPr>
            <w:t>Choose an item.</w:t>
          </w:r>
        </w:p>
      </w:docPartBody>
    </w:docPart>
    <w:docPart>
      <w:docPartPr>
        <w:name w:val="511F3A1BBB124C1780C3DC7052436761"/>
        <w:category>
          <w:name w:val="General"/>
          <w:gallery w:val="placeholder"/>
        </w:category>
        <w:types>
          <w:type w:val="bbPlcHdr"/>
        </w:types>
        <w:behaviors>
          <w:behavior w:val="content"/>
        </w:behaviors>
        <w:guid w:val="{92839FBF-E5F7-4E2F-808E-E631621A7D90}"/>
      </w:docPartPr>
      <w:docPartBody>
        <w:p w:rsidR="00C870DA" w:rsidRDefault="002D547F" w:rsidP="002D547F">
          <w:pPr>
            <w:pStyle w:val="511F3A1BBB124C1780C3DC7052436761"/>
          </w:pPr>
          <w:r w:rsidRPr="00C948D4">
            <w:rPr>
              <w:color w:val="808080" w:themeColor="background1" w:themeShade="80"/>
              <w:sz w:val="18"/>
              <w:szCs w:val="18"/>
            </w:rPr>
            <w:t>Pasirinkite elementą.</w:t>
          </w:r>
        </w:p>
      </w:docPartBody>
    </w:docPart>
    <w:docPart>
      <w:docPartPr>
        <w:name w:val="5DAAC647C1FD44F1BAA1C4E8D18882B7"/>
        <w:category>
          <w:name w:val="General"/>
          <w:gallery w:val="placeholder"/>
        </w:category>
        <w:types>
          <w:type w:val="bbPlcHdr"/>
        </w:types>
        <w:behaviors>
          <w:behavior w:val="content"/>
        </w:behaviors>
        <w:guid w:val="{5D5C5F1A-E06E-4B29-BA42-DB3192B4F1F4}"/>
      </w:docPartPr>
      <w:docPartBody>
        <w:p w:rsidR="00C870DA" w:rsidRDefault="002D547F" w:rsidP="002D547F">
          <w:pPr>
            <w:pStyle w:val="5DAAC647C1FD44F1BAA1C4E8D18882B7"/>
          </w:pPr>
          <w:r>
            <w:rPr>
              <w:rStyle w:val="PlaceholderText"/>
            </w:rPr>
            <w:t>Choose an item.</w:t>
          </w:r>
        </w:p>
      </w:docPartBody>
    </w:docPart>
    <w:docPart>
      <w:docPartPr>
        <w:name w:val="943A434DB42145A9A9B26F283A791204"/>
        <w:category>
          <w:name w:val="General"/>
          <w:gallery w:val="placeholder"/>
        </w:category>
        <w:types>
          <w:type w:val="bbPlcHdr"/>
        </w:types>
        <w:behaviors>
          <w:behavior w:val="content"/>
        </w:behaviors>
        <w:guid w:val="{74744A65-5989-42EC-B813-F81F0630040D}"/>
      </w:docPartPr>
      <w:docPartBody>
        <w:p w:rsidR="00C870DA" w:rsidRDefault="002D547F" w:rsidP="002D547F">
          <w:pPr>
            <w:pStyle w:val="943A434DB42145A9A9B26F283A791204"/>
          </w:pPr>
          <w:r w:rsidRPr="00C948D4">
            <w:rPr>
              <w:color w:val="808080" w:themeColor="background1" w:themeShade="80"/>
              <w:sz w:val="18"/>
              <w:szCs w:val="18"/>
            </w:rPr>
            <w:t>Pasirinkite elementą.</w:t>
          </w:r>
        </w:p>
      </w:docPartBody>
    </w:docPart>
    <w:docPart>
      <w:docPartPr>
        <w:name w:val="4D0C15FDD11443B7AC5FF9470BF0DE8C"/>
        <w:category>
          <w:name w:val="General"/>
          <w:gallery w:val="placeholder"/>
        </w:category>
        <w:types>
          <w:type w:val="bbPlcHdr"/>
        </w:types>
        <w:behaviors>
          <w:behavior w:val="content"/>
        </w:behaviors>
        <w:guid w:val="{69F36EE8-55AD-4AD2-9B00-D368B251600A}"/>
      </w:docPartPr>
      <w:docPartBody>
        <w:p w:rsidR="00C870DA" w:rsidRDefault="002D547F" w:rsidP="002D547F">
          <w:pPr>
            <w:pStyle w:val="4D0C15FDD11443B7AC5FF9470BF0DE8C"/>
          </w:pPr>
          <w:r w:rsidRPr="00C948D4">
            <w:rPr>
              <w:rFonts w:ascii="Arial" w:hAnsi="Arial" w:cs="Arial"/>
              <w:color w:val="808080" w:themeColor="background1" w:themeShade="80"/>
              <w:sz w:val="18"/>
              <w:szCs w:val="18"/>
            </w:rPr>
            <w:t>Choose an item.</w:t>
          </w:r>
        </w:p>
      </w:docPartBody>
    </w:docPart>
    <w:docPart>
      <w:docPartPr>
        <w:name w:val="2B0122DE35384A918599E8808E7C1BF2"/>
        <w:category>
          <w:name w:val="General"/>
          <w:gallery w:val="placeholder"/>
        </w:category>
        <w:types>
          <w:type w:val="bbPlcHdr"/>
        </w:types>
        <w:behaviors>
          <w:behavior w:val="content"/>
        </w:behaviors>
        <w:guid w:val="{94291A7F-E595-4FCC-9528-91385FDCAF75}"/>
      </w:docPartPr>
      <w:docPartBody>
        <w:p w:rsidR="00C870DA" w:rsidRDefault="002D547F" w:rsidP="002D547F">
          <w:pPr>
            <w:pStyle w:val="2B0122DE35384A918599E8808E7C1BF2"/>
          </w:pPr>
          <w:r w:rsidRPr="00C948D4">
            <w:rPr>
              <w:color w:val="808080" w:themeColor="background1" w:themeShade="80"/>
              <w:sz w:val="18"/>
              <w:szCs w:val="18"/>
            </w:rPr>
            <w:t>Pasirinkite elementą.</w:t>
          </w:r>
        </w:p>
      </w:docPartBody>
    </w:docPart>
    <w:docPart>
      <w:docPartPr>
        <w:name w:val="75A5884145D74BD79E96615AAD79A6F4"/>
        <w:category>
          <w:name w:val="General"/>
          <w:gallery w:val="placeholder"/>
        </w:category>
        <w:types>
          <w:type w:val="bbPlcHdr"/>
        </w:types>
        <w:behaviors>
          <w:behavior w:val="content"/>
        </w:behaviors>
        <w:guid w:val="{D72280BA-4387-4C34-AB72-C031315318AC}"/>
      </w:docPartPr>
      <w:docPartBody>
        <w:p w:rsidR="00C870DA" w:rsidRDefault="002D547F" w:rsidP="002D547F">
          <w:pPr>
            <w:pStyle w:val="75A5884145D74BD79E96615AAD79A6F4"/>
          </w:pPr>
          <w:r w:rsidRPr="00C948D4">
            <w:rPr>
              <w:rFonts w:ascii="Arial" w:hAnsi="Arial" w:cs="Arial"/>
              <w:color w:val="808080" w:themeColor="background1" w:themeShade="80"/>
              <w:sz w:val="18"/>
              <w:szCs w:val="18"/>
            </w:rPr>
            <w:t>Choose an item.</w:t>
          </w:r>
        </w:p>
      </w:docPartBody>
    </w:docPart>
    <w:docPart>
      <w:docPartPr>
        <w:name w:val="F03189EBA1C0403FBB8514DD850AF2CF"/>
        <w:category>
          <w:name w:val="General"/>
          <w:gallery w:val="placeholder"/>
        </w:category>
        <w:types>
          <w:type w:val="bbPlcHdr"/>
        </w:types>
        <w:behaviors>
          <w:behavior w:val="content"/>
        </w:behaviors>
        <w:guid w:val="{13D53FDB-815C-42CB-88FD-73699DC37A56}"/>
      </w:docPartPr>
      <w:docPartBody>
        <w:p w:rsidR="00C870DA" w:rsidRDefault="002D547F" w:rsidP="002D547F">
          <w:pPr>
            <w:pStyle w:val="F03189EBA1C0403FBB8514DD850AF2CF"/>
          </w:pPr>
          <w:r w:rsidRPr="00C948D4">
            <w:rPr>
              <w:color w:val="808080" w:themeColor="background1" w:themeShade="80"/>
              <w:sz w:val="18"/>
              <w:szCs w:val="18"/>
            </w:rPr>
            <w:t>Pasirinkite elementą.</w:t>
          </w:r>
        </w:p>
      </w:docPartBody>
    </w:docPart>
    <w:docPart>
      <w:docPartPr>
        <w:name w:val="0D46DADA62ED4598BA7259D14D794798"/>
        <w:category>
          <w:name w:val="General"/>
          <w:gallery w:val="placeholder"/>
        </w:category>
        <w:types>
          <w:type w:val="bbPlcHdr"/>
        </w:types>
        <w:behaviors>
          <w:behavior w:val="content"/>
        </w:behaviors>
        <w:guid w:val="{3140400B-5BE8-4039-B568-81D734C73FB6}"/>
      </w:docPartPr>
      <w:docPartBody>
        <w:p w:rsidR="00C870DA" w:rsidRDefault="002D547F" w:rsidP="002D547F">
          <w:pPr>
            <w:pStyle w:val="0D46DADA62ED4598BA7259D14D794798"/>
          </w:pPr>
          <w:r w:rsidRPr="00C948D4">
            <w:rPr>
              <w:rFonts w:ascii="Arial" w:hAnsi="Arial" w:cs="Arial"/>
              <w:color w:val="808080" w:themeColor="background1" w:themeShade="80"/>
              <w:sz w:val="18"/>
              <w:szCs w:val="18"/>
            </w:rPr>
            <w:t>Choose an item.</w:t>
          </w:r>
        </w:p>
      </w:docPartBody>
    </w:docPart>
    <w:docPart>
      <w:docPartPr>
        <w:name w:val="B6667DD927004F8FAACEC17B3099541E"/>
        <w:category>
          <w:name w:val="General"/>
          <w:gallery w:val="placeholder"/>
        </w:category>
        <w:types>
          <w:type w:val="bbPlcHdr"/>
        </w:types>
        <w:behaviors>
          <w:behavior w:val="content"/>
        </w:behaviors>
        <w:guid w:val="{640C8C28-7ABE-43F9-9AAE-7A7A641ACA10}"/>
      </w:docPartPr>
      <w:docPartBody>
        <w:p w:rsidR="00C870DA" w:rsidRDefault="002D547F" w:rsidP="002D547F">
          <w:pPr>
            <w:pStyle w:val="B6667DD927004F8FAACEC17B3099541E"/>
          </w:pPr>
          <w:r w:rsidRPr="00C948D4">
            <w:rPr>
              <w:rFonts w:ascii="Arial" w:hAnsi="Arial" w:cs="Arial"/>
              <w:color w:val="808080" w:themeColor="background1" w:themeShade="80"/>
              <w:sz w:val="18"/>
              <w:szCs w:val="18"/>
            </w:rPr>
            <w:t>Pasirinkite elementą.</w:t>
          </w:r>
        </w:p>
      </w:docPartBody>
    </w:docPart>
    <w:docPart>
      <w:docPartPr>
        <w:name w:val="6619E93DB4864A61A5C1D19A972E5649"/>
        <w:category>
          <w:name w:val="General"/>
          <w:gallery w:val="placeholder"/>
        </w:category>
        <w:types>
          <w:type w:val="bbPlcHdr"/>
        </w:types>
        <w:behaviors>
          <w:behavior w:val="content"/>
        </w:behaviors>
        <w:guid w:val="{119CDD0E-AA6C-45B1-905D-C8706F59600D}"/>
      </w:docPartPr>
      <w:docPartBody>
        <w:p w:rsidR="00C870DA" w:rsidRDefault="002D547F" w:rsidP="002D547F">
          <w:pPr>
            <w:pStyle w:val="6619E93DB4864A61A5C1D19A972E5649"/>
          </w:pPr>
          <w:r w:rsidRPr="00C948D4">
            <w:rPr>
              <w:rStyle w:val="PlaceholderText"/>
              <w:rFonts w:ascii="Arial" w:hAnsi="Arial" w:cs="Arial"/>
              <w:color w:val="808080" w:themeColor="background1" w:themeShade="80"/>
              <w:sz w:val="18"/>
              <w:szCs w:val="18"/>
            </w:rPr>
            <w:t>Choose an item.</w:t>
          </w:r>
        </w:p>
      </w:docPartBody>
    </w:docPart>
    <w:docPart>
      <w:docPartPr>
        <w:name w:val="2F7E279ACE6B4C508AE4FED26C7830C0"/>
        <w:category>
          <w:name w:val="General"/>
          <w:gallery w:val="placeholder"/>
        </w:category>
        <w:types>
          <w:type w:val="bbPlcHdr"/>
        </w:types>
        <w:behaviors>
          <w:behavior w:val="content"/>
        </w:behaviors>
        <w:guid w:val="{8EBF7294-8A6D-405D-A81A-B7893EDDE989}"/>
      </w:docPartPr>
      <w:docPartBody>
        <w:p w:rsidR="00C870DA" w:rsidRDefault="002D547F" w:rsidP="002D547F">
          <w:pPr>
            <w:pStyle w:val="2F7E279ACE6B4C508AE4FED26C7830C0"/>
          </w:pPr>
          <w:r w:rsidRPr="00C948D4">
            <w:rPr>
              <w:color w:val="808080" w:themeColor="background1" w:themeShade="80"/>
              <w:sz w:val="18"/>
              <w:szCs w:val="18"/>
            </w:rPr>
            <w:t>Pasirinkite elementą.</w:t>
          </w:r>
        </w:p>
      </w:docPartBody>
    </w:docPart>
    <w:docPart>
      <w:docPartPr>
        <w:name w:val="1B091139CD6C4E1ABE1993C3EE6267E8"/>
        <w:category>
          <w:name w:val="General"/>
          <w:gallery w:val="placeholder"/>
        </w:category>
        <w:types>
          <w:type w:val="bbPlcHdr"/>
        </w:types>
        <w:behaviors>
          <w:behavior w:val="content"/>
        </w:behaviors>
        <w:guid w:val="{F8AD0017-8CB1-4679-8385-8CADC98C2F67}"/>
      </w:docPartPr>
      <w:docPartBody>
        <w:p w:rsidR="00C870DA" w:rsidRDefault="002D547F" w:rsidP="002D547F">
          <w:pPr>
            <w:pStyle w:val="1B091139CD6C4E1ABE1993C3EE6267E8"/>
          </w:pPr>
          <w:r w:rsidRPr="003E40F3">
            <w:rPr>
              <w:rStyle w:val="PlaceholderText"/>
              <w:rFonts w:ascii="Arial" w:hAnsi="Arial" w:cs="Arial"/>
              <w:color w:val="auto"/>
              <w:sz w:val="18"/>
              <w:szCs w:val="18"/>
              <w:lang w:val="en-GB"/>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imesLT">
    <w:altName w:val="Courier New"/>
    <w:charset w:val="BA"/>
    <w:family w:val="roman"/>
    <w:pitch w:val="variable"/>
    <w:sig w:usb0="00000001" w:usb1="00000000" w:usb2="00000000" w:usb3="00000000" w:csb0="0000009F" w:csb1="00000000"/>
  </w:font>
  <w:font w:name="Roboto">
    <w:charset w:val="00"/>
    <w:family w:val="auto"/>
    <w:pitch w:val="variable"/>
    <w:sig w:usb0="E0000AFF" w:usb1="5000217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980"/>
    <w:rsid w:val="000A1980"/>
    <w:rsid w:val="000C674E"/>
    <w:rsid w:val="000D637C"/>
    <w:rsid w:val="00191BAC"/>
    <w:rsid w:val="00203EFC"/>
    <w:rsid w:val="002853D3"/>
    <w:rsid w:val="002C2EE6"/>
    <w:rsid w:val="002D547F"/>
    <w:rsid w:val="002F7FB3"/>
    <w:rsid w:val="0036090F"/>
    <w:rsid w:val="003A1C36"/>
    <w:rsid w:val="003D2295"/>
    <w:rsid w:val="0043213C"/>
    <w:rsid w:val="00437517"/>
    <w:rsid w:val="004B2E09"/>
    <w:rsid w:val="004C03AD"/>
    <w:rsid w:val="00553036"/>
    <w:rsid w:val="00562CAD"/>
    <w:rsid w:val="00585EB0"/>
    <w:rsid w:val="005E557A"/>
    <w:rsid w:val="00617916"/>
    <w:rsid w:val="00626280"/>
    <w:rsid w:val="006436A0"/>
    <w:rsid w:val="006C17DF"/>
    <w:rsid w:val="007114F0"/>
    <w:rsid w:val="00712C6B"/>
    <w:rsid w:val="00743A9D"/>
    <w:rsid w:val="007B6321"/>
    <w:rsid w:val="007C403A"/>
    <w:rsid w:val="007D2D63"/>
    <w:rsid w:val="007E7B58"/>
    <w:rsid w:val="0086182A"/>
    <w:rsid w:val="008705B0"/>
    <w:rsid w:val="009F325B"/>
    <w:rsid w:val="00A26979"/>
    <w:rsid w:val="00A310A2"/>
    <w:rsid w:val="00B10899"/>
    <w:rsid w:val="00B157A9"/>
    <w:rsid w:val="00B904D8"/>
    <w:rsid w:val="00BD7D1A"/>
    <w:rsid w:val="00C03A00"/>
    <w:rsid w:val="00C13EAC"/>
    <w:rsid w:val="00C51613"/>
    <w:rsid w:val="00C540DE"/>
    <w:rsid w:val="00C663F2"/>
    <w:rsid w:val="00C870DA"/>
    <w:rsid w:val="00D15B70"/>
    <w:rsid w:val="00D4132C"/>
    <w:rsid w:val="00D45AB8"/>
    <w:rsid w:val="00DF12DA"/>
    <w:rsid w:val="00E32382"/>
    <w:rsid w:val="00E3441A"/>
    <w:rsid w:val="00E52636"/>
    <w:rsid w:val="00E762BB"/>
    <w:rsid w:val="00E81E7A"/>
    <w:rsid w:val="00EE2429"/>
    <w:rsid w:val="00EF21E9"/>
    <w:rsid w:val="00F43635"/>
    <w:rsid w:val="00F55A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D547F"/>
    <w:rPr>
      <w:color w:val="808080"/>
    </w:rPr>
  </w:style>
  <w:style w:type="paragraph" w:customStyle="1" w:styleId="556F903B44BE4B9696F425C183B43CC0">
    <w:name w:val="556F903B44BE4B9696F425C183B43CC0"/>
    <w:rsid w:val="002D547F"/>
    <w:rPr>
      <w:lang w:val="lt-LT" w:eastAsia="lt-LT"/>
    </w:rPr>
  </w:style>
  <w:style w:type="paragraph" w:customStyle="1" w:styleId="E5E93750A0674B06B4D78605CF13DE12">
    <w:name w:val="E5E93750A0674B06B4D78605CF13DE12"/>
    <w:rsid w:val="002D547F"/>
    <w:rPr>
      <w:lang w:val="lt-LT" w:eastAsia="lt-LT"/>
    </w:rPr>
  </w:style>
  <w:style w:type="paragraph" w:customStyle="1" w:styleId="F356AC7529784DAF8201BCF02310FDBE">
    <w:name w:val="F356AC7529784DAF8201BCF02310FDBE"/>
    <w:rsid w:val="002D547F"/>
    <w:rPr>
      <w:lang w:val="lt-LT" w:eastAsia="lt-LT"/>
    </w:rPr>
  </w:style>
  <w:style w:type="paragraph" w:customStyle="1" w:styleId="24FE02453ABB49678FD06251ACEAA785">
    <w:name w:val="24FE02453ABB49678FD06251ACEAA785"/>
    <w:rsid w:val="002D547F"/>
    <w:rPr>
      <w:lang w:val="lt-LT" w:eastAsia="lt-LT"/>
    </w:rPr>
  </w:style>
  <w:style w:type="paragraph" w:customStyle="1" w:styleId="511F3A1BBB124C1780C3DC7052436761">
    <w:name w:val="511F3A1BBB124C1780C3DC7052436761"/>
    <w:rsid w:val="002D547F"/>
    <w:rPr>
      <w:lang w:val="lt-LT" w:eastAsia="lt-LT"/>
    </w:rPr>
  </w:style>
  <w:style w:type="paragraph" w:customStyle="1" w:styleId="5DAAC647C1FD44F1BAA1C4E8D18882B7">
    <w:name w:val="5DAAC647C1FD44F1BAA1C4E8D18882B7"/>
    <w:rsid w:val="002D547F"/>
    <w:rPr>
      <w:lang w:val="lt-LT" w:eastAsia="lt-LT"/>
    </w:rPr>
  </w:style>
  <w:style w:type="paragraph" w:customStyle="1" w:styleId="943A434DB42145A9A9B26F283A791204">
    <w:name w:val="943A434DB42145A9A9B26F283A791204"/>
    <w:rsid w:val="002D547F"/>
    <w:rPr>
      <w:lang w:val="lt-LT" w:eastAsia="lt-LT"/>
    </w:rPr>
  </w:style>
  <w:style w:type="paragraph" w:customStyle="1" w:styleId="4D0C15FDD11443B7AC5FF9470BF0DE8C">
    <w:name w:val="4D0C15FDD11443B7AC5FF9470BF0DE8C"/>
    <w:rsid w:val="002D547F"/>
    <w:rPr>
      <w:lang w:val="lt-LT" w:eastAsia="lt-LT"/>
    </w:rPr>
  </w:style>
  <w:style w:type="paragraph" w:customStyle="1" w:styleId="2B0122DE35384A918599E8808E7C1BF2">
    <w:name w:val="2B0122DE35384A918599E8808E7C1BF2"/>
    <w:rsid w:val="002D547F"/>
    <w:rPr>
      <w:lang w:val="lt-LT" w:eastAsia="lt-LT"/>
    </w:rPr>
  </w:style>
  <w:style w:type="paragraph" w:customStyle="1" w:styleId="75A5884145D74BD79E96615AAD79A6F4">
    <w:name w:val="75A5884145D74BD79E96615AAD79A6F4"/>
    <w:rsid w:val="002D547F"/>
    <w:rPr>
      <w:lang w:val="lt-LT" w:eastAsia="lt-LT"/>
    </w:rPr>
  </w:style>
  <w:style w:type="paragraph" w:customStyle="1" w:styleId="F03189EBA1C0403FBB8514DD850AF2CF">
    <w:name w:val="F03189EBA1C0403FBB8514DD850AF2CF"/>
    <w:rsid w:val="002D547F"/>
    <w:rPr>
      <w:lang w:val="lt-LT" w:eastAsia="lt-LT"/>
    </w:rPr>
  </w:style>
  <w:style w:type="paragraph" w:customStyle="1" w:styleId="0D46DADA62ED4598BA7259D14D794798">
    <w:name w:val="0D46DADA62ED4598BA7259D14D794798"/>
    <w:rsid w:val="002D547F"/>
    <w:rPr>
      <w:lang w:val="lt-LT" w:eastAsia="lt-LT"/>
    </w:rPr>
  </w:style>
  <w:style w:type="paragraph" w:customStyle="1" w:styleId="B6667DD927004F8FAACEC17B3099541E">
    <w:name w:val="B6667DD927004F8FAACEC17B3099541E"/>
    <w:rsid w:val="002D547F"/>
    <w:rPr>
      <w:lang w:val="lt-LT" w:eastAsia="lt-LT"/>
    </w:rPr>
  </w:style>
  <w:style w:type="paragraph" w:customStyle="1" w:styleId="6619E93DB4864A61A5C1D19A972E5649">
    <w:name w:val="6619E93DB4864A61A5C1D19A972E5649"/>
    <w:rsid w:val="002D547F"/>
    <w:rPr>
      <w:lang w:val="lt-LT" w:eastAsia="lt-LT"/>
    </w:rPr>
  </w:style>
  <w:style w:type="paragraph" w:customStyle="1" w:styleId="2F7E279ACE6B4C508AE4FED26C7830C0">
    <w:name w:val="2F7E279ACE6B4C508AE4FED26C7830C0"/>
    <w:rsid w:val="002D547F"/>
    <w:rPr>
      <w:lang w:val="lt-LT" w:eastAsia="lt-LT"/>
    </w:rPr>
  </w:style>
  <w:style w:type="paragraph" w:customStyle="1" w:styleId="1B091139CD6C4E1ABE1993C3EE6267E8">
    <w:name w:val="1B091139CD6C4E1ABE1993C3EE6267E8"/>
    <w:rsid w:val="002D547F"/>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8F7E2A8CD0CB54591106512760EBE9E" ma:contentTypeVersion="3" ma:contentTypeDescription="Kurkite naują dokumentą." ma:contentTypeScope="" ma:versionID="4d9b7972ee3c3b522b1ff195988627d8">
  <xsd:schema xmlns:xsd="http://www.w3.org/2001/XMLSchema" xmlns:xs="http://www.w3.org/2001/XMLSchema" xmlns:p="http://schemas.microsoft.com/office/2006/metadata/properties" xmlns:ns2="b470ff96-5f14-4996-a4c4-d0a02ef395e0" targetNamespace="http://schemas.microsoft.com/office/2006/metadata/properties" ma:root="true" ma:fieldsID="ce470c183ada941d3415a9e5e2e020c8" ns2:_="">
    <xsd:import namespace="b470ff96-5f14-4996-a4c4-d0a02ef395e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0ff96-5f14-4996-a4c4-d0a02ef39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04302B-5E5A-45CE-89C1-B3CE236FD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0ff96-5f14-4996-a4c4-d0a02ef39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05A7A-4ACD-43F4-A564-D82A684BD789}">
  <ds:schemaRefs>
    <ds:schemaRef ds:uri="http://schemas.openxmlformats.org/officeDocument/2006/bibliography"/>
  </ds:schemaRefs>
</ds:datastoreItem>
</file>

<file path=customXml/itemProps3.xml><?xml version="1.0" encoding="utf-8"?>
<ds:datastoreItem xmlns:ds="http://schemas.openxmlformats.org/officeDocument/2006/customXml" ds:itemID="{C1F87FBE-F663-4204-BF69-65F8988D6B01}">
  <ds:schemaRefs>
    <ds:schemaRef ds:uri="http://schemas.microsoft.com/sharepoint/v3/contenttype/forms"/>
  </ds:schemaRefs>
</ds:datastoreItem>
</file>

<file path=customXml/itemProps4.xml><?xml version="1.0" encoding="utf-8"?>
<ds:datastoreItem xmlns:ds="http://schemas.openxmlformats.org/officeDocument/2006/customXml" ds:itemID="{74931CF7-BDBE-401A-B4D3-97DC2C3827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12015</Words>
  <Characters>68486</Characters>
  <Application>Microsoft Office Word</Application>
  <DocSecurity>0</DocSecurity>
  <Lines>570</Lines>
  <Paragraphs>160</Paragraphs>
  <ScaleCrop>false</ScaleCrop>
  <Company/>
  <LinksUpToDate>false</LinksUpToDate>
  <CharactersWithSpaces>80341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Rasa Seikauskienė</cp:lastModifiedBy>
  <cp:revision>558</cp:revision>
  <dcterms:created xsi:type="dcterms:W3CDTF">2025-12-16T12:41:00Z</dcterms:created>
  <dcterms:modified xsi:type="dcterms:W3CDTF">2025-12-18T07:28:00Z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2025-03-25T12:41:12Z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662dc10b-d6f6-48c4-8c9f-5a2c3cfaf718</vt:lpwstr>
  </property>
  <property fmtid="{D5CDD505-2E9C-101B-9397-08002B2CF9AE}" pid="8" name="MSIP_Label_cfcb905c-755b-4fd4-bd20-0d682d4f1d27_ContentBits">
    <vt:lpwstr>0</vt:lpwstr>
  </property>
  <property fmtid="{D5CDD505-2E9C-101B-9397-08002B2CF9AE}" pid="9" name="MSIP_Label_cfcb905c-755b-4fd4-bd20-0d682d4f1d27_Tag">
    <vt:lpwstr>10, 3, 0, 2</vt:lpwstr>
  </property>
  <property fmtid="{D5CDD505-2E9C-101B-9397-08002B2CF9AE}" pid="10" name="ContentTypeId">
    <vt:lpwstr>0x010100E8F7E2A8CD0CB54591106512760EBE9E</vt:lpwstr>
  </property>
  <property fmtid="{D5CDD505-2E9C-101B-9397-08002B2CF9AE}" pid="11" name="MediaServiceImageTags">
    <vt:lpwstr/>
  </property>
  <property fmtid="{D5CDD505-2E9C-101B-9397-08002B2CF9AE}" pid="12" name="Nekeičiamas">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