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23E74" w14:textId="6335ADF1" w:rsidR="0096741F" w:rsidRPr="005674EC" w:rsidRDefault="00DD7D43" w:rsidP="5119DE71">
      <w:pPr>
        <w:pStyle w:val="SLONormal"/>
        <w:tabs>
          <w:tab w:val="left" w:pos="3195"/>
          <w:tab w:val="center" w:pos="4960"/>
        </w:tabs>
        <w:spacing w:before="0" w:after="0" w:line="276" w:lineRule="auto"/>
        <w:contextualSpacing/>
        <w:rPr>
          <w:rFonts w:ascii="Arial" w:hAnsi="Arial" w:cs="Arial"/>
          <w:sz w:val="22"/>
          <w:szCs w:val="22"/>
        </w:rPr>
      </w:pPr>
      <w:r>
        <w:rPr>
          <w:rFonts w:ascii="Arial" w:hAnsi="Arial" w:cs="Arial"/>
          <w:sz w:val="22"/>
          <w:szCs w:val="22"/>
          <w:lang w:val="en"/>
        </w:rPr>
        <w:t xml:space="preserve">  </w:t>
      </w:r>
    </w:p>
    <w:p w14:paraId="19E0ED22" w14:textId="77777777" w:rsidR="00886C4B" w:rsidRPr="005674EC" w:rsidRDefault="00886C4B" w:rsidP="00AB2BF7">
      <w:pPr>
        <w:pStyle w:val="NoSpacing"/>
        <w:spacing w:line="276" w:lineRule="auto"/>
        <w:contextualSpacing/>
        <w:jc w:val="center"/>
        <w:rPr>
          <w:rFonts w:ascii="Arial" w:eastAsia="Lucida Sans Unicode" w:hAnsi="Arial" w:cs="Arial"/>
          <w:bCs/>
          <w:kern w:val="1"/>
        </w:rPr>
      </w:pPr>
    </w:p>
    <w:p w14:paraId="6C7012CB" w14:textId="1B4BB008" w:rsidR="001E7107" w:rsidRPr="005674EC" w:rsidRDefault="00B55184" w:rsidP="4766298A">
      <w:pPr>
        <w:pStyle w:val="NoSpacing"/>
        <w:spacing w:line="276" w:lineRule="auto"/>
        <w:contextualSpacing/>
        <w:jc w:val="center"/>
        <w:rPr>
          <w:rFonts w:ascii="Arial" w:eastAsia="Lucida Sans Unicode" w:hAnsi="Arial" w:cs="Arial"/>
        </w:rPr>
      </w:pPr>
      <w:r>
        <w:rPr>
          <w:rFonts w:ascii="Arial" w:eastAsia="Lucida Sans Unicode" w:hAnsi="Arial" w:cs="Arial"/>
          <w:b/>
          <w:bCs/>
          <w:kern w:val="1"/>
          <w:lang w:val="en"/>
        </w:rPr>
        <w:t>PREPARATION OF DESIGN PROPOSALS, DETAILED TECHNICAL DESIGN DOCUMENTATION,</w:t>
      </w:r>
      <w:r>
        <w:rPr>
          <w:rFonts w:ascii="Arial" w:eastAsia="Lucida Sans Unicode" w:hAnsi="Arial" w:cs="Arial"/>
          <w:b/>
          <w:bCs/>
          <w:lang w:val="en"/>
        </w:rPr>
        <w:t xml:space="preserve"> AND CONSTRUCTION SUPERVISION FOR THE VILNIUS CONGRESS CENTRE ADMINISTRATIVE BUILDING, INCLUDING DESIGNS FOR ADJACENT TERRITORIES ON A. GOŠTAUTO STREET IN VILNIUS, LITHUANIA.</w:t>
      </w:r>
    </w:p>
    <w:p w14:paraId="280F9CC1" w14:textId="392AF136" w:rsidR="001E7107" w:rsidRPr="005674EC" w:rsidRDefault="001E7107" w:rsidP="4766298A">
      <w:pPr>
        <w:pStyle w:val="NoSpacing"/>
        <w:spacing w:line="276" w:lineRule="auto"/>
        <w:contextualSpacing/>
        <w:jc w:val="center"/>
        <w:rPr>
          <w:rFonts w:ascii="Arial" w:eastAsia="Lucida Sans Unicode" w:hAnsi="Arial" w:cs="Arial"/>
          <w:b/>
          <w:bCs/>
        </w:rPr>
      </w:pPr>
    </w:p>
    <w:p w14:paraId="0656BBA2" w14:textId="6DCA505E" w:rsidR="001E7107" w:rsidRPr="005674EC" w:rsidRDefault="28CC1BAD" w:rsidP="4766298A">
      <w:pPr>
        <w:pStyle w:val="NoSpacing"/>
        <w:spacing w:line="276" w:lineRule="auto"/>
        <w:jc w:val="center"/>
        <w:rPr>
          <w:rFonts w:ascii="Arial" w:eastAsia="Lucida Sans Unicode" w:hAnsi="Arial" w:cs="Arial"/>
          <w:b/>
          <w:bCs/>
        </w:rPr>
      </w:pPr>
      <w:r>
        <w:rPr>
          <w:rFonts w:ascii="Arial" w:eastAsia="Lucida Sans Unicode" w:hAnsi="Arial" w:cs="Arial"/>
          <w:b/>
          <w:bCs/>
          <w:lang w:val="en"/>
        </w:rPr>
        <w:t>PRELIMINARY TECHNICAL BRIEF FOR THE PROJECT</w:t>
      </w:r>
    </w:p>
    <w:p w14:paraId="727D58BF" w14:textId="77777777" w:rsidR="00832136" w:rsidRPr="005674EC" w:rsidRDefault="00832136" w:rsidP="00832136">
      <w:pPr>
        <w:pStyle w:val="NoSpacing"/>
        <w:spacing w:line="276" w:lineRule="auto"/>
        <w:contextualSpacing/>
        <w:jc w:val="center"/>
        <w:rPr>
          <w:rFonts w:ascii="Arial" w:eastAsia="Lucida Sans Unicode" w:hAnsi="Arial" w:cs="Arial"/>
          <w:bCs/>
          <w:kern w:val="1"/>
        </w:rPr>
      </w:pPr>
    </w:p>
    <w:p w14:paraId="0B184243" w14:textId="29F57800" w:rsidR="00832136" w:rsidRPr="005674EC" w:rsidRDefault="00832136" w:rsidP="00832136">
      <w:pPr>
        <w:pStyle w:val="NoSpacing"/>
        <w:spacing w:line="276" w:lineRule="auto"/>
        <w:contextualSpacing/>
        <w:jc w:val="center"/>
        <w:rPr>
          <w:rFonts w:ascii="Arial" w:hAnsi="Arial" w:cs="Arial"/>
        </w:rPr>
      </w:pPr>
    </w:p>
    <w:p w14:paraId="04644F2A" w14:textId="6E42789D" w:rsidR="003822CF" w:rsidRPr="005674EC" w:rsidRDefault="003822CF" w:rsidP="007D26EA">
      <w:pPr>
        <w:pStyle w:val="NoSpacing"/>
        <w:spacing w:line="276" w:lineRule="auto"/>
        <w:contextualSpacing/>
        <w:jc w:val="center"/>
        <w:rPr>
          <w:rFonts w:ascii="Arial" w:hAnsi="Arial" w:cs="Arial"/>
        </w:rPr>
      </w:pPr>
    </w:p>
    <w:p w14:paraId="44DB49F2" w14:textId="4C4F2E4D" w:rsidR="003822CF" w:rsidRPr="005674EC" w:rsidRDefault="003822CF" w:rsidP="00C22DAE">
      <w:pPr>
        <w:pStyle w:val="NoSpacing"/>
        <w:spacing w:line="276" w:lineRule="auto"/>
        <w:contextualSpacing/>
        <w:jc w:val="center"/>
      </w:pPr>
    </w:p>
    <w:p w14:paraId="5C1DD183" w14:textId="3A168782" w:rsidR="00241800" w:rsidRPr="005674EC" w:rsidRDefault="6B6F53E7" w:rsidP="00886C4B">
      <w:pPr>
        <w:pStyle w:val="NoSpacing"/>
        <w:spacing w:line="276" w:lineRule="auto"/>
        <w:contextualSpacing/>
        <w:jc w:val="center"/>
      </w:pPr>
      <w:r>
        <w:rPr>
          <w:noProof/>
          <w:lang w:val="en"/>
        </w:rPr>
        <w:drawing>
          <wp:inline distT="0" distB="0" distL="0" distR="0" wp14:anchorId="4522F28E" wp14:editId="760DEAF7">
            <wp:extent cx="5047978" cy="6800850"/>
            <wp:effectExtent l="0" t="0" r="635" b="0"/>
            <wp:docPr id="1150270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70729" name=""/>
                    <pic:cNvPicPr/>
                  </pic:nvPicPr>
                  <pic:blipFill>
                    <a:blip r:embed="rId11">
                      <a:extLst>
                        <a:ext uri="{28A0092B-C50C-407E-A947-70E740481C1C}">
                          <a14:useLocalDpi xmlns:a14="http://schemas.microsoft.com/office/drawing/2010/main"/>
                        </a:ext>
                      </a:extLst>
                    </a:blip>
                    <a:stretch>
                      <a:fillRect/>
                    </a:stretch>
                  </pic:blipFill>
                  <pic:spPr>
                    <a:xfrm>
                      <a:off x="0" y="0"/>
                      <a:ext cx="5072860" cy="6834372"/>
                    </a:xfrm>
                    <a:prstGeom prst="rect">
                      <a:avLst/>
                    </a:prstGeom>
                  </pic:spPr>
                </pic:pic>
              </a:graphicData>
            </a:graphic>
          </wp:inline>
        </w:drawing>
      </w:r>
    </w:p>
    <w:p w14:paraId="43E53C6A" w14:textId="77777777" w:rsidR="003822CF" w:rsidRPr="005674EC" w:rsidRDefault="003822CF" w:rsidP="00C22DAE">
      <w:pPr>
        <w:pStyle w:val="NoSpacing"/>
        <w:spacing w:line="276" w:lineRule="auto"/>
        <w:contextualSpacing/>
        <w:rPr>
          <w:rFonts w:ascii="Arial" w:hAnsi="Arial" w:cs="Arial"/>
        </w:rPr>
      </w:pPr>
    </w:p>
    <w:p w14:paraId="2E593026" w14:textId="1FBFD9AF" w:rsidR="00FA19CE" w:rsidRPr="005674EC" w:rsidRDefault="00B02F41" w:rsidP="00AB2BF7">
      <w:pPr>
        <w:suppressAutoHyphens w:val="0"/>
        <w:spacing w:line="276" w:lineRule="auto"/>
        <w:ind w:firstLine="0"/>
        <w:rPr>
          <w:rFonts w:ascii="Arial" w:hAnsi="Arial" w:cs="Arial"/>
          <w:bCs/>
          <w:i/>
          <w:kern w:val="24"/>
          <w:sz w:val="22"/>
          <w:szCs w:val="22"/>
        </w:rPr>
      </w:pPr>
      <w:hyperlink r:id="rId12" w:history="1">
        <w:r>
          <w:rPr>
            <w:rStyle w:val="Hyperlink"/>
            <w:rFonts w:ascii="Arial" w:hAnsi="Arial" w:cs="Arial"/>
            <w:kern w:val="24"/>
            <w:sz w:val="22"/>
            <w:szCs w:val="22"/>
            <w:lang w:val="en"/>
          </w:rPr>
          <w:t>https://maps.vilnius.lt/lt/map/teritoriju-planavimas</w:t>
        </w:r>
      </w:hyperlink>
      <w:r>
        <w:rPr>
          <w:rFonts w:ascii="Arial" w:hAnsi="Arial" w:cs="Arial"/>
          <w:i/>
          <w:iCs/>
          <w:kern w:val="24"/>
          <w:sz w:val="22"/>
          <w:szCs w:val="22"/>
          <w:lang w:val="en"/>
        </w:rPr>
        <w:t xml:space="preserve"> </w:t>
      </w:r>
    </w:p>
    <w:p w14:paraId="54C4B94A" w14:textId="7D4AE327" w:rsidR="00881E85" w:rsidRPr="005674EC" w:rsidRDefault="00881E85" w:rsidP="00C22DAE">
      <w:pPr>
        <w:pStyle w:val="TOCHeading"/>
        <w:spacing w:before="0" w:line="276" w:lineRule="auto"/>
        <w:contextualSpacing/>
        <w:rPr>
          <w:rFonts w:ascii="Arial" w:eastAsia="Times New Roman" w:hAnsi="Arial" w:cs="Arial"/>
          <w:caps/>
          <w:color w:val="auto"/>
          <w:kern w:val="1"/>
          <w:sz w:val="22"/>
          <w:szCs w:val="22"/>
        </w:rPr>
      </w:pPr>
    </w:p>
    <w:p w14:paraId="7858AC4C" w14:textId="4364D032" w:rsidR="674D5F69" w:rsidRPr="005674EC" w:rsidRDefault="674D5F69" w:rsidP="674D5F69">
      <w:pPr>
        <w:rPr>
          <w:rFonts w:ascii="Arial" w:hAnsi="Arial" w:cs="Arial"/>
        </w:rPr>
      </w:pPr>
    </w:p>
    <w:p w14:paraId="24619BC7" w14:textId="6C5DC553" w:rsidR="003B35FC" w:rsidRPr="005674EC" w:rsidRDefault="003B35FC" w:rsidP="00AB2BF7">
      <w:pPr>
        <w:pStyle w:val="Heading1"/>
        <w:numPr>
          <w:ilvl w:val="0"/>
          <w:numId w:val="0"/>
        </w:numPr>
        <w:spacing w:before="0" w:after="0" w:line="276" w:lineRule="auto"/>
        <w:contextualSpacing/>
        <w:jc w:val="left"/>
        <w:rPr>
          <w:rFonts w:ascii="Arial" w:hAnsi="Arial" w:cs="Arial"/>
          <w:strike/>
          <w:noProof/>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9639"/>
      </w:tblGrid>
      <w:tr w:rsidR="00331243" w:rsidRPr="005674EC" w14:paraId="1F0B070E" w14:textId="77777777" w:rsidTr="00C113E5">
        <w:trPr>
          <w:trHeight w:val="251"/>
        </w:trPr>
        <w:tc>
          <w:tcPr>
            <w:tcW w:w="9639" w:type="dxa"/>
            <w:shd w:val="clear" w:color="auto" w:fill="EEECE1" w:themeFill="background2"/>
          </w:tcPr>
          <w:p w14:paraId="0781F119" w14:textId="034229C4" w:rsidR="00331243" w:rsidRPr="005674EC" w:rsidRDefault="00331243" w:rsidP="00AB2BF7">
            <w:pPr>
              <w:pStyle w:val="Heading1"/>
              <w:numPr>
                <w:ilvl w:val="0"/>
                <w:numId w:val="2"/>
              </w:numPr>
              <w:spacing w:before="0" w:after="0" w:line="276" w:lineRule="auto"/>
              <w:ind w:left="318" w:hanging="318"/>
              <w:contextualSpacing/>
              <w:jc w:val="left"/>
              <w:rPr>
                <w:rFonts w:ascii="Arial" w:hAnsi="Arial" w:cs="Arial"/>
                <w:b/>
                <w:bCs/>
                <w:sz w:val="22"/>
                <w:szCs w:val="22"/>
              </w:rPr>
            </w:pPr>
            <w:bookmarkStart w:id="0" w:name="_Toc212667841"/>
            <w:r>
              <w:rPr>
                <w:rFonts w:ascii="Arial" w:hAnsi="Arial" w:cs="Arial"/>
                <w:b/>
                <w:bCs/>
                <w:sz w:val="22"/>
                <w:szCs w:val="22"/>
                <w:lang w:val="en"/>
              </w:rPr>
              <w:t>GENERAL INFORMATION ABOUT THE OBJECT OF PROCUREMENT</w:t>
            </w:r>
            <w:bookmarkEnd w:id="0"/>
          </w:p>
        </w:tc>
      </w:tr>
      <w:tr w:rsidR="00331243" w:rsidRPr="005674EC" w14:paraId="29B845AC" w14:textId="77777777" w:rsidTr="00C113E5">
        <w:trPr>
          <w:trHeight w:val="287"/>
        </w:trPr>
        <w:tc>
          <w:tcPr>
            <w:tcW w:w="9639" w:type="dxa"/>
          </w:tcPr>
          <w:p w14:paraId="5A2A6F68" w14:textId="4E96C297" w:rsidR="00A4184E" w:rsidRPr="005674EC" w:rsidRDefault="79873F27" w:rsidP="00E77B23">
            <w:pPr>
              <w:pStyle w:val="ListParagraph"/>
              <w:numPr>
                <w:ilvl w:val="1"/>
                <w:numId w:val="3"/>
              </w:numPr>
              <w:suppressAutoHyphens w:val="0"/>
              <w:spacing w:line="276" w:lineRule="auto"/>
              <w:rPr>
                <w:rFonts w:ascii="Arial" w:hAnsi="Arial" w:cs="Arial"/>
                <w:i/>
                <w:iCs/>
                <w:sz w:val="22"/>
                <w:szCs w:val="22"/>
              </w:rPr>
            </w:pPr>
            <w:r>
              <w:rPr>
                <w:rFonts w:ascii="Arial" w:hAnsi="Arial" w:cs="Arial"/>
                <w:b/>
                <w:bCs/>
                <w:sz w:val="22"/>
                <w:szCs w:val="22"/>
                <w:lang w:val="en"/>
              </w:rPr>
              <w:t xml:space="preserve"> Project title </w:t>
            </w:r>
            <w:r>
              <w:rPr>
                <w:rFonts w:ascii="Arial" w:hAnsi="Arial" w:cs="Arial"/>
                <w:sz w:val="22"/>
                <w:szCs w:val="22"/>
                <w:lang w:val="en"/>
              </w:rPr>
              <w:t>(Project title to be adjusted during the design stage, responsibility of the Designer)</w:t>
            </w:r>
          </w:p>
          <w:p w14:paraId="5E562437" w14:textId="3E630697" w:rsidR="00A4184E" w:rsidRPr="005674EC" w:rsidRDefault="00C13DC2" w:rsidP="00E47D61">
            <w:pPr>
              <w:pStyle w:val="NoSpacing"/>
              <w:spacing w:line="276" w:lineRule="auto"/>
              <w:contextualSpacing/>
              <w:jc w:val="both"/>
              <w:rPr>
                <w:rFonts w:ascii="Arial" w:eastAsia="Lucida Sans Unicode" w:hAnsi="Arial" w:cs="Arial"/>
                <w:bCs/>
                <w:kern w:val="1"/>
              </w:rPr>
            </w:pPr>
            <w:r>
              <w:rPr>
                <w:rFonts w:ascii="Arial" w:hAnsi="Arial" w:cs="Arial"/>
                <w:b/>
                <w:bCs/>
                <w:lang w:val="en"/>
              </w:rPr>
              <w:t>“Project for the Vilnius Congress Centre Administrative Building, including designs for adjacent territories on A. Goštauto Street in Vilnius, Lithuania” (the “Project”)</w:t>
            </w:r>
          </w:p>
        </w:tc>
      </w:tr>
      <w:tr w:rsidR="00331243" w:rsidRPr="005674EC" w14:paraId="4B53D185" w14:textId="77777777" w:rsidTr="00C113E5">
        <w:trPr>
          <w:trHeight w:val="260"/>
        </w:trPr>
        <w:tc>
          <w:tcPr>
            <w:tcW w:w="9639" w:type="dxa"/>
          </w:tcPr>
          <w:p w14:paraId="79E81EE0" w14:textId="07D266B6" w:rsidR="00331243" w:rsidRPr="005674EC" w:rsidRDefault="180A9FFE" w:rsidP="00E77B23">
            <w:pPr>
              <w:pStyle w:val="ListParagraph"/>
              <w:numPr>
                <w:ilvl w:val="1"/>
                <w:numId w:val="3"/>
              </w:numPr>
              <w:suppressAutoHyphens w:val="0"/>
              <w:spacing w:line="276" w:lineRule="auto"/>
              <w:jc w:val="both"/>
              <w:rPr>
                <w:rFonts w:ascii="Arial" w:hAnsi="Arial" w:cs="Arial"/>
                <w:b/>
                <w:bCs/>
                <w:sz w:val="22"/>
                <w:szCs w:val="22"/>
              </w:rPr>
            </w:pPr>
            <w:r>
              <w:rPr>
                <w:rFonts w:ascii="Arial" w:hAnsi="Arial" w:cs="Arial"/>
                <w:b/>
                <w:bCs/>
                <w:sz w:val="22"/>
                <w:szCs w:val="22"/>
                <w:lang w:val="en"/>
              </w:rPr>
              <w:t xml:space="preserve"> Builder</w:t>
            </w:r>
          </w:p>
          <w:p w14:paraId="22F76073" w14:textId="6C0C6D1F" w:rsidR="00CE7D6E" w:rsidRPr="005674EC" w:rsidRDefault="00CE7D6E" w:rsidP="00CE7D6E">
            <w:pPr>
              <w:suppressAutoHyphens w:val="0"/>
              <w:spacing w:line="276" w:lineRule="auto"/>
              <w:ind w:firstLine="0"/>
              <w:contextualSpacing/>
              <w:rPr>
                <w:rFonts w:ascii="Arial" w:hAnsi="Arial" w:cs="Arial"/>
                <w:sz w:val="22"/>
                <w:szCs w:val="22"/>
              </w:rPr>
            </w:pPr>
            <w:r>
              <w:rPr>
                <w:rFonts w:ascii="Arial" w:hAnsi="Arial" w:cs="Arial"/>
                <w:sz w:val="22"/>
                <w:szCs w:val="22"/>
                <w:lang w:val="en"/>
              </w:rPr>
              <w:t xml:space="preserve">Vilnius City Municipality Administration, company code 188710061, </w:t>
            </w:r>
          </w:p>
          <w:p w14:paraId="70F03CA7" w14:textId="073BDA45" w:rsidR="00CE7D6E" w:rsidRPr="005674EC" w:rsidRDefault="00CE7D6E" w:rsidP="00CE7D6E">
            <w:pPr>
              <w:suppressAutoHyphens w:val="0"/>
              <w:spacing w:line="276" w:lineRule="auto"/>
              <w:ind w:firstLine="0"/>
              <w:contextualSpacing/>
              <w:rPr>
                <w:rFonts w:ascii="Arial" w:hAnsi="Arial" w:cs="Arial"/>
                <w:sz w:val="22"/>
                <w:szCs w:val="22"/>
              </w:rPr>
            </w:pPr>
            <w:r>
              <w:rPr>
                <w:rFonts w:ascii="Arial" w:hAnsi="Arial" w:cs="Arial"/>
                <w:sz w:val="22"/>
                <w:szCs w:val="22"/>
                <w:lang w:val="en"/>
              </w:rPr>
              <w:t>Konstitucijos pr. 3, LT-09601, Vilnius</w:t>
            </w:r>
          </w:p>
        </w:tc>
      </w:tr>
      <w:tr w:rsidR="00134420" w:rsidRPr="005674EC" w14:paraId="599DECC0" w14:textId="77777777" w:rsidTr="00C113E5">
        <w:trPr>
          <w:trHeight w:val="260"/>
        </w:trPr>
        <w:tc>
          <w:tcPr>
            <w:tcW w:w="9639" w:type="dxa"/>
          </w:tcPr>
          <w:p w14:paraId="53CCDB06" w14:textId="2013C731" w:rsidR="00134420" w:rsidRPr="005674EC" w:rsidRDefault="00134420" w:rsidP="00E77B23">
            <w:pPr>
              <w:pStyle w:val="ListParagraph"/>
              <w:numPr>
                <w:ilvl w:val="1"/>
                <w:numId w:val="3"/>
              </w:numPr>
              <w:suppressAutoHyphens w:val="0"/>
              <w:spacing w:line="276" w:lineRule="auto"/>
              <w:jc w:val="both"/>
              <w:rPr>
                <w:rFonts w:ascii="Arial" w:hAnsi="Arial" w:cs="Arial"/>
                <w:b/>
                <w:sz w:val="22"/>
                <w:szCs w:val="22"/>
              </w:rPr>
            </w:pPr>
            <w:r>
              <w:rPr>
                <w:rFonts w:ascii="Arial" w:hAnsi="Arial" w:cs="Arial"/>
                <w:b/>
                <w:bCs/>
                <w:sz w:val="22"/>
                <w:szCs w:val="22"/>
                <w:lang w:val="en"/>
              </w:rPr>
              <w:t xml:space="preserve"> Customer (VMSA)</w:t>
            </w:r>
          </w:p>
          <w:p w14:paraId="74FB68DE" w14:textId="77777777" w:rsidR="00134420" w:rsidRPr="005674EC" w:rsidRDefault="00134420" w:rsidP="00AB2BF7">
            <w:pPr>
              <w:suppressAutoHyphens w:val="0"/>
              <w:spacing w:line="276" w:lineRule="auto"/>
              <w:ind w:firstLine="0"/>
              <w:contextualSpacing/>
              <w:rPr>
                <w:rFonts w:ascii="Arial" w:hAnsi="Arial" w:cs="Arial"/>
                <w:sz w:val="22"/>
                <w:szCs w:val="22"/>
              </w:rPr>
            </w:pPr>
            <w:r>
              <w:rPr>
                <w:rFonts w:ascii="Arial" w:hAnsi="Arial" w:cs="Arial"/>
                <w:sz w:val="22"/>
                <w:szCs w:val="22"/>
                <w:lang w:val="en"/>
              </w:rPr>
              <w:t xml:space="preserve">Vilnius City Municipality Administration, company code 188710061, </w:t>
            </w:r>
          </w:p>
          <w:p w14:paraId="41FB1D40" w14:textId="6BF2F7DE" w:rsidR="00134420" w:rsidRPr="005674EC" w:rsidRDefault="00134420" w:rsidP="00AB2BF7">
            <w:pPr>
              <w:suppressAutoHyphens w:val="0"/>
              <w:spacing w:line="276" w:lineRule="auto"/>
              <w:ind w:firstLine="0"/>
              <w:jc w:val="both"/>
              <w:rPr>
                <w:rFonts w:ascii="Arial" w:hAnsi="Arial" w:cs="Arial"/>
                <w:b/>
                <w:sz w:val="22"/>
                <w:szCs w:val="22"/>
              </w:rPr>
            </w:pPr>
            <w:r>
              <w:rPr>
                <w:rFonts w:ascii="Arial" w:hAnsi="Arial" w:cs="Arial"/>
                <w:sz w:val="22"/>
                <w:szCs w:val="22"/>
                <w:lang w:val="en"/>
              </w:rPr>
              <w:t>Konstitucijos pr. 3, LT-09601, Vilnius</w:t>
            </w:r>
          </w:p>
        </w:tc>
      </w:tr>
      <w:tr w:rsidR="00331243" w:rsidRPr="005674EC" w14:paraId="18F85B52" w14:textId="77777777" w:rsidTr="00C113E5">
        <w:trPr>
          <w:trHeight w:val="287"/>
        </w:trPr>
        <w:tc>
          <w:tcPr>
            <w:tcW w:w="9639" w:type="dxa"/>
          </w:tcPr>
          <w:p w14:paraId="501CD89B" w14:textId="62DA64DD" w:rsidR="00A4184E" w:rsidRPr="005674EC" w:rsidRDefault="00331243" w:rsidP="00E77B23">
            <w:pPr>
              <w:pStyle w:val="ListParagraph"/>
              <w:numPr>
                <w:ilvl w:val="1"/>
                <w:numId w:val="3"/>
              </w:numPr>
              <w:spacing w:line="276" w:lineRule="auto"/>
              <w:jc w:val="both"/>
              <w:rPr>
                <w:rFonts w:ascii="Arial" w:hAnsi="Arial" w:cs="Arial"/>
                <w:b/>
                <w:sz w:val="22"/>
                <w:szCs w:val="22"/>
              </w:rPr>
            </w:pPr>
            <w:r>
              <w:rPr>
                <w:rFonts w:ascii="Arial" w:hAnsi="Arial" w:cs="Arial"/>
                <w:b/>
                <w:bCs/>
                <w:sz w:val="22"/>
                <w:szCs w:val="22"/>
                <w:lang w:val="en"/>
              </w:rPr>
              <w:t xml:space="preserve">Project Manager </w:t>
            </w:r>
          </w:p>
          <w:p w14:paraId="542DCE23" w14:textId="77777777" w:rsidR="00C13DC2" w:rsidRPr="005674EC" w:rsidRDefault="00A4184E" w:rsidP="00AB2BF7">
            <w:pPr>
              <w:spacing w:line="276" w:lineRule="auto"/>
              <w:ind w:firstLine="0"/>
              <w:contextualSpacing/>
              <w:jc w:val="both"/>
              <w:rPr>
                <w:rFonts w:ascii="Arial" w:hAnsi="Arial" w:cs="Arial"/>
                <w:sz w:val="22"/>
                <w:szCs w:val="22"/>
              </w:rPr>
            </w:pPr>
            <w:r>
              <w:rPr>
                <w:rFonts w:ascii="Arial" w:hAnsi="Arial" w:cs="Arial"/>
                <w:sz w:val="22"/>
                <w:szCs w:val="22"/>
                <w:lang w:val="en"/>
              </w:rPr>
              <w:t xml:space="preserve">UAB Vilniaus vystymo kompanija, company code 120750163, </w:t>
            </w:r>
          </w:p>
          <w:p w14:paraId="40445832" w14:textId="51E50478" w:rsidR="00A4184E" w:rsidRPr="005674EC" w:rsidRDefault="00C13DC2" w:rsidP="00AB2BF7">
            <w:pPr>
              <w:spacing w:line="276" w:lineRule="auto"/>
              <w:ind w:firstLine="0"/>
              <w:contextualSpacing/>
              <w:jc w:val="both"/>
              <w:rPr>
                <w:rFonts w:ascii="Arial" w:hAnsi="Arial" w:cs="Arial"/>
                <w:b/>
                <w:sz w:val="22"/>
                <w:szCs w:val="22"/>
              </w:rPr>
            </w:pPr>
            <w:r>
              <w:rPr>
                <w:rFonts w:ascii="Arial" w:hAnsi="Arial" w:cs="Arial"/>
                <w:sz w:val="22"/>
                <w:szCs w:val="22"/>
                <w:lang w:val="en"/>
              </w:rPr>
              <w:t>Šeimyniškių g. 19B, LT-09234, Vilnius</w:t>
            </w:r>
          </w:p>
        </w:tc>
      </w:tr>
      <w:tr w:rsidR="0051699A" w:rsidRPr="005674EC" w14:paraId="64697B32" w14:textId="77777777" w:rsidTr="00C113E5">
        <w:trPr>
          <w:trHeight w:val="287"/>
        </w:trPr>
        <w:tc>
          <w:tcPr>
            <w:tcW w:w="9639" w:type="dxa"/>
          </w:tcPr>
          <w:p w14:paraId="68F0AA48" w14:textId="77777777" w:rsidR="0051699A" w:rsidRPr="005674EC" w:rsidRDefault="00F64134" w:rsidP="00E77B23">
            <w:pPr>
              <w:pStyle w:val="ListParagraph"/>
              <w:numPr>
                <w:ilvl w:val="1"/>
                <w:numId w:val="3"/>
              </w:numPr>
              <w:spacing w:line="276" w:lineRule="auto"/>
              <w:jc w:val="both"/>
              <w:rPr>
                <w:rFonts w:ascii="Arial" w:hAnsi="Arial" w:cs="Arial"/>
                <w:b/>
                <w:sz w:val="22"/>
                <w:szCs w:val="22"/>
              </w:rPr>
            </w:pPr>
            <w:r>
              <w:rPr>
                <w:rFonts w:ascii="Arial" w:hAnsi="Arial" w:cs="Arial"/>
                <w:b/>
                <w:bCs/>
                <w:sz w:val="22"/>
                <w:szCs w:val="22"/>
                <w:lang w:val="en"/>
              </w:rPr>
              <w:t xml:space="preserve"> Designer</w:t>
            </w:r>
          </w:p>
          <w:p w14:paraId="2E789E9B" w14:textId="0F2D3AE4" w:rsidR="00F64134" w:rsidRPr="005674EC" w:rsidRDefault="007722E1" w:rsidP="00AB2BF7">
            <w:pPr>
              <w:pStyle w:val="ListParagraph"/>
              <w:spacing w:line="276" w:lineRule="auto"/>
              <w:ind w:left="0" w:firstLine="0"/>
              <w:jc w:val="both"/>
              <w:rPr>
                <w:rFonts w:ascii="Arial" w:hAnsi="Arial" w:cs="Arial"/>
                <w:b/>
                <w:sz w:val="22"/>
                <w:szCs w:val="22"/>
              </w:rPr>
            </w:pPr>
            <w:r>
              <w:rPr>
                <w:rFonts w:ascii="Arial" w:eastAsia="Lucida Sans Unicode" w:hAnsi="Arial" w:cs="Arial"/>
                <w:kern w:val="2"/>
                <w:sz w:val="22"/>
                <w:szCs w:val="22"/>
                <w:lang w:val="en"/>
              </w:rPr>
              <w:t xml:space="preserve">To be selected by an open </w:t>
            </w:r>
            <w:r>
              <w:rPr>
                <w:rFonts w:ascii="Arial" w:eastAsia="Lucida Sans Unicode" w:hAnsi="Arial" w:cs="Arial"/>
                <w:sz w:val="22"/>
                <w:szCs w:val="22"/>
                <w:lang w:val="en"/>
              </w:rPr>
              <w:t>architectural competition</w:t>
            </w:r>
            <w:r>
              <w:rPr>
                <w:rFonts w:ascii="Arial" w:eastAsia="Lucida Sans Unicode" w:hAnsi="Arial" w:cs="Arial"/>
                <w:kern w:val="2"/>
                <w:sz w:val="22"/>
                <w:szCs w:val="22"/>
                <w:lang w:val="en"/>
              </w:rPr>
              <w:t>.</w:t>
            </w:r>
          </w:p>
        </w:tc>
      </w:tr>
      <w:tr w:rsidR="00331243" w:rsidRPr="005674EC" w14:paraId="2BFE38CE" w14:textId="77777777" w:rsidTr="00C113E5">
        <w:trPr>
          <w:trHeight w:val="278"/>
        </w:trPr>
        <w:tc>
          <w:tcPr>
            <w:tcW w:w="9639" w:type="dxa"/>
          </w:tcPr>
          <w:p w14:paraId="6682EA3A" w14:textId="33C32477" w:rsidR="00451969" w:rsidRPr="005674EC" w:rsidRDefault="00331243" w:rsidP="00E77B23">
            <w:pPr>
              <w:pStyle w:val="ListParagraph"/>
              <w:numPr>
                <w:ilvl w:val="1"/>
                <w:numId w:val="3"/>
              </w:numPr>
              <w:spacing w:line="276" w:lineRule="auto"/>
              <w:jc w:val="both"/>
              <w:rPr>
                <w:rFonts w:ascii="Arial" w:hAnsi="Arial" w:cs="Arial"/>
                <w:sz w:val="22"/>
                <w:szCs w:val="22"/>
              </w:rPr>
            </w:pPr>
            <w:r>
              <w:rPr>
                <w:rFonts w:ascii="Arial" w:hAnsi="Arial" w:cs="Arial"/>
                <w:b/>
                <w:bCs/>
                <w:sz w:val="22"/>
                <w:szCs w:val="22"/>
                <w:lang w:val="en"/>
              </w:rPr>
              <w:t xml:space="preserve">Construction types </w:t>
            </w:r>
          </w:p>
          <w:p w14:paraId="6CBD0F3B" w14:textId="273841CF" w:rsidR="00A4184E" w:rsidRPr="005674EC" w:rsidRDefault="007F660A" w:rsidP="00AB2BF7">
            <w:pPr>
              <w:spacing w:line="276" w:lineRule="auto"/>
              <w:ind w:firstLine="0"/>
              <w:contextualSpacing/>
              <w:jc w:val="both"/>
              <w:rPr>
                <w:rFonts w:ascii="Arial" w:hAnsi="Arial" w:cs="Arial"/>
                <w:sz w:val="22"/>
                <w:szCs w:val="22"/>
              </w:rPr>
            </w:pPr>
            <w:r>
              <w:rPr>
                <w:rFonts w:ascii="Arial" w:hAnsi="Arial" w:cs="Arial"/>
                <w:sz w:val="22"/>
                <w:szCs w:val="22"/>
                <w:lang w:val="en"/>
              </w:rPr>
              <w:t>New construction, reconstruction (existing structures and utility networks) (the Designer shall specify in accordance with STR 1.01.08:2002 “Types of Construction Works”) (STR – local building codes)</w:t>
            </w:r>
          </w:p>
        </w:tc>
      </w:tr>
      <w:tr w:rsidR="00331243" w:rsidRPr="005674EC" w14:paraId="2BF2456A" w14:textId="77777777" w:rsidTr="00C113E5">
        <w:trPr>
          <w:trHeight w:val="215"/>
        </w:trPr>
        <w:tc>
          <w:tcPr>
            <w:tcW w:w="9639" w:type="dxa"/>
          </w:tcPr>
          <w:p w14:paraId="420659B0" w14:textId="4F575C45" w:rsidR="00451969" w:rsidRPr="005674EC" w:rsidRDefault="00331243" w:rsidP="00E77B23">
            <w:pPr>
              <w:pStyle w:val="ListParagraph"/>
              <w:numPr>
                <w:ilvl w:val="1"/>
                <w:numId w:val="3"/>
              </w:numPr>
              <w:spacing w:line="276" w:lineRule="auto"/>
              <w:jc w:val="both"/>
              <w:rPr>
                <w:rFonts w:ascii="Arial" w:hAnsi="Arial" w:cs="Arial"/>
                <w:b/>
                <w:sz w:val="22"/>
                <w:szCs w:val="22"/>
              </w:rPr>
            </w:pPr>
            <w:r>
              <w:rPr>
                <w:rFonts w:ascii="Arial" w:hAnsi="Arial" w:cs="Arial"/>
                <w:b/>
                <w:bCs/>
                <w:sz w:val="22"/>
                <w:szCs w:val="22"/>
                <w:lang w:val="en"/>
              </w:rPr>
              <w:t xml:space="preserve">Category of structures </w:t>
            </w:r>
          </w:p>
          <w:p w14:paraId="06711CC3" w14:textId="16D63A7F" w:rsidR="00A4184E" w:rsidRPr="005674EC" w:rsidRDefault="00A4202A" w:rsidP="00E77B23">
            <w:pPr>
              <w:pStyle w:val="ListParagraph"/>
              <w:numPr>
                <w:ilvl w:val="0"/>
                <w:numId w:val="4"/>
              </w:numPr>
              <w:spacing w:line="276" w:lineRule="auto"/>
              <w:jc w:val="both"/>
              <w:rPr>
                <w:rFonts w:ascii="Arial" w:hAnsi="Arial" w:cs="Arial"/>
                <w:sz w:val="22"/>
                <w:szCs w:val="22"/>
              </w:rPr>
            </w:pPr>
            <w:r>
              <w:rPr>
                <w:rFonts w:ascii="Arial" w:hAnsi="Arial" w:cs="Arial"/>
                <w:sz w:val="22"/>
                <w:szCs w:val="22"/>
                <w:lang w:val="en"/>
              </w:rPr>
              <w:t>Complex buildings/Category</w:t>
            </w:r>
          </w:p>
          <w:p w14:paraId="5EEEECBE" w14:textId="77777777" w:rsidR="0033746B" w:rsidRPr="005674EC" w:rsidRDefault="0033746B" w:rsidP="00E77B23">
            <w:pPr>
              <w:pStyle w:val="ListParagraph"/>
              <w:numPr>
                <w:ilvl w:val="0"/>
                <w:numId w:val="4"/>
              </w:numPr>
              <w:spacing w:line="276" w:lineRule="auto"/>
              <w:jc w:val="both"/>
              <w:rPr>
                <w:rFonts w:ascii="Arial" w:hAnsi="Arial" w:cs="Arial"/>
                <w:b/>
                <w:sz w:val="22"/>
                <w:szCs w:val="22"/>
              </w:rPr>
            </w:pPr>
            <w:r>
              <w:rPr>
                <w:rFonts w:ascii="Arial" w:hAnsi="Arial" w:cs="Arial"/>
                <w:sz w:val="22"/>
                <w:szCs w:val="22"/>
                <w:lang w:val="en"/>
              </w:rPr>
              <w:t>Non-complex buildings/Category</w:t>
            </w:r>
          </w:p>
          <w:p w14:paraId="229AE93B" w14:textId="32692E39" w:rsidR="00C95C91" w:rsidRPr="005674EC" w:rsidRDefault="00C95C91" w:rsidP="00C22DAE">
            <w:pPr>
              <w:spacing w:line="276" w:lineRule="auto"/>
              <w:ind w:firstLine="0"/>
              <w:jc w:val="both"/>
              <w:rPr>
                <w:rFonts w:ascii="Arial" w:hAnsi="Arial" w:cs="Arial"/>
                <w:b/>
                <w:sz w:val="22"/>
                <w:szCs w:val="22"/>
              </w:rPr>
            </w:pPr>
            <w:r>
              <w:rPr>
                <w:rFonts w:ascii="Arial" w:hAnsi="Arial" w:cs="Arial"/>
                <w:sz w:val="22"/>
                <w:szCs w:val="22"/>
                <w:lang w:val="en"/>
              </w:rPr>
              <w:t>(the Designer shall specify in accordance with STR 1.01.03:2017 “Classification of Structures”) (STR – local building codes)</w:t>
            </w:r>
          </w:p>
        </w:tc>
      </w:tr>
      <w:tr w:rsidR="00496255" w:rsidRPr="005674EC" w14:paraId="1267E4DA" w14:textId="77777777" w:rsidTr="00C113E5">
        <w:trPr>
          <w:trHeight w:val="215"/>
        </w:trPr>
        <w:tc>
          <w:tcPr>
            <w:tcW w:w="9639" w:type="dxa"/>
          </w:tcPr>
          <w:p w14:paraId="79856B9A" w14:textId="77777777" w:rsidR="00496255" w:rsidRPr="005674EC" w:rsidRDefault="00D341CC" w:rsidP="00E77B23">
            <w:pPr>
              <w:pStyle w:val="ListParagraph"/>
              <w:numPr>
                <w:ilvl w:val="1"/>
                <w:numId w:val="3"/>
              </w:numPr>
              <w:spacing w:line="276" w:lineRule="auto"/>
              <w:jc w:val="both"/>
              <w:rPr>
                <w:rFonts w:ascii="Arial" w:hAnsi="Arial" w:cs="Arial"/>
                <w:b/>
                <w:sz w:val="22"/>
                <w:szCs w:val="22"/>
              </w:rPr>
            </w:pPr>
            <w:r>
              <w:rPr>
                <w:rFonts w:ascii="Arial" w:hAnsi="Arial" w:cs="Arial"/>
                <w:b/>
                <w:bCs/>
                <w:sz w:val="22"/>
                <w:szCs w:val="22"/>
                <w:lang w:val="en"/>
              </w:rPr>
              <w:t xml:space="preserve"> By intended use</w:t>
            </w:r>
          </w:p>
          <w:p w14:paraId="1CFC341C" w14:textId="50725895" w:rsidR="00D93ED4" w:rsidRPr="005674EC" w:rsidRDefault="00FE746F" w:rsidP="00C22DAE">
            <w:pPr>
              <w:pStyle w:val="ListParagraph"/>
              <w:spacing w:line="276" w:lineRule="auto"/>
              <w:ind w:left="0" w:firstLine="0"/>
              <w:jc w:val="both"/>
              <w:rPr>
                <w:rFonts w:ascii="Arial" w:hAnsi="Arial" w:cs="Arial"/>
                <w:b/>
                <w:sz w:val="22"/>
                <w:szCs w:val="22"/>
              </w:rPr>
            </w:pPr>
            <w:r>
              <w:rPr>
                <w:rFonts w:ascii="Arial" w:hAnsi="Arial" w:cs="Arial"/>
                <w:sz w:val="22"/>
                <w:szCs w:val="22"/>
                <w:lang w:val="en"/>
              </w:rPr>
              <w:t>Administrative buildings, utility networks, other engineering structures, transport communications (the Designer shall specify in accordance with STR 1.01.03:2017 “Classification of Structures”) (STR – local building codes)</w:t>
            </w:r>
          </w:p>
        </w:tc>
      </w:tr>
      <w:tr w:rsidR="00331243" w:rsidRPr="005674EC" w14:paraId="4BC46DDD" w14:textId="77777777" w:rsidTr="00C113E5">
        <w:trPr>
          <w:trHeight w:val="197"/>
        </w:trPr>
        <w:tc>
          <w:tcPr>
            <w:tcW w:w="9639" w:type="dxa"/>
          </w:tcPr>
          <w:p w14:paraId="1E529B0A" w14:textId="2D836C32" w:rsidR="00331243" w:rsidRPr="005674EC" w:rsidRDefault="00331243" w:rsidP="00E77B23">
            <w:pPr>
              <w:pStyle w:val="ListParagraph"/>
              <w:numPr>
                <w:ilvl w:val="1"/>
                <w:numId w:val="3"/>
              </w:numPr>
              <w:suppressAutoHyphens w:val="0"/>
              <w:spacing w:line="276" w:lineRule="auto"/>
              <w:jc w:val="both"/>
              <w:rPr>
                <w:rFonts w:ascii="Arial" w:hAnsi="Arial" w:cs="Arial"/>
                <w:i/>
                <w:sz w:val="22"/>
                <w:szCs w:val="22"/>
              </w:rPr>
            </w:pPr>
            <w:r>
              <w:rPr>
                <w:rFonts w:ascii="Arial" w:hAnsi="Arial" w:cs="Arial"/>
                <w:b/>
                <w:bCs/>
                <w:sz w:val="22"/>
                <w:szCs w:val="22"/>
                <w:lang w:val="en"/>
              </w:rPr>
              <w:t xml:space="preserve">Stage of project preparation </w:t>
            </w:r>
          </w:p>
          <w:p w14:paraId="2A459DD3" w14:textId="53713422" w:rsidR="00587EEA" w:rsidRPr="005674EC" w:rsidRDefault="008B6414" w:rsidP="00AB2BF7">
            <w:pPr>
              <w:suppressAutoHyphens w:val="0"/>
              <w:spacing w:line="276" w:lineRule="auto"/>
              <w:ind w:firstLine="0"/>
              <w:contextualSpacing/>
              <w:jc w:val="both"/>
              <w:rPr>
                <w:rFonts w:ascii="Arial" w:hAnsi="Arial" w:cs="Arial"/>
                <w:sz w:val="22"/>
                <w:szCs w:val="22"/>
              </w:rPr>
            </w:pPr>
            <w:r>
              <w:rPr>
                <w:rFonts w:ascii="Arial" w:hAnsi="Arial" w:cs="Arial"/>
                <w:kern w:val="2"/>
                <w:sz w:val="22"/>
                <w:szCs w:val="22"/>
                <w:lang w:val="en"/>
              </w:rPr>
              <w:t xml:space="preserve">Design Proposals (the “DP”), </w:t>
            </w:r>
            <w:r>
              <w:rPr>
                <w:rFonts w:ascii="Arial" w:hAnsi="Arial" w:cs="Arial"/>
                <w:b/>
                <w:bCs/>
                <w:kern w:val="2"/>
                <w:sz w:val="22"/>
                <w:szCs w:val="22"/>
                <w:lang w:val="en"/>
              </w:rPr>
              <w:t>Detailed Technical Design documentation</w:t>
            </w:r>
            <w:r>
              <w:rPr>
                <w:rFonts w:ascii="Arial" w:hAnsi="Arial" w:cs="Arial"/>
                <w:kern w:val="2"/>
                <w:sz w:val="22"/>
                <w:szCs w:val="22"/>
                <w:lang w:val="en"/>
              </w:rPr>
              <w:t xml:space="preserve"> (the “DTDD”) stage </w:t>
            </w:r>
            <w:r>
              <w:rPr>
                <w:rFonts w:ascii="Arial" w:hAnsi="Arial" w:cs="Arial"/>
                <w:sz w:val="22"/>
                <w:szCs w:val="22"/>
                <w:lang w:val="en"/>
              </w:rPr>
              <w:t>(</w:t>
            </w:r>
            <w:r>
              <w:rPr>
                <w:rFonts w:ascii="Arial" w:hAnsi="Arial" w:cs="Arial"/>
                <w:b/>
                <w:bCs/>
                <w:sz w:val="22"/>
                <w:szCs w:val="22"/>
                <w:lang w:val="en"/>
              </w:rPr>
              <w:t>stages must be set</w:t>
            </w:r>
            <w:r>
              <w:rPr>
                <w:rFonts w:ascii="Arial" w:hAnsi="Arial" w:cs="Arial"/>
                <w:sz w:val="22"/>
                <w:szCs w:val="22"/>
                <w:lang w:val="en"/>
              </w:rPr>
              <w:t xml:space="preserve"> in accordance with STR 1.04.04:2017 “Building Design, Expert Examination” Clause 11)</w:t>
            </w:r>
            <w:r>
              <w:rPr>
                <w:lang w:val="en"/>
              </w:rPr>
              <w:t xml:space="preserve"> (STR – local building codes)</w:t>
            </w:r>
          </w:p>
        </w:tc>
      </w:tr>
      <w:tr w:rsidR="00331243" w:rsidRPr="005674EC" w14:paraId="76837C22" w14:textId="77777777" w:rsidTr="00C113E5">
        <w:tc>
          <w:tcPr>
            <w:tcW w:w="9639" w:type="dxa"/>
          </w:tcPr>
          <w:p w14:paraId="24C5D2D7" w14:textId="25DA7BCE" w:rsidR="00331243" w:rsidRPr="005674EC" w:rsidRDefault="00331243" w:rsidP="00E77B23">
            <w:pPr>
              <w:pStyle w:val="ListParagraph"/>
              <w:numPr>
                <w:ilvl w:val="1"/>
                <w:numId w:val="3"/>
              </w:numPr>
              <w:suppressAutoHyphens w:val="0"/>
              <w:spacing w:line="276" w:lineRule="auto"/>
              <w:jc w:val="both"/>
              <w:rPr>
                <w:rFonts w:ascii="Arial" w:hAnsi="Arial" w:cs="Arial"/>
                <w:b/>
                <w:sz w:val="22"/>
                <w:szCs w:val="22"/>
              </w:rPr>
            </w:pPr>
            <w:r>
              <w:rPr>
                <w:rFonts w:ascii="Arial" w:hAnsi="Arial" w:cs="Arial"/>
                <w:b/>
                <w:bCs/>
                <w:sz w:val="22"/>
                <w:szCs w:val="22"/>
                <w:lang w:val="en"/>
              </w:rPr>
              <w:t>Building address</w:t>
            </w:r>
          </w:p>
          <w:p w14:paraId="575F1A5E" w14:textId="657BA1D9" w:rsidR="00A4184E" w:rsidRPr="005674EC" w:rsidRDefault="00FE602A" w:rsidP="00AB2BF7">
            <w:pPr>
              <w:suppressAutoHyphens w:val="0"/>
              <w:spacing w:line="276" w:lineRule="auto"/>
              <w:ind w:firstLine="0"/>
              <w:contextualSpacing/>
              <w:jc w:val="both"/>
              <w:rPr>
                <w:rFonts w:ascii="Arial" w:hAnsi="Arial" w:cs="Arial"/>
                <w:b/>
                <w:sz w:val="22"/>
                <w:szCs w:val="22"/>
              </w:rPr>
            </w:pPr>
            <w:r>
              <w:rPr>
                <w:rFonts w:ascii="Arial" w:hAnsi="Arial" w:cs="Arial"/>
                <w:kern w:val="2"/>
                <w:sz w:val="22"/>
                <w:szCs w:val="22"/>
                <w:lang w:val="en"/>
              </w:rPr>
              <w:t>Vilnius, A. Goštauto g.</w:t>
            </w:r>
          </w:p>
        </w:tc>
      </w:tr>
      <w:tr w:rsidR="00961009" w:rsidRPr="005674EC" w14:paraId="6A98D888" w14:textId="77777777" w:rsidTr="00C113E5">
        <w:tc>
          <w:tcPr>
            <w:tcW w:w="9639" w:type="dxa"/>
          </w:tcPr>
          <w:p w14:paraId="7276A768" w14:textId="010F55A7" w:rsidR="00F63B54" w:rsidRPr="005674EC" w:rsidRDefault="007D26EA" w:rsidP="00E77B23">
            <w:pPr>
              <w:pStyle w:val="ListParagraph"/>
              <w:numPr>
                <w:ilvl w:val="1"/>
                <w:numId w:val="3"/>
              </w:numPr>
              <w:suppressAutoHyphens w:val="0"/>
              <w:spacing w:line="276" w:lineRule="auto"/>
              <w:jc w:val="both"/>
              <w:rPr>
                <w:rFonts w:ascii="Arial" w:hAnsi="Arial" w:cs="Arial"/>
                <w:b/>
                <w:sz w:val="22"/>
                <w:szCs w:val="22"/>
              </w:rPr>
            </w:pPr>
            <w:r>
              <w:rPr>
                <w:rFonts w:ascii="Arial" w:hAnsi="Arial" w:cs="Arial"/>
                <w:b/>
                <w:bCs/>
                <w:sz w:val="22"/>
                <w:szCs w:val="22"/>
                <w:lang w:val="en"/>
              </w:rPr>
              <w:t>Data from real estate register documents</w:t>
            </w:r>
          </w:p>
          <w:p w14:paraId="5539E274" w14:textId="4DF953D0" w:rsidR="00961009" w:rsidRPr="005674EC" w:rsidRDefault="005A5254" w:rsidP="00C22DAE">
            <w:pPr>
              <w:suppressAutoHyphens w:val="0"/>
              <w:spacing w:line="276" w:lineRule="auto"/>
              <w:ind w:firstLine="0"/>
              <w:contextualSpacing/>
              <w:jc w:val="both"/>
              <w:rPr>
                <w:rFonts w:ascii="Arial" w:hAnsi="Arial" w:cs="Arial"/>
                <w:kern w:val="2"/>
                <w:sz w:val="22"/>
                <w:szCs w:val="22"/>
              </w:rPr>
            </w:pPr>
            <w:r>
              <w:rPr>
                <w:rFonts w:ascii="Arial" w:hAnsi="Arial" w:cs="Arial"/>
                <w:kern w:val="2"/>
                <w:sz w:val="22"/>
                <w:szCs w:val="22"/>
                <w:lang w:val="en"/>
              </w:rPr>
              <w:t>Unique object number: 0101-0040-0055;</w:t>
            </w:r>
          </w:p>
          <w:p w14:paraId="60EB9B8E" w14:textId="37AA1361" w:rsidR="00E131F7" w:rsidRPr="005674EC" w:rsidRDefault="00080538" w:rsidP="00F63B54">
            <w:pPr>
              <w:suppressAutoHyphens w:val="0"/>
              <w:spacing w:line="276" w:lineRule="auto"/>
              <w:ind w:firstLine="0"/>
              <w:contextualSpacing/>
              <w:jc w:val="both"/>
              <w:rPr>
                <w:rFonts w:ascii="Arial" w:hAnsi="Arial" w:cs="Arial"/>
                <w:kern w:val="2"/>
                <w:sz w:val="22"/>
                <w:szCs w:val="22"/>
              </w:rPr>
            </w:pPr>
            <w:r>
              <w:rPr>
                <w:rFonts w:ascii="Arial" w:hAnsi="Arial" w:cs="Arial"/>
                <w:kern w:val="2"/>
                <w:sz w:val="22"/>
                <w:szCs w:val="22"/>
                <w:lang w:val="en"/>
              </w:rPr>
              <w:t>Land parcel area: 1.9657 ha.</w:t>
            </w:r>
          </w:p>
          <w:p w14:paraId="4E8F4D64" w14:textId="783EA296" w:rsidR="00E47B98" w:rsidRPr="005674EC" w:rsidRDefault="00E47B98" w:rsidP="00C22DAE">
            <w:pPr>
              <w:suppressAutoHyphens w:val="0"/>
              <w:spacing w:line="276" w:lineRule="auto"/>
              <w:ind w:firstLine="0"/>
              <w:contextualSpacing/>
              <w:jc w:val="both"/>
              <w:rPr>
                <w:rFonts w:ascii="Arial" w:hAnsi="Arial" w:cs="Arial"/>
                <w:bCs/>
                <w:i/>
                <w:iCs/>
                <w:sz w:val="20"/>
                <w:szCs w:val="20"/>
              </w:rPr>
            </w:pPr>
            <w:r>
              <w:rPr>
                <w:rFonts w:ascii="Arial" w:hAnsi="Arial" w:cs="Arial"/>
                <w:kern w:val="2"/>
                <w:sz w:val="20"/>
                <w:szCs w:val="20"/>
                <w:lang w:val="en"/>
              </w:rPr>
              <w:t>NOTE:</w:t>
            </w:r>
            <w:r>
              <w:rPr>
                <w:rFonts w:ascii="Arial" w:hAnsi="Arial" w:cs="Arial"/>
                <w:i/>
                <w:iCs/>
                <w:kern w:val="2"/>
                <w:sz w:val="20"/>
                <w:szCs w:val="20"/>
                <w:lang w:val="en"/>
              </w:rPr>
              <w:t xml:space="preserve"> </w:t>
            </w:r>
            <w:r>
              <w:rPr>
                <w:rStyle w:val="normaltextrun"/>
                <w:rFonts w:ascii="Arial" w:hAnsi="Arial" w:cs="Arial"/>
                <w:color w:val="000000"/>
                <w:sz w:val="20"/>
                <w:szCs w:val="20"/>
                <w:shd w:val="clear" w:color="auto" w:fill="FFFFFF"/>
                <w:lang w:val="en"/>
              </w:rPr>
              <w:t>After completion of the detailed plan preparation and land parcel demarcation project, the site area will total 2.13 ha</w:t>
            </w:r>
          </w:p>
        </w:tc>
      </w:tr>
      <w:tr w:rsidR="0053783A" w:rsidRPr="005674EC" w14:paraId="2A9AC252" w14:textId="77777777" w:rsidTr="00C113E5">
        <w:tc>
          <w:tcPr>
            <w:tcW w:w="9639" w:type="dxa"/>
          </w:tcPr>
          <w:p w14:paraId="0E1D83DB" w14:textId="77777777" w:rsidR="0053783A" w:rsidRPr="005674EC" w:rsidRDefault="0053783A" w:rsidP="00AB2BF7">
            <w:pPr>
              <w:suppressAutoHyphens w:val="0"/>
              <w:spacing w:line="276" w:lineRule="auto"/>
              <w:ind w:firstLine="0"/>
              <w:contextualSpacing/>
              <w:jc w:val="both"/>
              <w:rPr>
                <w:rFonts w:ascii="Arial" w:hAnsi="Arial" w:cs="Arial"/>
                <w:b/>
                <w:sz w:val="22"/>
                <w:szCs w:val="22"/>
              </w:rPr>
            </w:pPr>
            <w:r>
              <w:rPr>
                <w:rFonts w:ascii="Arial" w:hAnsi="Arial" w:cs="Arial"/>
                <w:b/>
                <w:bCs/>
                <w:sz w:val="22"/>
                <w:szCs w:val="22"/>
                <w:lang w:val="en"/>
              </w:rPr>
              <w:t>1.10 Stages of design and construction works of the structure(s)</w:t>
            </w:r>
          </w:p>
          <w:p w14:paraId="1D5827A7" w14:textId="77777777" w:rsidR="0053783A" w:rsidRPr="005674EC" w:rsidRDefault="0053783A" w:rsidP="00AB2BF7">
            <w:pPr>
              <w:suppressAutoHyphens w:val="0"/>
              <w:spacing w:line="276" w:lineRule="auto"/>
              <w:ind w:firstLine="0"/>
              <w:contextualSpacing/>
              <w:jc w:val="both"/>
              <w:rPr>
                <w:rFonts w:ascii="Arial" w:hAnsi="Arial" w:cs="Arial"/>
                <w:b/>
                <w:sz w:val="22"/>
                <w:szCs w:val="22"/>
              </w:rPr>
            </w:pPr>
            <w:r>
              <w:rPr>
                <w:rFonts w:ascii="Arial" w:hAnsi="Arial" w:cs="Arial"/>
                <w:b/>
                <w:bCs/>
                <w:sz w:val="22"/>
                <w:szCs w:val="22"/>
                <w:lang w:val="en"/>
              </w:rPr>
              <w:t>- Design Proposals (DP) (note: the current stage includes obtaining a building permit in accordance with a local building codes);</w:t>
            </w:r>
          </w:p>
          <w:p w14:paraId="59F5E2E5" w14:textId="1AEAED40" w:rsidR="0053783A" w:rsidRPr="005674EC" w:rsidRDefault="0053783A" w:rsidP="00AB2BF7">
            <w:pPr>
              <w:suppressAutoHyphens w:val="0"/>
              <w:spacing w:line="276" w:lineRule="auto"/>
              <w:ind w:firstLine="0"/>
              <w:contextualSpacing/>
              <w:jc w:val="both"/>
              <w:rPr>
                <w:rFonts w:ascii="Arial" w:hAnsi="Arial" w:cs="Arial"/>
                <w:bCs/>
                <w:sz w:val="22"/>
                <w:szCs w:val="22"/>
              </w:rPr>
            </w:pPr>
            <w:r>
              <w:rPr>
                <w:rFonts w:ascii="Arial" w:hAnsi="Arial" w:cs="Arial"/>
                <w:b/>
                <w:bCs/>
                <w:sz w:val="22"/>
                <w:szCs w:val="22"/>
                <w:lang w:val="en"/>
              </w:rPr>
              <w:t>Detail Technical Design Documentation (DTDD) (note: the current stage includes obtaining approval of the general project expertise in accordance with local building codes);</w:t>
            </w:r>
          </w:p>
          <w:p w14:paraId="521C8157" w14:textId="1BC241B7" w:rsidR="0053783A" w:rsidRPr="005674EC" w:rsidRDefault="0053783A" w:rsidP="00AB2BF7">
            <w:pPr>
              <w:suppressAutoHyphens w:val="0"/>
              <w:spacing w:line="276" w:lineRule="auto"/>
              <w:ind w:firstLine="0"/>
              <w:contextualSpacing/>
              <w:jc w:val="both"/>
              <w:rPr>
                <w:rFonts w:ascii="Arial" w:hAnsi="Arial" w:cs="Arial"/>
                <w:b/>
                <w:sz w:val="22"/>
                <w:szCs w:val="22"/>
              </w:rPr>
            </w:pPr>
            <w:r>
              <w:rPr>
                <w:rFonts w:ascii="Arial" w:hAnsi="Arial" w:cs="Arial"/>
                <w:b/>
                <w:bCs/>
                <w:sz w:val="22"/>
                <w:szCs w:val="22"/>
                <w:lang w:val="en"/>
              </w:rPr>
              <w:t>- Project Construction Supervision (PCS) (note: the designer undertakes to carry out PCS until full completion of the construction)</w:t>
            </w:r>
          </w:p>
        </w:tc>
      </w:tr>
      <w:tr w:rsidR="00331243" w:rsidRPr="005674EC" w14:paraId="3012D1D7" w14:textId="77777777" w:rsidTr="00C113E5">
        <w:tc>
          <w:tcPr>
            <w:tcW w:w="9639" w:type="dxa"/>
            <w:tcBorders>
              <w:bottom w:val="single" w:sz="4" w:space="0" w:color="auto"/>
            </w:tcBorders>
            <w:shd w:val="clear" w:color="auto" w:fill="EEECE1" w:themeFill="background2"/>
          </w:tcPr>
          <w:p w14:paraId="54508533" w14:textId="223CD08A" w:rsidR="00331243" w:rsidRPr="005674EC" w:rsidRDefault="00C1247F" w:rsidP="00AB2BF7">
            <w:pPr>
              <w:pStyle w:val="Heading1"/>
              <w:numPr>
                <w:ilvl w:val="0"/>
                <w:numId w:val="2"/>
              </w:numPr>
              <w:spacing w:before="0" w:after="0" w:line="276" w:lineRule="auto"/>
              <w:ind w:left="319"/>
              <w:contextualSpacing/>
              <w:jc w:val="left"/>
              <w:rPr>
                <w:rFonts w:ascii="Arial" w:hAnsi="Arial" w:cs="Arial"/>
                <w:b/>
                <w:bCs/>
                <w:sz w:val="22"/>
                <w:szCs w:val="22"/>
              </w:rPr>
            </w:pPr>
            <w:bookmarkStart w:id="1" w:name="_Toc212667842"/>
            <w:r>
              <w:rPr>
                <w:rFonts w:ascii="Arial" w:hAnsi="Arial" w:cs="Arial"/>
                <w:b/>
                <w:bCs/>
                <w:sz w:val="22"/>
                <w:szCs w:val="22"/>
                <w:lang w:val="en"/>
              </w:rPr>
              <w:lastRenderedPageBreak/>
              <w:t>Object of Procurement</w:t>
            </w:r>
            <w:bookmarkEnd w:id="1"/>
          </w:p>
        </w:tc>
      </w:tr>
      <w:tr w:rsidR="00C1247F" w:rsidRPr="005674EC" w14:paraId="16509130" w14:textId="77777777" w:rsidTr="00C113E5">
        <w:tc>
          <w:tcPr>
            <w:tcW w:w="9639" w:type="dxa"/>
            <w:tcBorders>
              <w:top w:val="single" w:sz="4" w:space="0" w:color="auto"/>
              <w:left w:val="single" w:sz="4" w:space="0" w:color="auto"/>
              <w:bottom w:val="nil"/>
              <w:right w:val="single" w:sz="4" w:space="0" w:color="auto"/>
            </w:tcBorders>
          </w:tcPr>
          <w:tbl>
            <w:tblPr>
              <w:tblStyle w:val="TableGrid"/>
              <w:tblW w:w="12794" w:type="dxa"/>
              <w:tblLook w:val="04A0" w:firstRow="1" w:lastRow="0" w:firstColumn="1" w:lastColumn="0" w:noHBand="0" w:noVBand="1"/>
            </w:tblPr>
            <w:tblGrid>
              <w:gridCol w:w="9393"/>
              <w:gridCol w:w="3401"/>
            </w:tblGrid>
            <w:tr w:rsidR="00EB3122" w:rsidRPr="005674EC" w14:paraId="4332BDB8" w14:textId="77777777" w:rsidTr="00DC008D">
              <w:tc>
                <w:tcPr>
                  <w:tcW w:w="9393" w:type="dxa"/>
                </w:tcPr>
                <w:p w14:paraId="09E099BC" w14:textId="434FFD61" w:rsidR="00EB3122" w:rsidRPr="005674EC" w:rsidRDefault="00DC008D" w:rsidP="00DC008D">
                  <w:pPr>
                    <w:spacing w:line="276" w:lineRule="auto"/>
                    <w:ind w:firstLine="0"/>
                    <w:contextualSpacing/>
                    <w:jc w:val="both"/>
                    <w:rPr>
                      <w:rFonts w:ascii="Arial" w:eastAsia="Lucida Sans Unicode" w:hAnsi="Arial" w:cs="Arial"/>
                      <w:kern w:val="2"/>
                      <w:sz w:val="22"/>
                      <w:szCs w:val="22"/>
                    </w:rPr>
                  </w:pPr>
                  <w:r>
                    <w:rPr>
                      <w:rFonts w:ascii="Arial" w:hAnsi="Arial" w:cs="Arial"/>
                      <w:sz w:val="22"/>
                      <w:szCs w:val="22"/>
                      <w:lang w:val="en"/>
                    </w:rPr>
                    <w:t xml:space="preserve">2.1. </w:t>
                  </w:r>
                  <w:r>
                    <w:rPr>
                      <w:rFonts w:ascii="Arial" w:hAnsi="Arial" w:cs="Arial"/>
                      <w:color w:val="000000" w:themeColor="text1"/>
                      <w:sz w:val="22"/>
                      <w:szCs w:val="22"/>
                      <w:lang w:val="en"/>
                    </w:rPr>
                    <w:t>Vilnius City Municipality Administration</w:t>
                  </w:r>
                  <w:r>
                    <w:rPr>
                      <w:rFonts w:ascii="Arial" w:hAnsi="Arial" w:cs="Arial"/>
                      <w:color w:val="000000" w:themeColor="text1"/>
                      <w:kern w:val="2"/>
                      <w:sz w:val="22"/>
                      <w:szCs w:val="22"/>
                      <w:lang w:val="en"/>
                    </w:rPr>
                    <w:t xml:space="preserve"> (the “Customer”) seeks to develop an </w:t>
                  </w:r>
                  <w:r>
                    <w:rPr>
                      <w:rFonts w:ascii="Arial" w:hAnsi="Arial" w:cs="Arial"/>
                      <w:kern w:val="2"/>
                      <w:sz w:val="22"/>
                      <w:szCs w:val="22"/>
                      <w:lang w:val="en"/>
                    </w:rPr>
                    <w:t>administrative-use building, the Vilnius Congress Centre, in a convenient and prestigious location in the Naujamiestis area of Vilnius. The building to be designed is intended to host conferences and congresses for delegations of approximately 2,000 people (the “Project”).</w:t>
                  </w:r>
                </w:p>
                <w:p w14:paraId="56B97903" w14:textId="77777777" w:rsidR="00DC008D" w:rsidRPr="005674EC" w:rsidRDefault="00DC008D" w:rsidP="00EB3122">
                  <w:pPr>
                    <w:spacing w:line="276" w:lineRule="auto"/>
                    <w:ind w:firstLine="0"/>
                    <w:contextualSpacing/>
                    <w:jc w:val="both"/>
                    <w:rPr>
                      <w:rFonts w:ascii="Arial" w:eastAsia="Lucida Sans Unicode" w:hAnsi="Arial" w:cs="Arial"/>
                      <w:kern w:val="2"/>
                      <w:sz w:val="22"/>
                      <w:szCs w:val="22"/>
                    </w:rPr>
                  </w:pPr>
                </w:p>
                <w:p w14:paraId="3450A3FF" w14:textId="1D629EDE" w:rsidR="00DC008D" w:rsidRPr="005674EC" w:rsidRDefault="00A76EB5" w:rsidP="00EB3122">
                  <w:pPr>
                    <w:spacing w:line="276" w:lineRule="auto"/>
                    <w:ind w:firstLine="0"/>
                    <w:contextualSpacing/>
                    <w:jc w:val="both"/>
                    <w:rPr>
                      <w:rFonts w:ascii="Arial" w:eastAsia="Lucida Sans Unicode" w:hAnsi="Arial" w:cs="Arial"/>
                      <w:kern w:val="2"/>
                      <w:sz w:val="22"/>
                      <w:szCs w:val="22"/>
                    </w:rPr>
                  </w:pPr>
                  <w:r>
                    <w:rPr>
                      <w:noProof/>
                      <w:lang w:val="en"/>
                    </w:rPr>
                    <w:drawing>
                      <wp:inline distT="0" distB="0" distL="0" distR="0" wp14:anchorId="16918747" wp14:editId="33837248">
                        <wp:extent cx="3257550" cy="4629150"/>
                        <wp:effectExtent l="0" t="0" r="0" b="0"/>
                        <wp:docPr id="8715219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4629150"/>
                                </a:xfrm>
                                <a:prstGeom prst="rect">
                                  <a:avLst/>
                                </a:prstGeom>
                                <a:noFill/>
                                <a:ln>
                                  <a:noFill/>
                                </a:ln>
                              </pic:spPr>
                            </pic:pic>
                          </a:graphicData>
                        </a:graphic>
                      </wp:inline>
                    </w:drawing>
                  </w:r>
                  <w:r>
                    <w:rPr>
                      <w:noProof/>
                      <w:lang w:val="en"/>
                    </w:rPr>
                    <w:drawing>
                      <wp:inline distT="0" distB="0" distL="0" distR="0" wp14:anchorId="7D6F2CC4" wp14:editId="1E32C956">
                        <wp:extent cx="2419350" cy="742950"/>
                        <wp:effectExtent l="0" t="0" r="0" b="0"/>
                        <wp:docPr id="153819712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742950"/>
                                </a:xfrm>
                                <a:prstGeom prst="rect">
                                  <a:avLst/>
                                </a:prstGeom>
                                <a:noFill/>
                                <a:ln>
                                  <a:noFill/>
                                </a:ln>
                              </pic:spPr>
                            </pic:pic>
                          </a:graphicData>
                        </a:graphic>
                      </wp:inline>
                    </w:drawing>
                  </w:r>
                </w:p>
                <w:p w14:paraId="49C42437" w14:textId="50CC8611" w:rsidR="00DC008D" w:rsidRPr="005674EC" w:rsidRDefault="00DC008D" w:rsidP="00EB3122">
                  <w:pPr>
                    <w:spacing w:line="276" w:lineRule="auto"/>
                    <w:ind w:firstLine="0"/>
                    <w:contextualSpacing/>
                    <w:jc w:val="both"/>
                    <w:rPr>
                      <w:rFonts w:ascii="Arial" w:eastAsia="Lucida Sans Unicode" w:hAnsi="Arial" w:cs="Arial"/>
                      <w:kern w:val="2"/>
                      <w:sz w:val="22"/>
                      <w:szCs w:val="22"/>
                    </w:rPr>
                  </w:pPr>
                </w:p>
                <w:p w14:paraId="2ACDD233" w14:textId="1308CFA3" w:rsidR="00DC008D" w:rsidRPr="005674EC" w:rsidRDefault="00DC008D" w:rsidP="00EB3122">
                  <w:pPr>
                    <w:spacing w:line="276" w:lineRule="auto"/>
                    <w:ind w:firstLine="0"/>
                    <w:contextualSpacing/>
                    <w:jc w:val="both"/>
                    <w:rPr>
                      <w:rFonts w:ascii="Arial" w:eastAsia="Lucida Sans Unicode" w:hAnsi="Arial" w:cs="Arial"/>
                      <w:kern w:val="2"/>
                      <w:sz w:val="22"/>
                      <w:szCs w:val="22"/>
                    </w:rPr>
                  </w:pPr>
                  <w:r>
                    <w:rPr>
                      <w:rFonts w:ascii="Arial" w:eastAsia="Lucida Sans Unicode" w:hAnsi="Arial" w:cs="Arial"/>
                      <w:kern w:val="2"/>
                      <w:sz w:val="22"/>
                      <w:szCs w:val="22"/>
                      <w:lang w:val="en"/>
                    </w:rPr>
                    <w:t>Fig. 1. Objects of Procurement</w:t>
                  </w:r>
                </w:p>
                <w:p w14:paraId="3A5D4A64" w14:textId="2905A96B" w:rsidR="00DC008D" w:rsidRPr="005674EC" w:rsidRDefault="00DC008D" w:rsidP="00EB3122">
                  <w:pPr>
                    <w:spacing w:line="276" w:lineRule="auto"/>
                    <w:ind w:firstLine="0"/>
                    <w:contextualSpacing/>
                    <w:jc w:val="both"/>
                    <w:rPr>
                      <w:rFonts w:ascii="Arial" w:eastAsia="Lucida Sans Unicode" w:hAnsi="Arial" w:cs="Arial"/>
                      <w:kern w:val="2"/>
                      <w:sz w:val="22"/>
                      <w:szCs w:val="22"/>
                    </w:rPr>
                  </w:pPr>
                </w:p>
                <w:p w14:paraId="30A5BF10" w14:textId="5BE110CA" w:rsidR="00EB3122" w:rsidRPr="005674EC" w:rsidRDefault="00DC008D" w:rsidP="674D5F69">
                  <w:pPr>
                    <w:spacing w:line="276" w:lineRule="auto"/>
                    <w:ind w:firstLine="0"/>
                    <w:contextualSpacing/>
                    <w:jc w:val="both"/>
                    <w:rPr>
                      <w:rFonts w:ascii="Arial" w:eastAsia="Lucida Sans Unicode" w:hAnsi="Arial" w:cs="Arial"/>
                      <w:kern w:val="2"/>
                      <w:sz w:val="22"/>
                      <w:szCs w:val="22"/>
                    </w:rPr>
                  </w:pPr>
                  <w:r>
                    <w:rPr>
                      <w:rFonts w:ascii="Arial" w:eastAsia="Lucida Sans Unicode" w:hAnsi="Arial" w:cs="Arial"/>
                      <w:kern w:val="2"/>
                      <w:sz w:val="22"/>
                      <w:szCs w:val="22"/>
                      <w:lang w:val="en"/>
                    </w:rPr>
                    <w:t>2.2. Nature of Services to be Procured (Fig. 1): full design services and project construction supervision of the administrative building including site plans &amp; adjacent territories of The Vilnius Congress Centre (the “VCC”) on A. Goštauto Street, Vilnius, divided into the following parts:</w:t>
                  </w:r>
                </w:p>
              </w:tc>
              <w:tc>
                <w:tcPr>
                  <w:tcW w:w="3401" w:type="dxa"/>
                </w:tcPr>
                <w:p w14:paraId="619F9C0E" w14:textId="6E282A55" w:rsidR="00EB3122" w:rsidRPr="005674EC" w:rsidRDefault="00EB3122" w:rsidP="00DC008D">
                  <w:pPr>
                    <w:spacing w:line="276" w:lineRule="auto"/>
                    <w:ind w:left="2302" w:firstLine="0"/>
                    <w:contextualSpacing/>
                    <w:jc w:val="right"/>
                  </w:pPr>
                </w:p>
              </w:tc>
            </w:tr>
          </w:tbl>
          <w:p w14:paraId="4BC66D01" w14:textId="381EDB2F" w:rsidR="0085228B" w:rsidRPr="005674EC" w:rsidRDefault="0085228B" w:rsidP="00C22DAE">
            <w:pPr>
              <w:pStyle w:val="paragraph"/>
              <w:spacing w:before="0" w:beforeAutospacing="0" w:after="0" w:afterAutospacing="0"/>
              <w:jc w:val="both"/>
              <w:textAlignment w:val="baseline"/>
              <w:rPr>
                <w:rFonts w:ascii="Arial" w:hAnsi="Arial" w:cs="Arial"/>
                <w:color w:val="000000"/>
                <w:sz w:val="22"/>
                <w:szCs w:val="22"/>
              </w:rPr>
            </w:pPr>
          </w:p>
        </w:tc>
      </w:tr>
      <w:tr w:rsidR="00C1247F" w:rsidRPr="005674EC" w14:paraId="4E4ED13E" w14:textId="77777777" w:rsidTr="00C113E5">
        <w:tc>
          <w:tcPr>
            <w:tcW w:w="9639" w:type="dxa"/>
            <w:tcBorders>
              <w:top w:val="nil"/>
              <w:left w:val="single" w:sz="4" w:space="0" w:color="auto"/>
              <w:bottom w:val="single" w:sz="4" w:space="0" w:color="auto"/>
              <w:right w:val="single" w:sz="4" w:space="0" w:color="auto"/>
            </w:tcBorders>
            <w:shd w:val="clear" w:color="auto" w:fill="FFFFFF" w:themeFill="background1"/>
          </w:tcPr>
          <w:p w14:paraId="2CD86288" w14:textId="380A76E0" w:rsidR="006D154D" w:rsidRPr="005674EC" w:rsidRDefault="006D154D" w:rsidP="00E77B23">
            <w:pPr>
              <w:pStyle w:val="paragraph"/>
              <w:numPr>
                <w:ilvl w:val="2"/>
                <w:numId w:val="8"/>
              </w:numPr>
              <w:spacing w:before="0" w:beforeAutospacing="0" w:after="0" w:afterAutospacing="0"/>
              <w:jc w:val="both"/>
              <w:textAlignment w:val="baseline"/>
              <w:rPr>
                <w:rFonts w:ascii="Arial" w:hAnsi="Arial" w:cs="Arial"/>
                <w:sz w:val="22"/>
                <w:szCs w:val="22"/>
              </w:rPr>
            </w:pPr>
            <w:r>
              <w:rPr>
                <w:rStyle w:val="normaltextrun"/>
                <w:rFonts w:ascii="Arial" w:hAnsi="Arial" w:cs="Arial"/>
                <w:color w:val="000000"/>
                <w:sz w:val="22"/>
                <w:szCs w:val="22"/>
                <w:lang w:val="en"/>
              </w:rPr>
              <w:t xml:space="preserve">Preparation of design proposals for the VCC building and its surroundings (including the waterfront) (including preparation of the </w:t>
            </w:r>
            <w:r>
              <w:rPr>
                <w:rStyle w:val="normaltextrun"/>
                <w:rFonts w:ascii="Arial" w:hAnsi="Arial" w:cs="Arial"/>
                <w:b/>
                <w:bCs/>
                <w:color w:val="000000"/>
                <w:sz w:val="22"/>
                <w:szCs w:val="22"/>
                <w:lang w:val="en"/>
              </w:rPr>
              <w:t xml:space="preserve">detailed </w:t>
            </w:r>
            <w:r>
              <w:rPr>
                <w:rStyle w:val="normaltextrun"/>
                <w:rFonts w:ascii="Arial" w:hAnsi="Arial" w:cs="Arial"/>
                <w:color w:val="000000"/>
                <w:sz w:val="22"/>
                <w:szCs w:val="22"/>
                <w:lang w:val="en"/>
              </w:rPr>
              <w:t>Project documentation in a BIM environment) in accordance with the results of the architectural competition win;</w:t>
            </w:r>
            <w:r>
              <w:rPr>
                <w:rStyle w:val="eop"/>
                <w:rFonts w:ascii="Arial" w:hAnsi="Arial" w:cs="Arial"/>
                <w:color w:val="000000"/>
                <w:sz w:val="22"/>
                <w:szCs w:val="22"/>
                <w:lang w:val="en"/>
              </w:rPr>
              <w:t> </w:t>
            </w:r>
          </w:p>
          <w:p w14:paraId="0448B93A" w14:textId="0DF970CA" w:rsidR="006D154D" w:rsidRPr="005674EC" w:rsidRDefault="006D154D" w:rsidP="00E77B23">
            <w:pPr>
              <w:pStyle w:val="paragraph"/>
              <w:numPr>
                <w:ilvl w:val="2"/>
                <w:numId w:val="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b/>
                <w:bCs/>
                <w:color w:val="000000"/>
                <w:sz w:val="22"/>
                <w:szCs w:val="22"/>
                <w:lang w:val="en"/>
              </w:rPr>
              <w:t>The design team shall prepare a proposal for the project implementation,</w:t>
            </w:r>
            <w:r>
              <w:rPr>
                <w:rStyle w:val="normaltextrun"/>
                <w:rFonts w:ascii="Arial" w:hAnsi="Arial" w:cs="Arial"/>
                <w:color w:val="000000"/>
                <w:sz w:val="22"/>
                <w:szCs w:val="22"/>
                <w:lang w:val="en"/>
              </w:rPr>
              <w:t xml:space="preserve"> taking into account all three detail levels of solutions from the Competition proposals and other concurrently ongoing projects. </w:t>
            </w:r>
            <w:r>
              <w:rPr>
                <w:rStyle w:val="normaltextrun"/>
                <w:rFonts w:ascii="Arial" w:hAnsi="Arial" w:cs="Arial"/>
                <w:b/>
                <w:bCs/>
                <w:color w:val="000000"/>
                <w:sz w:val="22"/>
                <w:szCs w:val="22"/>
                <w:lang w:val="en"/>
              </w:rPr>
              <w:t>The Project shall be designed so that it can be implemented in multiple phases;</w:t>
            </w:r>
            <w:r>
              <w:rPr>
                <w:rStyle w:val="normaltextrun"/>
                <w:rFonts w:ascii="Arial" w:hAnsi="Arial" w:cs="Arial"/>
                <w:sz w:val="22"/>
                <w:szCs w:val="22"/>
                <w:lang w:val="en"/>
              </w:rPr>
              <w:t> </w:t>
            </w:r>
          </w:p>
          <w:p w14:paraId="74F693EC" w14:textId="5B8DDA19" w:rsidR="006D154D" w:rsidRPr="005674EC" w:rsidRDefault="006D154D" w:rsidP="00E77B23">
            <w:pPr>
              <w:pStyle w:val="paragraph"/>
              <w:numPr>
                <w:ilvl w:val="2"/>
                <w:numId w:val="8"/>
              </w:numPr>
              <w:spacing w:before="0" w:beforeAutospacing="0" w:after="0" w:afterAutospacing="0"/>
              <w:jc w:val="both"/>
              <w:textAlignment w:val="baseline"/>
              <w:rPr>
                <w:rStyle w:val="eop"/>
                <w:rFonts w:ascii="Arial" w:hAnsi="Arial" w:cs="Arial"/>
                <w:color w:val="000000"/>
                <w:sz w:val="22"/>
                <w:szCs w:val="22"/>
              </w:rPr>
            </w:pPr>
            <w:r>
              <w:rPr>
                <w:rStyle w:val="normaltextrun"/>
                <w:rFonts w:ascii="Arial" w:hAnsi="Arial" w:cs="Arial"/>
                <w:color w:val="000000"/>
                <w:sz w:val="22"/>
                <w:szCs w:val="22"/>
                <w:shd w:val="clear" w:color="auto" w:fill="FFFFFF"/>
                <w:lang w:val="en"/>
              </w:rPr>
              <w:t>Obtaining the construction permit document(s) (the “CPD”) or other analogous documents/permits/approvals required under legal regulations;</w:t>
            </w:r>
            <w:r>
              <w:rPr>
                <w:rStyle w:val="eop"/>
                <w:rFonts w:ascii="Arial" w:hAnsi="Arial" w:cs="Arial"/>
                <w:color w:val="000000"/>
                <w:sz w:val="22"/>
                <w:szCs w:val="22"/>
                <w:shd w:val="clear" w:color="auto" w:fill="FFFFFF"/>
                <w:lang w:val="en"/>
              </w:rPr>
              <w:t> </w:t>
            </w:r>
          </w:p>
          <w:p w14:paraId="3295CB3B" w14:textId="4E7B777D" w:rsidR="006D154D" w:rsidRPr="005674EC" w:rsidRDefault="006D154D" w:rsidP="00E77B23">
            <w:pPr>
              <w:pStyle w:val="paragraph"/>
              <w:numPr>
                <w:ilvl w:val="2"/>
                <w:numId w:val="8"/>
              </w:numPr>
              <w:spacing w:before="0" w:beforeAutospacing="0" w:after="0" w:afterAutospacing="0"/>
              <w:jc w:val="both"/>
              <w:textAlignment w:val="baseline"/>
              <w:rPr>
                <w:rStyle w:val="eop"/>
                <w:rFonts w:ascii="Arial" w:hAnsi="Arial" w:cs="Arial"/>
                <w:color w:val="000000"/>
                <w:sz w:val="22"/>
                <w:szCs w:val="22"/>
              </w:rPr>
            </w:pPr>
            <w:r>
              <w:rPr>
                <w:rStyle w:val="normaltextrun"/>
                <w:rFonts w:ascii="Arial" w:hAnsi="Arial" w:cs="Arial"/>
                <w:color w:val="000000"/>
                <w:sz w:val="22"/>
                <w:szCs w:val="22"/>
                <w:shd w:val="clear" w:color="auto" w:fill="FFFFFF"/>
                <w:lang w:val="en"/>
              </w:rPr>
              <w:t xml:space="preserve">Preparation of the </w:t>
            </w:r>
            <w:r>
              <w:rPr>
                <w:rStyle w:val="normaltextrun"/>
                <w:rFonts w:ascii="Arial" w:hAnsi="Arial" w:cs="Arial"/>
                <w:b/>
                <w:bCs/>
                <w:color w:val="000000"/>
                <w:sz w:val="22"/>
                <w:szCs w:val="22"/>
                <w:shd w:val="clear" w:color="auto" w:fill="FFFFFF"/>
                <w:lang w:val="en"/>
              </w:rPr>
              <w:t>Detailed Technical Design</w:t>
            </w:r>
            <w:r>
              <w:rPr>
                <w:rStyle w:val="normaltextrun"/>
                <w:rFonts w:ascii="Arial" w:hAnsi="Arial" w:cs="Arial"/>
                <w:color w:val="000000"/>
                <w:sz w:val="22"/>
                <w:szCs w:val="22"/>
                <w:shd w:val="clear" w:color="auto" w:fill="FFFFFF"/>
                <w:lang w:val="en"/>
              </w:rPr>
              <w:t xml:space="preserve"> for the VCC building and its </w:t>
            </w:r>
            <w:r>
              <w:rPr>
                <w:rStyle w:val="normaltextrun"/>
                <w:rFonts w:ascii="Arial" w:hAnsi="Arial" w:cs="Arial"/>
                <w:b/>
                <w:bCs/>
                <w:color w:val="000000"/>
                <w:sz w:val="22"/>
                <w:szCs w:val="22"/>
                <w:shd w:val="clear" w:color="auto" w:fill="FFFFFF"/>
                <w:lang w:val="en"/>
              </w:rPr>
              <w:t>surroundings with adjacent territories</w:t>
            </w:r>
            <w:r>
              <w:rPr>
                <w:rStyle w:val="normaltextrun"/>
                <w:rFonts w:ascii="Arial" w:hAnsi="Arial" w:cs="Arial"/>
                <w:color w:val="000000"/>
                <w:sz w:val="22"/>
                <w:szCs w:val="22"/>
                <w:shd w:val="clear" w:color="auto" w:fill="FFFFFF"/>
                <w:lang w:val="en"/>
              </w:rPr>
              <w:t xml:space="preserve"> </w:t>
            </w:r>
            <w:r>
              <w:rPr>
                <w:rStyle w:val="normaltextrun"/>
                <w:rFonts w:ascii="Arial" w:hAnsi="Arial" w:cs="Arial"/>
                <w:b/>
                <w:bCs/>
                <w:color w:val="000000"/>
                <w:sz w:val="22"/>
                <w:szCs w:val="22"/>
                <w:shd w:val="clear" w:color="auto" w:fill="FFFFFF"/>
                <w:lang w:val="en"/>
              </w:rPr>
              <w:t xml:space="preserve">(the waterfront) </w:t>
            </w:r>
            <w:r>
              <w:rPr>
                <w:rStyle w:val="normaltextrun"/>
                <w:rFonts w:ascii="Arial" w:hAnsi="Arial" w:cs="Arial"/>
                <w:color w:val="000000"/>
                <w:sz w:val="22"/>
                <w:szCs w:val="22"/>
                <w:shd w:val="clear" w:color="auto" w:fill="FFFFFF"/>
                <w:lang w:val="en"/>
              </w:rPr>
              <w:t>(including preparation of the Project documentation in a BIM environment);</w:t>
            </w:r>
            <w:r>
              <w:rPr>
                <w:rStyle w:val="eop"/>
                <w:rFonts w:ascii="Arial" w:hAnsi="Arial" w:cs="Arial"/>
                <w:color w:val="D13438"/>
                <w:sz w:val="22"/>
                <w:szCs w:val="22"/>
                <w:shd w:val="clear" w:color="auto" w:fill="FFFFFF"/>
                <w:lang w:val="en"/>
              </w:rPr>
              <w:t> </w:t>
            </w:r>
          </w:p>
          <w:p w14:paraId="37A27212" w14:textId="701BB1ED" w:rsidR="006D154D" w:rsidRPr="005674EC" w:rsidRDefault="006D154D" w:rsidP="00E77B23">
            <w:pPr>
              <w:pStyle w:val="paragraph"/>
              <w:numPr>
                <w:ilvl w:val="2"/>
                <w:numId w:val="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Preparation of the </w:t>
            </w:r>
            <w:r>
              <w:rPr>
                <w:rStyle w:val="normaltextrun"/>
                <w:rFonts w:ascii="Arial" w:hAnsi="Arial" w:cs="Arial"/>
                <w:b/>
                <w:bCs/>
                <w:color w:val="000000"/>
                <w:sz w:val="22"/>
                <w:szCs w:val="22"/>
                <w:lang w:val="en"/>
              </w:rPr>
              <w:t xml:space="preserve">detailed </w:t>
            </w:r>
            <w:r>
              <w:rPr>
                <w:rStyle w:val="normaltextrun"/>
                <w:rFonts w:ascii="Arial" w:hAnsi="Arial" w:cs="Arial"/>
                <w:color w:val="000000"/>
                <w:sz w:val="22"/>
                <w:szCs w:val="22"/>
                <w:lang w:val="en"/>
              </w:rPr>
              <w:t>Technical Specification for procurement of construction works;</w:t>
            </w:r>
          </w:p>
          <w:p w14:paraId="6DFEFBFF" w14:textId="26ABE41D" w:rsidR="006D154D" w:rsidRPr="005674EC" w:rsidRDefault="006D154D" w:rsidP="00E77B23">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Corrections to the </w:t>
            </w:r>
            <w:r>
              <w:rPr>
                <w:rStyle w:val="normaltextrun"/>
                <w:rFonts w:ascii="Arial" w:hAnsi="Arial" w:cs="Arial"/>
                <w:b/>
                <w:bCs/>
                <w:color w:val="000000"/>
                <w:sz w:val="22"/>
                <w:szCs w:val="22"/>
                <w:lang w:val="en"/>
              </w:rPr>
              <w:t>Detailed Technical Design Documentation</w:t>
            </w:r>
            <w:r>
              <w:rPr>
                <w:rStyle w:val="normaltextrun"/>
                <w:rFonts w:ascii="Arial" w:hAnsi="Arial" w:cs="Arial"/>
                <w:color w:val="000000"/>
                <w:sz w:val="22"/>
                <w:szCs w:val="22"/>
                <w:lang w:val="en"/>
              </w:rPr>
              <w:t xml:space="preserve"> in response to mandatory comments from general and specialised project expert examinations;</w:t>
            </w:r>
            <w:r>
              <w:rPr>
                <w:rStyle w:val="normaltextrun"/>
                <w:rFonts w:ascii="Arial" w:hAnsi="Arial" w:cs="Arial"/>
                <w:sz w:val="22"/>
                <w:szCs w:val="22"/>
                <w:lang w:val="en"/>
              </w:rPr>
              <w:t> </w:t>
            </w:r>
            <w:r>
              <w:rPr>
                <w:rStyle w:val="normaltextrun"/>
                <w:rFonts w:ascii="Arial" w:hAnsi="Arial" w:cs="Arial"/>
                <w:color w:val="000000"/>
                <w:sz w:val="22"/>
                <w:szCs w:val="22"/>
                <w:lang w:val="en"/>
              </w:rPr>
              <w:t> </w:t>
            </w:r>
          </w:p>
          <w:p w14:paraId="6A164F35" w14:textId="218236DB" w:rsidR="006D154D" w:rsidRPr="005674EC" w:rsidRDefault="006D154D" w:rsidP="00E77B23">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Collaboration with the contractor and project manager during design and construction work </w:t>
            </w:r>
            <w:r>
              <w:rPr>
                <w:rStyle w:val="normaltextrun"/>
                <w:rFonts w:ascii="Arial" w:hAnsi="Arial" w:cs="Arial"/>
                <w:b/>
                <w:bCs/>
                <w:color w:val="000000"/>
                <w:sz w:val="22"/>
                <w:szCs w:val="22"/>
                <w:lang w:val="en"/>
              </w:rPr>
              <w:t>stages.</w:t>
            </w:r>
            <w:r>
              <w:rPr>
                <w:rStyle w:val="normaltextrun"/>
                <w:rFonts w:ascii="Arial" w:hAnsi="Arial" w:cs="Arial"/>
                <w:color w:val="000000"/>
                <w:sz w:val="22"/>
                <w:szCs w:val="22"/>
                <w:lang w:val="en"/>
              </w:rPr>
              <w:t xml:space="preserve"> Project revisions to meet the requirements of the Customer and/or </w:t>
            </w:r>
            <w:r>
              <w:rPr>
                <w:rStyle w:val="normaltextrun"/>
                <w:rFonts w:ascii="Arial" w:hAnsi="Arial" w:cs="Arial"/>
                <w:color w:val="000000"/>
                <w:sz w:val="22"/>
                <w:szCs w:val="22"/>
                <w:lang w:val="en"/>
              </w:rPr>
              <w:lastRenderedPageBreak/>
              <w:t>project manager, seeking the construction project solution with the best price and quality at all stages of the project.</w:t>
            </w:r>
          </w:p>
          <w:p w14:paraId="74E9A1E8" w14:textId="02772240" w:rsidR="006D154D" w:rsidRPr="005674EC" w:rsidRDefault="006D154D" w:rsidP="00E77B23">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Preparation of a full interior design including the “Brand book” and the “Wayfinding” project parts;</w:t>
            </w:r>
          </w:p>
          <w:p w14:paraId="41F53293" w14:textId="3951CA0D" w:rsidR="006D154D" w:rsidRPr="005674EC" w:rsidRDefault="006D154D" w:rsidP="00E77B23">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Preparation of building</w:t>
            </w:r>
            <w:r>
              <w:rPr>
                <w:rStyle w:val="normaltextrun"/>
                <w:rFonts w:ascii="Arial" w:hAnsi="Arial" w:cs="Arial"/>
                <w:b/>
                <w:bCs/>
                <w:color w:val="000000"/>
                <w:sz w:val="22"/>
                <w:szCs w:val="22"/>
                <w:lang w:val="en"/>
              </w:rPr>
              <w:t xml:space="preserve"> site-plan, surroundings </w:t>
            </w:r>
            <w:r>
              <w:rPr>
                <w:rStyle w:val="normaltextrun"/>
                <w:rFonts w:ascii="Arial" w:hAnsi="Arial" w:cs="Arial"/>
                <w:color w:val="000000"/>
                <w:sz w:val="22"/>
                <w:szCs w:val="22"/>
                <w:lang w:val="en"/>
              </w:rPr>
              <w:t>and/or waterfront projects with all required parts;</w:t>
            </w:r>
          </w:p>
          <w:p w14:paraId="76A1FD74" w14:textId="54453FA5" w:rsidR="006D154D" w:rsidRPr="005674EC" w:rsidRDefault="006D154D" w:rsidP="00E77B23">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b/>
                <w:bCs/>
                <w:color w:val="000000"/>
                <w:sz w:val="22"/>
                <w:szCs w:val="22"/>
                <w:lang w:val="en"/>
              </w:rPr>
              <w:t>Project construction supervision services throughout the entire implementation stage.</w:t>
            </w:r>
          </w:p>
          <w:p w14:paraId="5DF6367C" w14:textId="77777777" w:rsidR="00C1247F" w:rsidRPr="005674EC" w:rsidRDefault="00C1247F" w:rsidP="006D154D">
            <w:pPr>
              <w:pStyle w:val="Heading1"/>
              <w:numPr>
                <w:ilvl w:val="0"/>
                <w:numId w:val="0"/>
              </w:numPr>
              <w:spacing w:before="0" w:after="0" w:line="276" w:lineRule="auto"/>
              <w:ind w:left="319"/>
              <w:contextualSpacing/>
              <w:jc w:val="left"/>
              <w:rPr>
                <w:rFonts w:ascii="Arial" w:hAnsi="Arial" w:cs="Arial"/>
                <w:b/>
                <w:bCs/>
                <w:sz w:val="22"/>
                <w:szCs w:val="22"/>
              </w:rPr>
            </w:pPr>
          </w:p>
          <w:p w14:paraId="13AFB750" w14:textId="617FBB07" w:rsidR="00496B14" w:rsidRPr="005674EC" w:rsidRDefault="003E4B07" w:rsidP="003E4B07">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color w:val="000000"/>
                <w:sz w:val="22"/>
                <w:szCs w:val="22"/>
                <w:lang w:val="en"/>
              </w:rPr>
              <w:t xml:space="preserve">2.3. The scheme and description of works for the Objects of Procurement (Level I detail, VCC with </w:t>
            </w:r>
            <w:r>
              <w:rPr>
                <w:rStyle w:val="normaltextrun"/>
                <w:rFonts w:ascii="Arial" w:hAnsi="Arial" w:cs="Arial"/>
                <w:b/>
                <w:bCs/>
                <w:color w:val="000000"/>
                <w:sz w:val="22"/>
                <w:szCs w:val="22"/>
                <w:lang w:val="en"/>
              </w:rPr>
              <w:t>site-plan, surroundings</w:t>
            </w:r>
            <w:r>
              <w:rPr>
                <w:rStyle w:val="normaltextrun"/>
                <w:rFonts w:ascii="Arial" w:hAnsi="Arial" w:cs="Arial"/>
                <w:color w:val="000000"/>
                <w:sz w:val="22"/>
                <w:szCs w:val="22"/>
                <w:lang w:val="en"/>
              </w:rPr>
              <w:t xml:space="preserve"> and waterfront as well as design solutions of the A. Goštauto Street section) are marked in Clause 2.4 of the Competition Technical Assignment (the “CTA”), detailed requirements and needs are described in Section 2.13 of the CTA.</w:t>
            </w:r>
            <w:r>
              <w:rPr>
                <w:rStyle w:val="normaltextrun"/>
                <w:rFonts w:ascii="Arial" w:hAnsi="Arial" w:cs="Arial"/>
                <w:sz w:val="22"/>
                <w:szCs w:val="22"/>
                <w:lang w:val="en"/>
              </w:rPr>
              <w:t> </w:t>
            </w:r>
          </w:p>
          <w:p w14:paraId="323F405E" w14:textId="77777777" w:rsidR="00B62952" w:rsidRPr="005674EC" w:rsidRDefault="00B62952" w:rsidP="00B62952">
            <w:pPr>
              <w:pStyle w:val="paragraph"/>
              <w:spacing w:before="0" w:beforeAutospacing="0" w:after="0" w:afterAutospacing="0"/>
              <w:jc w:val="both"/>
              <w:textAlignment w:val="baseline"/>
              <w:rPr>
                <w:rStyle w:val="normaltextrun"/>
                <w:rFonts w:ascii="Arial" w:hAnsi="Arial" w:cs="Arial"/>
                <w:color w:val="000000"/>
                <w:sz w:val="22"/>
                <w:szCs w:val="22"/>
              </w:rPr>
            </w:pPr>
          </w:p>
          <w:p w14:paraId="190ACC5D" w14:textId="6B92AF1A" w:rsidR="00496B14" w:rsidRPr="005674EC" w:rsidRDefault="003E4B07" w:rsidP="003E4B07">
            <w:pPr>
              <w:pStyle w:val="paragraph"/>
              <w:spacing w:before="0" w:beforeAutospacing="0" w:after="0" w:afterAutospacing="0"/>
              <w:jc w:val="both"/>
              <w:textAlignment w:val="baseline"/>
              <w:rPr>
                <w:rFonts w:ascii="Arial" w:hAnsi="Arial" w:cs="Arial"/>
                <w:sz w:val="18"/>
                <w:szCs w:val="18"/>
              </w:rPr>
            </w:pPr>
            <w:r>
              <w:rPr>
                <w:rStyle w:val="normaltextrun"/>
                <w:rFonts w:ascii="Arial" w:hAnsi="Arial" w:cs="Arial"/>
                <w:color w:val="000000"/>
                <w:sz w:val="22"/>
                <w:szCs w:val="22"/>
                <w:lang w:val="en"/>
              </w:rPr>
              <w:t>2.4. This Design Assignment is a detailed development of the technical and engineering requirements of the CTA; therefore, both documents must be evaluated together. In the event of contradictions between the documents, clarification shall be discussed with the Customer, evaluating each specific case individually.</w:t>
            </w:r>
            <w:r>
              <w:rPr>
                <w:rStyle w:val="eop"/>
                <w:rFonts w:ascii="Arial" w:hAnsi="Arial" w:cs="Arial"/>
                <w:color w:val="000000"/>
                <w:sz w:val="20"/>
                <w:szCs w:val="20"/>
                <w:lang w:val="en"/>
              </w:rPr>
              <w:t> </w:t>
            </w:r>
          </w:p>
        </w:tc>
      </w:tr>
      <w:tr w:rsidR="0057014C" w:rsidRPr="005674EC" w14:paraId="770A5A23" w14:textId="77777777" w:rsidTr="00C113E5">
        <w:tc>
          <w:tcPr>
            <w:tcW w:w="9639" w:type="dxa"/>
            <w:shd w:val="clear" w:color="auto" w:fill="DDD9C3" w:themeFill="background2" w:themeFillShade="E6"/>
          </w:tcPr>
          <w:p w14:paraId="218E9C2E" w14:textId="02EE0BBD" w:rsidR="0057014C" w:rsidRPr="005674EC" w:rsidRDefault="00C71F15" w:rsidP="00AB2BF7">
            <w:pPr>
              <w:pStyle w:val="Heading1"/>
              <w:numPr>
                <w:ilvl w:val="0"/>
                <w:numId w:val="2"/>
              </w:numPr>
              <w:spacing w:before="0" w:after="0" w:line="276" w:lineRule="auto"/>
              <w:ind w:left="319"/>
              <w:contextualSpacing/>
              <w:jc w:val="left"/>
              <w:rPr>
                <w:rFonts w:ascii="Arial" w:hAnsi="Arial" w:cs="Arial"/>
                <w:b/>
                <w:bCs/>
                <w:sz w:val="22"/>
                <w:szCs w:val="22"/>
              </w:rPr>
            </w:pPr>
            <w:bookmarkStart w:id="2" w:name="_Toc212667843"/>
            <w:r>
              <w:rPr>
                <w:rFonts w:ascii="Arial" w:hAnsi="Arial" w:cs="Arial"/>
                <w:b/>
                <w:bCs/>
                <w:sz w:val="22"/>
                <w:szCs w:val="22"/>
                <w:lang w:val="en"/>
              </w:rPr>
              <w:lastRenderedPageBreak/>
              <w:t>DETAIL OF DESIGN AND PROJECT IMPLEMENTATION SERVICES</w:t>
            </w:r>
            <w:bookmarkEnd w:id="2"/>
          </w:p>
        </w:tc>
      </w:tr>
      <w:tr w:rsidR="0057014C" w:rsidRPr="005674EC" w14:paraId="2F115A81" w14:textId="77777777" w:rsidTr="00C113E5">
        <w:tc>
          <w:tcPr>
            <w:tcW w:w="9639" w:type="dxa"/>
            <w:shd w:val="clear" w:color="auto" w:fill="FFFFFF" w:themeFill="background1"/>
          </w:tcPr>
          <w:p w14:paraId="0015E8CF" w14:textId="77777777" w:rsidR="006B1448" w:rsidRPr="005674EC" w:rsidRDefault="006B1448" w:rsidP="004D71AC">
            <w:pPr>
              <w:pStyle w:val="paragraph"/>
              <w:spacing w:before="0" w:beforeAutospacing="0" w:after="0" w:afterAutospacing="0"/>
              <w:jc w:val="both"/>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lang w:val="en"/>
              </w:rPr>
              <w:t xml:space="preserve">3.1. The Designer, taking into account their proposals for all three levels of detail of solutions, shall propose to the Customer the most rational and economically efficient approach, considering the possibility of developing the Objects of Procurement in one or multiple implementation stages, and defining the possibilities to implement the project in stages according to the construction permit obtained.  </w:t>
            </w:r>
          </w:p>
          <w:p w14:paraId="3A015B10" w14:textId="74D641E3" w:rsidR="0057014C" w:rsidRPr="005674EC" w:rsidRDefault="003E4B07" w:rsidP="004D71AC">
            <w:pPr>
              <w:pStyle w:val="paragraph"/>
              <w:spacing w:before="0" w:beforeAutospacing="0" w:after="0" w:afterAutospacing="0"/>
              <w:jc w:val="both"/>
              <w:textAlignment w:val="baseline"/>
              <w:rPr>
                <w:rStyle w:val="eop"/>
                <w:rFonts w:ascii="Arial" w:hAnsi="Arial" w:cs="Arial"/>
                <w:color w:val="000000" w:themeColor="text1"/>
                <w:sz w:val="20"/>
                <w:szCs w:val="20"/>
                <w:shd w:val="clear" w:color="auto" w:fill="FFFFFF"/>
              </w:rPr>
            </w:pPr>
            <w:r>
              <w:rPr>
                <w:rStyle w:val="normaltextrun"/>
                <w:rFonts w:ascii="Arial" w:hAnsi="Arial" w:cs="Arial"/>
                <w:color w:val="000000" w:themeColor="text1"/>
                <w:sz w:val="22"/>
                <w:szCs w:val="22"/>
                <w:lang w:val="en"/>
              </w:rPr>
              <w:t>3.2. The Designer is responsible for ordering/clarifying all necessary connection and design conditions, specific architectural and cultural heritage requirements, permits, including preparation and obtaining the required documentation. Also, where necessary, conducting required assessments (e.g. PAV), surveys and/or studies (e.g. geological, ecological, etc.), establishing and formalising easements (e.g. for utility networks), clarifying, justifying, and registering the land parcel boundaries in the Customer’s name. Coordination of design proposal solutions with Vilnius City Municipality Administration, cultural heritage authorities and other necessary institutions as well as all third parties (including but not limited to owners of adjacent plots, residents, etc.).</w:t>
            </w:r>
          </w:p>
          <w:p w14:paraId="32CBD1A6" w14:textId="34BF6DE5" w:rsidR="009B3551" w:rsidRPr="005674EC" w:rsidRDefault="003E4B07" w:rsidP="009B3551">
            <w:pPr>
              <w:pStyle w:val="paragraph"/>
              <w:spacing w:before="0" w:beforeAutospacing="0" w:after="0" w:afterAutospacing="0"/>
              <w:ind w:right="120"/>
              <w:jc w:val="both"/>
              <w:textAlignment w:val="baseline"/>
              <w:rPr>
                <w:rFonts w:ascii="Arial" w:hAnsi="Arial" w:cs="Arial"/>
                <w:color w:val="000000" w:themeColor="text1"/>
                <w:sz w:val="22"/>
                <w:szCs w:val="22"/>
              </w:rPr>
            </w:pPr>
            <w:r>
              <w:rPr>
                <w:rStyle w:val="normaltextrun"/>
                <w:rFonts w:ascii="Arial" w:hAnsi="Arial" w:cs="Arial"/>
                <w:b/>
                <w:bCs/>
                <w:color w:val="000000" w:themeColor="text1"/>
                <w:sz w:val="22"/>
                <w:szCs w:val="22"/>
                <w:lang w:val="en"/>
              </w:rPr>
              <w:t>3.3. The scope of design works must include:</w:t>
            </w:r>
            <w:r>
              <w:rPr>
                <w:rStyle w:val="eop"/>
                <w:rFonts w:ascii="Arial" w:hAnsi="Arial" w:cs="Arial"/>
                <w:color w:val="000000" w:themeColor="text1"/>
                <w:sz w:val="22"/>
                <w:szCs w:val="22"/>
                <w:lang w:val="en"/>
              </w:rPr>
              <w:t> </w:t>
            </w:r>
          </w:p>
          <w:p w14:paraId="50368C8B" w14:textId="45D8BC0D" w:rsidR="009B3551" w:rsidRPr="005674EC" w:rsidRDefault="009B3551" w:rsidP="00E77B23">
            <w:pPr>
              <w:pStyle w:val="paragraph"/>
              <w:numPr>
                <w:ilvl w:val="2"/>
                <w:numId w:val="11"/>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Preparation, presentation, and coordination of design proposals with third parties and the Customer. Correction of solutions in accordance with comments. Preparation and submission to the Customer of the coordinated design proposal file;</w:t>
            </w:r>
            <w:r>
              <w:rPr>
                <w:rStyle w:val="eop"/>
                <w:rFonts w:ascii="Arial" w:hAnsi="Arial" w:cs="Arial"/>
                <w:color w:val="000000" w:themeColor="text1"/>
                <w:sz w:val="22"/>
                <w:szCs w:val="22"/>
                <w:lang w:val="en"/>
              </w:rPr>
              <w:t> </w:t>
            </w:r>
          </w:p>
          <w:p w14:paraId="57BA9606" w14:textId="105F8BE6" w:rsidR="009B3551" w:rsidRPr="005674EC" w:rsidRDefault="009B3551" w:rsidP="00E77B23">
            <w:pPr>
              <w:pStyle w:val="paragraph"/>
              <w:numPr>
                <w:ilvl w:val="2"/>
                <w:numId w:val="12"/>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Organisation and implementation of public information procedures on the planned design of structures and publicity procedures, coordination with the community, if such procedures become mandatory due to legal requirements and adopted project solutions;</w:t>
            </w:r>
            <w:r>
              <w:rPr>
                <w:rStyle w:val="eop"/>
                <w:rFonts w:ascii="Arial" w:hAnsi="Arial" w:cs="Arial"/>
                <w:color w:val="000000" w:themeColor="text1"/>
                <w:sz w:val="22"/>
                <w:szCs w:val="22"/>
                <w:lang w:val="en"/>
              </w:rPr>
              <w:t> </w:t>
            </w:r>
          </w:p>
          <w:p w14:paraId="2C1A42BE" w14:textId="70ABBEED" w:rsidR="009B3551" w:rsidRPr="005674EC" w:rsidRDefault="009B3551" w:rsidP="00E77B23">
            <w:pPr>
              <w:pStyle w:val="paragraph"/>
              <w:numPr>
                <w:ilvl w:val="2"/>
                <w:numId w:val="12"/>
              </w:numPr>
              <w:spacing w:before="0" w:beforeAutospacing="0" w:after="0" w:afterAutospacing="0"/>
              <w:jc w:val="both"/>
              <w:textAlignment w:val="baseline"/>
              <w:rPr>
                <w:rStyle w:val="eop"/>
                <w:rFonts w:ascii="Arial" w:hAnsi="Arial" w:cs="Arial"/>
                <w:color w:val="000000" w:themeColor="text1"/>
                <w:sz w:val="22"/>
                <w:szCs w:val="22"/>
              </w:rPr>
            </w:pPr>
            <w:r>
              <w:rPr>
                <w:rStyle w:val="normaltextrun"/>
                <w:rFonts w:ascii="Arial" w:hAnsi="Arial" w:cs="Arial"/>
                <w:color w:val="000000" w:themeColor="text1"/>
                <w:sz w:val="22"/>
                <w:szCs w:val="22"/>
                <w:lang w:val="en"/>
              </w:rPr>
              <w:t>Preparation of space layouts and waterfront design proposals in accordance with the provided requirements, coordination with the Customer, refinement based on the Customer’s comments, and obtaining the Customer’s approval;</w:t>
            </w:r>
          </w:p>
          <w:p w14:paraId="5086166F" w14:textId="5EA5890F" w:rsidR="003412A2" w:rsidRPr="005674EC" w:rsidRDefault="003412A2" w:rsidP="00E77B23">
            <w:pPr>
              <w:pStyle w:val="paragraph"/>
              <w:numPr>
                <w:ilvl w:val="2"/>
                <w:numId w:val="12"/>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Consultation with the Customer on matters related to the design object, search for effective and economical design solutions, preparation and presentation to the Customer of technical-economic comparisons for proposed design solutions, if required;</w:t>
            </w:r>
            <w:r>
              <w:rPr>
                <w:rStyle w:val="eop"/>
                <w:rFonts w:ascii="Arial" w:hAnsi="Arial" w:cs="Arial"/>
                <w:color w:val="000000" w:themeColor="text1"/>
                <w:sz w:val="22"/>
                <w:szCs w:val="22"/>
                <w:lang w:val="en"/>
              </w:rPr>
              <w:t> </w:t>
            </w:r>
          </w:p>
          <w:p w14:paraId="4317881A" w14:textId="32B2FB12" w:rsidR="003412A2" w:rsidRPr="005674EC" w:rsidRDefault="003E4B07" w:rsidP="00C22DAE">
            <w:pPr>
              <w:pStyle w:val="paragraph"/>
              <w:spacing w:before="0" w:beforeAutospacing="0" w:after="0" w:afterAutospacing="0"/>
              <w:jc w:val="both"/>
              <w:textAlignment w:val="baseline"/>
              <w:rPr>
                <w:rFonts w:ascii="Arial" w:hAnsi="Arial" w:cs="Arial"/>
                <w:b/>
                <w:bCs/>
                <w:color w:val="000000" w:themeColor="text1"/>
                <w:sz w:val="22"/>
                <w:szCs w:val="22"/>
              </w:rPr>
            </w:pPr>
            <w:r>
              <w:rPr>
                <w:rStyle w:val="normaltextrun"/>
                <w:rFonts w:ascii="Arial" w:hAnsi="Arial" w:cs="Arial"/>
                <w:b/>
                <w:bCs/>
                <w:color w:val="000000" w:themeColor="text1"/>
                <w:sz w:val="22"/>
                <w:szCs w:val="22"/>
                <w:lang w:val="en"/>
              </w:rPr>
              <w:t>3.4. Preparation of the interior concept:</w:t>
            </w:r>
            <w:r>
              <w:rPr>
                <w:rStyle w:val="eop"/>
                <w:rFonts w:ascii="Arial" w:hAnsi="Arial" w:cs="Arial"/>
                <w:b/>
                <w:bCs/>
                <w:color w:val="000000" w:themeColor="text1"/>
                <w:sz w:val="22"/>
                <w:szCs w:val="22"/>
                <w:lang w:val="en"/>
              </w:rPr>
              <w:t> </w:t>
            </w:r>
          </w:p>
          <w:p w14:paraId="78CD16DF" w14:textId="23938BE8" w:rsidR="003412A2" w:rsidRPr="005674EC" w:rsidRDefault="003412A2" w:rsidP="00E77B23">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Interior concept for spaces (at least 3 options);</w:t>
            </w:r>
            <w:r>
              <w:rPr>
                <w:rStyle w:val="eop"/>
                <w:rFonts w:ascii="Arial" w:hAnsi="Arial" w:cs="Arial"/>
                <w:color w:val="000000" w:themeColor="text1"/>
                <w:sz w:val="22"/>
                <w:szCs w:val="22"/>
                <w:lang w:val="en"/>
              </w:rPr>
              <w:t> </w:t>
            </w:r>
          </w:p>
          <w:p w14:paraId="6EF36983" w14:textId="5A9B04AE" w:rsidR="003412A2" w:rsidRPr="005674EC" w:rsidRDefault="003412A2" w:rsidP="00E77B23">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Interior style and vision (at least 3 options);</w:t>
            </w:r>
            <w:r>
              <w:rPr>
                <w:rStyle w:val="eop"/>
                <w:rFonts w:ascii="Arial" w:hAnsi="Arial" w:cs="Arial"/>
                <w:color w:val="000000" w:themeColor="text1"/>
                <w:sz w:val="22"/>
                <w:szCs w:val="22"/>
                <w:lang w:val="en"/>
              </w:rPr>
              <w:t> </w:t>
            </w:r>
          </w:p>
          <w:p w14:paraId="0B23B437" w14:textId="5C2C90A5" w:rsidR="003412A2" w:rsidRPr="005674EC" w:rsidRDefault="003412A2" w:rsidP="00E77B23">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Design solutions for administration work and rest areas (enclosed and open spaces), VIP space interiors, concept and visualisation for a standard manager’s office interior;</w:t>
            </w:r>
            <w:r>
              <w:rPr>
                <w:rStyle w:val="eop"/>
                <w:rFonts w:ascii="Arial" w:hAnsi="Arial" w:cs="Arial"/>
                <w:color w:val="000000" w:themeColor="text1"/>
                <w:sz w:val="22"/>
                <w:szCs w:val="22"/>
                <w:lang w:val="en"/>
              </w:rPr>
              <w:t> </w:t>
            </w:r>
          </w:p>
          <w:p w14:paraId="73C54B90" w14:textId="20DE42BE" w:rsidR="003412A2" w:rsidRPr="005674EC" w:rsidRDefault="003412A2" w:rsidP="00E77B23">
            <w:pPr>
              <w:pStyle w:val="paragraph"/>
              <w:numPr>
                <w:ilvl w:val="2"/>
                <w:numId w:val="13"/>
              </w:numPr>
              <w:spacing w:before="0" w:beforeAutospacing="0" w:after="0" w:afterAutospacing="0"/>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Interior concept and visualisations for rest areas, cafés, catering areas (enclosed and open);</w:t>
            </w:r>
            <w:r>
              <w:rPr>
                <w:rStyle w:val="eop"/>
                <w:rFonts w:ascii="Arial" w:hAnsi="Arial" w:cs="Arial"/>
                <w:color w:val="000000" w:themeColor="text1"/>
                <w:sz w:val="22"/>
                <w:szCs w:val="22"/>
                <w:lang w:val="en"/>
              </w:rPr>
              <w:t> </w:t>
            </w:r>
          </w:p>
          <w:p w14:paraId="72F0CC3E" w14:textId="0FDCA7E4" w:rsidR="003412A2" w:rsidRPr="005674EC" w:rsidRDefault="003412A2" w:rsidP="00E77B23">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Interior concept and visualisations for standard halls and meeting rooms;</w:t>
            </w:r>
            <w:r>
              <w:rPr>
                <w:rStyle w:val="eop"/>
                <w:rFonts w:ascii="Arial" w:hAnsi="Arial" w:cs="Arial"/>
                <w:color w:val="000000" w:themeColor="text1"/>
                <w:sz w:val="22"/>
                <w:szCs w:val="22"/>
                <w:lang w:val="en"/>
              </w:rPr>
              <w:t> </w:t>
            </w:r>
          </w:p>
          <w:p w14:paraId="1AD86D2C" w14:textId="732FA2B4" w:rsidR="003412A2" w:rsidRPr="005674EC" w:rsidRDefault="003412A2" w:rsidP="00E77B23">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Interior solutions for conference, meeting and other halls and meeting rooms – at least 3 interior concepts and visualisations for meeting rooms of different sizes;</w:t>
            </w:r>
            <w:r>
              <w:rPr>
                <w:rStyle w:val="eop"/>
                <w:rFonts w:ascii="Arial" w:hAnsi="Arial" w:cs="Arial"/>
                <w:color w:val="000000" w:themeColor="text1"/>
                <w:sz w:val="22"/>
                <w:szCs w:val="22"/>
                <w:lang w:val="en"/>
              </w:rPr>
              <w:t> </w:t>
            </w:r>
          </w:p>
          <w:p w14:paraId="7BE0F431" w14:textId="705A1E68" w:rsidR="003412A2" w:rsidRPr="005674EC" w:rsidRDefault="003412A2" w:rsidP="00E77B23">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Interior concept and visualisations for the main foyer and other common areas;</w:t>
            </w:r>
            <w:r>
              <w:rPr>
                <w:rStyle w:val="eop"/>
                <w:rFonts w:ascii="Arial" w:hAnsi="Arial" w:cs="Arial"/>
                <w:color w:val="000000" w:themeColor="text1"/>
                <w:sz w:val="22"/>
                <w:szCs w:val="22"/>
                <w:lang w:val="en"/>
              </w:rPr>
              <w:t> </w:t>
            </w:r>
          </w:p>
          <w:p w14:paraId="0004F963" w14:textId="24719033" w:rsidR="003412A2" w:rsidRPr="005674EC" w:rsidRDefault="003412A2" w:rsidP="00E77B23">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Interior concept and visualisations for all remaining and designed premises;</w:t>
            </w:r>
            <w:r>
              <w:rPr>
                <w:rStyle w:val="eop"/>
                <w:rFonts w:ascii="Arial" w:hAnsi="Arial" w:cs="Arial"/>
                <w:color w:val="000000" w:themeColor="text1"/>
                <w:sz w:val="22"/>
                <w:szCs w:val="22"/>
                <w:lang w:val="en"/>
              </w:rPr>
              <w:t> </w:t>
            </w:r>
          </w:p>
          <w:p w14:paraId="59DFE88F" w14:textId="63684F39" w:rsidR="003412A2" w:rsidRPr="005674EC" w:rsidRDefault="003E4B07" w:rsidP="00C22DAE">
            <w:pPr>
              <w:pStyle w:val="paragraph"/>
              <w:spacing w:before="0" w:beforeAutospacing="0" w:after="0" w:afterAutospacing="0"/>
              <w:jc w:val="both"/>
              <w:textAlignment w:val="baseline"/>
              <w:rPr>
                <w:rFonts w:ascii="Arial" w:hAnsi="Arial" w:cs="Arial"/>
                <w:b/>
                <w:bCs/>
                <w:color w:val="000000" w:themeColor="text1"/>
                <w:sz w:val="22"/>
                <w:szCs w:val="22"/>
              </w:rPr>
            </w:pPr>
            <w:r>
              <w:rPr>
                <w:rStyle w:val="normaltextrun"/>
                <w:rFonts w:ascii="Arial" w:hAnsi="Arial" w:cs="Arial"/>
                <w:b/>
                <w:bCs/>
                <w:color w:val="000000" w:themeColor="text1"/>
                <w:sz w:val="22"/>
                <w:szCs w:val="22"/>
                <w:lang w:val="en"/>
              </w:rPr>
              <w:t>3.5. Interior design:</w:t>
            </w:r>
            <w:r>
              <w:rPr>
                <w:rStyle w:val="eop"/>
                <w:rFonts w:ascii="Arial" w:hAnsi="Arial" w:cs="Arial"/>
                <w:b/>
                <w:bCs/>
                <w:color w:val="000000" w:themeColor="text1"/>
                <w:sz w:val="22"/>
                <w:szCs w:val="22"/>
                <w:lang w:val="en"/>
              </w:rPr>
              <w:t> </w:t>
            </w:r>
          </w:p>
          <w:p w14:paraId="7DE9AC7C" w14:textId="523A235D" w:rsidR="003412A2" w:rsidRPr="005674EC" w:rsidRDefault="003412A2" w:rsidP="00E77B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lastRenderedPageBreak/>
              <w:t>Services for interior/exterior design of building areas, lighting design with lighting simulation, furniture and equipment layout, and area fit-out;</w:t>
            </w:r>
            <w:r>
              <w:rPr>
                <w:rStyle w:val="eop"/>
                <w:rFonts w:ascii="Arial" w:hAnsi="Arial" w:cs="Arial"/>
                <w:color w:val="000000" w:themeColor="text1"/>
                <w:sz w:val="22"/>
                <w:szCs w:val="22"/>
                <w:lang w:val="en"/>
              </w:rPr>
              <w:t> </w:t>
            </w:r>
          </w:p>
          <w:p w14:paraId="088B0663" w14:textId="53404B25" w:rsidR="003412A2" w:rsidRPr="005674EC" w:rsidRDefault="003412A2" w:rsidP="00E77B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Interim presentations and coordination of the interior design with the Customer;</w:t>
            </w:r>
            <w:r>
              <w:rPr>
                <w:rStyle w:val="eop"/>
                <w:rFonts w:ascii="Arial" w:hAnsi="Arial" w:cs="Arial"/>
                <w:color w:val="000000" w:themeColor="text1"/>
                <w:sz w:val="22"/>
                <w:szCs w:val="22"/>
                <w:lang w:val="en"/>
              </w:rPr>
              <w:t> </w:t>
            </w:r>
          </w:p>
          <w:p w14:paraId="1307ED3A" w14:textId="2E08CCAE" w:rsidR="00184C3A" w:rsidRPr="005674EC" w:rsidRDefault="003412A2" w:rsidP="00E77B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Preparation of design proposals and the Technical Working Design, taking into account the requirements applicable to building design and installation and the requirements set out in this procurement documentation, as well as the applicable version of STR 1.04.04:2017 “Building Design, Project Expert Examination” and other legal acts regulating project preparation in a BIM environment (STR – local building codes);</w:t>
            </w:r>
            <w:r>
              <w:rPr>
                <w:rStyle w:val="eop"/>
                <w:rFonts w:ascii="Arial" w:hAnsi="Arial" w:cs="Arial"/>
                <w:color w:val="000000" w:themeColor="text1"/>
                <w:sz w:val="22"/>
                <w:szCs w:val="22"/>
                <w:lang w:val="en"/>
              </w:rPr>
              <w:t> </w:t>
            </w:r>
          </w:p>
          <w:p w14:paraId="5F9F5DFA" w14:textId="029F960D" w:rsidR="003412A2" w:rsidRPr="005674EC" w:rsidRDefault="003412A2" w:rsidP="00E77B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When preparing design proposals and the Technical Working Design for the improvement solutions of the waterfront and access area, additional consideration must be given to Vilnius City Municipal Council Decision No. 1-1299 dated 2025-08-27 regarding the Rules for Issuing Permits for Construction of Structures;</w:t>
            </w:r>
            <w:r>
              <w:rPr>
                <w:rStyle w:val="eop"/>
                <w:rFonts w:ascii="Arial" w:hAnsi="Arial" w:cs="Arial"/>
                <w:color w:val="000000" w:themeColor="text1"/>
                <w:sz w:val="22"/>
                <w:szCs w:val="22"/>
                <w:lang w:val="en"/>
              </w:rPr>
              <w:t> </w:t>
            </w:r>
          </w:p>
          <w:p w14:paraId="7FE52472" w14:textId="6D99EA23" w:rsidR="003412A2" w:rsidRPr="005674EC" w:rsidRDefault="003412A2" w:rsidP="00E77B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 xml:space="preserve">During the provision of design services, building information modelling (the “BIM”) must be created, used, and updated; </w:t>
            </w:r>
            <w:r>
              <w:rPr>
                <w:rStyle w:val="eop"/>
                <w:rFonts w:ascii="Arial" w:hAnsi="Arial" w:cs="Arial"/>
                <w:color w:val="000000" w:themeColor="text1"/>
                <w:sz w:val="22"/>
                <w:szCs w:val="22"/>
                <w:lang w:val="en"/>
              </w:rPr>
              <w:t> </w:t>
            </w:r>
          </w:p>
          <w:p w14:paraId="14B42772" w14:textId="0DB16464" w:rsidR="003412A2" w:rsidRPr="005674EC" w:rsidRDefault="003412A2" w:rsidP="00E77B23">
            <w:pPr>
              <w:pStyle w:val="paragraph"/>
              <w:numPr>
                <w:ilvl w:val="2"/>
                <w:numId w:val="17"/>
              </w:numPr>
              <w:spacing w:before="0" w:beforeAutospacing="0" w:after="0" w:afterAutospacing="0"/>
              <w:jc w:val="both"/>
              <w:textAlignment w:val="baseline"/>
              <w:rPr>
                <w:rStyle w:val="normaltextrun"/>
                <w:rFonts w:ascii="Arial" w:hAnsi="Arial" w:cs="Arial"/>
                <w:color w:val="000000" w:themeColor="text1"/>
              </w:rPr>
            </w:pPr>
            <w:r>
              <w:rPr>
                <w:rStyle w:val="normaltextrun"/>
                <w:rFonts w:ascii="Arial" w:hAnsi="Arial" w:cs="Arial"/>
                <w:color w:val="000000" w:themeColor="text1"/>
                <w:sz w:val="22"/>
                <w:szCs w:val="22"/>
                <w:lang w:val="en"/>
              </w:rPr>
              <w:t>Project preparation in accordance with BREEAM standards and requirements formulated by the Customer’s BREEAM consultant, in order to achieve BREEAM Excellent rating targets;</w:t>
            </w:r>
            <w:r>
              <w:rPr>
                <w:rStyle w:val="normaltextrun"/>
                <w:rFonts w:ascii="Arial" w:hAnsi="Arial" w:cs="Arial"/>
                <w:color w:val="000000" w:themeColor="text1"/>
                <w:lang w:val="en"/>
              </w:rPr>
              <w:t> </w:t>
            </w:r>
          </w:p>
          <w:p w14:paraId="5E5A07D2" w14:textId="0DD95070" w:rsidR="003412A2" w:rsidRPr="005674EC" w:rsidRDefault="003412A2" w:rsidP="00E77B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 xml:space="preserve">Design of </w:t>
            </w:r>
            <w:r>
              <w:rPr>
                <w:rStyle w:val="normaltextrun"/>
                <w:rFonts w:ascii="Arial" w:hAnsi="Arial" w:cs="Arial"/>
                <w:b/>
                <w:bCs/>
                <w:color w:val="000000" w:themeColor="text1"/>
                <w:sz w:val="22"/>
                <w:szCs w:val="22"/>
                <w:lang w:val="en"/>
              </w:rPr>
              <w:t xml:space="preserve">site </w:t>
            </w:r>
            <w:r>
              <w:rPr>
                <w:rStyle w:val="normaltextrun"/>
                <w:rFonts w:ascii="Arial" w:hAnsi="Arial" w:cs="Arial"/>
                <w:color w:val="000000" w:themeColor="text1"/>
                <w:sz w:val="22"/>
                <w:szCs w:val="22"/>
                <w:lang w:val="en"/>
              </w:rPr>
              <w:t xml:space="preserve">utility networks in accordance with the local regulations and mandatory requirement set by local utility companies; </w:t>
            </w:r>
            <w:r>
              <w:rPr>
                <w:rStyle w:val="eop"/>
                <w:rFonts w:ascii="Arial" w:hAnsi="Arial" w:cs="Arial"/>
                <w:color w:val="000000" w:themeColor="text1"/>
                <w:sz w:val="22"/>
                <w:szCs w:val="22"/>
                <w:lang w:val="en"/>
              </w:rPr>
              <w:t> </w:t>
            </w:r>
          </w:p>
          <w:p w14:paraId="3EEAE11A" w14:textId="1F265FB8" w:rsidR="003412A2" w:rsidRPr="005674EC" w:rsidRDefault="003412A2" w:rsidP="00E77B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Submitting requests and obtaining mandatory requirements from local utility companies in order to design the required site networks for utility purposes. Coordinating the design of urban utility network solutions with co-owners and operators of adjacent plots. Also obtain all necessary permits;</w:t>
            </w:r>
            <w:r>
              <w:rPr>
                <w:rStyle w:val="eop"/>
                <w:rFonts w:ascii="Arial" w:hAnsi="Arial" w:cs="Arial"/>
                <w:color w:val="000000" w:themeColor="text1"/>
                <w:sz w:val="22"/>
                <w:szCs w:val="22"/>
                <w:lang w:val="en"/>
              </w:rPr>
              <w:t> </w:t>
            </w:r>
          </w:p>
          <w:p w14:paraId="53CA65CE" w14:textId="340C2F55" w:rsidR="003412A2" w:rsidRPr="005674EC" w:rsidRDefault="003412A2" w:rsidP="00E77B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Preparation of estimated costs, intermediate and final construction cost estimates, coordination with the Customer;</w:t>
            </w:r>
            <w:r>
              <w:rPr>
                <w:rStyle w:val="eop"/>
                <w:rFonts w:ascii="Arial" w:hAnsi="Arial" w:cs="Arial"/>
                <w:color w:val="000000" w:themeColor="text1"/>
                <w:sz w:val="22"/>
                <w:szCs w:val="22"/>
                <w:lang w:val="en"/>
              </w:rPr>
              <w:t> </w:t>
            </w:r>
          </w:p>
          <w:p w14:paraId="16B074FE" w14:textId="6E39ED90" w:rsidR="003412A2" w:rsidRPr="005674EC" w:rsidRDefault="003412A2" w:rsidP="00E77B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The project must be submitted to general and specialised (if required) design experts for mandatory assessment and correction of the project in accordance with mandatory expert comments;</w:t>
            </w:r>
            <w:r>
              <w:rPr>
                <w:lang w:val="en"/>
              </w:rPr>
              <w:t xml:space="preserve"> the project examination is considered completed when the project receives a positive conclusion statement from the experts;</w:t>
            </w:r>
            <w:r>
              <w:rPr>
                <w:rStyle w:val="eop"/>
                <w:rFonts w:ascii="Arial" w:hAnsi="Arial" w:cs="Arial"/>
                <w:color w:val="000000" w:themeColor="text1"/>
                <w:sz w:val="22"/>
                <w:szCs w:val="22"/>
                <w:lang w:val="en"/>
              </w:rPr>
              <w:t> </w:t>
            </w:r>
          </w:p>
          <w:p w14:paraId="0A84EFFF" w14:textId="502EB39D" w:rsidR="003412A2" w:rsidRPr="005674EC" w:rsidRDefault="003412A2" w:rsidP="00E77B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Obtaining a construction permit and/or other required consents and permits for the prepared project;</w:t>
            </w:r>
            <w:r>
              <w:rPr>
                <w:rStyle w:val="eop"/>
                <w:rFonts w:ascii="Arial" w:hAnsi="Arial" w:cs="Arial"/>
                <w:color w:val="000000" w:themeColor="text1"/>
                <w:sz w:val="22"/>
                <w:szCs w:val="22"/>
                <w:lang w:val="en"/>
              </w:rPr>
              <w:t> </w:t>
            </w:r>
          </w:p>
          <w:p w14:paraId="28F7B433" w14:textId="180DF589" w:rsidR="003412A2" w:rsidRPr="005674EC" w:rsidRDefault="003412A2" w:rsidP="00E77B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Other services described in this design assignment.</w:t>
            </w:r>
            <w:r>
              <w:rPr>
                <w:rStyle w:val="eop"/>
                <w:rFonts w:ascii="Arial" w:hAnsi="Arial" w:cs="Arial"/>
                <w:color w:val="000000" w:themeColor="text1"/>
                <w:sz w:val="22"/>
                <w:szCs w:val="22"/>
                <w:lang w:val="en"/>
              </w:rPr>
              <w:t> </w:t>
            </w:r>
          </w:p>
          <w:p w14:paraId="41C8C299" w14:textId="10C4B819" w:rsidR="003412A2" w:rsidRPr="005674EC" w:rsidRDefault="003E4B07" w:rsidP="003412A2">
            <w:pPr>
              <w:pStyle w:val="paragraph"/>
              <w:spacing w:before="0" w:beforeAutospacing="0" w:after="0" w:afterAutospacing="0"/>
              <w:ind w:right="120"/>
              <w:jc w:val="both"/>
              <w:textAlignment w:val="baseline"/>
              <w:rPr>
                <w:rFonts w:ascii="Arial" w:hAnsi="Arial" w:cs="Arial"/>
                <w:color w:val="000000" w:themeColor="text1"/>
                <w:sz w:val="22"/>
                <w:szCs w:val="22"/>
              </w:rPr>
            </w:pPr>
            <w:r>
              <w:rPr>
                <w:rStyle w:val="normaltextrun"/>
                <w:rFonts w:ascii="Arial" w:hAnsi="Arial" w:cs="Arial"/>
                <w:b/>
                <w:bCs/>
                <w:color w:val="000000" w:themeColor="text1"/>
                <w:sz w:val="22"/>
                <w:szCs w:val="22"/>
                <w:lang w:val="en"/>
              </w:rPr>
              <w:t>3.6. Project Implementation Supervision works must include:</w:t>
            </w:r>
            <w:r>
              <w:rPr>
                <w:rStyle w:val="eop"/>
                <w:rFonts w:ascii="Arial" w:hAnsi="Arial" w:cs="Arial"/>
                <w:color w:val="000000" w:themeColor="text1"/>
                <w:sz w:val="22"/>
                <w:szCs w:val="22"/>
                <w:lang w:val="en"/>
              </w:rPr>
              <w:t> </w:t>
            </w:r>
          </w:p>
          <w:p w14:paraId="4DDE38A7" w14:textId="22586A64" w:rsidR="003412A2" w:rsidRPr="005674EC" w:rsidRDefault="1E121AE2" w:rsidP="00E77B23">
            <w:pPr>
              <w:pStyle w:val="paragraph"/>
              <w:numPr>
                <w:ilvl w:val="2"/>
                <w:numId w:val="16"/>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Project amendments and improvements during construction must be based on objective and justified instructions from the Designer, the Customer, and other construction participants;</w:t>
            </w:r>
            <w:r>
              <w:rPr>
                <w:rStyle w:val="eop"/>
                <w:rFonts w:ascii="Arial" w:hAnsi="Arial" w:cs="Arial"/>
                <w:color w:val="000000" w:themeColor="text1"/>
                <w:sz w:val="22"/>
                <w:szCs w:val="22"/>
                <w:lang w:val="en"/>
              </w:rPr>
              <w:t> </w:t>
            </w:r>
          </w:p>
          <w:p w14:paraId="560A90F9" w14:textId="09B4B7D0" w:rsidR="5FA08C61" w:rsidRPr="005674EC" w:rsidRDefault="5FA08C61" w:rsidP="00E77B23">
            <w:pPr>
              <w:pStyle w:val="paragraph"/>
              <w:numPr>
                <w:ilvl w:val="2"/>
                <w:numId w:val="16"/>
              </w:numPr>
              <w:spacing w:before="0" w:beforeAutospacing="0" w:after="0" w:afterAutospacing="0"/>
              <w:jc w:val="both"/>
              <w:rPr>
                <w:rStyle w:val="eop"/>
                <w:rFonts w:ascii="Arial" w:hAnsi="Arial" w:cs="Arial"/>
                <w:color w:val="000000" w:themeColor="text1"/>
                <w:sz w:val="22"/>
                <w:szCs w:val="22"/>
              </w:rPr>
            </w:pPr>
            <w:r>
              <w:rPr>
                <w:rStyle w:val="eop"/>
                <w:rFonts w:ascii="Arial" w:hAnsi="Arial" w:cs="Arial"/>
                <w:color w:val="000000" w:themeColor="text1"/>
                <w:sz w:val="22"/>
                <w:szCs w:val="22"/>
                <w:lang w:val="en"/>
              </w:rPr>
              <w:t>The issuance of new project iterations during construction and at the stage of construction completion is mandatory. If deviations from project solutions necessitate the issuance of a new construction permit document (CPD), the Designer must assess and obtain the new CPD. The need for and initiation of new project releases or iterations must be assessed in coordination with the Customer and the project team. During the project construction supervision, the Designer must maintain a table of project amendments, continually track project changes during the construction stage, and assess their (critical/non-critical changes) impact on the successful completion of the project and on the overall project cost.</w:t>
            </w:r>
          </w:p>
          <w:p w14:paraId="61304D09" w14:textId="3DBF47D0" w:rsidR="003412A2" w:rsidRPr="005674EC" w:rsidRDefault="003412A2" w:rsidP="00E77B23">
            <w:pPr>
              <w:pStyle w:val="paragraph"/>
              <w:numPr>
                <w:ilvl w:val="2"/>
                <w:numId w:val="16"/>
              </w:numPr>
              <w:spacing w:before="0" w:beforeAutospacing="0" w:after="0" w:afterAutospacing="0"/>
              <w:jc w:val="both"/>
              <w:textAlignment w:val="baseline"/>
              <w:rPr>
                <w:rFonts w:ascii="Arial" w:hAnsi="Arial" w:cs="Arial"/>
                <w:color w:val="000000" w:themeColor="text1"/>
                <w:sz w:val="22"/>
                <w:szCs w:val="22"/>
              </w:rPr>
            </w:pPr>
            <w:r>
              <w:rPr>
                <w:rStyle w:val="normaltextrun"/>
                <w:rFonts w:ascii="Arial" w:hAnsi="Arial" w:cs="Arial"/>
                <w:color w:val="000000" w:themeColor="text1"/>
                <w:sz w:val="22"/>
                <w:szCs w:val="22"/>
                <w:lang w:val="en"/>
              </w:rPr>
              <w:t>Project construction supervision services during construction works shall be performed as required according local building regulations.</w:t>
            </w:r>
            <w:r>
              <w:rPr>
                <w:rStyle w:val="eop"/>
                <w:rFonts w:ascii="Arial" w:hAnsi="Arial" w:cs="Arial"/>
                <w:color w:val="000000" w:themeColor="text1"/>
                <w:sz w:val="22"/>
                <w:szCs w:val="22"/>
                <w:lang w:val="en"/>
              </w:rPr>
              <w:t> </w:t>
            </w:r>
          </w:p>
          <w:p w14:paraId="15084177" w14:textId="77777777" w:rsidR="003412A2" w:rsidRPr="005674EC" w:rsidRDefault="003412A2" w:rsidP="003412A2">
            <w:pPr>
              <w:pStyle w:val="paragraph"/>
              <w:spacing w:before="0" w:beforeAutospacing="0" w:after="0" w:afterAutospacing="0"/>
              <w:ind w:right="120"/>
              <w:jc w:val="both"/>
              <w:textAlignment w:val="baseline"/>
              <w:rPr>
                <w:rFonts w:ascii="Arial" w:hAnsi="Arial" w:cs="Arial"/>
                <w:color w:val="000000" w:themeColor="text1"/>
                <w:sz w:val="18"/>
                <w:szCs w:val="18"/>
              </w:rPr>
            </w:pPr>
            <w:r>
              <w:rPr>
                <w:rStyle w:val="normaltextrun"/>
                <w:rFonts w:ascii="Arial" w:hAnsi="Arial" w:cs="Arial"/>
                <w:b/>
                <w:bCs/>
                <w:color w:val="000000" w:themeColor="text1"/>
                <w:sz w:val="16"/>
                <w:szCs w:val="16"/>
                <w:lang w:val="en"/>
              </w:rPr>
              <w:t>Notes:</w:t>
            </w:r>
            <w:r>
              <w:rPr>
                <w:rStyle w:val="eop"/>
                <w:rFonts w:ascii="Arial" w:hAnsi="Arial" w:cs="Arial"/>
                <w:color w:val="000000" w:themeColor="text1"/>
                <w:sz w:val="16"/>
                <w:szCs w:val="16"/>
                <w:lang w:val="en"/>
              </w:rPr>
              <w:t> </w:t>
            </w:r>
          </w:p>
          <w:p w14:paraId="78C43AFC" w14:textId="77777777" w:rsidR="003412A2" w:rsidRPr="005674EC" w:rsidRDefault="003412A2" w:rsidP="003412A2">
            <w:pPr>
              <w:pStyle w:val="paragraph"/>
              <w:spacing w:before="0" w:beforeAutospacing="0" w:after="0" w:afterAutospacing="0"/>
              <w:ind w:right="120"/>
              <w:jc w:val="both"/>
              <w:textAlignment w:val="baseline"/>
              <w:rPr>
                <w:rFonts w:ascii="Arial" w:hAnsi="Arial" w:cs="Arial"/>
                <w:color w:val="000000" w:themeColor="text1"/>
                <w:sz w:val="18"/>
                <w:szCs w:val="18"/>
              </w:rPr>
            </w:pPr>
            <w:r>
              <w:rPr>
                <w:rStyle w:val="normaltextrun"/>
                <w:rFonts w:ascii="Arial" w:hAnsi="Arial" w:cs="Arial"/>
                <w:color w:val="000000" w:themeColor="text1"/>
                <w:sz w:val="16"/>
                <w:szCs w:val="16"/>
                <w:lang w:val="en"/>
              </w:rPr>
              <w:t>  1.</w:t>
            </w:r>
            <w:r>
              <w:rPr>
                <w:rStyle w:val="normaltextrun"/>
                <w:rFonts w:ascii="Arial" w:hAnsi="Arial" w:cs="Arial"/>
                <w:i/>
                <w:iCs/>
                <w:color w:val="000000" w:themeColor="text1"/>
                <w:sz w:val="16"/>
                <w:szCs w:val="16"/>
                <w:lang w:val="en"/>
              </w:rPr>
              <w:t xml:space="preserve"> </w:t>
            </w:r>
            <w:r>
              <w:rPr>
                <w:rStyle w:val="normaltextrun"/>
                <w:rFonts w:ascii="Arial" w:hAnsi="Arial" w:cs="Arial"/>
                <w:color w:val="000000" w:themeColor="text1"/>
                <w:sz w:val="16"/>
                <w:szCs w:val="16"/>
                <w:lang w:val="en"/>
              </w:rPr>
              <w:t>The Project may be prepared for a single building or for buildings separately and/or collectively (if multiple buildings were proposed during the Project competition), as well as for waterfront solutions, with corresponding separate construction permits and/or a single permit;</w:t>
            </w:r>
            <w:r>
              <w:rPr>
                <w:rStyle w:val="eop"/>
                <w:rFonts w:ascii="Arial" w:hAnsi="Arial" w:cs="Arial"/>
                <w:color w:val="000000" w:themeColor="text1"/>
                <w:sz w:val="16"/>
                <w:szCs w:val="16"/>
                <w:lang w:val="en"/>
              </w:rPr>
              <w:t> </w:t>
            </w:r>
          </w:p>
          <w:p w14:paraId="1B17BDB3" w14:textId="77777777" w:rsidR="003412A2" w:rsidRPr="005674EC" w:rsidRDefault="003412A2" w:rsidP="003412A2">
            <w:pPr>
              <w:pStyle w:val="paragraph"/>
              <w:spacing w:before="0" w:beforeAutospacing="0" w:after="0" w:afterAutospacing="0"/>
              <w:ind w:right="120"/>
              <w:jc w:val="both"/>
              <w:textAlignment w:val="baseline"/>
              <w:rPr>
                <w:rFonts w:ascii="Arial" w:hAnsi="Arial" w:cs="Arial"/>
                <w:color w:val="000000" w:themeColor="text1"/>
                <w:sz w:val="18"/>
                <w:szCs w:val="18"/>
              </w:rPr>
            </w:pPr>
            <w:r>
              <w:rPr>
                <w:rStyle w:val="normaltextrun"/>
                <w:rFonts w:ascii="Arial" w:hAnsi="Arial" w:cs="Arial"/>
                <w:i/>
                <w:iCs/>
                <w:color w:val="000000" w:themeColor="text1"/>
                <w:sz w:val="16"/>
                <w:szCs w:val="16"/>
                <w:lang w:val="en"/>
              </w:rPr>
              <w:t> </w:t>
            </w:r>
            <w:r>
              <w:rPr>
                <w:rStyle w:val="normaltextrun"/>
                <w:rFonts w:ascii="Arial" w:hAnsi="Arial" w:cs="Arial"/>
                <w:color w:val="000000" w:themeColor="text1"/>
                <w:sz w:val="16"/>
                <w:szCs w:val="16"/>
                <w:lang w:val="en"/>
              </w:rPr>
              <w:t>2.</w:t>
            </w:r>
            <w:r>
              <w:rPr>
                <w:rStyle w:val="normaltextrun"/>
                <w:rFonts w:ascii="Arial" w:hAnsi="Arial" w:cs="Arial"/>
                <w:i/>
                <w:iCs/>
                <w:color w:val="000000" w:themeColor="text1"/>
                <w:sz w:val="16"/>
                <w:szCs w:val="16"/>
                <w:lang w:val="en"/>
              </w:rPr>
              <w:t xml:space="preserve"> </w:t>
            </w:r>
            <w:r>
              <w:rPr>
                <w:rStyle w:val="normaltextrun"/>
                <w:rFonts w:ascii="Arial" w:hAnsi="Arial" w:cs="Arial"/>
                <w:color w:val="000000" w:themeColor="text1"/>
                <w:sz w:val="16"/>
                <w:szCs w:val="16"/>
                <w:lang w:val="en"/>
              </w:rPr>
              <w:t>The Contracting Authority emphasises that any surveys or works carried out within the cultural heritage area may only be conducted with the participation of an archaeologist and under their supervision of the works and surveys.</w:t>
            </w:r>
            <w:r>
              <w:rPr>
                <w:rStyle w:val="normaltextrun"/>
                <w:rFonts w:ascii="Arial" w:hAnsi="Arial" w:cs="Arial"/>
                <w:i/>
                <w:iCs/>
                <w:color w:val="000000" w:themeColor="text1"/>
                <w:sz w:val="16"/>
                <w:szCs w:val="16"/>
                <w:lang w:val="en"/>
              </w:rPr>
              <w:t xml:space="preserve"> </w:t>
            </w:r>
            <w:r>
              <w:rPr>
                <w:rStyle w:val="normaltextrun"/>
                <w:rFonts w:ascii="Arial" w:hAnsi="Arial" w:cs="Arial"/>
                <w:color w:val="000000" w:themeColor="text1"/>
                <w:sz w:val="16"/>
                <w:szCs w:val="16"/>
                <w:lang w:val="en"/>
              </w:rPr>
              <w:t>Should it become evident during the contract execution that archaeological surveys and/or detailed archaeological investigations are required, they shall be carried out through a separate procurement by the Customer as necessary.</w:t>
            </w:r>
          </w:p>
          <w:p w14:paraId="70274F12" w14:textId="774C726E" w:rsidR="007C77BD" w:rsidRPr="005674EC" w:rsidRDefault="007C77BD" w:rsidP="00C22DAE">
            <w:pPr>
              <w:pStyle w:val="paragraph"/>
              <w:spacing w:before="0" w:beforeAutospacing="0" w:after="0" w:afterAutospacing="0"/>
              <w:jc w:val="both"/>
              <w:textAlignment w:val="baseline"/>
              <w:rPr>
                <w:rFonts w:ascii="Arial" w:hAnsi="Arial" w:cs="Arial"/>
                <w:b/>
                <w:bCs/>
                <w:color w:val="000000" w:themeColor="text1"/>
                <w:sz w:val="22"/>
                <w:szCs w:val="22"/>
              </w:rPr>
            </w:pPr>
          </w:p>
        </w:tc>
      </w:tr>
      <w:tr w:rsidR="00A32BD6" w:rsidRPr="005674EC" w14:paraId="7B4F2E92" w14:textId="77777777" w:rsidTr="00C113E5">
        <w:tc>
          <w:tcPr>
            <w:tcW w:w="9639" w:type="dxa"/>
            <w:shd w:val="clear" w:color="auto" w:fill="DDD9C3" w:themeFill="background2" w:themeFillShade="E6"/>
          </w:tcPr>
          <w:p w14:paraId="634C25B3" w14:textId="7993A8B0" w:rsidR="00A32BD6" w:rsidRPr="005674EC" w:rsidRDefault="3CFD6DA1" w:rsidP="6CBE749F">
            <w:pPr>
              <w:pStyle w:val="Heading1"/>
              <w:spacing w:before="0" w:after="0" w:line="276" w:lineRule="auto"/>
              <w:ind w:left="319"/>
              <w:contextualSpacing/>
              <w:jc w:val="left"/>
              <w:rPr>
                <w:rStyle w:val="normaltextrun"/>
                <w:rFonts w:ascii="Arial" w:eastAsia="Arial" w:hAnsi="Arial" w:cs="Arial"/>
                <w:b/>
                <w:bCs/>
                <w:color w:val="000000"/>
                <w:sz w:val="22"/>
                <w:szCs w:val="22"/>
              </w:rPr>
            </w:pPr>
            <w:bookmarkStart w:id="3" w:name="_Toc212667844"/>
            <w:r>
              <w:rPr>
                <w:rFonts w:ascii="Arial" w:eastAsia="Arial" w:hAnsi="Arial" w:cs="Arial"/>
                <w:b/>
                <w:bCs/>
                <w:sz w:val="22"/>
                <w:szCs w:val="22"/>
                <w:lang w:val="en"/>
              </w:rPr>
              <w:lastRenderedPageBreak/>
              <w:t>4. Cultural heritage area</w:t>
            </w:r>
            <w:bookmarkEnd w:id="3"/>
          </w:p>
        </w:tc>
      </w:tr>
      <w:tr w:rsidR="00A32BD6" w:rsidRPr="005674EC" w14:paraId="29A8F6AF" w14:textId="77777777" w:rsidTr="00C113E5">
        <w:tc>
          <w:tcPr>
            <w:tcW w:w="9639" w:type="dxa"/>
            <w:shd w:val="clear" w:color="auto" w:fill="FFFFFF" w:themeFill="background1"/>
          </w:tcPr>
          <w:p w14:paraId="17288758" w14:textId="2106CA35" w:rsidR="00775455" w:rsidRPr="005674EC" w:rsidRDefault="000E2051" w:rsidP="00C22DAE">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color w:val="000000"/>
                <w:sz w:val="22"/>
                <w:szCs w:val="22"/>
                <w:lang w:val="en"/>
              </w:rPr>
              <w:t>4.1. The Project site falls within the Vilnius City historic district, known as Naujamiestis (unique code in the Register of Cultural Values: 33653), and within the visual protection sub-zone of Vilnius Senamiestis [Old Town] (unique code in the Register of Cultural Values: 16073).</w:t>
            </w:r>
            <w:r>
              <w:rPr>
                <w:rStyle w:val="normaltextrun"/>
                <w:rFonts w:ascii="Arial" w:hAnsi="Arial" w:cs="Arial"/>
                <w:sz w:val="22"/>
                <w:szCs w:val="22"/>
                <w:lang w:val="en"/>
              </w:rPr>
              <w:t> </w:t>
            </w:r>
          </w:p>
          <w:p w14:paraId="49C0A26E" w14:textId="55D950A5" w:rsidR="00775455"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4.2. The land parcels and buildings are located within the cultural heritage area (its protection zone). The Designer must independently assess all restrictions associated with the cultural heritage area.</w:t>
            </w:r>
            <w:r>
              <w:rPr>
                <w:rStyle w:val="normaltextrun"/>
                <w:rFonts w:ascii="Arial" w:hAnsi="Arial" w:cs="Arial"/>
                <w:sz w:val="22"/>
                <w:szCs w:val="22"/>
                <w:lang w:val="en"/>
              </w:rPr>
              <w:t> </w:t>
            </w:r>
          </w:p>
          <w:p w14:paraId="54F3D7C1" w14:textId="47720D2A" w:rsidR="00A32BD6" w:rsidRPr="005674EC" w:rsidRDefault="00775455" w:rsidP="00775455">
            <w:pPr>
              <w:pStyle w:val="paragraph"/>
              <w:spacing w:before="0" w:beforeAutospacing="0" w:after="0" w:afterAutospacing="0"/>
              <w:jc w:val="both"/>
              <w:textAlignment w:val="baseline"/>
              <w:rPr>
                <w:rStyle w:val="normaltextrun"/>
                <w:rFonts w:ascii="Arial" w:hAnsi="Arial" w:cs="Arial"/>
                <w:sz w:val="18"/>
                <w:szCs w:val="18"/>
              </w:rPr>
            </w:pPr>
            <w:r>
              <w:rPr>
                <w:rStyle w:val="normaltextrun"/>
                <w:rFonts w:ascii="Arial" w:hAnsi="Arial" w:cs="Arial"/>
                <w:color w:val="000000"/>
                <w:sz w:val="22"/>
                <w:szCs w:val="22"/>
                <w:lang w:val="en"/>
              </w:rPr>
              <w:t>Note. Further information is presented in the CTA Section 1.9.</w:t>
            </w:r>
            <w:r>
              <w:rPr>
                <w:rStyle w:val="eop"/>
                <w:rFonts w:ascii="Arial" w:hAnsi="Arial" w:cs="Arial"/>
                <w:lang w:val="en"/>
              </w:rPr>
              <w:t> </w:t>
            </w:r>
          </w:p>
        </w:tc>
      </w:tr>
      <w:tr w:rsidR="00A32BD6" w:rsidRPr="005674EC" w14:paraId="639B9D66" w14:textId="77777777" w:rsidTr="00C113E5">
        <w:tc>
          <w:tcPr>
            <w:tcW w:w="9639" w:type="dxa"/>
            <w:shd w:val="clear" w:color="auto" w:fill="DDD9C3" w:themeFill="background2" w:themeFillShade="E6"/>
          </w:tcPr>
          <w:p w14:paraId="1A3E504F" w14:textId="3BDF4B01" w:rsidR="00A32BD6" w:rsidRPr="005674EC" w:rsidRDefault="54002202" w:rsidP="2F34E727">
            <w:pPr>
              <w:pStyle w:val="Heading1"/>
              <w:spacing w:before="0" w:after="0" w:line="276" w:lineRule="auto"/>
              <w:ind w:left="319"/>
              <w:contextualSpacing/>
              <w:jc w:val="left"/>
              <w:rPr>
                <w:rFonts w:ascii="Arial" w:eastAsia="Arial" w:hAnsi="Arial" w:cs="Arial"/>
                <w:b/>
                <w:bCs/>
              </w:rPr>
            </w:pPr>
            <w:bookmarkStart w:id="4" w:name="_Toc212667845"/>
            <w:r>
              <w:rPr>
                <w:rFonts w:ascii="Arial" w:eastAsia="Arial" w:hAnsi="Arial" w:cs="Arial"/>
                <w:b/>
                <w:bCs/>
                <w:sz w:val="22"/>
                <w:szCs w:val="22"/>
                <w:lang w:val="en"/>
              </w:rPr>
              <w:lastRenderedPageBreak/>
              <w:t>5. Funding amount for the project implementation</w:t>
            </w:r>
            <w:bookmarkEnd w:id="4"/>
          </w:p>
        </w:tc>
      </w:tr>
      <w:tr w:rsidR="00A32BD6" w:rsidRPr="005674EC" w14:paraId="2CB4F1EC" w14:textId="77777777" w:rsidTr="00C113E5">
        <w:tc>
          <w:tcPr>
            <w:tcW w:w="9639" w:type="dxa"/>
            <w:shd w:val="clear" w:color="auto" w:fill="FFFFFF" w:themeFill="background1"/>
          </w:tcPr>
          <w:p w14:paraId="5836D1AC" w14:textId="3BDD1771" w:rsidR="00D1770F"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5.1. During the design process, evaluate architectural, interior, engineering, and structural solutions to achieve the optimal quality-to-cost ratio, applying the “variant-based” design principle and collaborating with the Customer; Assess diverse needs and possibilities, taking into account spatial complexity and/or specificity and the means used to express them, while maintaining a balance between aesthetic and functional requirements in both the interior and exterior; </w:t>
            </w:r>
          </w:p>
          <w:p w14:paraId="19DC1F99" w14:textId="09701EBD" w:rsidR="00A32BD6" w:rsidRPr="005674EC" w:rsidRDefault="000E2051" w:rsidP="674D5F69">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themeColor="text1"/>
                <w:sz w:val="22"/>
                <w:szCs w:val="22"/>
                <w:lang w:val="en"/>
              </w:rPr>
              <w:t>5.2. Ensure that the value of the designed solutions (manufacturing, construction, installation) does not exceed the planned construction cost for Project implementation of approximately EUR 95 million excluding VAT; therefore, during design, multiple intermediate cost estimates for individual completed project parts shall be conducted. Preliminary interim budget monitoring shall be conducted and substantiated by calculations based on analogous solutions or other applicable methods. </w:t>
            </w:r>
          </w:p>
        </w:tc>
      </w:tr>
      <w:tr w:rsidR="00A32BD6" w:rsidRPr="005674EC" w14:paraId="571C5EB6" w14:textId="77777777" w:rsidTr="00C113E5">
        <w:tc>
          <w:tcPr>
            <w:tcW w:w="9639" w:type="dxa"/>
            <w:shd w:val="clear" w:color="auto" w:fill="DDD9C3" w:themeFill="background2" w:themeFillShade="E6"/>
          </w:tcPr>
          <w:p w14:paraId="785B06AF" w14:textId="4A8475CF" w:rsidR="00A32BD6" w:rsidRPr="005674EC" w:rsidRDefault="469D3395" w:rsidP="6CBE749F">
            <w:pPr>
              <w:pStyle w:val="Heading1"/>
              <w:numPr>
                <w:ilvl w:val="0"/>
                <w:numId w:val="0"/>
              </w:numPr>
              <w:spacing w:before="0" w:after="0" w:line="276" w:lineRule="auto"/>
              <w:ind w:left="319"/>
              <w:contextualSpacing/>
              <w:jc w:val="left"/>
              <w:rPr>
                <w:rStyle w:val="normaltextrun"/>
                <w:rFonts w:ascii="Arial" w:hAnsi="Arial" w:cs="Arial"/>
                <w:b/>
                <w:bCs/>
                <w:color w:val="000000"/>
                <w:sz w:val="22"/>
                <w:szCs w:val="22"/>
              </w:rPr>
            </w:pPr>
            <w:bookmarkStart w:id="5" w:name="_Toc212667846"/>
            <w:r>
              <w:rPr>
                <w:rFonts w:ascii="Arial" w:hAnsi="Arial" w:cs="Arial"/>
                <w:b/>
                <w:bCs/>
                <w:sz w:val="22"/>
                <w:szCs w:val="22"/>
                <w:lang w:val="en"/>
              </w:rPr>
              <w:t>6. EXPERT EXAMINATIONS OF THE PROJECT</w:t>
            </w:r>
            <w:bookmarkEnd w:id="5"/>
          </w:p>
        </w:tc>
      </w:tr>
      <w:tr w:rsidR="000F064C" w:rsidRPr="005674EC" w14:paraId="09947C95" w14:textId="77777777" w:rsidTr="00C113E5">
        <w:tc>
          <w:tcPr>
            <w:tcW w:w="9639" w:type="dxa"/>
            <w:shd w:val="clear" w:color="auto" w:fill="FFFFFF" w:themeFill="background1"/>
          </w:tcPr>
          <w:p w14:paraId="10619E3B" w14:textId="4AD88334" w:rsidR="00983C2E"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6.1. The Customer shall conduct independent expert inspections (general or/and specialised inspections) of the prepared Project, upon completion whereof the Project will be accepted and paid for in accordance with the terms of the Contract; 6.2. The Customer retains the right to organise additional specialised expert inspection of the project; </w:t>
            </w:r>
          </w:p>
          <w:p w14:paraId="0C0000CC" w14:textId="132AFA52" w:rsidR="00983C2E"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6.3. The expert inspection of the building project shall be organised and paid for by the Customer, while the Designer shall revise the Project errors according to the justified mandatory comments indicated in the expert inspection report. </w:t>
            </w:r>
          </w:p>
          <w:p w14:paraId="6547ABBE" w14:textId="77777777" w:rsidR="000F064C" w:rsidRPr="005674EC" w:rsidRDefault="000F064C" w:rsidP="004D71AC">
            <w:pPr>
              <w:pStyle w:val="paragraph"/>
              <w:spacing w:before="0" w:beforeAutospacing="0" w:after="0" w:afterAutospacing="0"/>
              <w:jc w:val="both"/>
              <w:textAlignment w:val="baseline"/>
              <w:rPr>
                <w:rStyle w:val="normaltextrun"/>
                <w:rFonts w:ascii="Arial" w:hAnsi="Arial" w:cs="Arial"/>
                <w:color w:val="000000"/>
                <w:sz w:val="22"/>
                <w:szCs w:val="22"/>
              </w:rPr>
            </w:pPr>
          </w:p>
        </w:tc>
      </w:tr>
      <w:tr w:rsidR="000F064C" w:rsidRPr="005674EC" w14:paraId="014364D3" w14:textId="77777777" w:rsidTr="00C113E5">
        <w:tc>
          <w:tcPr>
            <w:tcW w:w="9639" w:type="dxa"/>
            <w:shd w:val="clear" w:color="auto" w:fill="DDD9C3" w:themeFill="background2" w:themeFillShade="E6"/>
          </w:tcPr>
          <w:p w14:paraId="4562FAFC" w14:textId="75187707" w:rsidR="000F064C" w:rsidRPr="005674EC" w:rsidRDefault="222061B8" w:rsidP="6CBE749F">
            <w:pPr>
              <w:pStyle w:val="Heading1"/>
              <w:numPr>
                <w:ilvl w:val="0"/>
                <w:numId w:val="0"/>
              </w:numPr>
              <w:spacing w:before="0" w:after="0" w:line="276" w:lineRule="auto"/>
              <w:ind w:left="319"/>
              <w:contextualSpacing/>
              <w:jc w:val="left"/>
              <w:rPr>
                <w:rFonts w:ascii="Arial" w:hAnsi="Arial" w:cs="Arial"/>
                <w:b/>
                <w:bCs/>
              </w:rPr>
            </w:pPr>
            <w:bookmarkStart w:id="6" w:name="_Toc212667847"/>
            <w:r>
              <w:rPr>
                <w:rFonts w:ascii="Arial" w:hAnsi="Arial" w:cs="Arial"/>
                <w:b/>
                <w:bCs/>
                <w:sz w:val="22"/>
                <w:szCs w:val="22"/>
                <w:lang w:val="en"/>
              </w:rPr>
              <w:t>7. Instructions for coordination and approval of solutions, etc.</w:t>
            </w:r>
            <w:bookmarkEnd w:id="6"/>
            <w:r>
              <w:rPr>
                <w:rFonts w:ascii="Arial" w:hAnsi="Arial" w:cs="Arial"/>
                <w:b/>
                <w:bCs/>
                <w:sz w:val="22"/>
                <w:szCs w:val="22"/>
                <w:lang w:val="en"/>
              </w:rPr>
              <w:t> </w:t>
            </w:r>
          </w:p>
        </w:tc>
      </w:tr>
      <w:tr w:rsidR="00DC1C41" w:rsidRPr="005674EC" w14:paraId="0F1123E2" w14:textId="77777777" w:rsidTr="00C113E5">
        <w:tc>
          <w:tcPr>
            <w:tcW w:w="9639" w:type="dxa"/>
            <w:shd w:val="clear" w:color="auto" w:fill="FFFFFF" w:themeFill="background1"/>
          </w:tcPr>
          <w:p w14:paraId="75801AB9" w14:textId="77777777" w:rsidR="000E2051"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7.1. During project preparation and subsequently during construction, proposed, modified, or refined solutions shall be presented and discussed with the Customer at least every 7 calendar days, whenever, in the Customer’s opinion, such discussions are relevant throughout the entire Contract implementation period. The frequency of construction meetings with the Customer may be adjusted;</w:t>
            </w:r>
          </w:p>
          <w:p w14:paraId="4CF073FB" w14:textId="77777777" w:rsidR="000E2051"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7.2. Periodic remote meetings shall be organised either physically or via Microsoft Teams. Meetings shall be organised by the Customer or the Designer upon the Customer’s instruction, and access credentials shall be provided to other project participants;</w:t>
            </w:r>
          </w:p>
          <w:p w14:paraId="0C490529" w14:textId="586D39BC" w:rsidR="004C23D0"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7.3. In-person meetings shall be organised upon the suggestion of the Customer or the Designer, at the Customer’s premises or another mutually agreed location;</w:t>
            </w:r>
            <w:r>
              <w:rPr>
                <w:rStyle w:val="normaltextrun"/>
                <w:rFonts w:ascii="Arial" w:hAnsi="Arial" w:cs="Arial"/>
                <w:sz w:val="22"/>
                <w:szCs w:val="22"/>
                <w:lang w:val="en"/>
              </w:rPr>
              <w:t> </w:t>
            </w:r>
          </w:p>
          <w:p w14:paraId="5970C7A6" w14:textId="77777777" w:rsidR="000E2051"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7.4. Work execution meetings may take place more frequently when reasonably required by the situation at the time;</w:t>
            </w:r>
          </w:p>
          <w:p w14:paraId="68579D61" w14:textId="7F167127" w:rsidR="004C23D0"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7.5. During construction meetings, the Designer shall provide a comprehensive report on the Works and Services, their progress, issues related to the Work execution and proposed mitigation measures, and shall respond to all questions raised;</w:t>
            </w:r>
            <w:r>
              <w:rPr>
                <w:rStyle w:val="normaltextrun"/>
                <w:rFonts w:ascii="Arial" w:hAnsi="Arial" w:cs="Arial"/>
                <w:sz w:val="22"/>
                <w:szCs w:val="22"/>
                <w:lang w:val="en"/>
              </w:rPr>
              <w:t> </w:t>
            </w:r>
          </w:p>
          <w:p w14:paraId="043D87E1" w14:textId="4470AD1A" w:rsidR="004C23D0"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7.6. Minutes for all meetings during the design and construction stages shall be drawn up. Minutes shall be drawn up by the Designer. Draft minutes shall be prepared and submitted to the Customer for approval and delivered within 2 business days following the meeting (minutes must be presented in MS Word, unlocked, and easily editable, in a form agreed with the Customer). The Customer may at any time assume responsibility for preparing minutes and/or return this responsibility to the Designer. All decisions recorded in the minutes shall be binding on all Contracting Parties; upon the Customer’s request, approval of the minutes shall be conducted using e-signatures;</w:t>
            </w:r>
            <w:r>
              <w:rPr>
                <w:rStyle w:val="normaltextrun"/>
                <w:rFonts w:ascii="Arial" w:hAnsi="Arial" w:cs="Arial"/>
                <w:sz w:val="22"/>
                <w:szCs w:val="22"/>
                <w:lang w:val="en"/>
              </w:rPr>
              <w:t> </w:t>
            </w:r>
          </w:p>
          <w:p w14:paraId="47927CF5" w14:textId="4D3126BD" w:rsidR="004C23D0"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7.7. Changes may be submitted by the Customer no later than 2 months prior to the date by which the Designer is required to deliver the final design (stage) drawings according to the approved schedule.</w:t>
            </w:r>
            <w:r>
              <w:rPr>
                <w:rStyle w:val="normaltextrun"/>
                <w:rFonts w:ascii="Arial" w:hAnsi="Arial" w:cs="Arial"/>
                <w:sz w:val="22"/>
                <w:szCs w:val="22"/>
                <w:lang w:val="en"/>
              </w:rPr>
              <w:t> </w:t>
            </w:r>
          </w:p>
          <w:p w14:paraId="13DC8CC5" w14:textId="77777777" w:rsidR="00DC1C41" w:rsidRPr="005674EC" w:rsidRDefault="00DC1C41" w:rsidP="004D71AC">
            <w:pPr>
              <w:pStyle w:val="paragraph"/>
              <w:spacing w:before="0" w:beforeAutospacing="0" w:after="0" w:afterAutospacing="0"/>
              <w:jc w:val="both"/>
              <w:textAlignment w:val="baseline"/>
              <w:rPr>
                <w:rStyle w:val="normaltextrun"/>
                <w:rFonts w:ascii="Arial" w:hAnsi="Arial" w:cs="Arial"/>
                <w:color w:val="000000"/>
                <w:sz w:val="22"/>
                <w:szCs w:val="22"/>
              </w:rPr>
            </w:pPr>
          </w:p>
        </w:tc>
      </w:tr>
      <w:tr w:rsidR="00DC1C41" w:rsidRPr="005674EC" w14:paraId="3292651B" w14:textId="77777777" w:rsidTr="00C113E5">
        <w:tc>
          <w:tcPr>
            <w:tcW w:w="9639" w:type="dxa"/>
            <w:shd w:val="clear" w:color="auto" w:fill="DDD9C3" w:themeFill="background2" w:themeFillShade="E6"/>
          </w:tcPr>
          <w:p w14:paraId="41995659" w14:textId="1461B906" w:rsidR="00DC1C41" w:rsidRPr="005674EC" w:rsidRDefault="12C8456E" w:rsidP="6CBE749F">
            <w:pPr>
              <w:pStyle w:val="paragraph"/>
              <w:spacing w:before="0" w:beforeAutospacing="0" w:after="0" w:afterAutospacing="0"/>
              <w:ind w:left="360"/>
              <w:jc w:val="both"/>
              <w:textAlignment w:val="baseline"/>
              <w:rPr>
                <w:rStyle w:val="normaltextrun"/>
                <w:rFonts w:ascii="Arial" w:hAnsi="Arial" w:cs="Arial"/>
                <w:color w:val="000000"/>
                <w:kern w:val="1"/>
                <w:sz w:val="22"/>
                <w:szCs w:val="22"/>
              </w:rPr>
            </w:pPr>
            <w:r>
              <w:rPr>
                <w:rStyle w:val="normaltextrun"/>
                <w:rFonts w:ascii="Arial" w:hAnsi="Arial" w:cs="Arial"/>
                <w:b/>
                <w:bCs/>
                <w:color w:val="000000"/>
                <w:sz w:val="22"/>
                <w:szCs w:val="22"/>
                <w:bdr w:val="none" w:sz="0" w:space="0" w:color="auto" w:frame="1"/>
                <w:lang w:val="en"/>
              </w:rPr>
              <w:t>8. QUALITY, SCOPE OF PROCURED WORK, OBJECTIVES, PROJECT PREPARATION</w:t>
            </w:r>
          </w:p>
        </w:tc>
      </w:tr>
      <w:tr w:rsidR="000F51A5" w:rsidRPr="005674EC" w14:paraId="06D13FF7" w14:textId="77777777" w:rsidTr="00C113E5">
        <w:tc>
          <w:tcPr>
            <w:tcW w:w="9639" w:type="dxa"/>
            <w:shd w:val="clear" w:color="auto" w:fill="FFFFFF" w:themeFill="background1"/>
          </w:tcPr>
          <w:p w14:paraId="4E3D4AB1" w14:textId="77777777" w:rsidR="000E2051" w:rsidRPr="005674EC" w:rsidRDefault="000E2051" w:rsidP="0059029C">
            <w:pPr>
              <w:pStyle w:val="paragraph"/>
              <w:spacing w:before="0" w:beforeAutospacing="0" w:after="0" w:afterAutospacing="0"/>
              <w:ind w:left="30" w:firstLine="3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8.1. The Customer requires that the Buildings be designed and constructed both internally and externally to a high quality standard, utilising the latest advanced technologies;</w:t>
            </w:r>
          </w:p>
          <w:p w14:paraId="19E729B9" w14:textId="77777777" w:rsidR="000E2051"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8.2. The building exterior, interior, and technical installations must comply with contemporary high standards and quality requirements. This applies to materials, finishes, functionality, services, flexibility, and the interior and exterior;</w:t>
            </w:r>
          </w:p>
          <w:p w14:paraId="5EA37ED1" w14:textId="7D2CFED8" w:rsidR="005725FA"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8.3. It is expected that the building will incorporate technological solutions enabling reduction and control of energy consumption, as well as ensuring the most efficient operation and maintenance of the building and its surroundings.</w:t>
            </w:r>
            <w:r>
              <w:rPr>
                <w:rStyle w:val="normaltextrun"/>
                <w:rFonts w:ascii="Arial" w:hAnsi="Arial" w:cs="Arial"/>
                <w:sz w:val="22"/>
                <w:szCs w:val="22"/>
                <w:lang w:val="en"/>
              </w:rPr>
              <w:t> </w:t>
            </w:r>
          </w:p>
          <w:p w14:paraId="4144F4B0" w14:textId="6FA51620" w:rsidR="005725FA"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8.4. Before selecting solutions, the Designer shall conduct and present to the Customer an evaluation of alternative solutions; the Designer shall select the type of systems, installations, solutions, design, materials, functions, and products. This principle applies to all spaces and installations; therefore, it will not be repeatedly addressed in subsequent sections. Equipment and installations must be modern, innovative and forward-looking;</w:t>
            </w:r>
          </w:p>
          <w:p w14:paraId="0D6BD8D6" w14:textId="54DB27D0" w:rsidR="005725FA" w:rsidRPr="005674EC" w:rsidRDefault="000E205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8.5. The design team shall comply with laws of the Republic of Lithuania and shall take into account good design practice and recommendations (Universal Design, BREEAM, Vilnius City Architecture and Urban Planning Rules, ISO, etc.).</w:t>
            </w:r>
          </w:p>
          <w:p w14:paraId="19344F41" w14:textId="77777777" w:rsidR="000F51A5" w:rsidRPr="005674EC" w:rsidRDefault="000F51A5" w:rsidP="004D71AC">
            <w:pPr>
              <w:pStyle w:val="paragraph"/>
              <w:spacing w:before="0" w:beforeAutospacing="0" w:after="0" w:afterAutospacing="0"/>
              <w:jc w:val="both"/>
              <w:textAlignment w:val="baseline"/>
              <w:rPr>
                <w:rStyle w:val="normaltextrun"/>
                <w:rFonts w:ascii="Arial" w:hAnsi="Arial" w:cs="Arial"/>
                <w:color w:val="000000"/>
                <w:sz w:val="22"/>
                <w:szCs w:val="22"/>
              </w:rPr>
            </w:pPr>
          </w:p>
        </w:tc>
      </w:tr>
      <w:tr w:rsidR="000F51A5" w:rsidRPr="005674EC" w14:paraId="15FFD413" w14:textId="77777777" w:rsidTr="00C113E5">
        <w:tc>
          <w:tcPr>
            <w:tcW w:w="9639" w:type="dxa"/>
            <w:shd w:val="clear" w:color="auto" w:fill="DDD9C3" w:themeFill="background2" w:themeFillShade="E6"/>
          </w:tcPr>
          <w:p w14:paraId="378575AA" w14:textId="4BDA2CBC" w:rsidR="000F51A5" w:rsidRPr="005674EC" w:rsidRDefault="54610DD5" w:rsidP="6CBE749F">
            <w:pPr>
              <w:pStyle w:val="paragraph"/>
              <w:spacing w:before="0" w:beforeAutospacing="0" w:after="0" w:afterAutospacing="0"/>
              <w:ind w:left="360"/>
              <w:jc w:val="both"/>
              <w:textAlignment w:val="baseline"/>
              <w:rPr>
                <w:rStyle w:val="normaltextrun"/>
                <w:rFonts w:ascii="Arial" w:hAnsi="Arial" w:cs="Arial"/>
                <w:color w:val="000000"/>
                <w:kern w:val="1"/>
                <w:sz w:val="22"/>
                <w:szCs w:val="22"/>
              </w:rPr>
            </w:pPr>
            <w:r>
              <w:rPr>
                <w:rStyle w:val="normaltextrun"/>
                <w:rFonts w:ascii="Arial" w:hAnsi="Arial" w:cs="Arial"/>
                <w:b/>
                <w:bCs/>
                <w:color w:val="000000"/>
                <w:sz w:val="22"/>
                <w:szCs w:val="22"/>
                <w:bdr w:val="none" w:sz="0" w:space="0" w:color="auto" w:frame="1"/>
                <w:lang w:val="en"/>
              </w:rPr>
              <w:lastRenderedPageBreak/>
              <w:t>9. ESSENTIAL FUNCTIONAL (USE) AND OPERATIONAL (PERFORMANCE) REQUIREMENTS FOR THE BUILDING (GROUP OF BUILDINGS)</w:t>
            </w:r>
          </w:p>
        </w:tc>
      </w:tr>
      <w:tr w:rsidR="005C4BE5" w:rsidRPr="005674EC" w14:paraId="4624DFFC" w14:textId="77777777" w:rsidTr="00C113E5">
        <w:tc>
          <w:tcPr>
            <w:tcW w:w="9639" w:type="dxa"/>
            <w:shd w:val="clear" w:color="auto" w:fill="FFFFFF" w:themeFill="background1"/>
          </w:tcPr>
          <w:p w14:paraId="12CC0761" w14:textId="0DD7FDC1" w:rsidR="000E2051"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operations of concurrently ongoing projects must not be interrupted;</w:t>
            </w:r>
          </w:p>
          <w:p w14:paraId="5BFD3A54" w14:textId="6F9B9FCF"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The Designer must plan the phased execution of the construction works to enable other projects to continue uninterrupted. </w:t>
            </w:r>
            <w:r w:rsidR="00CB0D25" w:rsidRPr="00CB0D25">
              <w:rPr>
                <w:rFonts w:ascii="Arial" w:hAnsi="Arial" w:cs="Arial"/>
                <w:color w:val="000000"/>
                <w:sz w:val="22"/>
                <w:szCs w:val="22"/>
              </w:rPr>
              <w:t>Considering the fact that it is recommended to plan at least three project implementation stages, architects must submit diagrams of project implementation</w:t>
            </w:r>
            <w:r w:rsidR="00CB0D25">
              <w:rPr>
                <w:rFonts w:ascii="Arial" w:hAnsi="Arial" w:cs="Arial"/>
                <w:color w:val="000000"/>
                <w:sz w:val="22"/>
                <w:szCs w:val="22"/>
              </w:rPr>
              <w:t xml:space="preserve"> stages</w:t>
            </w:r>
            <w:r>
              <w:rPr>
                <w:rStyle w:val="normaltextrun"/>
                <w:rFonts w:ascii="Arial" w:hAnsi="Arial" w:cs="Arial"/>
                <w:color w:val="000000"/>
                <w:sz w:val="22"/>
                <w:szCs w:val="22"/>
                <w:lang w:val="en"/>
              </w:rPr>
              <w:t xml:space="preserve">; architects must submit diagrams of project implementation stages; </w:t>
            </w:r>
          </w:p>
          <w:p w14:paraId="1CB38894" w14:textId="05F0BE27"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building must be planned in a way that ensures maximum flexibility for future space modifications (e.g. raised floors/flexible electrical and low-voltage connections/mobile partitions, sliding room dividers, etc.).</w:t>
            </w:r>
            <w:r>
              <w:rPr>
                <w:rStyle w:val="normaltextrun"/>
                <w:rFonts w:ascii="Arial" w:hAnsi="Arial" w:cs="Arial"/>
                <w:sz w:val="22"/>
                <w:szCs w:val="22"/>
                <w:lang w:val="en"/>
              </w:rPr>
              <w:t> </w:t>
            </w:r>
          </w:p>
          <w:p w14:paraId="2E8B43FF" w14:textId="4319F2F0"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engineering and metering systems of each functional area and each category of user (public, semi-public, restricted, administrative areas) must be separated, meaning that each individual user operates independently. Meter readings shall be conducted remotely; if remote reading system implementation is not feasible, metering devices shall be located in a jointly accessible service personnel area;</w:t>
            </w:r>
            <w:r>
              <w:rPr>
                <w:rStyle w:val="normaltextrun"/>
                <w:rFonts w:ascii="Arial" w:hAnsi="Arial" w:cs="Arial"/>
                <w:sz w:val="22"/>
                <w:szCs w:val="22"/>
                <w:lang w:val="en"/>
              </w:rPr>
              <w:t> </w:t>
            </w:r>
          </w:p>
          <w:p w14:paraId="2FBC6A40" w14:textId="421B643D"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Create a top-tier Vilnius Congress Centre building designed for international conferences, congresses, and high-level political events, meeting high standards of functionality, prestige, security, and sustainability; </w:t>
            </w:r>
            <w:r>
              <w:rPr>
                <w:rStyle w:val="normaltextrun"/>
                <w:rFonts w:ascii="Arial" w:hAnsi="Arial" w:cs="Arial"/>
                <w:sz w:val="22"/>
                <w:szCs w:val="22"/>
                <w:lang w:val="en"/>
              </w:rPr>
              <w:t> </w:t>
            </w:r>
          </w:p>
          <w:p w14:paraId="6A44E034" w14:textId="59134792"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When designing the building and site, attention should be focused on environmentally and resource-efficient solutions. Seek modern, yet safe and proven energy, environmental, and technological solutions; the possibility of using materials from renewable resources and with lower embodied CO₂ should be considered;</w:t>
            </w:r>
          </w:p>
          <w:p w14:paraId="6F5A2B9D" w14:textId="4A4EC179"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The building exterior, interior, and technical installations must comply with contemporary high standards and quality requirements. The aim is to obtain ecological building status. This applies to materials, finishes, functionality, services, flexibility, and the interior and exterior environments. Materials and products used in the construction shall emit minimal substances capable of negatively impacting human health and indoor air quality during the building’s service life; </w:t>
            </w:r>
            <w:r>
              <w:rPr>
                <w:rStyle w:val="normaltextrun"/>
                <w:rFonts w:ascii="Arial" w:hAnsi="Arial" w:cs="Arial"/>
                <w:sz w:val="22"/>
                <w:szCs w:val="22"/>
                <w:lang w:val="en"/>
              </w:rPr>
              <w:t> </w:t>
            </w:r>
          </w:p>
          <w:p w14:paraId="7148287C" w14:textId="72562755"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Long-lasting and durable solutions and materials shall be selected based on tested and recognised principles and recommendations. Solutions shall be avoided that would complicate routine maintenance operations; materials and solutions must not generate dust or pollution, must not impede cleaning, and must not require specialised cleaning services;</w:t>
            </w:r>
            <w:r>
              <w:rPr>
                <w:rStyle w:val="normaltextrun"/>
                <w:rFonts w:ascii="Arial" w:hAnsi="Arial" w:cs="Arial"/>
                <w:sz w:val="22"/>
                <w:szCs w:val="22"/>
                <w:lang w:val="en"/>
              </w:rPr>
              <w:t> </w:t>
            </w:r>
          </w:p>
          <w:p w14:paraId="78460006" w14:textId="3587D8A5"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Design new, sustainable, and efficient buildings with an energy performance rating no lower than A++;</w:t>
            </w:r>
            <w:r>
              <w:rPr>
                <w:rStyle w:val="normaltextrun"/>
                <w:rFonts w:ascii="Arial" w:hAnsi="Arial" w:cs="Arial"/>
                <w:sz w:val="22"/>
                <w:szCs w:val="22"/>
                <w:lang w:val="en"/>
              </w:rPr>
              <w:t> </w:t>
            </w:r>
          </w:p>
          <w:p w14:paraId="307BE46F" w14:textId="499C2CC2"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When selecting solutions, the requirements of the BREEAM International New Construction sustainability standard (Excellent level) for the building shall be taken into account. Specific solutions shall be coordinated with the Customer during the design process;</w:t>
            </w:r>
            <w:r>
              <w:rPr>
                <w:rStyle w:val="normaltextrun"/>
                <w:rFonts w:ascii="Arial" w:hAnsi="Arial" w:cs="Arial"/>
                <w:sz w:val="22"/>
                <w:szCs w:val="22"/>
                <w:lang w:val="en"/>
              </w:rPr>
              <w:t> </w:t>
            </w:r>
          </w:p>
          <w:p w14:paraId="1BF752B7" w14:textId="2E821B94"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Establish convenient, attractive, and clear access routes to the Congress Centre, ensuring recognisability, wayfinding, and efficient flow management.</w:t>
            </w:r>
            <w:r>
              <w:rPr>
                <w:rStyle w:val="normaltextrun"/>
                <w:rFonts w:ascii="Arial" w:hAnsi="Arial" w:cs="Arial"/>
                <w:sz w:val="22"/>
                <w:szCs w:val="22"/>
                <w:lang w:val="en"/>
              </w:rPr>
              <w:t> </w:t>
            </w:r>
          </w:p>
          <w:p w14:paraId="7A2CE888" w14:textId="1FBDD379"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Create a respectful urban and spatial interface with the memorial site – the monument to fallen soldier A. Sakalauskas – preserving the possibility to hold official commemorations and shaping an appropriate public space; </w:t>
            </w:r>
            <w:r>
              <w:rPr>
                <w:rStyle w:val="normaltextrun"/>
                <w:rFonts w:ascii="Arial" w:hAnsi="Arial" w:cs="Arial"/>
                <w:sz w:val="22"/>
                <w:szCs w:val="22"/>
                <w:lang w:val="en"/>
              </w:rPr>
              <w:t> </w:t>
            </w:r>
          </w:p>
          <w:p w14:paraId="27E19022" w14:textId="568A1C8D"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Integrate the Congress Centre into the broader Naujamiestis urban grid, ensuring seamless and convenient pedestrian connections to the Neris riverbank and adjacent perimeter blocks;</w:t>
            </w:r>
          </w:p>
          <w:p w14:paraId="13634364" w14:textId="468F482B" w:rsidR="00A6459F" w:rsidRPr="005674EC" w:rsidRDefault="00A6459F" w:rsidP="00E77B23">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Ensure recognisability and excellent wayfinding through continuous and clear visual connections between the Congress Centre building, the surrounding streets, and public spaces;</w:t>
            </w:r>
          </w:p>
          <w:p w14:paraId="097E1CD5" w14:textId="477CA52D" w:rsidR="005C4BE5" w:rsidRPr="00B4655D" w:rsidRDefault="00A6459F" w:rsidP="004D71AC">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Create an attractive, engaging, and publicly accessible public space at the approaches of the future Albertas Bridge, functionally and visually aligned with the overall vision for the Neris riverbanks and the congress centre site.</w:t>
            </w:r>
            <w:r>
              <w:rPr>
                <w:rStyle w:val="normaltextrun"/>
                <w:rFonts w:ascii="Arial" w:hAnsi="Arial" w:cs="Arial"/>
                <w:sz w:val="22"/>
                <w:szCs w:val="22"/>
                <w:lang w:val="en"/>
              </w:rPr>
              <w:t> </w:t>
            </w:r>
          </w:p>
        </w:tc>
      </w:tr>
      <w:tr w:rsidR="009069AD" w:rsidRPr="005674EC" w14:paraId="6EABD9EE" w14:textId="77777777" w:rsidTr="00C113E5">
        <w:tc>
          <w:tcPr>
            <w:tcW w:w="9639" w:type="dxa"/>
            <w:shd w:val="clear" w:color="auto" w:fill="DDD9C3" w:themeFill="background2" w:themeFillShade="E6"/>
          </w:tcPr>
          <w:p w14:paraId="355A9250" w14:textId="307FA705" w:rsidR="009069AD" w:rsidRPr="005674EC" w:rsidRDefault="370567C2" w:rsidP="00B4655D">
            <w:pPr>
              <w:pStyle w:val="Heading1"/>
              <w:numPr>
                <w:ilvl w:val="0"/>
                <w:numId w:val="0"/>
              </w:numPr>
              <w:spacing w:before="0" w:after="0" w:line="276" w:lineRule="auto"/>
              <w:contextualSpacing/>
              <w:jc w:val="left"/>
              <w:rPr>
                <w:rStyle w:val="normaltextrun"/>
                <w:rFonts w:ascii="Arial" w:hAnsi="Arial" w:cs="Arial"/>
                <w:b/>
                <w:bCs/>
                <w:color w:val="000000"/>
                <w:sz w:val="22"/>
                <w:szCs w:val="22"/>
              </w:rPr>
            </w:pPr>
            <w:bookmarkStart w:id="7" w:name="_Toc212667848"/>
            <w:r>
              <w:rPr>
                <w:rFonts w:ascii="Arial" w:hAnsi="Arial" w:cs="Arial"/>
                <w:b/>
                <w:bCs/>
                <w:sz w:val="22"/>
                <w:szCs w:val="22"/>
                <w:lang w:val="en"/>
              </w:rPr>
              <w:lastRenderedPageBreak/>
              <w:t>10. Scope and requirements</w:t>
            </w:r>
            <w:bookmarkEnd w:id="7"/>
          </w:p>
        </w:tc>
      </w:tr>
      <w:tr w:rsidR="005C4BE5" w:rsidRPr="005674EC" w14:paraId="32CAF1D0" w14:textId="77777777" w:rsidTr="00C113E5">
        <w:trPr>
          <w:trHeight w:val="10806"/>
        </w:trPr>
        <w:tc>
          <w:tcPr>
            <w:tcW w:w="9639" w:type="dxa"/>
            <w:shd w:val="clear" w:color="auto" w:fill="FFFFFF" w:themeFill="background1"/>
          </w:tcPr>
          <w:p w14:paraId="1B23F7E0" w14:textId="385FE9E0" w:rsidR="00D94A55" w:rsidRPr="005674EC" w:rsidRDefault="00A50759" w:rsidP="00A50759">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10.1. The preliminary gross above-ground floor area of the newly designed VCC building should not exceed 31,500 m²; exact quantities and areas shall be refined during the design stage;</w:t>
            </w:r>
          </w:p>
          <w:p w14:paraId="4DE90B3D" w14:textId="15026630" w:rsidR="00D94A55" w:rsidRPr="005674EC" w:rsidRDefault="00A50759" w:rsidP="00A50759">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10.2. The number of parking spaces should comply with the requirements set forth in </w:t>
            </w:r>
            <w:r>
              <w:rPr>
                <w:rStyle w:val="normaltextrun"/>
                <w:rFonts w:ascii="Arial" w:hAnsi="Arial" w:cs="Arial"/>
                <w:sz w:val="22"/>
                <w:szCs w:val="22"/>
                <w:lang w:val="en"/>
              </w:rPr>
              <w:t xml:space="preserve">STR 2.06.04:2014 “Streets and local roads (STR – local building codes) General Requirements” and </w:t>
            </w:r>
            <w:r>
              <w:rPr>
                <w:rStyle w:val="normaltextrun"/>
                <w:rFonts w:ascii="Arial" w:hAnsi="Arial" w:cs="Arial"/>
                <w:color w:val="000000"/>
                <w:sz w:val="22"/>
                <w:szCs w:val="22"/>
                <w:lang w:val="en"/>
              </w:rPr>
              <w:t>CTA Section 2.10 and other applicable legal regulations.  Parking solutions must comprehensively address the needs of all building users. Underground parking must not exceed 2 levels below ground;</w:t>
            </w:r>
            <w:r>
              <w:rPr>
                <w:rStyle w:val="normaltextrun"/>
                <w:rFonts w:ascii="Arial" w:hAnsi="Arial" w:cs="Arial"/>
                <w:sz w:val="22"/>
                <w:szCs w:val="22"/>
                <w:lang w:val="en"/>
              </w:rPr>
              <w:t> </w:t>
            </w:r>
          </w:p>
          <w:p w14:paraId="00610C37" w14:textId="0C9C406E" w:rsidR="00D94A55" w:rsidRPr="005674EC" w:rsidRDefault="00A50759" w:rsidP="00A50759">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10.3. The detailed scope of procurement for the Project preparation, spatial requirements, and functional relationships are specified in CTA Section 2.13. The Designer is responsible for ensuring that all designed and subsequently constructed premises comply with the applicable state and local legal acts, regulations, rules, standards, guidelines, provisions, and best international practices. Applicable local legislation (the current version of the Republic of Lithuania Technical Construction Regulation, (STR)) applies to design, construction and installation works. The requirements established in the Technical Construction Regulations must be followed to implement the project; </w:t>
            </w:r>
          </w:p>
          <w:p w14:paraId="261E406C" w14:textId="4D572101" w:rsidR="00D94A55" w:rsidRPr="005674EC" w:rsidRDefault="00A50759" w:rsidP="00A50759">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10.4. When preparing the project, the Designer shall also take into account the recommendations of the Project Competition Evaluation Commission;</w:t>
            </w:r>
            <w:r>
              <w:rPr>
                <w:rStyle w:val="normaltextrun"/>
                <w:rFonts w:ascii="Arial" w:hAnsi="Arial" w:cs="Arial"/>
                <w:sz w:val="22"/>
                <w:szCs w:val="22"/>
                <w:lang w:val="en"/>
              </w:rPr>
              <w:t> </w:t>
            </w:r>
          </w:p>
          <w:p w14:paraId="719A29AD" w14:textId="5000A79E" w:rsidR="00D94A55" w:rsidRPr="005674EC" w:rsidRDefault="00A50759" w:rsidP="00A50759">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themeColor="text1"/>
                <w:sz w:val="22"/>
                <w:szCs w:val="22"/>
                <w:lang w:val="en"/>
              </w:rPr>
              <w:t>10.5. The preliminary parts of the planned Project:*:</w:t>
            </w:r>
            <w:r>
              <w:rPr>
                <w:rStyle w:val="normaltextrun"/>
                <w:rFonts w:ascii="Arial" w:hAnsi="Arial" w:cs="Arial"/>
                <w:sz w:val="22"/>
                <w:szCs w:val="22"/>
                <w:lang w:val="en"/>
              </w:rPr>
              <w:t> </w:t>
            </w:r>
          </w:p>
          <w:p w14:paraId="550BA3BD" w14:textId="77777777" w:rsidR="00A50759" w:rsidRPr="005674EC" w:rsidRDefault="00A50759" w:rsidP="37AC5D53">
            <w:pPr>
              <w:suppressAutoHyphens w:val="0"/>
              <w:ind w:left="720" w:firstLine="0"/>
              <w:jc w:val="both"/>
              <w:textAlignment w:val="baseline"/>
              <w:rPr>
                <w:rStyle w:val="normaltextrun"/>
                <w:rFonts w:ascii="Arial" w:hAnsi="Arial" w:cs="Arial"/>
                <w:color w:val="000000"/>
                <w:kern w:val="0"/>
                <w:sz w:val="22"/>
                <w:szCs w:val="22"/>
              </w:rPr>
            </w:pPr>
          </w:p>
          <w:p w14:paraId="13CB8C7F" w14:textId="77777777" w:rsidR="00A50759" w:rsidRPr="005674EC" w:rsidRDefault="00A50759" w:rsidP="37AC5D53">
            <w:pPr>
              <w:suppressAutoHyphens w:val="0"/>
              <w:ind w:left="720" w:firstLine="0"/>
              <w:jc w:val="both"/>
              <w:textAlignment w:val="baseline"/>
              <w:rPr>
                <w:rStyle w:val="normaltextrun"/>
                <w:rFonts w:ascii="Arial" w:hAnsi="Arial" w:cs="Arial"/>
                <w:color w:val="000000"/>
                <w:kern w:val="0"/>
                <w:sz w:val="22"/>
                <w:szCs w:val="22"/>
              </w:rPr>
            </w:pPr>
          </w:p>
          <w:p w14:paraId="423DD426" w14:textId="3A957C3A"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General; </w:t>
            </w:r>
            <w:r>
              <w:rPr>
                <w:rStyle w:val="normaltextrun"/>
                <w:rFonts w:ascii="Arial" w:hAnsi="Arial" w:cs="Arial"/>
                <w:sz w:val="22"/>
                <w:szCs w:val="22"/>
                <w:lang w:val="en"/>
              </w:rPr>
              <w:t> </w:t>
            </w:r>
          </w:p>
          <w:p w14:paraId="59008AD9" w14:textId="33F748EE" w:rsidR="00D94A55" w:rsidRPr="005674EC" w:rsidRDefault="00D94A55"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lang w:val="en"/>
              </w:rPr>
              <w:tab/>
            </w:r>
            <w:r>
              <w:rPr>
                <w:rStyle w:val="normaltextrun"/>
                <w:rFonts w:ascii="Arial" w:hAnsi="Arial" w:cs="Arial"/>
                <w:color w:val="000000"/>
                <w:sz w:val="22"/>
                <w:szCs w:val="22"/>
                <w:lang w:val="en"/>
              </w:rPr>
              <w:t xml:space="preserve">Architecture; </w:t>
            </w:r>
            <w:r>
              <w:rPr>
                <w:rStyle w:val="normaltextrun"/>
                <w:rFonts w:ascii="Arial" w:hAnsi="Arial" w:cs="Arial"/>
                <w:sz w:val="22"/>
                <w:szCs w:val="22"/>
                <w:lang w:val="en"/>
              </w:rPr>
              <w:t> </w:t>
            </w:r>
          </w:p>
          <w:p w14:paraId="04DB86E5" w14:textId="7ECBE955"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Site plan;</w:t>
            </w:r>
            <w:r>
              <w:rPr>
                <w:rStyle w:val="normaltextrun"/>
                <w:rFonts w:ascii="Arial" w:hAnsi="Arial" w:cs="Arial"/>
                <w:sz w:val="22"/>
                <w:szCs w:val="22"/>
                <w:lang w:val="en"/>
              </w:rPr>
              <w:t> </w:t>
            </w:r>
          </w:p>
          <w:p w14:paraId="74D2AD6B" w14:textId="69FAE8D6"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Structural;</w:t>
            </w:r>
            <w:r>
              <w:rPr>
                <w:rStyle w:val="normaltextrun"/>
                <w:rFonts w:ascii="Arial" w:hAnsi="Arial" w:cs="Arial"/>
                <w:sz w:val="22"/>
                <w:szCs w:val="22"/>
                <w:lang w:val="en"/>
              </w:rPr>
              <w:t> </w:t>
            </w:r>
          </w:p>
          <w:p w14:paraId="5153E4D8" w14:textId="3879AEDD"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Technology;</w:t>
            </w:r>
            <w:r>
              <w:rPr>
                <w:rStyle w:val="normaltextrun"/>
                <w:rFonts w:ascii="Arial" w:hAnsi="Arial" w:cs="Arial"/>
                <w:sz w:val="22"/>
                <w:szCs w:val="22"/>
                <w:lang w:val="en"/>
              </w:rPr>
              <w:t> </w:t>
            </w:r>
          </w:p>
          <w:p w14:paraId="1A7F1FCB" w14:textId="344169AD"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Water supply and sewage;</w:t>
            </w:r>
            <w:r>
              <w:rPr>
                <w:rStyle w:val="normaltextrun"/>
                <w:rFonts w:ascii="Arial" w:hAnsi="Arial" w:cs="Arial"/>
                <w:sz w:val="22"/>
                <w:szCs w:val="22"/>
                <w:lang w:val="en"/>
              </w:rPr>
              <w:t> </w:t>
            </w:r>
          </w:p>
          <w:p w14:paraId="19F362C0" w14:textId="12187370"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Outdoor (site) engineering networks; </w:t>
            </w:r>
            <w:r>
              <w:rPr>
                <w:rStyle w:val="normaltextrun"/>
                <w:rFonts w:ascii="Arial" w:hAnsi="Arial" w:cs="Arial"/>
                <w:sz w:val="22"/>
                <w:szCs w:val="22"/>
                <w:lang w:val="en"/>
              </w:rPr>
              <w:t> </w:t>
            </w:r>
          </w:p>
          <w:p w14:paraId="2920157A" w14:textId="409092C4"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Heating, ventilation, and air conditioning, HVAC; </w:t>
            </w:r>
            <w:r>
              <w:rPr>
                <w:rStyle w:val="normaltextrun"/>
                <w:rFonts w:ascii="Arial" w:hAnsi="Arial" w:cs="Arial"/>
                <w:sz w:val="22"/>
                <w:szCs w:val="22"/>
                <w:lang w:val="en"/>
              </w:rPr>
              <w:t> </w:t>
            </w:r>
          </w:p>
          <w:p w14:paraId="4EE4A5DD" w14:textId="0E7E76EA"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Electric engineering;</w:t>
            </w:r>
            <w:r>
              <w:rPr>
                <w:rStyle w:val="normaltextrun"/>
                <w:rFonts w:ascii="Arial" w:hAnsi="Arial" w:cs="Arial"/>
                <w:sz w:val="22"/>
                <w:szCs w:val="22"/>
                <w:lang w:val="en"/>
              </w:rPr>
              <w:t> </w:t>
            </w:r>
          </w:p>
          <w:p w14:paraId="34BBE022" w14:textId="6357DA36"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Electronic communications (telecommunications);</w:t>
            </w:r>
            <w:r>
              <w:rPr>
                <w:rStyle w:val="normaltextrun"/>
                <w:rFonts w:ascii="Arial" w:hAnsi="Arial" w:cs="Arial"/>
                <w:sz w:val="22"/>
                <w:szCs w:val="22"/>
                <w:lang w:val="en"/>
              </w:rPr>
              <w:t> </w:t>
            </w:r>
          </w:p>
          <w:p w14:paraId="269251D1" w14:textId="6988B262"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Security alarm system; </w:t>
            </w:r>
            <w:r>
              <w:rPr>
                <w:rStyle w:val="normaltextrun"/>
                <w:rFonts w:ascii="Arial" w:hAnsi="Arial" w:cs="Arial"/>
                <w:sz w:val="22"/>
                <w:szCs w:val="22"/>
                <w:lang w:val="en"/>
              </w:rPr>
              <w:t> </w:t>
            </w:r>
          </w:p>
          <w:p w14:paraId="5659941E" w14:textId="7211A8CD"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Fire detection and alarm system; </w:t>
            </w:r>
            <w:r>
              <w:rPr>
                <w:rStyle w:val="normaltextrun"/>
                <w:rFonts w:ascii="Arial" w:hAnsi="Arial" w:cs="Arial"/>
                <w:sz w:val="22"/>
                <w:szCs w:val="22"/>
                <w:lang w:val="en"/>
              </w:rPr>
              <w:t> </w:t>
            </w:r>
          </w:p>
          <w:p w14:paraId="459430E5" w14:textId="31E3A736"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Process control and automation (building engineering systems management, implementation, adaptation and integration of smart-building principles with digital information methodology);</w:t>
            </w:r>
            <w:r>
              <w:rPr>
                <w:rStyle w:val="normaltextrun"/>
                <w:rFonts w:ascii="Arial" w:hAnsi="Arial" w:cs="Arial"/>
                <w:sz w:val="22"/>
                <w:szCs w:val="22"/>
                <w:lang w:val="en"/>
              </w:rPr>
              <w:t> </w:t>
            </w:r>
          </w:p>
          <w:p w14:paraId="61248D8B" w14:textId="653FAE30"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Heat generation and supply;  </w:t>
            </w:r>
          </w:p>
          <w:p w14:paraId="5256EADB" w14:textId="14979533"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Fire safety;</w:t>
            </w:r>
            <w:r>
              <w:rPr>
                <w:rStyle w:val="normaltextrun"/>
                <w:rFonts w:ascii="Arial" w:hAnsi="Arial" w:cs="Arial"/>
                <w:sz w:val="22"/>
                <w:szCs w:val="22"/>
                <w:lang w:val="en"/>
              </w:rPr>
              <w:t> </w:t>
            </w:r>
          </w:p>
          <w:p w14:paraId="6B7CB9D5" w14:textId="0CC107E5" w:rsidR="00D94A55" w:rsidRPr="005674EC" w:rsidRDefault="001A5093"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Preparation for construction and organisation of construction operations; </w:t>
            </w:r>
          </w:p>
          <w:p w14:paraId="3701E879" w14:textId="61615BB6" w:rsidR="00F30F44" w:rsidRPr="005674EC" w:rsidRDefault="00F30F44"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Calculation of construction estimated cost;</w:t>
            </w:r>
          </w:p>
          <w:p w14:paraId="299F0BED" w14:textId="2A1D6C75" w:rsidR="00F30F44" w:rsidRPr="005674EC" w:rsidRDefault="00F30F44"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Interior and furniture fit-out;</w:t>
            </w:r>
          </w:p>
          <w:p w14:paraId="520D2F9A" w14:textId="7254CA0F" w:rsidR="00F30F44" w:rsidRPr="005674EC" w:rsidRDefault="00F30F44"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Economic;</w:t>
            </w:r>
          </w:p>
          <w:p w14:paraId="1F171E56" w14:textId="5B889751" w:rsidR="00F30F44" w:rsidRPr="005674EC" w:rsidRDefault="00F30F44" w:rsidP="00E77B2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Other parts, depending on the specific characteristics of the building part being designed.</w:t>
            </w:r>
            <w:r>
              <w:rPr>
                <w:rStyle w:val="normaltextrun"/>
                <w:rFonts w:ascii="Arial" w:hAnsi="Arial" w:cs="Arial"/>
                <w:sz w:val="22"/>
                <w:szCs w:val="22"/>
                <w:lang w:val="en"/>
              </w:rPr>
              <w:t> </w:t>
            </w:r>
          </w:p>
          <w:p w14:paraId="255570D9" w14:textId="71092CFC" w:rsidR="00D94A55" w:rsidRPr="005674EC" w:rsidRDefault="00D94A55" w:rsidP="00D94A55">
            <w:pPr>
              <w:pStyle w:val="paragraph"/>
              <w:spacing w:before="0" w:beforeAutospacing="0" w:after="0" w:afterAutospacing="0"/>
              <w:jc w:val="both"/>
              <w:textAlignment w:val="baseline"/>
              <w:rPr>
                <w:rFonts w:ascii="Arial" w:hAnsi="Arial" w:cs="Arial"/>
                <w:sz w:val="20"/>
                <w:szCs w:val="20"/>
              </w:rPr>
            </w:pPr>
            <w:r>
              <w:rPr>
                <w:rStyle w:val="eop"/>
                <w:rFonts w:ascii="Arial" w:hAnsi="Arial" w:cs="Arial"/>
                <w:color w:val="000000"/>
                <w:sz w:val="20"/>
                <w:szCs w:val="20"/>
                <w:lang w:val="en"/>
              </w:rPr>
              <w:t> </w:t>
            </w:r>
            <w:r>
              <w:rPr>
                <w:rStyle w:val="normaltextrun"/>
                <w:rFonts w:ascii="Arial" w:hAnsi="Arial" w:cs="Arial"/>
                <w:color w:val="000000"/>
                <w:sz w:val="16"/>
                <w:szCs w:val="16"/>
                <w:lang w:val="en"/>
              </w:rPr>
              <w:t>Note: </w:t>
            </w:r>
            <w:r>
              <w:rPr>
                <w:rStyle w:val="eop"/>
                <w:rFonts w:ascii="Arial" w:hAnsi="Arial" w:cs="Arial"/>
                <w:color w:val="000000"/>
                <w:sz w:val="16"/>
                <w:szCs w:val="16"/>
                <w:lang w:val="en"/>
              </w:rPr>
              <w:t> </w:t>
            </w:r>
          </w:p>
          <w:p w14:paraId="59D70202" w14:textId="17C05B6E" w:rsidR="00D94A55" w:rsidRPr="005674EC" w:rsidRDefault="00D94A55" w:rsidP="00E77B23">
            <w:pPr>
              <w:pStyle w:val="paragraph"/>
              <w:numPr>
                <w:ilvl w:val="0"/>
                <w:numId w:val="7"/>
              </w:numPr>
              <w:spacing w:before="0" w:beforeAutospacing="0" w:after="0" w:afterAutospacing="0"/>
              <w:jc w:val="both"/>
              <w:textAlignment w:val="baseline"/>
              <w:rPr>
                <w:rStyle w:val="normaltextrun"/>
                <w:rFonts w:ascii="Arial" w:hAnsi="Arial" w:cs="Arial"/>
                <w:i/>
                <w:iCs/>
                <w:color w:val="000000"/>
              </w:rPr>
            </w:pPr>
            <w:r>
              <w:rPr>
                <w:rStyle w:val="normaltextrun"/>
                <w:rFonts w:ascii="Arial" w:hAnsi="Arial" w:cs="Arial"/>
                <w:color w:val="000000"/>
                <w:sz w:val="16"/>
                <w:szCs w:val="16"/>
                <w:lang w:val="en"/>
              </w:rPr>
              <w:t>User, technological, operational needs, and scope shall be refined during the design stage.</w:t>
            </w:r>
            <w:r>
              <w:rPr>
                <w:rStyle w:val="normaltextrun"/>
                <w:rFonts w:ascii="Arial" w:hAnsi="Arial" w:cs="Arial"/>
                <w:i/>
                <w:iCs/>
                <w:color w:val="000000"/>
                <w:sz w:val="16"/>
                <w:szCs w:val="16"/>
                <w:lang w:val="en"/>
              </w:rPr>
              <w:t xml:space="preserve"> </w:t>
            </w:r>
            <w:r>
              <w:rPr>
                <w:rStyle w:val="normaltextrun"/>
                <w:rFonts w:ascii="Arial" w:hAnsi="Arial" w:cs="Arial"/>
                <w:color w:val="000000"/>
                <w:sz w:val="16"/>
                <w:szCs w:val="16"/>
                <w:lang w:val="en"/>
              </w:rPr>
              <w:t>Depending on the spatial arrangements and areas agreed upon during the design process, layout and areas may be modified in coordination with the Customer.</w:t>
            </w:r>
            <w:r>
              <w:rPr>
                <w:rStyle w:val="normaltextrun"/>
                <w:rFonts w:ascii="Arial" w:hAnsi="Arial" w:cs="Arial"/>
                <w:i/>
                <w:iCs/>
                <w:lang w:val="en"/>
              </w:rPr>
              <w:t> </w:t>
            </w:r>
          </w:p>
          <w:p w14:paraId="2874E404" w14:textId="228905FE" w:rsidR="00D94A55" w:rsidRPr="005674EC" w:rsidRDefault="00D94A55" w:rsidP="00E77B23">
            <w:pPr>
              <w:pStyle w:val="paragraph"/>
              <w:numPr>
                <w:ilvl w:val="0"/>
                <w:numId w:val="7"/>
              </w:numPr>
              <w:spacing w:before="0" w:beforeAutospacing="0" w:after="0" w:afterAutospacing="0"/>
              <w:jc w:val="both"/>
              <w:textAlignment w:val="baseline"/>
              <w:rPr>
                <w:rStyle w:val="normaltextrun"/>
                <w:rFonts w:ascii="Arial" w:hAnsi="Arial" w:cs="Arial"/>
                <w:i/>
                <w:iCs/>
                <w:color w:val="000000"/>
                <w:sz w:val="16"/>
                <w:szCs w:val="16"/>
              </w:rPr>
            </w:pPr>
            <w:r>
              <w:rPr>
                <w:rStyle w:val="normaltextrun"/>
                <w:rFonts w:ascii="Arial" w:hAnsi="Arial" w:cs="Arial"/>
                <w:color w:val="000000"/>
                <w:sz w:val="16"/>
                <w:szCs w:val="16"/>
                <w:lang w:val="en"/>
              </w:rPr>
              <w:t>*The Designer must assess which parts of the Project must be prepared in accordance with the requirements of STR 1.04.04:2017 “Building Design, Project Expert Examination” to fulfil the Customer’s requirements</w:t>
            </w:r>
            <w:r>
              <w:rPr>
                <w:lang w:val="en"/>
              </w:rPr>
              <w:t xml:space="preserve"> (STR – local building codes and regulations).</w:t>
            </w:r>
            <w:r>
              <w:rPr>
                <w:rStyle w:val="normaltextrun"/>
                <w:rFonts w:ascii="Arial" w:hAnsi="Arial" w:cs="Arial"/>
                <w:i/>
                <w:iCs/>
                <w:lang w:val="en"/>
              </w:rPr>
              <w:t> </w:t>
            </w:r>
          </w:p>
          <w:p w14:paraId="76298B1E" w14:textId="77777777" w:rsidR="005C4BE5" w:rsidRPr="005674EC" w:rsidRDefault="005C4BE5" w:rsidP="004D71AC">
            <w:pPr>
              <w:pStyle w:val="paragraph"/>
              <w:spacing w:before="0" w:beforeAutospacing="0" w:after="0" w:afterAutospacing="0"/>
              <w:jc w:val="both"/>
              <w:textAlignment w:val="baseline"/>
              <w:rPr>
                <w:rStyle w:val="normaltextrun"/>
                <w:rFonts w:ascii="Arial" w:hAnsi="Arial" w:cs="Arial"/>
                <w:color w:val="000000"/>
                <w:sz w:val="22"/>
                <w:szCs w:val="22"/>
              </w:rPr>
            </w:pPr>
          </w:p>
        </w:tc>
      </w:tr>
      <w:tr w:rsidR="00BF32F2" w:rsidRPr="005674EC" w14:paraId="3D429077" w14:textId="77777777" w:rsidTr="00C113E5">
        <w:tc>
          <w:tcPr>
            <w:tcW w:w="9639" w:type="dxa"/>
            <w:shd w:val="clear" w:color="auto" w:fill="DDD9C3" w:themeFill="background2" w:themeFillShade="E6"/>
          </w:tcPr>
          <w:p w14:paraId="2FDC9B67" w14:textId="779350FF" w:rsidR="00BF32F2" w:rsidRPr="005674EC" w:rsidRDefault="6CBE749F" w:rsidP="6CBE749F">
            <w:pPr>
              <w:pStyle w:val="Heading1"/>
              <w:numPr>
                <w:ilvl w:val="0"/>
                <w:numId w:val="0"/>
              </w:numPr>
              <w:spacing w:before="0" w:after="0" w:line="276" w:lineRule="auto"/>
              <w:contextualSpacing/>
              <w:jc w:val="left"/>
              <w:rPr>
                <w:rStyle w:val="normaltextrun"/>
                <w:rFonts w:ascii="Arial" w:hAnsi="Arial" w:cs="Arial"/>
                <w:b/>
                <w:bCs/>
                <w:color w:val="000000"/>
                <w:sz w:val="22"/>
                <w:szCs w:val="22"/>
              </w:rPr>
            </w:pPr>
            <w:r>
              <w:rPr>
                <w:rFonts w:ascii="Arial" w:hAnsi="Arial" w:cs="Arial"/>
                <w:b/>
                <w:bCs/>
                <w:sz w:val="22"/>
                <w:szCs w:val="22"/>
                <w:lang w:val="en"/>
              </w:rPr>
              <w:t>11. Information on concurrent ongoing projects by the Customer</w:t>
            </w:r>
          </w:p>
        </w:tc>
      </w:tr>
      <w:tr w:rsidR="005649C5" w:rsidRPr="005674EC" w14:paraId="1CC920DC" w14:textId="77777777" w:rsidTr="00C113E5">
        <w:tc>
          <w:tcPr>
            <w:tcW w:w="9639" w:type="dxa"/>
          </w:tcPr>
          <w:p w14:paraId="4C85EB46" w14:textId="16519C1A" w:rsidR="0020352D" w:rsidRPr="005674EC" w:rsidRDefault="004C767C" w:rsidP="004C767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11.1. The planned project – commencement of design works in 2027 for a commercial-use building adjacent to the VCC site, for which the Designer provides proposals; </w:t>
            </w:r>
          </w:p>
          <w:p w14:paraId="489FBDD6" w14:textId="0B17BC85" w:rsidR="0020352D" w:rsidRPr="005674EC" w:rsidRDefault="004C767C" w:rsidP="004C767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11.2. Albertas Bridge construction project is underway from now until 2027; </w:t>
            </w:r>
          </w:p>
          <w:p w14:paraId="30796CEB" w14:textId="1046613C" w:rsidR="00E47D61" w:rsidRPr="005674EC" w:rsidRDefault="004C767C" w:rsidP="004C767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themeColor="text1"/>
                <w:sz w:val="22"/>
                <w:szCs w:val="22"/>
                <w:lang w:val="en"/>
              </w:rPr>
              <w:lastRenderedPageBreak/>
              <w:t>11.3. Installation of public toilet facilities and café buildings at locations planned within the waterfront project, starting from 2028; </w:t>
            </w:r>
          </w:p>
          <w:p w14:paraId="1D0E6102" w14:textId="12519A01" w:rsidR="0020352D" w:rsidRPr="005674EC" w:rsidRDefault="004C767C" w:rsidP="004C767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themeColor="text1"/>
                <w:sz w:val="22"/>
                <w:szCs w:val="22"/>
                <w:lang w:val="en"/>
              </w:rPr>
              <w:t>11.4. Preparation of the waterfront land parcel demarcation projects (expected completion: Q2 2026); </w:t>
            </w:r>
          </w:p>
          <w:p w14:paraId="4BAC576D" w14:textId="3A3FCD9F" w:rsidR="0020352D" w:rsidRPr="005674EC" w:rsidRDefault="004C767C" w:rsidP="004C767C">
            <w:pPr>
              <w:pStyle w:val="paragraph"/>
              <w:spacing w:before="0" w:beforeAutospacing="0" w:after="0" w:afterAutospacing="0"/>
              <w:jc w:val="both"/>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lang w:val="en"/>
              </w:rPr>
              <w:t>11.5. Preparation of the VCC land parcel demarcation project and detailed plan (expected completion: Q2 2026);</w:t>
            </w:r>
          </w:p>
          <w:p w14:paraId="4CF1F249" w14:textId="1AF528D5" w:rsidR="00575A6D" w:rsidRPr="005674EC" w:rsidRDefault="00575A6D" w:rsidP="004C767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themeColor="text1"/>
                <w:sz w:val="22"/>
                <w:szCs w:val="22"/>
                <w:lang w:val="en"/>
              </w:rPr>
              <w:t xml:space="preserve">11.6. A separate competition, independent of this procurement, shall be organised to create and/or acquire a work of art; upon concluding a contract with the winner, close collaboration shall be established to achieve the best results;   </w:t>
            </w:r>
          </w:p>
          <w:p w14:paraId="12C4A3B5" w14:textId="2446DFEB" w:rsidR="005649C5" w:rsidRPr="005674EC" w:rsidRDefault="004C767C" w:rsidP="004C767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themeColor="text1"/>
                <w:sz w:val="22"/>
                <w:szCs w:val="22"/>
                <w:lang w:val="en"/>
              </w:rPr>
              <w:t>11.6. Considering the above, during project preparation and/or solution development, and during construction, it is essential to coordinate activities with the entire site team and to align work schedules</w:t>
            </w:r>
            <w:r>
              <w:rPr>
                <w:rStyle w:val="normaltextrun"/>
                <w:rFonts w:ascii="Arial" w:hAnsi="Arial" w:cs="Arial"/>
                <w:sz w:val="22"/>
                <w:szCs w:val="22"/>
                <w:lang w:val="en"/>
              </w:rPr>
              <w:t>.</w:t>
            </w:r>
          </w:p>
        </w:tc>
      </w:tr>
      <w:tr w:rsidR="005649C5" w:rsidRPr="005674EC" w14:paraId="41985C9E" w14:textId="77777777" w:rsidTr="00C113E5">
        <w:tc>
          <w:tcPr>
            <w:tcW w:w="9639" w:type="dxa"/>
            <w:shd w:val="clear" w:color="auto" w:fill="DDD9C3" w:themeFill="background2" w:themeFillShade="E6"/>
          </w:tcPr>
          <w:p w14:paraId="41FDD31A" w14:textId="123A2EDB" w:rsidR="005649C5" w:rsidRPr="005674EC" w:rsidRDefault="002B14BC" w:rsidP="00E77B23">
            <w:pPr>
              <w:pStyle w:val="paragraph"/>
              <w:numPr>
                <w:ilvl w:val="0"/>
                <w:numId w:val="20"/>
              </w:numPr>
              <w:spacing w:before="0" w:beforeAutospacing="0" w:after="0" w:afterAutospacing="0"/>
              <w:jc w:val="both"/>
              <w:textAlignment w:val="baseline"/>
              <w:rPr>
                <w:rStyle w:val="normaltextrun"/>
                <w:rFonts w:ascii="Arial" w:hAnsi="Arial" w:cs="Arial"/>
                <w:b/>
                <w:bCs/>
                <w:color w:val="000000"/>
                <w:kern w:val="1"/>
                <w:sz w:val="22"/>
                <w:szCs w:val="22"/>
              </w:rPr>
            </w:pPr>
            <w:r>
              <w:rPr>
                <w:rStyle w:val="normaltextrun"/>
                <w:rFonts w:ascii="Arial" w:hAnsi="Arial" w:cs="Arial"/>
                <w:b/>
                <w:bCs/>
                <w:color w:val="000000"/>
                <w:kern w:val="1"/>
                <w:sz w:val="22"/>
                <w:szCs w:val="22"/>
                <w:lang w:val="en"/>
              </w:rPr>
              <w:lastRenderedPageBreak/>
              <w:t>PROJECT PREPARATION</w:t>
            </w:r>
          </w:p>
        </w:tc>
      </w:tr>
      <w:tr w:rsidR="002520B1" w:rsidRPr="005674EC" w14:paraId="4863829B" w14:textId="77777777" w:rsidTr="00C113E5">
        <w:tc>
          <w:tcPr>
            <w:tcW w:w="9639" w:type="dxa"/>
            <w:shd w:val="clear" w:color="auto" w:fill="FFFFFF" w:themeFill="background1"/>
          </w:tcPr>
          <w:p w14:paraId="5E8A692E" w14:textId="5FCF9283" w:rsidR="00567658" w:rsidRPr="005674EC" w:rsidRDefault="00E47D6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12.1. The Project should be prepared in accordance with the Customer’s CTA, its appendices, design conditions, land planning requirements, and documentation standards, taking into account the Customer’s needs and comments during the design process;</w:t>
            </w:r>
            <w:r>
              <w:rPr>
                <w:rStyle w:val="normaltextrun"/>
                <w:rFonts w:ascii="Arial" w:hAnsi="Arial" w:cs="Arial"/>
                <w:sz w:val="22"/>
                <w:szCs w:val="22"/>
                <w:lang w:val="en"/>
              </w:rPr>
              <w:t> </w:t>
            </w:r>
          </w:p>
          <w:p w14:paraId="7EF1E45F" w14:textId="4C06F296" w:rsidR="00567658" w:rsidRPr="005674EC" w:rsidRDefault="00E47D6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12.2. The Designer shall comply with the requirements set forth in this assignment, or propose alternatives that are not inferior than those specified;</w:t>
            </w:r>
            <w:r>
              <w:rPr>
                <w:rStyle w:val="normaltextrun"/>
                <w:rFonts w:ascii="Arial" w:hAnsi="Arial" w:cs="Arial"/>
                <w:sz w:val="22"/>
                <w:szCs w:val="22"/>
                <w:lang w:val="en"/>
              </w:rPr>
              <w:t> </w:t>
            </w:r>
          </w:p>
          <w:p w14:paraId="20D30879" w14:textId="6CC19ED2" w:rsidR="00567658" w:rsidRPr="005674EC" w:rsidRDefault="00E47D6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12.3. The Designer shall thoroughly review all documents attached to the CTA and this technical assignment, the Customer’s requirements, survey data, publicly available regulatory documents, and any other information provided by the Customer and/or accessible in the public domain;</w:t>
            </w:r>
            <w:r>
              <w:rPr>
                <w:rStyle w:val="normaltextrun"/>
                <w:rFonts w:ascii="Arial" w:hAnsi="Arial" w:cs="Arial"/>
                <w:sz w:val="22"/>
                <w:szCs w:val="22"/>
                <w:lang w:val="en"/>
              </w:rPr>
              <w:t> </w:t>
            </w:r>
          </w:p>
          <w:p w14:paraId="5AF8DC74" w14:textId="3572CC78" w:rsidR="00567658" w:rsidRPr="005674EC" w:rsidRDefault="00E47D61"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12.4. During the initial design stage, an assessment of the Customer’s spatial requirements shall be conducted, preliminary solutions developed, discussed and coordinated with the Customer’s representatives, and refined as necessary to meet all requirements until an outcome satisfactory to all parties is achieved; </w:t>
            </w:r>
            <w:r>
              <w:rPr>
                <w:rStyle w:val="normaltextrun"/>
                <w:rFonts w:ascii="Arial" w:hAnsi="Arial" w:cs="Arial"/>
                <w:sz w:val="22"/>
                <w:szCs w:val="22"/>
                <w:lang w:val="en"/>
              </w:rPr>
              <w:t> </w:t>
            </w:r>
          </w:p>
          <w:p w14:paraId="182E2775" w14:textId="17BAC419" w:rsidR="00567658" w:rsidRPr="005674EC" w:rsidRDefault="00E47D61" w:rsidP="6CBE749F">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themeColor="text1"/>
                <w:sz w:val="22"/>
                <w:szCs w:val="22"/>
                <w:lang w:val="en"/>
              </w:rPr>
              <w:t>12.5. All Project solutions shall be coordinated with the Customer and must receive the Customer’s written approval. Plans agreed with the Customer may be amended during Project preparation if objective circumstances beyond the Customer’s control arise, and with the Customer’s consent. If Project solutions (or parts thereof), previously approved by the Customer, are subsequently revised, the Designer shall formally document all changes, additions, and corrections in accordance with legal procedures and submit the revised version of the project documentation (or the relevant part);</w:t>
            </w:r>
            <w:r>
              <w:rPr>
                <w:rStyle w:val="normaltextrun"/>
                <w:rFonts w:ascii="Arial" w:hAnsi="Arial" w:cs="Arial"/>
                <w:sz w:val="22"/>
                <w:szCs w:val="22"/>
                <w:lang w:val="en"/>
              </w:rPr>
              <w:t> </w:t>
            </w:r>
          </w:p>
          <w:p w14:paraId="3DAC7AC3" w14:textId="07EDC380"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12.6. The Designer shall only submit a properly prepared and verified Project in full scope for approval;</w:t>
            </w:r>
            <w:r>
              <w:rPr>
                <w:rStyle w:val="normaltextrun"/>
                <w:rFonts w:ascii="Arial" w:hAnsi="Arial" w:cs="Arial"/>
                <w:sz w:val="22"/>
                <w:szCs w:val="22"/>
                <w:lang w:val="en"/>
              </w:rPr>
              <w:t> </w:t>
            </w:r>
          </w:p>
          <w:p w14:paraId="1CEE5AB7" w14:textId="506A32ED"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12.7. Design services shall be delivered in accordance with the principle of mutual collaboration between the Customer and the Designer. Project solutions must be discussed and coordinated with the Customer in advance to minimise design time;  </w:t>
            </w:r>
          </w:p>
          <w:p w14:paraId="7F1AEA14" w14:textId="721EAD6B"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12.8. Construction materials to be designed and subsequently used in construction must comply with the minimum environmental protection criteria (Chapter XIII “Construction Materials”), and other products related to the building must comply with the applicable minimum environmental protection criteria (Chapter XIV “Interior Lighting”; Chapter XV “Mixer taps and Showers”; Chapter XVI “Water Heaters”); </w:t>
            </w:r>
          </w:p>
          <w:p w14:paraId="46930C08" w14:textId="2A3E3AF0"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12.9. The Designer shall organise the initial presentation of preliminary Project solutions to the Customer following completion of façade solutions, floor plans, and the interior concept, and subsequently, as necessary, to ensure alignment with clause 12.10. The Customer shall be informed and familiarised with interim solutions;</w:t>
            </w:r>
            <w:r>
              <w:rPr>
                <w:rStyle w:val="normaltextrun"/>
                <w:rFonts w:ascii="Arial" w:hAnsi="Arial" w:cs="Arial"/>
                <w:sz w:val="22"/>
                <w:szCs w:val="22"/>
                <w:lang w:val="en"/>
              </w:rPr>
              <w:t> </w:t>
            </w:r>
          </w:p>
          <w:p w14:paraId="12417809" w14:textId="77777777" w:rsidR="00567658" w:rsidRPr="005674EC" w:rsidRDefault="00567658"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Customer shall approve the layout of outdoor and all interior spaces (workplaces, halls, meeting rooms, technical rooms, stairwells, etc.);</w:t>
            </w:r>
            <w:r>
              <w:rPr>
                <w:rStyle w:val="normaltextrun"/>
                <w:rFonts w:ascii="Arial" w:hAnsi="Arial" w:cs="Arial"/>
                <w:sz w:val="22"/>
                <w:szCs w:val="22"/>
                <w:lang w:val="en"/>
              </w:rPr>
              <w:t> </w:t>
            </w:r>
          </w:p>
          <w:p w14:paraId="74A69EAC" w14:textId="6E91E85A"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12.11. During project preparation, the Designer shall take into account the Customer’s comments on the Project and revise the Project in accordance with comments received, provided such revisions do not contradict legal requirements; </w:t>
            </w:r>
            <w:r>
              <w:rPr>
                <w:rStyle w:val="normaltextrun"/>
                <w:rFonts w:ascii="Arial" w:hAnsi="Arial" w:cs="Arial"/>
                <w:sz w:val="22"/>
                <w:szCs w:val="22"/>
                <w:lang w:val="en"/>
              </w:rPr>
              <w:t> </w:t>
            </w:r>
          </w:p>
          <w:p w14:paraId="37222F89" w14:textId="7ED1A763"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12.12. Project solutions (presented in technical specifications, explanatory notes, and drawings) shall be mutually consistent; no contradictions shall exist between separate Project documents or among different Project parts, with particular attention paid to the consistency of quantity data in the Project Bill of Quantities with the Project solutions;</w:t>
            </w:r>
            <w:r>
              <w:rPr>
                <w:rStyle w:val="normaltextrun"/>
                <w:rFonts w:ascii="Arial" w:hAnsi="Arial" w:cs="Arial"/>
                <w:sz w:val="22"/>
                <w:szCs w:val="22"/>
                <w:lang w:val="en"/>
              </w:rPr>
              <w:t> </w:t>
            </w:r>
          </w:p>
          <w:p w14:paraId="358668C5" w14:textId="0B52DAD3"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12.13. Upon identifying discrepancies or inconsistencies in information or solutions between Project documents or parts, the Designer shall revise the Project so that the refined solutions do not compromise the Customer’s interests, the Project implementation budget, or timelines;</w:t>
            </w:r>
            <w:r>
              <w:rPr>
                <w:rStyle w:val="normaltextrun"/>
                <w:rFonts w:ascii="Arial" w:hAnsi="Arial" w:cs="Arial"/>
                <w:sz w:val="22"/>
                <w:szCs w:val="22"/>
                <w:lang w:val="en"/>
              </w:rPr>
              <w:t> </w:t>
            </w:r>
          </w:p>
          <w:p w14:paraId="006E2AC8" w14:textId="5789D225"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12.14. Technical specifications for Project solutions must define essential (mandatory) parameters related to quality requirements for construction works and products, as well as permissible limits and conditions for allowable deviations (if applicable and feasible), required testing and </w:t>
            </w:r>
            <w:r>
              <w:rPr>
                <w:rStyle w:val="normaltextrun"/>
                <w:rFonts w:ascii="Arial" w:hAnsi="Arial" w:cs="Arial"/>
                <w:color w:val="000000"/>
                <w:sz w:val="22"/>
                <w:szCs w:val="22"/>
                <w:lang w:val="en"/>
              </w:rPr>
              <w:lastRenderedPageBreak/>
              <w:t>measurements, and necessary documentation. Essential characteristics of construction products are defined in harmonised technical specifications (harmonised standards and European assessment documents) relevant to their intended use, taking into account essential building requirements;</w:t>
            </w:r>
            <w:r>
              <w:rPr>
                <w:rStyle w:val="normaltextrun"/>
                <w:rFonts w:ascii="Arial" w:hAnsi="Arial" w:cs="Arial"/>
                <w:sz w:val="22"/>
                <w:szCs w:val="22"/>
                <w:lang w:val="en"/>
              </w:rPr>
              <w:t> </w:t>
            </w:r>
          </w:p>
          <w:p w14:paraId="1D6BECA3" w14:textId="6A2E1AE4"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12.15. The prepared Project shall ensure competition and non-discrimination among suppliers (suppliers of goods, service providers, contractors). The Project must not specify any particular model or source, specific process characteristic of goods or services of a particular supplier, trademark, patent, type, specific origin, or manufacturing method, which would create favourable conditions for or exclude certain entities or products;</w:t>
            </w:r>
            <w:r>
              <w:rPr>
                <w:rStyle w:val="normaltextrun"/>
                <w:rFonts w:ascii="Arial" w:hAnsi="Arial" w:cs="Arial"/>
                <w:sz w:val="22"/>
                <w:szCs w:val="22"/>
                <w:lang w:val="en"/>
              </w:rPr>
              <w:t> </w:t>
            </w:r>
          </w:p>
          <w:p w14:paraId="5061E29C" w14:textId="4768DA52"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12.16. Quantity data in the Bill of Quantities must correspond precisely to the solutions designed in the Project – including drawings, technical specifications, and explanatory notes. Each item in the Bill of Quantities must contain specific and precise references to technical specifications (particular clauses);</w:t>
            </w:r>
            <w:r>
              <w:rPr>
                <w:rStyle w:val="normaltextrun"/>
                <w:rFonts w:ascii="Arial" w:hAnsi="Arial" w:cs="Arial"/>
                <w:sz w:val="22"/>
                <w:szCs w:val="22"/>
                <w:lang w:val="en"/>
              </w:rPr>
              <w:t> </w:t>
            </w:r>
          </w:p>
          <w:p w14:paraId="563F6542" w14:textId="74B8AB64"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12.17. A single Bill of Quantities shall be developed in accordance with the requirements of LST EN 1516, for each part of the Project. Additionally, a recyclable materials bill must be provided. The Bill of Quantities must encompass all work, materials, and equipment necessary to implement all solutions in the relevant part of the Project. Units of measurement used in the Bill of Quantities must be specific and precise, and avoid the use of ambiguous units incapable of defining work quantities (e.g. “set”). The level of detail in the Bill of Quantities must extend to individual works or materials and equipment supplied directly from manufacturers or suppliers (e.g. equipment kits that the contractor may order from a supplier and which can be delivered to the site with the required configuration). Works and quantities listed in the Bill of Quantities must not duplicate works designed in other parts of the Project;</w:t>
            </w:r>
            <w:r>
              <w:rPr>
                <w:rStyle w:val="normaltextrun"/>
                <w:rFonts w:ascii="Arial" w:hAnsi="Arial" w:cs="Arial"/>
                <w:sz w:val="22"/>
                <w:szCs w:val="22"/>
                <w:lang w:val="en"/>
              </w:rPr>
              <w:t> </w:t>
            </w:r>
          </w:p>
          <w:p w14:paraId="591C6A65" w14:textId="00E6182E"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12.18. The Project (general part and engineering parts) must include consolidated utility network plans (indoor engineering systems, outdoor utility networks), in which the layouts of utility networks designed across different parts of the Project must be coordinated within a single document;</w:t>
            </w:r>
            <w:r>
              <w:rPr>
                <w:rStyle w:val="normaltextrun"/>
                <w:rFonts w:ascii="Arial" w:hAnsi="Arial" w:cs="Arial"/>
                <w:sz w:val="22"/>
                <w:szCs w:val="22"/>
                <w:lang w:val="en"/>
              </w:rPr>
              <w:t> </w:t>
            </w:r>
          </w:p>
          <w:p w14:paraId="322A813B" w14:textId="368CE8F0"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12.19. Submission of the Building Project to the project expert inspection entity or entities indicated by the Customer. Revision of the Project in accordance with the comments of the Customer and of the expert inspection, within the deadlines stipulated in the Contract, and obtaining a positive expert inspection conclusion(s); </w:t>
            </w:r>
            <w:r>
              <w:rPr>
                <w:rStyle w:val="normaltextrun"/>
                <w:rFonts w:ascii="Arial" w:hAnsi="Arial" w:cs="Arial"/>
                <w:sz w:val="22"/>
                <w:szCs w:val="22"/>
                <w:lang w:val="en"/>
              </w:rPr>
              <w:t> </w:t>
            </w:r>
          </w:p>
          <w:p w14:paraId="23AC746D" w14:textId="7BD0C6DD" w:rsidR="00567658" w:rsidRPr="005674EC" w:rsidRDefault="0059029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12.20. Compilation and submission to the Customer of the current Project file versions following receipt of the positive expert inspection report, for Project approval</w:t>
            </w:r>
            <w:r>
              <w:rPr>
                <w:rStyle w:val="normaltextrun"/>
                <w:rFonts w:ascii="Arial" w:hAnsi="Arial" w:cs="Arial"/>
                <w:sz w:val="22"/>
                <w:szCs w:val="22"/>
                <w:lang w:val="en"/>
              </w:rPr>
              <w:t>.</w:t>
            </w:r>
          </w:p>
          <w:p w14:paraId="7E8ED3E2" w14:textId="77777777" w:rsidR="002520B1" w:rsidRPr="005674EC" w:rsidRDefault="002520B1" w:rsidP="004D71AC">
            <w:pPr>
              <w:pStyle w:val="paragraph"/>
              <w:spacing w:before="0" w:beforeAutospacing="0" w:after="0" w:afterAutospacing="0"/>
              <w:jc w:val="both"/>
              <w:textAlignment w:val="baseline"/>
              <w:rPr>
                <w:rStyle w:val="normaltextrun"/>
                <w:rFonts w:ascii="Arial" w:hAnsi="Arial" w:cs="Arial"/>
                <w:color w:val="000000"/>
                <w:sz w:val="22"/>
                <w:szCs w:val="22"/>
              </w:rPr>
            </w:pPr>
          </w:p>
        </w:tc>
      </w:tr>
      <w:tr w:rsidR="00BF32F2" w:rsidRPr="005674EC" w14:paraId="06078EE8" w14:textId="77777777" w:rsidTr="00C113E5">
        <w:tc>
          <w:tcPr>
            <w:tcW w:w="96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A43CC76" w14:textId="255A6C65" w:rsidR="00BF32F2" w:rsidRPr="005674EC" w:rsidRDefault="002B14BC" w:rsidP="00571333">
            <w:pPr>
              <w:pStyle w:val="paragraph"/>
              <w:spacing w:before="0" w:beforeAutospacing="0" w:after="0" w:afterAutospacing="0"/>
              <w:jc w:val="both"/>
              <w:textAlignment w:val="baseline"/>
              <w:rPr>
                <w:rStyle w:val="normaltextrun"/>
                <w:rFonts w:ascii="Arial" w:hAnsi="Arial" w:cs="Arial"/>
                <w:b/>
                <w:bCs/>
                <w:color w:val="000000"/>
                <w:kern w:val="1"/>
                <w:sz w:val="22"/>
                <w:szCs w:val="22"/>
              </w:rPr>
            </w:pPr>
            <w:r>
              <w:rPr>
                <w:rStyle w:val="normaltextrun"/>
                <w:rFonts w:ascii="Arial" w:hAnsi="Arial" w:cs="Arial"/>
                <w:b/>
                <w:bCs/>
                <w:color w:val="000000"/>
                <w:kern w:val="1"/>
                <w:sz w:val="22"/>
                <w:szCs w:val="22"/>
                <w:lang w:val="en"/>
              </w:rPr>
              <w:lastRenderedPageBreak/>
              <w:t>13. CONSIDERING THE PREPARED PROJECT SOLUTIONS AND THE OVERALL SITE CONCEPT, PREPARE AND SUBMIT TO THE CUSTOMER</w:t>
            </w:r>
          </w:p>
        </w:tc>
      </w:tr>
      <w:tr w:rsidR="00E818C9" w:rsidRPr="005674EC" w14:paraId="3119A325" w14:textId="77777777" w:rsidTr="00C113E5">
        <w:tc>
          <w:tcPr>
            <w:tcW w:w="9639" w:type="dxa"/>
            <w:shd w:val="clear" w:color="auto" w:fill="FFFFFF" w:themeFill="background1"/>
          </w:tcPr>
          <w:p w14:paraId="23A1DA45" w14:textId="2D16E435" w:rsidR="00E17F89" w:rsidRPr="005674EC" w:rsidRDefault="00571333" w:rsidP="00571333">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13.1. Documents with a level of detail sufficient for carrying out construction works for the objects and elements specified therein.  The level of detail in the interior/exterior and site layout drawings must be sufficient to implement the solutions designated in the building;</w:t>
            </w:r>
            <w:r>
              <w:rPr>
                <w:rStyle w:val="normaltextrun"/>
                <w:rFonts w:ascii="Arial" w:hAnsi="Arial" w:cs="Arial"/>
                <w:sz w:val="22"/>
                <w:szCs w:val="22"/>
                <w:lang w:val="en"/>
              </w:rPr>
              <w:t> </w:t>
            </w:r>
          </w:p>
          <w:p w14:paraId="5682DB82" w14:textId="77777777" w:rsidR="00571333" w:rsidRPr="005674EC" w:rsidRDefault="00571333"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13.2. The interior/exterior and site layout concept design for finishing works, manufacture and installation of furniture and small architectural elements, integration of lighting and other utility systems (ventilation, water supply) and spatial arrangement;</w:t>
            </w:r>
          </w:p>
          <w:p w14:paraId="7F5B0BA0" w14:textId="02893E2D" w:rsidR="00E17F89" w:rsidRPr="005674EC" w:rsidRDefault="00571333"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13.3. </w:t>
            </w:r>
            <w:r>
              <w:rPr>
                <w:rStyle w:val="normaltextrun"/>
                <w:rFonts w:ascii="Arial" w:hAnsi="Arial" w:cs="Arial"/>
                <w:sz w:val="22"/>
                <w:szCs w:val="22"/>
                <w:lang w:val="en"/>
              </w:rPr>
              <w:t> </w:t>
            </w:r>
            <w:r>
              <w:rPr>
                <w:rStyle w:val="normaltextrun"/>
                <w:rFonts w:ascii="Arial" w:hAnsi="Arial" w:cs="Arial"/>
                <w:color w:val="000000"/>
                <w:sz w:val="22"/>
                <w:szCs w:val="22"/>
                <w:lang w:val="en"/>
              </w:rPr>
              <w:t>Selection of small architectural elements, furniture, furniture details, lighting, common elements, interior details, individual design, flooring, walls, ceilings, material finishes and colour ranges, sanitary equipment, models of luminaires, selection of outlet and switch models, selection of door materials, colour schemes, door models and other necessary equipment must be prepared in a separate bill from the project bills;</w:t>
            </w:r>
            <w:r>
              <w:rPr>
                <w:rStyle w:val="normaltextrun"/>
                <w:rFonts w:ascii="Arial" w:hAnsi="Arial" w:cs="Arial"/>
                <w:sz w:val="22"/>
                <w:szCs w:val="22"/>
                <w:lang w:val="en"/>
              </w:rPr>
              <w:t> </w:t>
            </w:r>
          </w:p>
          <w:p w14:paraId="62D9F86D" w14:textId="5922E337" w:rsidR="00E17F89" w:rsidRPr="005674EC" w:rsidRDefault="00571333"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13.4. Visualisation of design solutions for the site, buildings, premises, premises under renovation, small architectural elements and furniture, partition design diagrams, plans, bills of quantities, work descriptions, material and equipment specifications, estimated calculations (average market price) of interior concept elements and other parts;</w:t>
            </w:r>
            <w:r>
              <w:rPr>
                <w:rStyle w:val="normaltextrun"/>
                <w:rFonts w:ascii="Arial" w:hAnsi="Arial" w:cs="Arial"/>
                <w:sz w:val="22"/>
                <w:szCs w:val="22"/>
                <w:lang w:val="en"/>
              </w:rPr>
              <w:t> </w:t>
            </w:r>
          </w:p>
          <w:p w14:paraId="5F1C5ED0" w14:textId="4844166B" w:rsidR="00E17F89" w:rsidRPr="005674EC" w:rsidRDefault="00571333"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13.5. Small architectural elements, furniture, common elements, and constructions must meet general safety requirements for use and comply with universal design principles; </w:t>
            </w:r>
            <w:r>
              <w:rPr>
                <w:rStyle w:val="normaltextrun"/>
                <w:rFonts w:ascii="Arial" w:hAnsi="Arial" w:cs="Arial"/>
                <w:sz w:val="22"/>
                <w:szCs w:val="22"/>
                <w:lang w:val="en"/>
              </w:rPr>
              <w:t> </w:t>
            </w:r>
          </w:p>
          <w:p w14:paraId="5E6E3D02" w14:textId="02310EFA" w:rsidR="00E17F89" w:rsidRPr="005674EC" w:rsidRDefault="00571333"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13.6. Drawings and schemes for common elements of individual design, structures, small architectural elements, furniture, furniture details, and other measures intended for manufacturing. Priority should be given to standard/typical solutions;</w:t>
            </w:r>
            <w:r>
              <w:rPr>
                <w:rStyle w:val="normaltextrun"/>
                <w:rFonts w:ascii="Arial" w:hAnsi="Arial" w:cs="Arial"/>
                <w:sz w:val="22"/>
                <w:szCs w:val="22"/>
                <w:lang w:val="en"/>
              </w:rPr>
              <w:t> </w:t>
            </w:r>
          </w:p>
          <w:p w14:paraId="462761B3" w14:textId="4A17BEE7" w:rsidR="00E17F89" w:rsidRPr="005674EC" w:rsidRDefault="00571333"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13.7. Detailed layout plans for site elements, furniture, common elements, structures, interior/exterior details, luminaires, signage solutions, informational signs, directions, display stands, and other equipment or means;</w:t>
            </w:r>
            <w:r>
              <w:rPr>
                <w:rStyle w:val="normaltextrun"/>
                <w:rFonts w:ascii="Arial" w:hAnsi="Arial" w:cs="Arial"/>
                <w:sz w:val="22"/>
                <w:szCs w:val="22"/>
                <w:lang w:val="en"/>
              </w:rPr>
              <w:t> </w:t>
            </w:r>
          </w:p>
          <w:p w14:paraId="6FDBE00C" w14:textId="7DD19385" w:rsidR="00E17F89" w:rsidRPr="005674EC" w:rsidRDefault="00571333"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13.8. Prepare regulations – an interior design book (Brand book and Wayfinding) for potential tenants (in catering, service areas, exhibition spaces), i.e. guidelines for the interior fit-out of commercial areas (style, colour schemes, material finishes, lighting); </w:t>
            </w:r>
            <w:r>
              <w:rPr>
                <w:rStyle w:val="normaltextrun"/>
                <w:rFonts w:ascii="Arial" w:hAnsi="Arial" w:cs="Arial"/>
                <w:sz w:val="22"/>
                <w:szCs w:val="22"/>
                <w:lang w:val="en"/>
              </w:rPr>
              <w:t> </w:t>
            </w:r>
          </w:p>
          <w:p w14:paraId="612F2C43" w14:textId="1A1ACFF5" w:rsidR="00E17F89" w:rsidRPr="005674EC" w:rsidRDefault="00571333"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13.9. In the event of comments and/or justified Customer observations, the selected solution must be refined by the Designer;</w:t>
            </w:r>
            <w:r>
              <w:rPr>
                <w:rStyle w:val="normaltextrun"/>
                <w:rFonts w:ascii="Arial" w:hAnsi="Arial" w:cs="Arial"/>
                <w:sz w:val="22"/>
                <w:szCs w:val="22"/>
                <w:lang w:val="en"/>
              </w:rPr>
              <w:t> </w:t>
            </w:r>
          </w:p>
          <w:p w14:paraId="73878581" w14:textId="3EEE4468" w:rsidR="00E818C9" w:rsidRPr="005674EC" w:rsidRDefault="00571333" w:rsidP="002B14B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13.10. The Customer’s written approval shall be obtained for the final solution selected by the Customer;</w:t>
            </w:r>
            <w:r>
              <w:rPr>
                <w:rStyle w:val="normaltextrun"/>
                <w:rFonts w:ascii="Arial" w:hAnsi="Arial" w:cs="Arial"/>
                <w:sz w:val="22"/>
                <w:szCs w:val="22"/>
                <w:lang w:val="en"/>
              </w:rPr>
              <w:t>.</w:t>
            </w:r>
          </w:p>
        </w:tc>
      </w:tr>
      <w:tr w:rsidR="00E818C9" w:rsidRPr="005674EC" w14:paraId="5AFF8348" w14:textId="77777777" w:rsidTr="00C113E5">
        <w:tc>
          <w:tcPr>
            <w:tcW w:w="9639" w:type="dxa"/>
            <w:shd w:val="clear" w:color="auto" w:fill="DDD9C3" w:themeFill="background2" w:themeFillShade="E6"/>
          </w:tcPr>
          <w:p w14:paraId="4C906856" w14:textId="6F8A452B" w:rsidR="00E818C9" w:rsidRPr="005674EC" w:rsidRDefault="002B14BC" w:rsidP="002B14BC">
            <w:pPr>
              <w:pStyle w:val="Heading1"/>
              <w:numPr>
                <w:ilvl w:val="0"/>
                <w:numId w:val="0"/>
              </w:numPr>
              <w:spacing w:before="0" w:after="0" w:line="276" w:lineRule="auto"/>
              <w:contextualSpacing/>
              <w:jc w:val="both"/>
              <w:rPr>
                <w:rStyle w:val="normaltextrun"/>
                <w:rFonts w:ascii="Arial" w:hAnsi="Arial" w:cs="Arial"/>
                <w:b/>
                <w:bCs/>
                <w:color w:val="000000"/>
                <w:sz w:val="22"/>
                <w:szCs w:val="22"/>
              </w:rPr>
            </w:pPr>
            <w:bookmarkStart w:id="8" w:name="_Toc212667849"/>
            <w:r>
              <w:rPr>
                <w:rFonts w:ascii="Arial" w:hAnsi="Arial" w:cs="Arial"/>
                <w:b/>
                <w:bCs/>
                <w:sz w:val="22"/>
                <w:szCs w:val="22"/>
                <w:lang w:val="en"/>
              </w:rPr>
              <w:lastRenderedPageBreak/>
              <w:t>14. Works/services necessary for carrying out design activities (surveys/studies/conclusions/corrections), organised and paid for by the Designer</w:t>
            </w:r>
            <w:bookmarkEnd w:id="8"/>
          </w:p>
        </w:tc>
      </w:tr>
      <w:tr w:rsidR="00E818C9" w:rsidRPr="005674EC" w14:paraId="2BFF73AE" w14:textId="77777777" w:rsidTr="00C113E5">
        <w:tc>
          <w:tcPr>
            <w:tcW w:w="9639" w:type="dxa"/>
            <w:shd w:val="clear" w:color="auto" w:fill="FFFFFF" w:themeFill="background1"/>
          </w:tcPr>
          <w:p w14:paraId="47476AB2" w14:textId="27211B4A" w:rsidR="003E34CC"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14.1. If necessary, the Designer, at their own discretion (should they assess, based on additional information provided by the Customer during the Competition or the Design process, that such information is insufficient), may conduct additional investigations: geodetic, topographic – including preparation and coordination of topographic surveys; geologic, geotechnical; detailed construction investigations of existing buildings; detailed expert assessment of load-bearing structures of existing buildings; audit of existing utility systems; and other mandatory investigations required by the nature of the services;</w:t>
            </w:r>
            <w:r>
              <w:rPr>
                <w:rStyle w:val="normaltextrun"/>
                <w:rFonts w:ascii="Arial" w:hAnsi="Arial" w:cs="Arial"/>
                <w:sz w:val="22"/>
                <w:szCs w:val="22"/>
                <w:lang w:val="en"/>
              </w:rPr>
              <w:t> </w:t>
            </w:r>
          </w:p>
          <w:p w14:paraId="19D51AA3" w14:textId="202B18D0" w:rsidR="003E34CC"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14.2. All other mandatory investigations required by legal acts are to be conducted during project preparation (excluding archaeological investigations);</w:t>
            </w:r>
            <w:r>
              <w:rPr>
                <w:rStyle w:val="normaltextrun"/>
                <w:rFonts w:ascii="Arial" w:hAnsi="Arial" w:cs="Arial"/>
                <w:sz w:val="22"/>
                <w:szCs w:val="22"/>
                <w:lang w:val="en"/>
              </w:rPr>
              <w:t> </w:t>
            </w:r>
          </w:p>
          <w:p w14:paraId="1F6BAF3E" w14:textId="2380EB07" w:rsidR="003E34CC"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14.3. During project preparation, if complex and costly construction works are identified as necessary to fulfil fire safety requirements, building fire modelling and risk calculations (risk assessment) shall be performed to select optimal solutions. This assessment must be carried out using advanced computational methods, evaluating fire safety parameters and determining the appropriate level of fire safety compliance;</w:t>
            </w:r>
          </w:p>
          <w:p w14:paraId="012E90B4" w14:textId="7CA272E1" w:rsidR="003E34CC"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14.4. Plans and documentation for utility network easements, linked to easement registration (if necessary, coordination and execution of registration procedures must be performed); </w:t>
            </w:r>
            <w:r>
              <w:rPr>
                <w:rStyle w:val="normaltextrun"/>
                <w:rFonts w:ascii="Arial" w:hAnsi="Arial" w:cs="Arial"/>
                <w:sz w:val="22"/>
                <w:szCs w:val="22"/>
                <w:lang w:val="en"/>
              </w:rPr>
              <w:t> </w:t>
            </w:r>
          </w:p>
          <w:p w14:paraId="7271FF30" w14:textId="44B7A828" w:rsidR="003E34CC"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14.5. Obtaining a construction permit for the prepared Project in accordance with the procedure prescribed by legal acts. Expenses related to obtaining the construction permit (e.g. fees payable when uploading documentation to Infostatyba) shall be borne by the Designer;</w:t>
            </w:r>
            <w:r>
              <w:rPr>
                <w:rStyle w:val="normaltextrun"/>
                <w:rFonts w:ascii="Arial" w:hAnsi="Arial" w:cs="Arial"/>
                <w:sz w:val="22"/>
                <w:szCs w:val="22"/>
                <w:lang w:val="en"/>
              </w:rPr>
              <w:t> </w:t>
            </w:r>
          </w:p>
          <w:p w14:paraId="1A57BE51" w14:textId="2BE853AD" w:rsidR="003E34CC"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14.6. Non-refundable correction of errors, contradictions, inaccuracies, or non-conformities in the design documentation with regulatory documents and the Customer’s design assignment, as well as detailing and supplementation of solutions, if their level of detail and scope is insufficient for construction works;</w:t>
            </w:r>
            <w:r>
              <w:rPr>
                <w:rStyle w:val="normaltextrun"/>
                <w:rFonts w:ascii="Arial" w:hAnsi="Arial" w:cs="Arial"/>
                <w:sz w:val="22"/>
                <w:szCs w:val="22"/>
                <w:lang w:val="en"/>
              </w:rPr>
              <w:t> </w:t>
            </w:r>
          </w:p>
          <w:p w14:paraId="332CDB41" w14:textId="3E011355" w:rsidR="003E34CC"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14.7. If corrections related to errors and deficiencies in the prepared Project necessitate re-conducting project expertise and/or obtaining a new construction permit, the Designer shall reimburse the Customer for all direct and indirect costs associated with obtaining such documents upon the Customer’s request;</w:t>
            </w:r>
            <w:r>
              <w:rPr>
                <w:rStyle w:val="normaltextrun"/>
                <w:rFonts w:ascii="Arial" w:hAnsi="Arial" w:cs="Arial"/>
                <w:sz w:val="22"/>
                <w:szCs w:val="22"/>
                <w:lang w:val="en"/>
              </w:rPr>
              <w:t> </w:t>
            </w:r>
          </w:p>
          <w:p w14:paraId="5AE41E6F" w14:textId="17F19861" w:rsidR="003E34CC"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14.8. In the event of changes in the estimated construction cost level and upon the Customer’s request, without altering the composition or quantities of estimated works, the Designer, at their own expense, shall revise the estimated construction price component no more than once within a period not exceeding 2 (two) years from the date of obtaining the construction permit;</w:t>
            </w:r>
            <w:r>
              <w:rPr>
                <w:rStyle w:val="normaltextrun"/>
                <w:rFonts w:ascii="Arial" w:hAnsi="Arial" w:cs="Arial"/>
                <w:sz w:val="22"/>
                <w:szCs w:val="22"/>
                <w:lang w:val="en"/>
              </w:rPr>
              <w:t> </w:t>
            </w:r>
          </w:p>
          <w:p w14:paraId="7C706FA6" w14:textId="67DBE874" w:rsidR="003E34CC"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14.9. Participation in construction completion procedures, provision of explanations, comments, and all information related to the Project to the construction completion commission;</w:t>
            </w:r>
            <w:r>
              <w:rPr>
                <w:rStyle w:val="normaltextrun"/>
                <w:rFonts w:ascii="Arial" w:hAnsi="Arial" w:cs="Arial"/>
                <w:sz w:val="22"/>
                <w:szCs w:val="22"/>
                <w:lang w:val="en"/>
              </w:rPr>
              <w:t> </w:t>
            </w:r>
          </w:p>
          <w:p w14:paraId="3EDFD51C" w14:textId="005CC6AC" w:rsidR="00E818C9" w:rsidRPr="005674EC" w:rsidRDefault="002B14BC" w:rsidP="002B14B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14.10. Printing, copying, binding, and submission of documents and drawings (up to 3 (three) copies, upon the Contractor’s request);</w:t>
            </w:r>
            <w:r>
              <w:rPr>
                <w:rStyle w:val="normaltextrun"/>
                <w:rFonts w:ascii="Arial" w:hAnsi="Arial" w:cs="Arial"/>
                <w:sz w:val="22"/>
                <w:szCs w:val="22"/>
                <w:lang w:val="en"/>
              </w:rPr>
              <w:t> </w:t>
            </w:r>
          </w:p>
        </w:tc>
      </w:tr>
      <w:tr w:rsidR="00A6437E" w:rsidRPr="005674EC" w14:paraId="1F41A90D" w14:textId="77777777" w:rsidTr="00C113E5">
        <w:tc>
          <w:tcPr>
            <w:tcW w:w="9639" w:type="dxa"/>
            <w:shd w:val="clear" w:color="auto" w:fill="DDD9C3" w:themeFill="background2" w:themeFillShade="E6"/>
          </w:tcPr>
          <w:p w14:paraId="641F4908" w14:textId="7A6F44D9" w:rsidR="00A6437E" w:rsidRPr="005674EC" w:rsidRDefault="002B14BC" w:rsidP="002B14BC">
            <w:pPr>
              <w:pStyle w:val="paragraph"/>
              <w:spacing w:before="0" w:beforeAutospacing="0" w:after="0" w:afterAutospacing="0"/>
              <w:jc w:val="both"/>
              <w:textAlignment w:val="baseline"/>
              <w:rPr>
                <w:rStyle w:val="normaltextrun"/>
                <w:rFonts w:ascii="Arial" w:hAnsi="Arial" w:cs="Arial"/>
                <w:b/>
                <w:bCs/>
                <w:color w:val="000000"/>
                <w:kern w:val="1"/>
                <w:sz w:val="22"/>
                <w:szCs w:val="22"/>
              </w:rPr>
            </w:pPr>
            <w:r>
              <w:rPr>
                <w:rStyle w:val="normaltextrun"/>
                <w:rFonts w:ascii="Arial" w:hAnsi="Arial" w:cs="Arial"/>
                <w:b/>
                <w:bCs/>
                <w:color w:val="000000"/>
                <w:kern w:val="1"/>
                <w:sz w:val="22"/>
                <w:szCs w:val="22"/>
                <w:lang w:val="en"/>
              </w:rPr>
              <w:t>15. MANAGEMENT OF PROJECT DESIGN SERVICE PROCESS</w:t>
            </w:r>
          </w:p>
        </w:tc>
      </w:tr>
      <w:tr w:rsidR="003E34CC" w:rsidRPr="005674EC" w14:paraId="28FB4767" w14:textId="77777777" w:rsidTr="00C113E5">
        <w:tc>
          <w:tcPr>
            <w:tcW w:w="9639" w:type="dxa"/>
            <w:shd w:val="clear" w:color="auto" w:fill="FFFFFF" w:themeFill="background1"/>
          </w:tcPr>
          <w:p w14:paraId="400BF5FA" w14:textId="77777777" w:rsidR="002B14BC"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15.1. The Designer shall perform the works within the deadlines stipulated in the procurement documents and in the Contract. Requirements for the work schedule are provided in a separate Annex No. 1 to the Contract. The VVK MS SharePoint and BIM environment shall be used for exchange and storage of project documents;</w:t>
            </w:r>
          </w:p>
          <w:p w14:paraId="004ABDFD" w14:textId="6E5B8F79" w:rsidR="005C12DD"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15.2. Access rights to the data storage location shall be granted by the Customer; access to the BIM environment shall be granted by the Designer;</w:t>
            </w:r>
            <w:r>
              <w:rPr>
                <w:rStyle w:val="normaltextrun"/>
                <w:rFonts w:ascii="Arial" w:hAnsi="Arial" w:cs="Arial"/>
                <w:sz w:val="22"/>
                <w:szCs w:val="22"/>
                <w:lang w:val="en"/>
              </w:rPr>
              <w:t> </w:t>
            </w:r>
          </w:p>
          <w:p w14:paraId="72E3D1FA" w14:textId="2F94F3E1" w:rsidR="003E34CC" w:rsidRPr="005674EC" w:rsidRDefault="002B14BC" w:rsidP="002B14B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15.3. All materials related to the Project design held by the Designer shall be stored in the Customer’s MS SharePoint and BIM environment; the Designer shall inform the Customer in writing of the designated representative who shall be granted MS SharePoint access with rights to upload and/or delete documents.</w:t>
            </w:r>
            <w:r>
              <w:rPr>
                <w:rStyle w:val="normaltextrun"/>
                <w:rFonts w:ascii="Arial" w:hAnsi="Arial" w:cs="Arial"/>
                <w:sz w:val="22"/>
                <w:szCs w:val="22"/>
                <w:lang w:val="en"/>
              </w:rPr>
              <w:t> </w:t>
            </w:r>
          </w:p>
        </w:tc>
      </w:tr>
      <w:tr w:rsidR="003E34CC" w:rsidRPr="005674EC" w14:paraId="74759EF1" w14:textId="77777777" w:rsidTr="00C113E5">
        <w:tc>
          <w:tcPr>
            <w:tcW w:w="9639" w:type="dxa"/>
            <w:shd w:val="clear" w:color="auto" w:fill="DDD9C3" w:themeFill="background2" w:themeFillShade="E6"/>
          </w:tcPr>
          <w:p w14:paraId="243A87BA" w14:textId="6A393436" w:rsidR="003E34CC" w:rsidRPr="005674EC" w:rsidRDefault="002B14BC" w:rsidP="002B14BC">
            <w:pPr>
              <w:pStyle w:val="paragraph"/>
              <w:spacing w:before="0" w:beforeAutospacing="0" w:after="0" w:afterAutospacing="0"/>
              <w:jc w:val="both"/>
              <w:textAlignment w:val="baseline"/>
              <w:rPr>
                <w:rStyle w:val="normaltextrun"/>
                <w:rFonts w:ascii="Arial" w:hAnsi="Arial" w:cs="Arial"/>
                <w:b/>
                <w:bCs/>
                <w:color w:val="000000"/>
                <w:kern w:val="1"/>
                <w:sz w:val="22"/>
                <w:szCs w:val="22"/>
              </w:rPr>
            </w:pPr>
            <w:r>
              <w:rPr>
                <w:rStyle w:val="normaltextrun"/>
                <w:rFonts w:ascii="Arial" w:hAnsi="Arial" w:cs="Arial"/>
                <w:b/>
                <w:bCs/>
                <w:color w:val="000000"/>
                <w:kern w:val="1"/>
                <w:sz w:val="22"/>
                <w:szCs w:val="22"/>
                <w:lang w:val="en"/>
              </w:rPr>
              <w:t>16. INSTRUCTIONS FOR COMPLETION, FORMALISATION, AND SUBMISSION OF BUILDING PROJECT DOCUMENTS</w:t>
            </w:r>
          </w:p>
        </w:tc>
      </w:tr>
      <w:tr w:rsidR="00A6437E" w:rsidRPr="005674EC" w14:paraId="37142090" w14:textId="77777777" w:rsidTr="00C113E5">
        <w:tc>
          <w:tcPr>
            <w:tcW w:w="9639" w:type="dxa"/>
            <w:shd w:val="clear" w:color="auto" w:fill="FFFFFF" w:themeFill="background1"/>
          </w:tcPr>
          <w:p w14:paraId="2E53222F" w14:textId="067BB55C" w:rsidR="00361A28"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16.1. Final versions of Project documents must be signed and submitted to the Customer as follows:</w:t>
            </w:r>
            <w:r>
              <w:rPr>
                <w:rStyle w:val="normaltextrun"/>
                <w:rFonts w:ascii="Arial" w:hAnsi="Arial" w:cs="Arial"/>
                <w:sz w:val="22"/>
                <w:szCs w:val="22"/>
                <w:lang w:val="en"/>
              </w:rPr>
              <w:t> </w:t>
            </w:r>
          </w:p>
          <w:p w14:paraId="46534150" w14:textId="30CFEC1F" w:rsidR="00361A28" w:rsidRPr="005674EC" w:rsidRDefault="00361A28" w:rsidP="00E77B23">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Interim documents – in electronic format only: Word, Excel, .pdf, and/or .adoc;</w:t>
            </w:r>
            <w:r>
              <w:rPr>
                <w:rStyle w:val="normaltextrun"/>
                <w:rFonts w:ascii="Arial" w:hAnsi="Arial" w:cs="Arial"/>
                <w:sz w:val="22"/>
                <w:szCs w:val="22"/>
                <w:lang w:val="en"/>
              </w:rPr>
              <w:t> </w:t>
            </w:r>
          </w:p>
          <w:p w14:paraId="485EC543" w14:textId="77777777" w:rsidR="002B14BC" w:rsidRPr="005674EC" w:rsidRDefault="00361A28" w:rsidP="00E77B23">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Design Proposals: documents prepared for public consultation procedures – 1 copy in electronic format (.pdf and .adoc), along with editable formats, submitted to the Customer for approval prior to the procedures;</w:t>
            </w:r>
          </w:p>
          <w:p w14:paraId="02FD648C" w14:textId="63A83DFB" w:rsidR="00361A28" w:rsidRPr="005674EC" w:rsidRDefault="00361A28" w:rsidP="00E77B23">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Information related to public consultation procedures shall be provided in electronic format: Word, Excel, .pdf, and/or .adoc;</w:t>
            </w:r>
            <w:r>
              <w:rPr>
                <w:rStyle w:val="normaltextrun"/>
                <w:rFonts w:ascii="Arial" w:hAnsi="Arial" w:cs="Arial"/>
                <w:sz w:val="22"/>
                <w:szCs w:val="22"/>
                <w:lang w:val="en"/>
              </w:rPr>
              <w:t> </w:t>
            </w:r>
          </w:p>
          <w:p w14:paraId="4E06F11A" w14:textId="77777777" w:rsidR="00361A28" w:rsidRPr="005674EC" w:rsidRDefault="00361A28" w:rsidP="00E77B23">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Technical Working Design: documents prepared for general and specialised project expert examination – 1 copy in electronic format (.pdf and .adoc), along with editable formats, submitted to the expert examination Designer and to the Customer on electronic media or sent by electronic communication means;</w:t>
            </w:r>
            <w:r>
              <w:rPr>
                <w:rStyle w:val="normaltextrun"/>
                <w:rFonts w:ascii="Arial" w:hAnsi="Arial" w:cs="Arial"/>
                <w:sz w:val="22"/>
                <w:szCs w:val="22"/>
                <w:lang w:val="en"/>
              </w:rPr>
              <w:t> </w:t>
            </w:r>
          </w:p>
          <w:p w14:paraId="7B5C4CA8" w14:textId="04153602" w:rsidR="00361A28"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16.2. Documents prior to upload into the IS “Planuoju statau” system for the Customer’s approval – 1 copy in electronic format (.pdf and .adoc), signed with electronic signatures and in editable formats, submitted to the Customer via email or electronic communication means.  Project documents revised during construction works – 1 copy in electronic format (new set of project release documents) in .pdf and .adoc, signed with electronic signatures and in editable formats.    Compliance with this requirement may be deferred until the Customer’s request, provided the Designer submits a letter of guarantee);</w:t>
            </w:r>
            <w:r>
              <w:rPr>
                <w:rStyle w:val="normaltextrun"/>
                <w:rFonts w:ascii="Arial" w:hAnsi="Arial" w:cs="Arial"/>
                <w:sz w:val="22"/>
                <w:szCs w:val="22"/>
                <w:lang w:val="en"/>
              </w:rPr>
              <w:t> </w:t>
            </w:r>
          </w:p>
          <w:p w14:paraId="1EF5D48D" w14:textId="25CD5A65" w:rsidR="00361A28"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16.3. The current version of the Project documents prior to construction completion procedures – 1 copy in electronic format (.pdf and .adoc), signed with electronic signatures and in editable formats, submitted to the Customer via email or electronic communication means. </w:t>
            </w:r>
            <w:r>
              <w:rPr>
                <w:rStyle w:val="normaltextrun"/>
                <w:rFonts w:ascii="Arial" w:hAnsi="Arial" w:cs="Arial"/>
                <w:sz w:val="22"/>
                <w:szCs w:val="22"/>
                <w:lang w:val="en"/>
              </w:rPr>
              <w:t> </w:t>
            </w:r>
          </w:p>
          <w:p w14:paraId="57E7E0F0" w14:textId="5F35A65A" w:rsidR="00361A28"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16.4. All project drawings shall be submitted together with a 3D digital model in electronic format (free viewing);</w:t>
            </w:r>
            <w:r>
              <w:rPr>
                <w:rStyle w:val="normaltextrun"/>
                <w:rFonts w:ascii="Arial" w:hAnsi="Arial" w:cs="Arial"/>
                <w:sz w:val="22"/>
                <w:szCs w:val="22"/>
                <w:lang w:val="en"/>
              </w:rPr>
              <w:t> </w:t>
            </w:r>
          </w:p>
          <w:p w14:paraId="75AD4E78" w14:textId="5C8B05AE" w:rsidR="00361A28"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16.5. The Project must be compiled, formatted, and delivered to responsible authorities in accordance with the procedure established by the construction technical regulations and standards;</w:t>
            </w:r>
            <w:r>
              <w:rPr>
                <w:rStyle w:val="normaltextrun"/>
                <w:rFonts w:ascii="Arial" w:hAnsi="Arial" w:cs="Arial"/>
                <w:sz w:val="22"/>
                <w:szCs w:val="22"/>
                <w:lang w:val="en"/>
              </w:rPr>
              <w:t> </w:t>
            </w:r>
          </w:p>
          <w:p w14:paraId="14A85865" w14:textId="58DE4425" w:rsidR="00361A28"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16.6. Other project documents (reports, certificates, protocols, etc.): One copy in electronic format (.pdf and .adoc), signed with electronic signatures and in editable formats, submitted to the Customer via email or electronic communication means for each party;</w:t>
            </w:r>
            <w:r>
              <w:rPr>
                <w:rStyle w:val="normaltextrun"/>
                <w:rFonts w:ascii="Arial" w:hAnsi="Arial" w:cs="Arial"/>
                <w:sz w:val="22"/>
                <w:szCs w:val="22"/>
                <w:lang w:val="en"/>
              </w:rPr>
              <w:t> </w:t>
            </w:r>
          </w:p>
          <w:p w14:paraId="1953C57A" w14:textId="64030525" w:rsidR="00361A28"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16.7. Project implementation supervision documents (interim and final reports): 1 copy in electronic format (.pdf and .adoc), signed with electronic signatures and in editable formats, submitted to the Customer via email or electronic communication means;</w:t>
            </w:r>
            <w:r>
              <w:rPr>
                <w:rStyle w:val="normaltextrun"/>
                <w:rFonts w:ascii="Arial" w:hAnsi="Arial" w:cs="Arial"/>
                <w:sz w:val="22"/>
                <w:szCs w:val="22"/>
                <w:lang w:val="en"/>
              </w:rPr>
              <w:t> </w:t>
            </w:r>
          </w:p>
          <w:p w14:paraId="3DCBA84C" w14:textId="2849FAA1" w:rsidR="00361A28"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16.8. Project documentation shall be compiled in convenient, aesthetically designed files, using file spines, appropriate numbers of dividers, inserts, and other means ensuring proper storage and accessibility of documents and drawings. Project files must be compiled and bound so as to facilitate browsing and prevent pages from tearing. Requirements for formatting, numbering, signing, coordinating, and approving files and individual documents must be agreed in advance with the Customer and must comply with applicable regulatory document requirements;</w:t>
            </w:r>
            <w:r>
              <w:rPr>
                <w:rStyle w:val="normaltextrun"/>
                <w:rFonts w:ascii="Arial" w:hAnsi="Arial" w:cs="Arial"/>
                <w:sz w:val="22"/>
                <w:szCs w:val="22"/>
                <w:lang w:val="en"/>
              </w:rPr>
              <w:t> </w:t>
            </w:r>
          </w:p>
          <w:p w14:paraId="49043052" w14:textId="66B5BABF" w:rsidR="00361A28" w:rsidRPr="005674EC" w:rsidRDefault="002B14BC"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16.9. </w:t>
            </w:r>
            <w:r>
              <w:rPr>
                <w:rStyle w:val="normaltextrun"/>
                <w:rFonts w:ascii="Arial" w:hAnsi="Arial" w:cs="Arial"/>
                <w:b/>
                <w:bCs/>
                <w:color w:val="000000"/>
                <w:sz w:val="22"/>
                <w:szCs w:val="22"/>
                <w:lang w:val="en"/>
              </w:rPr>
              <w:t>Electronic documentation must be with electronic signatures.</w:t>
            </w:r>
            <w:r>
              <w:rPr>
                <w:rStyle w:val="normaltextrun"/>
                <w:rFonts w:ascii="Arial" w:hAnsi="Arial" w:cs="Arial"/>
                <w:color w:val="000000"/>
                <w:sz w:val="22"/>
                <w:szCs w:val="22"/>
                <w:lang w:val="en"/>
              </w:rPr>
              <w:t xml:space="preserve"> Digital files stored in the electronic archive must have a clear sequence, numbering, and titles. Files must be systematically catalogued.</w:t>
            </w:r>
            <w:r>
              <w:rPr>
                <w:rStyle w:val="normaltextrun"/>
                <w:rFonts w:ascii="Arial" w:hAnsi="Arial" w:cs="Arial"/>
                <w:sz w:val="22"/>
                <w:szCs w:val="22"/>
                <w:lang w:val="en"/>
              </w:rPr>
              <w:t> </w:t>
            </w:r>
          </w:p>
          <w:p w14:paraId="53F347BE" w14:textId="64CA30EA" w:rsidR="00361A28" w:rsidRPr="005674EC" w:rsidRDefault="00361A28" w:rsidP="002B14B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Project and all related documents must be prepared in Lithuanian; all verbal and written communication shall be conducted in Lithuanian.</w:t>
            </w:r>
            <w:r>
              <w:rPr>
                <w:rStyle w:val="normaltextrun"/>
                <w:rFonts w:ascii="Arial" w:hAnsi="Arial" w:cs="Arial"/>
                <w:sz w:val="22"/>
                <w:szCs w:val="22"/>
                <w:lang w:val="en"/>
              </w:rPr>
              <w:t> </w:t>
            </w:r>
          </w:p>
        </w:tc>
      </w:tr>
      <w:tr w:rsidR="003F4703" w:rsidRPr="005674EC" w14:paraId="46A295E9" w14:textId="77777777" w:rsidTr="00C113E5">
        <w:tc>
          <w:tcPr>
            <w:tcW w:w="9639" w:type="dxa"/>
            <w:shd w:val="clear" w:color="auto" w:fill="DDD9C3" w:themeFill="background2" w:themeFillShade="E6"/>
          </w:tcPr>
          <w:p w14:paraId="3EA47829" w14:textId="25B6BECD" w:rsidR="003F4703" w:rsidRPr="005674EC" w:rsidRDefault="004C767C" w:rsidP="004C767C">
            <w:pPr>
              <w:pStyle w:val="paragraph"/>
              <w:spacing w:before="0" w:beforeAutospacing="0" w:after="0" w:afterAutospacing="0"/>
              <w:jc w:val="both"/>
              <w:textAlignment w:val="baseline"/>
              <w:rPr>
                <w:rStyle w:val="normaltextrun"/>
                <w:rFonts w:ascii="Arial" w:hAnsi="Arial" w:cs="Arial"/>
                <w:b/>
                <w:bCs/>
                <w:color w:val="000000"/>
                <w:kern w:val="1"/>
                <w:sz w:val="22"/>
                <w:szCs w:val="22"/>
              </w:rPr>
            </w:pPr>
            <w:r>
              <w:rPr>
                <w:rStyle w:val="normaltextrun"/>
                <w:rFonts w:ascii="Arial" w:hAnsi="Arial" w:cs="Arial"/>
                <w:b/>
                <w:bCs/>
                <w:color w:val="000000"/>
                <w:kern w:val="1"/>
                <w:sz w:val="22"/>
                <w:szCs w:val="22"/>
                <w:lang w:val="en"/>
              </w:rPr>
              <w:lastRenderedPageBreak/>
              <w:t xml:space="preserve">17. </w:t>
            </w:r>
            <w:r>
              <w:rPr>
                <w:rStyle w:val="normaltextrun"/>
                <w:rFonts w:ascii="Arial" w:hAnsi="Arial" w:cs="Arial"/>
                <w:color w:val="000000"/>
                <w:kern w:val="1"/>
                <w:sz w:val="22"/>
                <w:szCs w:val="22"/>
                <w:lang w:val="en"/>
              </w:rPr>
              <w:tab/>
            </w:r>
            <w:r>
              <w:rPr>
                <w:rStyle w:val="normaltextrun"/>
                <w:rFonts w:ascii="Arial" w:hAnsi="Arial" w:cs="Arial"/>
                <w:b/>
                <w:bCs/>
                <w:color w:val="000000"/>
                <w:kern w:val="1"/>
                <w:sz w:val="22"/>
                <w:szCs w:val="22"/>
                <w:lang w:val="en"/>
              </w:rPr>
              <w:t>REQUIREMENTS FOR THE ENVIRONMENTAL PROTECTION PLAN</w:t>
            </w:r>
          </w:p>
        </w:tc>
      </w:tr>
      <w:tr w:rsidR="003F4703" w:rsidRPr="005674EC" w14:paraId="02F2CA3B" w14:textId="77777777" w:rsidTr="00C113E5">
        <w:tc>
          <w:tcPr>
            <w:tcW w:w="9639" w:type="dxa"/>
            <w:shd w:val="clear" w:color="auto" w:fill="FFFFFF" w:themeFill="background1"/>
          </w:tcPr>
          <w:p w14:paraId="1167E377" w14:textId="3C905B19" w:rsidR="00C72ED6" w:rsidRPr="005674EC" w:rsidRDefault="005437EE"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17.1. The Designer shall prepare an Environmental Protection Plan, emphasising environmentally responsible design, material selection, and construction practices. Environmental protection aspects shall be integrated into the building design, construction, and operation processes. Environmental activities are expected to be supervised in accordance with the approved Environmental Protection Plan. The prepared Environmental Protection Plan will focus on the following areas:</w:t>
            </w:r>
            <w:r>
              <w:rPr>
                <w:rStyle w:val="normaltextrun"/>
                <w:rFonts w:ascii="Arial" w:hAnsi="Arial" w:cs="Arial"/>
                <w:sz w:val="22"/>
                <w:szCs w:val="22"/>
                <w:lang w:val="en"/>
              </w:rPr>
              <w:t> </w:t>
            </w:r>
          </w:p>
          <w:p w14:paraId="598DFDC2" w14:textId="77777777" w:rsidR="00C72ED6" w:rsidRPr="005674EC" w:rsidRDefault="00C72ED6" w:rsidP="00E77B23">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use of environmentally friendly construction materials;</w:t>
            </w:r>
            <w:r>
              <w:rPr>
                <w:rStyle w:val="normaltextrun"/>
                <w:rFonts w:ascii="Arial" w:hAnsi="Arial" w:cs="Arial"/>
                <w:sz w:val="22"/>
                <w:szCs w:val="22"/>
                <w:lang w:val="en"/>
              </w:rPr>
              <w:t> </w:t>
            </w:r>
          </w:p>
          <w:p w14:paraId="374CD7CA" w14:textId="77777777" w:rsidR="00C72ED6" w:rsidRPr="005674EC" w:rsidRDefault="00C72ED6" w:rsidP="00E77B23">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selection of durable and low-maintenance materials;</w:t>
            </w:r>
            <w:r>
              <w:rPr>
                <w:rStyle w:val="normaltextrun"/>
                <w:rFonts w:ascii="Arial" w:hAnsi="Arial" w:cs="Arial"/>
                <w:sz w:val="22"/>
                <w:szCs w:val="22"/>
                <w:lang w:val="en"/>
              </w:rPr>
              <w:t> </w:t>
            </w:r>
          </w:p>
          <w:p w14:paraId="19FF31D5" w14:textId="77777777" w:rsidR="00C72ED6" w:rsidRPr="005674EC" w:rsidRDefault="00C72ED6" w:rsidP="00E77B23">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commitment and knowledge aimed at eliminating negative environmental impacts, e.g. soil, air, and water pollution;</w:t>
            </w:r>
            <w:r>
              <w:rPr>
                <w:rStyle w:val="normaltextrun"/>
                <w:rFonts w:ascii="Arial" w:hAnsi="Arial" w:cs="Arial"/>
                <w:sz w:val="22"/>
                <w:szCs w:val="22"/>
                <w:lang w:val="en"/>
              </w:rPr>
              <w:t> </w:t>
            </w:r>
          </w:p>
          <w:p w14:paraId="6E277CDC" w14:textId="77777777" w:rsidR="00C72ED6" w:rsidRPr="005674EC" w:rsidRDefault="00C72ED6" w:rsidP="00E77B23">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selection of energy-efficient technical solutions and systems;</w:t>
            </w:r>
            <w:r>
              <w:rPr>
                <w:rStyle w:val="normaltextrun"/>
                <w:rFonts w:ascii="Arial" w:hAnsi="Arial" w:cs="Arial"/>
                <w:sz w:val="22"/>
                <w:szCs w:val="22"/>
                <w:lang w:val="en"/>
              </w:rPr>
              <w:t> </w:t>
            </w:r>
          </w:p>
          <w:p w14:paraId="7BEE04DF" w14:textId="77777777" w:rsidR="00C72ED6" w:rsidRPr="005674EC" w:rsidRDefault="00C72ED6" w:rsidP="00E77B23">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environmental impact of construction (including transportation), installation, dismantling, or demolition works;</w:t>
            </w:r>
            <w:r>
              <w:rPr>
                <w:rStyle w:val="normaltextrun"/>
                <w:rFonts w:ascii="Arial" w:hAnsi="Arial" w:cs="Arial"/>
                <w:sz w:val="22"/>
                <w:szCs w:val="22"/>
                <w:lang w:val="en"/>
              </w:rPr>
              <w:t> </w:t>
            </w:r>
          </w:p>
          <w:p w14:paraId="753DD013" w14:textId="77777777" w:rsidR="00C72ED6" w:rsidRPr="005674EC" w:rsidRDefault="00C72ED6" w:rsidP="00E77B23">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Measures to minimise dust DURING construction works;</w:t>
            </w:r>
            <w:r>
              <w:rPr>
                <w:rStyle w:val="normaltextrun"/>
                <w:rFonts w:ascii="Arial" w:hAnsi="Arial" w:cs="Arial"/>
                <w:sz w:val="22"/>
                <w:szCs w:val="22"/>
                <w:lang w:val="en"/>
              </w:rPr>
              <w:t> </w:t>
            </w:r>
          </w:p>
          <w:p w14:paraId="5F646CD9" w14:textId="77777777" w:rsidR="00C72ED6" w:rsidRPr="005674EC" w:rsidRDefault="00C72ED6" w:rsidP="00E77B23">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reduction of waste generation and reuse of packaging;</w:t>
            </w:r>
            <w:r>
              <w:rPr>
                <w:rStyle w:val="normaltextrun"/>
                <w:rFonts w:ascii="Arial" w:hAnsi="Arial" w:cs="Arial"/>
                <w:sz w:val="22"/>
                <w:szCs w:val="22"/>
                <w:lang w:val="en"/>
              </w:rPr>
              <w:t> </w:t>
            </w:r>
          </w:p>
          <w:p w14:paraId="2AB0BC17" w14:textId="77777777" w:rsidR="00C72ED6" w:rsidRPr="005674EC" w:rsidRDefault="00C72ED6" w:rsidP="00E77B23">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waste management;</w:t>
            </w:r>
            <w:r>
              <w:rPr>
                <w:rStyle w:val="normaltextrun"/>
                <w:rFonts w:ascii="Arial" w:hAnsi="Arial" w:cs="Arial"/>
                <w:sz w:val="22"/>
                <w:szCs w:val="22"/>
                <w:lang w:val="en"/>
              </w:rPr>
              <w:t> </w:t>
            </w:r>
          </w:p>
          <w:p w14:paraId="592C907A" w14:textId="77777777" w:rsidR="00C72ED6" w:rsidRPr="005674EC" w:rsidRDefault="00C72ED6" w:rsidP="00E77B23">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recycling;</w:t>
            </w:r>
            <w:r>
              <w:rPr>
                <w:rStyle w:val="normaltextrun"/>
                <w:rFonts w:ascii="Arial" w:hAnsi="Arial" w:cs="Arial"/>
                <w:sz w:val="22"/>
                <w:szCs w:val="22"/>
                <w:lang w:val="en"/>
              </w:rPr>
              <w:t> </w:t>
            </w:r>
          </w:p>
          <w:p w14:paraId="1DAF7529" w14:textId="77777777" w:rsidR="00C72ED6" w:rsidRPr="005674EC" w:rsidRDefault="00C72ED6" w:rsidP="00E77B23">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possibilities for reuse;</w:t>
            </w:r>
            <w:r>
              <w:rPr>
                <w:rStyle w:val="normaltextrun"/>
                <w:rFonts w:ascii="Arial" w:hAnsi="Arial" w:cs="Arial"/>
                <w:sz w:val="22"/>
                <w:szCs w:val="22"/>
                <w:lang w:val="en"/>
              </w:rPr>
              <w:t> </w:t>
            </w:r>
          </w:p>
          <w:p w14:paraId="450B726C" w14:textId="77777777" w:rsidR="006D7B4F" w:rsidRPr="005674EC" w:rsidRDefault="00C72ED6" w:rsidP="00E77B23">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construction site and building maintenance and cleaning.</w:t>
            </w:r>
          </w:p>
          <w:p w14:paraId="1229553A" w14:textId="77777777" w:rsidR="00ED0E5C" w:rsidRPr="005674EC" w:rsidRDefault="00ED0E5C" w:rsidP="00ED0E5C">
            <w:pPr>
              <w:pStyle w:val="paragraph"/>
              <w:spacing w:before="0" w:beforeAutospacing="0" w:after="0" w:afterAutospacing="0"/>
              <w:ind w:left="720"/>
              <w:jc w:val="both"/>
              <w:textAlignment w:val="baseline"/>
              <w:rPr>
                <w:rStyle w:val="normaltextrun"/>
                <w:rFonts w:ascii="Arial" w:hAnsi="Arial" w:cs="Arial"/>
                <w:color w:val="000000"/>
                <w:sz w:val="22"/>
                <w:szCs w:val="22"/>
              </w:rPr>
            </w:pPr>
          </w:p>
          <w:p w14:paraId="3D44FD33" w14:textId="323FE099" w:rsidR="006D7B4F" w:rsidRPr="005674EC" w:rsidRDefault="24C51433" w:rsidP="00E77B23">
            <w:pPr>
              <w:pStyle w:val="ListParagraph"/>
              <w:numPr>
                <w:ilvl w:val="1"/>
                <w:numId w:val="23"/>
              </w:numPr>
              <w:suppressAutoHyphens w:val="0"/>
              <w:spacing w:before="100" w:beforeAutospacing="1" w:after="100" w:afterAutospacing="1"/>
              <w:ind w:left="739" w:hanging="739"/>
              <w:rPr>
                <w:rFonts w:ascii="Arial" w:hAnsi="Arial" w:cs="Arial"/>
                <w:sz w:val="22"/>
                <w:szCs w:val="22"/>
              </w:rPr>
            </w:pPr>
            <w:r>
              <w:rPr>
                <w:rFonts w:ascii="Arial" w:hAnsi="Arial" w:cs="Arial"/>
                <w:sz w:val="22"/>
                <w:szCs w:val="22"/>
                <w:lang w:val="en"/>
              </w:rPr>
              <w:t>The Project must provide that:</w:t>
            </w:r>
          </w:p>
          <w:p w14:paraId="056506C5" w14:textId="177EEE4D" w:rsidR="006D7B4F" w:rsidRPr="005674EC" w:rsidRDefault="6474378C" w:rsidP="715ECEC0">
            <w:pPr>
              <w:spacing w:beforeAutospacing="1" w:afterAutospacing="1"/>
              <w:jc w:val="both"/>
              <w:rPr>
                <w:rFonts w:ascii="Arial" w:hAnsi="Arial" w:cs="Arial"/>
                <w:sz w:val="22"/>
                <w:szCs w:val="22"/>
              </w:rPr>
            </w:pPr>
            <w:r>
              <w:rPr>
                <w:rFonts w:ascii="Arial" w:hAnsi="Arial" w:cs="Arial"/>
                <w:sz w:val="22"/>
                <w:szCs w:val="22"/>
                <w:lang w:val="en"/>
              </w:rPr>
              <w:t>17.2.1. Materials used in construction must comply with minimum environmental protection criteria (Chapter XIII “Construction Materials”), and other products related to the building must comply with the applicable minimum environmental protection criteria (Chapter XIV “Interior Lighting”); Chapter XV “Mixer Taps and Showers”; Chapter XVI “Water Heaters”);</w:t>
            </w:r>
          </w:p>
          <w:p w14:paraId="0B9D6B86" w14:textId="000370FA" w:rsidR="006D7B4F" w:rsidRPr="005674EC" w:rsidRDefault="6474378C" w:rsidP="715ECEC0">
            <w:pPr>
              <w:spacing w:beforeAutospacing="1" w:afterAutospacing="1"/>
              <w:jc w:val="both"/>
              <w:rPr>
                <w:rFonts w:ascii="Arial" w:hAnsi="Arial" w:cs="Arial"/>
                <w:sz w:val="22"/>
                <w:szCs w:val="22"/>
              </w:rPr>
            </w:pPr>
            <w:r>
              <w:rPr>
                <w:rFonts w:ascii="Arial" w:hAnsi="Arial" w:cs="Arial"/>
                <w:sz w:val="22"/>
                <w:szCs w:val="22"/>
                <w:lang w:val="en"/>
              </w:rPr>
              <w:t>17.2.2. When procuring design services for new construction public-use buildings classified as complex or non-complex buildings, in accordance with Resolution No. 582 of 19 July 2023 of the Government of Lithuania “On the Use of Wood and Other Organic Materials Derived from Renewable Natural Resources in Construction Products for Public Buildings,” the building must be designed using the methodology approved by the Minister of the Environment for the application of wood and other organic materials derived from renewable natural resources in public buildings;</w:t>
            </w:r>
          </w:p>
          <w:p w14:paraId="2DC8946C" w14:textId="69751AFA" w:rsidR="003F4703" w:rsidRPr="005674EC" w:rsidRDefault="6474378C" w:rsidP="005437EE">
            <w:pPr>
              <w:pStyle w:val="NormalWeb"/>
              <w:jc w:val="both"/>
              <w:rPr>
                <w:rStyle w:val="normaltextrun"/>
                <w:rFonts w:ascii="Arial" w:hAnsi="Arial" w:cs="Arial"/>
                <w:color w:val="000000"/>
                <w:kern w:val="1"/>
                <w:sz w:val="22"/>
                <w:szCs w:val="22"/>
              </w:rPr>
            </w:pPr>
            <w:r>
              <w:rPr>
                <w:rFonts w:ascii="Arial" w:hAnsi="Arial" w:cs="Arial"/>
                <w:sz w:val="22"/>
                <w:szCs w:val="22"/>
                <w:lang w:val="en"/>
              </w:rPr>
              <w:t xml:space="preserve">         17.2.3. New non-residential buildings classified as complex buildings, subject to the mandatory minimum energy performance requirements established by the Republic of Lithuania Law on Construction and Order No. D1-754 of 11 November 2016 of the Minister of the Environment “On Approval of the Construction Technical Regulation STR 2.01.02:2016 ‘Design and Certification of Energy Performance of Buildings’,” shall be designed and constructed to ensure compliance with the sustainability level selected by the Contracting Authority, according to the sustainability assessment system(s) chosen by the Contracting Authority, throughout the design, construction, and operation stages.</w:t>
            </w:r>
          </w:p>
        </w:tc>
      </w:tr>
      <w:tr w:rsidR="00B67965" w:rsidRPr="005674EC" w14:paraId="4396ACA2" w14:textId="77777777" w:rsidTr="00C113E5">
        <w:tc>
          <w:tcPr>
            <w:tcW w:w="9639" w:type="dxa"/>
            <w:shd w:val="clear" w:color="auto" w:fill="DDD9C3" w:themeFill="background2" w:themeFillShade="E6"/>
          </w:tcPr>
          <w:p w14:paraId="580B4659" w14:textId="5A409D8A" w:rsidR="00B67965" w:rsidRPr="005674EC" w:rsidRDefault="005437EE" w:rsidP="00E77B23">
            <w:pPr>
              <w:pStyle w:val="paragraph"/>
              <w:numPr>
                <w:ilvl w:val="0"/>
                <w:numId w:val="23"/>
              </w:numPr>
              <w:spacing w:before="0" w:beforeAutospacing="0" w:after="0" w:afterAutospacing="0"/>
              <w:jc w:val="both"/>
              <w:textAlignment w:val="baseline"/>
              <w:rPr>
                <w:rStyle w:val="normaltextrun"/>
                <w:rFonts w:ascii="Arial" w:hAnsi="Arial" w:cs="Arial"/>
                <w:b/>
                <w:bCs/>
                <w:color w:val="000000"/>
                <w:kern w:val="1"/>
                <w:sz w:val="22"/>
                <w:szCs w:val="22"/>
              </w:rPr>
            </w:pPr>
            <w:r>
              <w:rPr>
                <w:rStyle w:val="normaltextrun"/>
                <w:rFonts w:ascii="Arial" w:hAnsi="Arial" w:cs="Arial"/>
                <w:b/>
                <w:bCs/>
                <w:color w:val="000000"/>
                <w:kern w:val="1"/>
                <w:sz w:val="22"/>
                <w:szCs w:val="22"/>
                <w:lang w:val="en"/>
              </w:rPr>
              <w:lastRenderedPageBreak/>
              <w:t>PROJECT IMPLEMENTATION SUPERVISION SERVICES</w:t>
            </w:r>
          </w:p>
        </w:tc>
      </w:tr>
      <w:tr w:rsidR="00C72ED6" w:rsidRPr="005674EC" w14:paraId="215FCAC5" w14:textId="77777777" w:rsidTr="00C113E5">
        <w:tc>
          <w:tcPr>
            <w:tcW w:w="9639" w:type="dxa"/>
            <w:shd w:val="clear" w:color="auto" w:fill="FFFFFF" w:themeFill="background1"/>
          </w:tcPr>
          <w:p w14:paraId="4DD0F258" w14:textId="35099E81" w:rsidR="00B9091F" w:rsidRPr="005674EC" w:rsidRDefault="005437EE"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18.1. Project Construction Supervision (the “PCS”) services shall be provided during construction works. PCS services shall be provided in accordance with this Design Assignment and the legal acts of the Republic of Lithuania, and shall encompass supervision of the planned works from the commencement of construction contract works until the date of approval of the Declaration/Certificate of Construction Completion. The Designer is responsible for all expenses related to office premises, construction on-site facilities (if required), communication, transportation, insurance services, and other activities associated with Project implementation supervision; these costs must be included in the proposal price; </w:t>
            </w:r>
            <w:r>
              <w:rPr>
                <w:rStyle w:val="normaltextrun"/>
                <w:rFonts w:ascii="Arial" w:hAnsi="Arial" w:cs="Arial"/>
                <w:sz w:val="22"/>
                <w:szCs w:val="22"/>
                <w:lang w:val="en"/>
              </w:rPr>
              <w:t> </w:t>
            </w:r>
          </w:p>
          <w:p w14:paraId="63EE0843" w14:textId="3414B366" w:rsidR="00B9091F" w:rsidRPr="005674EC" w:rsidRDefault="005437EE"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18.2. The Designer must allocate sufficient time for project construction supervision to properly perform supervision tasks. The service provider shall assign an adequate number of PCS site supervisors (depending on the scope of works being carried out), recording arrivals and supervision outcomes in the construction work log; </w:t>
            </w:r>
          </w:p>
          <w:p w14:paraId="3DBFDA91" w14:textId="1CD5EA7A" w:rsidR="00B9091F" w:rsidRPr="005674EC" w:rsidRDefault="005437EE"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18.3. During construction, the PCS supervisor and other PCS representatives shall participate in all working meetings with the Designer, technical supervisor, and the Customer (upon the Customer’s request). The anticipated frequency of meetings shall be no less than once per week; </w:t>
            </w:r>
          </w:p>
          <w:p w14:paraId="0430B98E" w14:textId="4390C3B8" w:rsidR="00B9091F" w:rsidRPr="005674EC" w:rsidRDefault="00F84DE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18.4. The Designer shall visit the construction site at least once per week (frequency may be adjusted with the Customer’s approval) to assess whether the executed works comply with the Project solutions, Technical Working Design, and, if necessary, propose and resolve issues related to the implementation of the Project solutions. Upon identifying deviations or modifications initiated by the contractor, the PCS supervisor shall immediately inform the Customer, indicating the reasons and consequences for the contractor’s budget. Throughout the entire construction period, the PCS supervisor shall actively participate, unless otherwise agreed with the Contractor, in weekly production meetings held on-site. If the PCS supervisor is unable to attend a production meeting due to objective circumstances, a qualified substitute shall be delegated, authorised to resolve matters related to the PCS services. The Customer may impose contractual penalties if the PCS supervisor fails to attend meetings without objective, justified reasons; </w:t>
            </w:r>
          </w:p>
          <w:p w14:paraId="5C4B3DFF" w14:textId="1C6695CF" w:rsidR="00B9091F" w:rsidRPr="005674EC" w:rsidRDefault="00F84DE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18.5. The Designer must upload current Project versions, including individual new release documents (drawings, technical specifications, bills of quantities, etc.), into the electronic construction work log, sign them therein, and ensure that only the latest versions of the Project and its parts are recorded in the electronic construction work log; </w:t>
            </w:r>
          </w:p>
          <w:p w14:paraId="4D964F6E" w14:textId="6085452C" w:rsidR="00B9091F" w:rsidRPr="005674EC" w:rsidRDefault="00F84DE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18.6. The Designer shall consult the Customer on all matters relating to the prepared Project and its implementation; </w:t>
            </w:r>
          </w:p>
          <w:p w14:paraId="1A72091A" w14:textId="2463A750" w:rsidR="00B9091F" w:rsidRPr="005674EC" w:rsidRDefault="00F84DE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18.7. The PCS supervisor shall sign additional/non-executed work coordination statements prepared by the Designer or the Customer, documenting the circumstances necessitating additional, modified, or omitted works as originally specified in the Project or construction contract. The PCS supervisor shall have the right to refuse to sign such documents, provided a written justification is submitted explaining the reasons for disagreement with the information contained therein; </w:t>
            </w:r>
          </w:p>
          <w:p w14:paraId="23D3F1A1" w14:textId="0A3D1FF0" w:rsidR="00B9091F" w:rsidRPr="005674EC" w:rsidRDefault="00F84DE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18.8. Within the scope of the PCS, the Designer shall prepare the final, up-to-date Project version incorporating all modifications made during construction contract works, and properly format and sign it. This final version of the Project is required for the completion of construction works and operation of the building; </w:t>
            </w:r>
          </w:p>
          <w:p w14:paraId="14E97665" w14:textId="38EB1C75" w:rsidR="00B9091F" w:rsidRPr="005674EC" w:rsidRDefault="00F84DE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18.9. The service provider shall submit interim and final Project implementation supervision reports: </w:t>
            </w:r>
          </w:p>
          <w:p w14:paraId="222847DC" w14:textId="148F25BB" w:rsidR="00012742" w:rsidRPr="005674EC" w:rsidRDefault="00F84DE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18.10. Interim reports – submitted in the manner stipulated in the Contract by the 5th day of the current month for the preceding month. They shall describe the activities performed under the PCS services, recommendations and conclusions regarding the conformity of construction works with Project solutions, and comments recorded in the construction work logs. Upon verification and approval of the report by the Customer, the service provider shall issue an invoice for services properly rendered under the terms of the Contract.</w:t>
            </w:r>
            <w:r>
              <w:rPr>
                <w:rStyle w:val="normaltextrun"/>
                <w:rFonts w:ascii="Arial" w:hAnsi="Arial" w:cs="Arial"/>
                <w:sz w:val="22"/>
                <w:szCs w:val="22"/>
                <w:lang w:val="en"/>
              </w:rPr>
              <w:t> </w:t>
            </w:r>
            <w:r>
              <w:rPr>
                <w:rStyle w:val="normaltextrun"/>
                <w:rFonts w:ascii="Arial" w:hAnsi="Arial" w:cs="Arial"/>
                <w:color w:val="000000"/>
                <w:sz w:val="22"/>
                <w:szCs w:val="22"/>
                <w:lang w:val="en"/>
              </w:rPr>
              <w:t>Final report – to be submitted within 1 month of the completion of the Construction. This report shall describe the progress and supervision of the Project, and provide recommendations for the operation of the building;</w:t>
            </w:r>
            <w:r>
              <w:rPr>
                <w:rStyle w:val="normaltextrun"/>
                <w:rFonts w:ascii="Arial" w:hAnsi="Arial" w:cs="Arial"/>
                <w:sz w:val="22"/>
                <w:szCs w:val="22"/>
                <w:lang w:val="en"/>
              </w:rPr>
              <w:t> </w:t>
            </w:r>
          </w:p>
          <w:p w14:paraId="4F4B9354" w14:textId="5C064824" w:rsidR="00C72ED6" w:rsidRPr="005674EC" w:rsidRDefault="00F84DE5" w:rsidP="002162A4">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18.11. Reports shall be prepared in Lithuanian, in two copies, signed and submitted to the Customer via email.</w:t>
            </w:r>
          </w:p>
        </w:tc>
      </w:tr>
      <w:tr w:rsidR="00B67965" w:rsidRPr="005674EC" w14:paraId="338CA218" w14:textId="77777777" w:rsidTr="00C113E5">
        <w:tc>
          <w:tcPr>
            <w:tcW w:w="9639" w:type="dxa"/>
            <w:shd w:val="clear" w:color="auto" w:fill="EEECE1" w:themeFill="background2"/>
          </w:tcPr>
          <w:p w14:paraId="7564B550" w14:textId="3D7E56F8" w:rsidR="00B67965" w:rsidRPr="005674EC" w:rsidRDefault="000D495E" w:rsidP="00E77B23">
            <w:pPr>
              <w:pStyle w:val="paragraph"/>
              <w:numPr>
                <w:ilvl w:val="0"/>
                <w:numId w:val="23"/>
              </w:numPr>
              <w:spacing w:before="0" w:beforeAutospacing="0" w:after="0" w:afterAutospacing="0"/>
              <w:jc w:val="both"/>
              <w:textAlignment w:val="baseline"/>
              <w:rPr>
                <w:rStyle w:val="normaltextrun"/>
                <w:rFonts w:ascii="Arial" w:hAnsi="Arial" w:cs="Arial"/>
                <w:b/>
                <w:bCs/>
                <w:color w:val="000000"/>
                <w:kern w:val="1"/>
                <w:sz w:val="22"/>
                <w:szCs w:val="22"/>
              </w:rPr>
            </w:pPr>
            <w:r>
              <w:rPr>
                <w:rStyle w:val="normaltextrun"/>
                <w:rFonts w:ascii="Arial" w:hAnsi="Arial" w:cs="Arial"/>
                <w:b/>
                <w:bCs/>
                <w:color w:val="000000"/>
                <w:kern w:val="1"/>
                <w:sz w:val="22"/>
                <w:szCs w:val="22"/>
                <w:lang w:val="en"/>
              </w:rPr>
              <w:lastRenderedPageBreak/>
              <w:t>VCC BUILDING WITH ACCESS ROUTES</w:t>
            </w:r>
          </w:p>
        </w:tc>
      </w:tr>
      <w:tr w:rsidR="00155A88" w:rsidRPr="005674EC" w14:paraId="724BE382" w14:textId="77777777" w:rsidTr="00C113E5">
        <w:tc>
          <w:tcPr>
            <w:tcW w:w="9639" w:type="dxa"/>
            <w:shd w:val="clear" w:color="auto" w:fill="EEECE1" w:themeFill="background2"/>
          </w:tcPr>
          <w:p w14:paraId="7984AF74" w14:textId="632A0DFF" w:rsidR="00155A88" w:rsidRPr="005674EC" w:rsidRDefault="000D495E" w:rsidP="002162A4">
            <w:pPr>
              <w:pStyle w:val="paragraph"/>
              <w:spacing w:before="0" w:beforeAutospacing="0" w:after="0" w:afterAutospacing="0"/>
              <w:jc w:val="both"/>
              <w:textAlignment w:val="baseline"/>
              <w:rPr>
                <w:rStyle w:val="normaltextrun"/>
                <w:rFonts w:ascii="Arial" w:hAnsi="Arial" w:cs="Arial"/>
                <w:color w:val="000000"/>
                <w:kern w:val="1"/>
                <w:sz w:val="22"/>
                <w:szCs w:val="22"/>
              </w:rPr>
            </w:pPr>
            <w:r>
              <w:rPr>
                <w:rStyle w:val="normaltextrun"/>
                <w:rFonts w:ascii="Arial" w:hAnsi="Arial" w:cs="Arial"/>
                <w:b/>
                <w:bCs/>
                <w:color w:val="000000"/>
                <w:kern w:val="1"/>
                <w:sz w:val="22"/>
                <w:szCs w:val="22"/>
                <w:lang w:val="en"/>
              </w:rPr>
              <w:t>19.1 GENERAL BUILDING REQUIREMENTS</w:t>
            </w:r>
          </w:p>
        </w:tc>
      </w:tr>
      <w:tr w:rsidR="00134CE1" w:rsidRPr="005674EC" w14:paraId="2E02F976" w14:textId="77777777" w:rsidTr="00C113E5">
        <w:tc>
          <w:tcPr>
            <w:tcW w:w="9639" w:type="dxa"/>
            <w:shd w:val="clear" w:color="auto" w:fill="FFFFFF" w:themeFill="background1"/>
          </w:tcPr>
          <w:p w14:paraId="6173FCA7" w14:textId="26E0AF6C" w:rsidR="000E31A9"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19.1.1. Functional relationships within the building shall be designed to enable intuitive orientation and allow distinct groups of staff and visitors to reach their required spaces with minimal effort. Detailed descriptions of functional relationships CTA Section 12.13.1.1</w:t>
            </w:r>
            <w:r>
              <w:rPr>
                <w:rStyle w:val="normaltextrun"/>
                <w:rFonts w:ascii="Arial" w:hAnsi="Arial" w:cs="Arial"/>
                <w:sz w:val="22"/>
                <w:szCs w:val="22"/>
                <w:lang w:val="en"/>
              </w:rPr>
              <w:t>;</w:t>
            </w:r>
          </w:p>
          <w:p w14:paraId="118CD7D8" w14:textId="77777777" w:rsidR="00025305"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19.1.2. are provided in: space requirements, dimensions, heights, and functions, CTA Section 12.13.1.2, Annex 6 to the design documents;</w:t>
            </w:r>
          </w:p>
          <w:p w14:paraId="39B0737A" w14:textId="0A921851" w:rsidR="000E31A9"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19.1.3. Areas and spaces not described or specified in the Design Assignment – production/technological spaces – shall be determined by the Designer in accordance with applicable Lithuanian legal acts, regulations, norms, rules, and standards governing design, as well as the descriptions and schemes of proposed building zones and spaces provided in the competition documentation, and taking into account the building’s specific characteristics, needs, and anticipated flows of future staff and visitors. Production/technological spaces shall be coordinated with the Customer; </w:t>
            </w:r>
          </w:p>
          <w:p w14:paraId="414ADCDF" w14:textId="0572DA2E" w:rsidR="000E31A9"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 A separate janitorial utility room shall be provided on each floor, equipped with a towel dryer, a specialised janitorial sink with a bucket space beneath the tap, electrical outlets, and other necessary equipment</w:t>
            </w:r>
            <w:r>
              <w:rPr>
                <w:rStyle w:val="normaltextrun"/>
                <w:rFonts w:ascii="Arial" w:hAnsi="Arial" w:cs="Arial"/>
                <w:sz w:val="22"/>
                <w:szCs w:val="22"/>
                <w:lang w:val="en"/>
              </w:rPr>
              <w:t>;</w:t>
            </w:r>
          </w:p>
          <w:p w14:paraId="700830C6" w14:textId="3E6AD90D" w:rsidR="000E31A9"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 Technical rooms include ventilation facility rooms and other rooms designated for technical equipment, which are occupied briefly and are not permanent workplaces;</w:t>
            </w:r>
          </w:p>
          <w:p w14:paraId="05440D00" w14:textId="06161031" w:rsidR="000E31A9"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 When designing the Congress Centre, appropriate sanitary facility infrastructure must be planned, taking into account the maximum number of participants and movement patterns across different areas;</w:t>
            </w:r>
            <w:r>
              <w:rPr>
                <w:rStyle w:val="normaltextrun"/>
                <w:rFonts w:ascii="Arial" w:hAnsi="Arial" w:cs="Arial"/>
                <w:sz w:val="22"/>
                <w:szCs w:val="22"/>
                <w:lang w:val="en"/>
              </w:rPr>
              <w:t> </w:t>
            </w:r>
          </w:p>
          <w:p w14:paraId="1EB37039" w14:textId="0946AC6C" w:rsidR="000E31A9"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19.1.7. Equally important are appropriately sized reception areas and cloakrooms. Since virtually all events at the VCC will involve participant registration, dedicated, high-capacity registration zones with efficient flow management are essential;</w:t>
            </w:r>
            <w:r>
              <w:rPr>
                <w:rStyle w:val="normaltextrun"/>
                <w:rFonts w:ascii="Arial" w:hAnsi="Arial" w:cs="Arial"/>
                <w:sz w:val="22"/>
                <w:szCs w:val="22"/>
                <w:lang w:val="en"/>
              </w:rPr>
              <w:t> </w:t>
            </w:r>
          </w:p>
          <w:p w14:paraId="64E50F86" w14:textId="169A3365" w:rsidR="000E31A9"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19.1.18. All shafts must run continuously vertically from the basement to the top floor. The location of various IT-purpose rooms shall be approved by the Customer. Switching nodes with data distribution cabinets shall be installed on every floor;</w:t>
            </w:r>
          </w:p>
          <w:p w14:paraId="42917932" w14:textId="24765FE2" w:rsidR="000E31A9"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19.1.19. All piping within the building shall be protected; internal cables must be inaccessible to unauthorised persons;</w:t>
            </w:r>
          </w:p>
          <w:p w14:paraId="61E3541F" w14:textId="1FB7B33E" w:rsidR="000E31A9"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19.1.20. From a physical security perspective, the premises occupied by the Customer must be designed and function according to the “island” principle: security systems related to the Customer’s areas must be controlled exclusively by the Customer; i.e. an autonomous security post operating 24/7 shall be located within the Customer’s premises. A fully equipped, separate guard room/office (minimum capacity for 2 security personnel) must be designed;</w:t>
            </w:r>
          </w:p>
          <w:p w14:paraId="691F04BF" w14:textId="2034CB77" w:rsidR="000E31A9"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19.1.21. The building must ensure the provision of Government communication network services via the Secure State Data Transmission Network (SSDTN). During the design stage, the requirements for this part shall be further detailed and coordinated with the Customer upon </w:t>
            </w:r>
            <w:r>
              <w:rPr>
                <w:rStyle w:val="normaltextrun"/>
                <w:rFonts w:ascii="Arial" w:hAnsi="Arial" w:cs="Arial"/>
                <w:color w:val="000000"/>
                <w:sz w:val="22"/>
                <w:szCs w:val="22"/>
                <w:lang w:val="en"/>
              </w:rPr>
              <w:lastRenderedPageBreak/>
              <w:t>finalisation of requirements. It is planned that, when designing the communication networks for this part, close coordination with the Core State Telecommunications Centre under the Ministry of National Defence (CSTC) shall be conducted, with the Customer’s participation. It is planned that at least 2 single-mode optical fibre cables, each with no fewer than 12 fibres will be designed and routed to the building, either via existing or newly installed underground communication shafts from two independent network nodes of the SSDTN operator (CSTC) to the VCC CSTC room/server room. The fibre cables must be new or, optionally, the existing fibre cables can be used. All routed optical cables shall be terminated in an Optical Distribution Frame (ODF); all fibres shall be fusion-spliced and terminated with SC-type connectors and clearly labelled; </w:t>
            </w:r>
          </w:p>
          <w:p w14:paraId="66060B45" w14:textId="187FA1A9" w:rsidR="000E31A9" w:rsidRPr="005674EC" w:rsidRDefault="0002530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19.1.22. When designing restricted-access rooms and switching rooms, due to their physical space requirements, coordination with the Information Technology Service (ITT) under the Ministry of National Defence shall be mandatory, with the Customer’s participation; </w:t>
            </w:r>
          </w:p>
          <w:p w14:paraId="10EB47E3" w14:textId="0AE4BD51" w:rsidR="000E31A9" w:rsidRPr="005674EC" w:rsidRDefault="00575A6D"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19.1.23. When designing restricted-access rooms, the service provider shall comply with the Description of Physical Protection Requirements and Implementation Procedures for Classified Information, approved by Resolution No. 820 of 13 August 2018 of the Government of the Republic of Lithuania “On Implementation of the Republic of Lithuania Law on State and Service Secrets”; </w:t>
            </w:r>
          </w:p>
          <w:p w14:paraId="63CEAC04" w14:textId="5B21C4D1" w:rsidR="000E31A9" w:rsidRPr="005674EC" w:rsidRDefault="00575A6D"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19.1.24. as required and coordinated with the Customer, rooms designated for telecommunications entrances and Secure State Data Transmission Network equipment shall be designed in accordance with the “Description of Installation Procedures for Telecommunications and Service Station Equipment” (to be provided during design as an attachment), taking into account: </w:t>
            </w:r>
            <w:hyperlink r:id="rId15" w:tgtFrame="_blank" w:history="1">
              <w:r>
                <w:rPr>
                  <w:rStyle w:val="normaltextrun"/>
                  <w:rFonts w:ascii="Arial" w:hAnsi="Arial" w:cs="Arial"/>
                  <w:color w:val="000000"/>
                  <w:sz w:val="22"/>
                  <w:szCs w:val="22"/>
                  <w:lang w:val="en"/>
                </w:rPr>
                <w:t>https://e-seimas.lrs.lt/portal/legalAct/lt/TAD/ead7e7629d8511e9aab6d8dd69c6da66/asr</w:t>
              </w:r>
            </w:hyperlink>
            <w:r>
              <w:rPr>
                <w:rStyle w:val="normaltextrun"/>
                <w:rFonts w:ascii="Arial" w:hAnsi="Arial" w:cs="Arial"/>
                <w:color w:val="000000"/>
                <w:sz w:val="22"/>
                <w:szCs w:val="22"/>
                <w:lang w:val="en"/>
              </w:rPr>
              <w:t xml:space="preserve">. Further detailed information regarding applicable requirements for the use of the Secure State Network shall be provided; </w:t>
            </w:r>
            <w:hyperlink r:id="rId16" w:tgtFrame="_blank" w:history="1">
              <w:r>
                <w:rPr>
                  <w:rStyle w:val="normaltextrun"/>
                  <w:rFonts w:ascii="Arial" w:hAnsi="Arial" w:cs="Arial"/>
                  <w:color w:val="000000"/>
                  <w:sz w:val="22"/>
                  <w:szCs w:val="22"/>
                  <w:lang w:val="en"/>
                </w:rPr>
                <w:t>https://e-seimas.lrs.lt/portal/legalAct/lt/TAD/ead7e7629d8511e9aab6d8dd69c6da66?jfwid=i3h7wg3vr</w:t>
              </w:r>
            </w:hyperlink>
          </w:p>
          <w:p w14:paraId="0AA9F930" w14:textId="57D7BCD4" w:rsidR="000E31A9" w:rsidRPr="005674EC" w:rsidRDefault="00907615" w:rsidP="00C22DA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19.1.25. Design and installation of specialised building parts shall be carried out in compliance with applicable legal acts. The design and installation of these parts shall be performed by a designer and contractor appointed by the Customer through a separate procurement. The Designer shall coordinate with the Customer-appointed designers of the electronic access control system, IP video surveillance system, protective alarm system, and classified information communication system, and, based on their requirements, shall provide in the Technical Working Design necessary communication corridors, reinforced walls, grilles, equipment locations, power resources, electrical inputs, and other related solutions. </w:t>
            </w:r>
            <w:r>
              <w:rPr>
                <w:rStyle w:val="normaltextrun"/>
                <w:rFonts w:ascii="Arial" w:hAnsi="Arial" w:cs="Arial"/>
                <w:sz w:val="22"/>
                <w:szCs w:val="22"/>
                <w:lang w:val="en"/>
              </w:rPr>
              <w:t> </w:t>
            </w:r>
          </w:p>
          <w:p w14:paraId="3328599F" w14:textId="0A73F101" w:rsidR="00134CE1" w:rsidRPr="005674EC" w:rsidRDefault="000E31A9" w:rsidP="00907615">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Pr>
                <w:rStyle w:val="normaltextrun"/>
                <w:rFonts w:ascii="Arial" w:hAnsi="Arial" w:cs="Arial"/>
                <w:color w:val="000000"/>
                <w:sz w:val="22"/>
                <w:szCs w:val="22"/>
                <w:lang w:val="en"/>
              </w:rPr>
              <w:t>Note: the scope is to be refined during the design stage. </w:t>
            </w:r>
          </w:p>
        </w:tc>
      </w:tr>
      <w:tr w:rsidR="0009045C" w:rsidRPr="005674EC" w14:paraId="3389B914" w14:textId="77777777" w:rsidTr="00C113E5">
        <w:tc>
          <w:tcPr>
            <w:tcW w:w="9639" w:type="dxa"/>
            <w:shd w:val="clear" w:color="auto" w:fill="DDD9C3" w:themeFill="background2" w:themeFillShade="E6"/>
          </w:tcPr>
          <w:p w14:paraId="52C6E69B" w14:textId="51DD0A54" w:rsidR="0009045C" w:rsidRPr="005674EC" w:rsidRDefault="0009045C" w:rsidP="0009045C">
            <w:pPr>
              <w:pStyle w:val="paragraph"/>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kern w:val="1"/>
                <w:sz w:val="22"/>
                <w:szCs w:val="22"/>
                <w:lang w:val="en"/>
              </w:rPr>
              <w:lastRenderedPageBreak/>
              <w:t>19.2 TERRITORY</w:t>
            </w:r>
          </w:p>
        </w:tc>
      </w:tr>
      <w:tr w:rsidR="0009045C" w:rsidRPr="005674EC" w14:paraId="733336F7" w14:textId="77777777" w:rsidTr="00C113E5">
        <w:tc>
          <w:tcPr>
            <w:tcW w:w="9639" w:type="dxa"/>
            <w:shd w:val="clear" w:color="auto" w:fill="FFFFFF" w:themeFill="background1"/>
          </w:tcPr>
          <w:p w14:paraId="654FA572" w14:textId="62DAA39D" w:rsidR="0009045C" w:rsidRPr="005674EC" w:rsidRDefault="0009045C"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19.2.1. Detailed requirements for the VCC outdoor areas are described in the CTA Section 2.13.1.3; building servicing and logistics CTA Section 2.13.1.4; requirements for the A. Goštauto Street and Neris waterfront section – CTA Section 2.13.2; </w:t>
            </w:r>
          </w:p>
          <w:p w14:paraId="3B8AFC80" w14:textId="02E9FCFE" w:rsidR="0009045C" w:rsidRPr="005674EC" w:rsidRDefault="0009045C"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 When designing the site, priority must be given to preserving existing healthy and mature trees and shrubs. Where preservation is not feasible, compensatory measures shall be provided in accordance with the “Rules on Green Spaces and Landscapes Protection of Vilnius City Municipality”. The possibility of increasing the existing green area on the site must also be considered.  New trees and shrubs must be selected according to Lithuanian climatic conditions and characteristic of the region;</w:t>
            </w:r>
          </w:p>
          <w:p w14:paraId="5E059E87" w14:textId="6F4B0FA6" w:rsidR="0009045C" w:rsidRPr="005674EC" w:rsidRDefault="0009045C"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 Site and territory design solutions should primarily address pedestrian needs and comply with the requirements of Universal Design guidelines. Landscape improvement solutions must ensure easy maintenance throughout all seasons. Solutions requiring exceptional maintenance, e.g. fountains, flower beds, alpine gardens, planting of exotic plant species not native to Lithuania, etc., must be avoided; </w:t>
            </w:r>
          </w:p>
          <w:p w14:paraId="189F8DB1" w14:textId="020F06BD" w:rsidR="0009045C" w:rsidRPr="005674EC" w:rsidRDefault="0009045C"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19.2.4. When designing the site, the minimum necessary amount of hard surfacing required for convenient building use must be planned;</w:t>
            </w:r>
          </w:p>
          <w:p w14:paraId="3C0B8150" w14:textId="0BB2F93C" w:rsidR="0009045C" w:rsidRPr="005674EC" w:rsidRDefault="0009045C"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19.2.5. Access and vehicle entry control must be planned. Public and private areas must be clearly separated;</w:t>
            </w:r>
          </w:p>
          <w:p w14:paraId="206CB4E1" w14:textId="5E34BA5B" w:rsidR="0009045C" w:rsidRPr="005674EC" w:rsidRDefault="0009045C"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19.2.6. Fencing of the territory must be designed only where functionally required to ensure enhanced security for the building and/or as mandated by the laws of the Republic of Lithuania;</w:t>
            </w:r>
          </w:p>
          <w:p w14:paraId="0563D4EA" w14:textId="47EFCBF8" w:rsidR="0009045C" w:rsidRPr="005674EC" w:rsidRDefault="0009045C"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19.2.7. The environment must convey a sense of quality. Visitors, guests, and staff must have the opportunity to work/hold face-to-face meetings or host customers outdoors, with designated, shaded leisure areas provided. Wireless internet connectivity (Wi-Fi) must be operational within a 50 m radius of the building. </w:t>
            </w:r>
            <w:r>
              <w:rPr>
                <w:rStyle w:val="normaltextrun"/>
                <w:rFonts w:ascii="Arial" w:hAnsi="Arial" w:cs="Arial"/>
                <w:sz w:val="22"/>
                <w:szCs w:val="22"/>
                <w:lang w:val="en"/>
              </w:rPr>
              <w:t> </w:t>
            </w:r>
          </w:p>
          <w:p w14:paraId="61EBB8D2" w14:textId="3A55E965" w:rsidR="0009045C" w:rsidRPr="005674EC" w:rsidRDefault="0009045C"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 pleasant, landscaped environment with flowering plants must be planned: shrubs or small trees, or other small architectural elements;</w:t>
            </w:r>
          </w:p>
          <w:p w14:paraId="2B1E49C0" w14:textId="272FE275" w:rsidR="0009045C" w:rsidRPr="005674EC" w:rsidRDefault="0009045C"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19.2.8. When designing pedestrian pathways, existing pedestrian routes and trajectories on the site must be considered; new paths must be designed and installed to ensure safety around the building, including protection against slipping or tripping hazards. The main pedestrian traffic trajectory must be directed toward the building’s primary entrances;</w:t>
            </w:r>
          </w:p>
          <w:p w14:paraId="44000F16" w14:textId="0862EFDC"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19.2.9. Pedestrian paths or routes shall be separated from bicycle and motor vehicle traffic routes. (ISO 21542:2011, Section 7.2);</w:t>
            </w:r>
            <w:r>
              <w:rPr>
                <w:rStyle w:val="normaltextrun"/>
                <w:rFonts w:ascii="Arial" w:hAnsi="Arial" w:cs="Arial"/>
                <w:sz w:val="22"/>
                <w:szCs w:val="22"/>
                <w:lang w:val="en"/>
              </w:rPr>
              <w:t> </w:t>
            </w:r>
          </w:p>
          <w:p w14:paraId="514F8BA5" w14:textId="06FA983D"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19.2.10. Tactile surface indicators must be installed to indicate the direction toward the building entrance from public pathways and sidewalks, particularly where no other wayfinding guidance exists. (ISO 21542:2011, Section 7.2);</w:t>
            </w:r>
          </w:p>
          <w:p w14:paraId="73AD0BCF" w14:textId="1C4579AD"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19.2.11. Pedestrian paths equipped with tactile walking surface indicators must be free of obstructions (columns, poles, signage, objects lower than 1 m in height, etc.) along the direct line of travel. (ISO 21542:2011, Section 7.2);</w:t>
            </w:r>
          </w:p>
          <w:p w14:paraId="4B397C26" w14:textId="667AE2A6"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19.2.12. Where pedestrian paths include stairs or ramps, tactile warning indicators must be installed at both the top and bottom of the stair or ramp.</w:t>
            </w:r>
            <w:r>
              <w:rPr>
                <w:rStyle w:val="normaltextrun"/>
                <w:rFonts w:ascii="Arial" w:hAnsi="Arial" w:cs="Arial"/>
                <w:sz w:val="22"/>
                <w:szCs w:val="22"/>
                <w:lang w:val="en"/>
              </w:rPr>
              <w:t> </w:t>
            </w:r>
            <w:r>
              <w:rPr>
                <w:rStyle w:val="normaltextrun"/>
                <w:rFonts w:ascii="Arial" w:hAnsi="Arial" w:cs="Arial"/>
                <w:color w:val="000000"/>
                <w:sz w:val="22"/>
                <w:szCs w:val="22"/>
                <w:lang w:val="en"/>
              </w:rPr>
              <w:t>When it is not possible to avoid hazards within the direct travel path, tactile warning indicators and visual marking devices must be provided. (ISO 21542:2011, Section 7.2);</w:t>
            </w:r>
            <w:r>
              <w:rPr>
                <w:rStyle w:val="normaltextrun"/>
                <w:rFonts w:ascii="Arial" w:hAnsi="Arial" w:cs="Arial"/>
                <w:sz w:val="22"/>
                <w:szCs w:val="22"/>
                <w:lang w:val="en"/>
              </w:rPr>
              <w:t> </w:t>
            </w:r>
          </w:p>
          <w:p w14:paraId="775C9684" w14:textId="243C9147"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19.2.13. Where posts, columns, or similar objects cannot be avoided along access routes, they must be clearly marked with visual indicators. Visual indicators at least 75 mm high with a minimum contrast of 30 against the background must be installed at a height of 900–1,000 mm up to 1,500–1,600 mm above floor level. (ISO 21542:2011, Section 7.3);</w:t>
            </w:r>
          </w:p>
          <w:p w14:paraId="3607488E" w14:textId="58E2876A"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19.2.14. When the direction of the landing at the entrance stairs changes by more than 45°, a manoeuvring space of at least 1,500 mm x 1,500 mm must be provided. When the direction of the landing at the entrance stairs changes by more than 45°, the radius of the outer curve for the path used by electric wheelchairs and scooters must be at least 1,900 mm. (ISO 21542:2011, Section 7.6);</w:t>
            </w:r>
            <w:r>
              <w:rPr>
                <w:rStyle w:val="normaltextrun"/>
                <w:rFonts w:ascii="Arial" w:hAnsi="Arial" w:cs="Arial"/>
                <w:sz w:val="22"/>
                <w:szCs w:val="22"/>
                <w:lang w:val="en"/>
              </w:rPr>
              <w:t> </w:t>
            </w:r>
          </w:p>
          <w:p w14:paraId="50773A24" w14:textId="64C38AE3"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19.2.15. The width of ramp surfaces must be at least 1,200 mm; the clear width between handrails or any obstruction must be at least 1,000 mm; exceptional conditions applicable to urban areas or existing building entrances: the clear ramp width must be at least 900 mm. (ISO 21542:2011, Section 8.3);</w:t>
            </w:r>
          </w:p>
          <w:p w14:paraId="08FE46A8" w14:textId="09397267"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19.2.16. On staircases with two or more steps, handrails must be installed on both sides of the stairway.</w:t>
            </w:r>
            <w:r>
              <w:rPr>
                <w:rStyle w:val="normaltextrun"/>
                <w:rFonts w:ascii="Arial" w:hAnsi="Arial" w:cs="Arial"/>
                <w:sz w:val="22"/>
                <w:szCs w:val="22"/>
                <w:lang w:val="en"/>
              </w:rPr>
              <w:t> </w:t>
            </w:r>
          </w:p>
          <w:p w14:paraId="1DE94AC3" w14:textId="4291BBBE"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19.2.17. Approach paths leading to and surrounding the building must be sufficiently illuminated by artificial lighting to clearly indicate level changes or gradients. Ramps, entrances, informational signs, and similar elements must be well illuminated by artificial lighting, with a minimum luminance of 100 lx. (ISO 21542:2011, Section 33.2);</w:t>
            </w:r>
            <w:r>
              <w:rPr>
                <w:rStyle w:val="normaltextrun"/>
                <w:rFonts w:ascii="Arial" w:hAnsi="Arial" w:cs="Arial"/>
                <w:sz w:val="22"/>
                <w:szCs w:val="22"/>
                <w:lang w:val="en"/>
              </w:rPr>
              <w:t> </w:t>
            </w:r>
          </w:p>
          <w:p w14:paraId="19E5E95E" w14:textId="3B89B0A1"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19.2.18. Pedestrian and bicycle movement routes on the site must integrate seamlessly with the city’s pedestrian and cycle paths. Pedestrian paths must ensure convenient access to the building for employees and customers arriving by public transport, as well as visitors arriving by car; </w:t>
            </w:r>
            <w:r>
              <w:rPr>
                <w:rStyle w:val="normaltextrun"/>
                <w:rFonts w:ascii="Arial" w:hAnsi="Arial" w:cs="Arial"/>
                <w:sz w:val="22"/>
                <w:szCs w:val="22"/>
                <w:lang w:val="en"/>
              </w:rPr>
              <w:t> </w:t>
            </w:r>
          </w:p>
          <w:p w14:paraId="24367C6A" w14:textId="18EE487E"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19.2.19. When renewing or installing new pavements, consideration must be given to adjacent site solutions and site maintenance standards; </w:t>
            </w:r>
          </w:p>
          <w:p w14:paraId="594FAA00" w14:textId="2856EAC0"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19.2.20. This zone must be open and accessible to visitors, employees, residents, and other citizens; 19.2.21. Conditions must be provided for free movement of people using mobility aids across the entire site;</w:t>
            </w:r>
          </w:p>
          <w:p w14:paraId="6039A461" w14:textId="596CA15E"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19.2.22. The entire site and primary entrance zones must be well illuminated;</w:t>
            </w:r>
            <w:r>
              <w:rPr>
                <w:rStyle w:val="normaltextrun"/>
                <w:rFonts w:ascii="Arial" w:hAnsi="Arial" w:cs="Arial"/>
                <w:sz w:val="22"/>
                <w:szCs w:val="22"/>
                <w:lang w:val="en"/>
              </w:rPr>
              <w:t> </w:t>
            </w:r>
          </w:p>
          <w:p w14:paraId="1E640A09" w14:textId="16160543"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19.2.23. Automatic irrigation systems must be provided for green areas and landscaping; </w:t>
            </w:r>
          </w:p>
          <w:p w14:paraId="7EE1CB37" w14:textId="07715C79"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19.2.24. A designated, clearly marked safe assembly point must be established for use in case of evacuation;</w:t>
            </w:r>
            <w:r>
              <w:rPr>
                <w:rStyle w:val="normaltextrun"/>
                <w:rFonts w:ascii="Arial" w:hAnsi="Arial" w:cs="Arial"/>
                <w:sz w:val="22"/>
                <w:szCs w:val="22"/>
                <w:lang w:val="en"/>
              </w:rPr>
              <w:t> </w:t>
            </w:r>
          </w:p>
          <w:p w14:paraId="373DF5EA" w14:textId="467E6B64"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19.2.25. Waste containers must be installed in designated, enclosed areas. All waste must be sorted; therefore, container size, layout, and equipment must be appropriately designed. A centralised and on-site waste management system must be planned for at least 7 types of waste (glass, paper, cardboard, metal, electrical appliances, and organic waste);</w:t>
            </w:r>
          </w:p>
          <w:p w14:paraId="5F0FF24A" w14:textId="2533F1F8"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19.2.26. Bike racks must be installed near the building. Some racks must be placed near the main building entrance (for visitors), while others, designated for employees, may be located near the service entrances to the building. Safe parking areas must be planned from which employees can easily access the building interiors or rest rooms equipped with showers and lockers;</w:t>
            </w:r>
            <w:r>
              <w:rPr>
                <w:rStyle w:val="normaltextrun"/>
                <w:rFonts w:ascii="Arial" w:hAnsi="Arial" w:cs="Arial"/>
                <w:sz w:val="22"/>
                <w:szCs w:val="22"/>
                <w:lang w:val="en"/>
              </w:rPr>
              <w:t> </w:t>
            </w:r>
          </w:p>
          <w:p w14:paraId="01CEEA63" w14:textId="331A5FD6"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19.2.27. A cycle route system must be provided, with designated racks for visitors’ bicycles; a preferred city bicycle station (Velocity) and car-sharing points (e.g. Spark, Citybee, etc.) must be integrated. A designated smoking area with protection from wind and rain/snow must be installed; </w:t>
            </w:r>
          </w:p>
          <w:p w14:paraId="7A0281D9" w14:textId="3CFB0EB1"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19.2.28. A lightweight canopy for smoking must be designed on the site. The canopy location must be situated away from building entrances. The smoking area (canopy) must be equipped with benches and a metal waste bin;</w:t>
            </w:r>
          </w:p>
          <w:p w14:paraId="4D3C5047" w14:textId="712E3270"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 xml:space="preserve">19.2.29. Car parking must be designed in accordance with </w:t>
            </w:r>
            <w:r>
              <w:rPr>
                <w:rStyle w:val="normaltextrun"/>
                <w:rFonts w:ascii="Arial" w:hAnsi="Arial" w:cs="Arial"/>
                <w:sz w:val="22"/>
                <w:szCs w:val="22"/>
                <w:lang w:val="en"/>
              </w:rPr>
              <w:t xml:space="preserve">STR 2.06.04:2014 “Streets and local roads. General Requirements” and other </w:t>
            </w:r>
            <w:r>
              <w:rPr>
                <w:rStyle w:val="normaltextrun"/>
                <w:rFonts w:ascii="Arial" w:hAnsi="Arial" w:cs="Arial"/>
                <w:color w:val="000000"/>
                <w:sz w:val="22"/>
                <w:szCs w:val="22"/>
                <w:lang w:val="en"/>
              </w:rPr>
              <w:t>legal requirements to ensure minimum parking space. Parking spaces for persons with disabilities and electric vehicle charging stations must be planned closest to the building;</w:t>
            </w:r>
          </w:p>
          <w:p w14:paraId="1DE09A86" w14:textId="77B5DACE" w:rsidR="0009045C" w:rsidRPr="005674EC" w:rsidRDefault="00C46D32" w:rsidP="00C46D32">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19.2.30. The underground parking must have at least several entry and exit points. Other requirements must follow the guidelines of STR 2.02.08:2012 “Design of Car Parking Facilities”</w:t>
            </w:r>
            <w:r>
              <w:rPr>
                <w:rStyle w:val="normaltextrun"/>
                <w:rFonts w:ascii="Arial" w:hAnsi="Arial" w:cs="Arial"/>
                <w:sz w:val="22"/>
                <w:szCs w:val="22"/>
                <w:lang w:val="en"/>
              </w:rPr>
              <w:t>;</w:t>
            </w:r>
          </w:p>
          <w:p w14:paraId="4C94BB47" w14:textId="76CCE8BB"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19.2.31. Car parking spaces must be designed in compliance with STR 2.03.01:2019 requirements for the installation of accessible parking spaces; </w:t>
            </w:r>
          </w:p>
          <w:p w14:paraId="00E18044" w14:textId="08F9B5CF"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19.2.32. A curb ramp with a minimum width of 1,000 mm and a gradient complying with ISO 21542:2011 Section 8 must be installed from accessible parking spaces to the adjacent elevated pedestrian path (accessible route);</w:t>
            </w:r>
            <w:r>
              <w:rPr>
                <w:rStyle w:val="normaltextrun"/>
                <w:rFonts w:ascii="Arial" w:hAnsi="Arial" w:cs="Arial"/>
                <w:sz w:val="22"/>
                <w:szCs w:val="22"/>
                <w:lang w:val="en"/>
              </w:rPr>
              <w:t> </w:t>
            </w:r>
          </w:p>
          <w:p w14:paraId="660272A3" w14:textId="51CA1240" w:rsidR="0009045C" w:rsidRPr="005674EC" w:rsidRDefault="00C46D32"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19.2.33. The surface of accessible parking spaces must be clearly and distinctly marked; signs must be mounted on adjacent poles or walls (ISO 21542:2011, Section 6.5); </w:t>
            </w:r>
          </w:p>
          <w:p w14:paraId="7A499056" w14:textId="5EFDAD25" w:rsidR="0009045C" w:rsidRPr="005674EC" w:rsidRDefault="00C46D32" w:rsidP="00C46D32">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Pr>
                <w:rStyle w:val="normaltextrun"/>
                <w:rFonts w:ascii="Arial" w:hAnsi="Arial" w:cs="Arial"/>
                <w:color w:val="000000"/>
                <w:sz w:val="22"/>
                <w:szCs w:val="22"/>
                <w:lang w:val="en"/>
              </w:rPr>
              <w:t>19.2.24. From every vehicle parking bay, the route to the building entrance must be clearly indicated by appropriate signage (applicable where the path or entrance to the building cannot be easily and intuitively located). In highly complex facilities, visual and tactile information to assist orientation and wayfinding must be provided. (ISO 21542:2011, section 7.2).</w:t>
            </w:r>
          </w:p>
        </w:tc>
      </w:tr>
      <w:tr w:rsidR="00C46D32" w:rsidRPr="005674EC" w14:paraId="23F0B1D6" w14:textId="77777777" w:rsidTr="00C113E5">
        <w:tc>
          <w:tcPr>
            <w:tcW w:w="9639" w:type="dxa"/>
            <w:shd w:val="clear" w:color="auto" w:fill="DDD9C3" w:themeFill="background2" w:themeFillShade="E6"/>
          </w:tcPr>
          <w:p w14:paraId="53C0BBC7" w14:textId="19D3F7FA" w:rsidR="00C46D32" w:rsidRPr="005674EC" w:rsidRDefault="00C46D32" w:rsidP="00C46D32">
            <w:pPr>
              <w:pStyle w:val="paragraph"/>
              <w:spacing w:before="0" w:beforeAutospacing="0" w:after="0" w:afterAutospacing="0"/>
              <w:jc w:val="both"/>
              <w:textAlignment w:val="baseline"/>
              <w:rPr>
                <w:rStyle w:val="normaltextrun"/>
                <w:rFonts w:ascii="Arial" w:hAnsi="Arial" w:cs="Arial"/>
                <w:b/>
                <w:bCs/>
                <w:color w:val="000000"/>
                <w:kern w:val="1"/>
                <w:sz w:val="20"/>
                <w:szCs w:val="20"/>
                <w:shd w:val="clear" w:color="auto" w:fill="FFFFFF"/>
              </w:rPr>
            </w:pPr>
            <w:r>
              <w:rPr>
                <w:rStyle w:val="normaltextrun"/>
                <w:rFonts w:ascii="Arial" w:hAnsi="Arial" w:cs="Arial"/>
                <w:b/>
                <w:bCs/>
                <w:color w:val="000000"/>
                <w:kern w:val="1"/>
                <w:sz w:val="22"/>
                <w:szCs w:val="22"/>
                <w:lang w:val="en"/>
              </w:rPr>
              <w:lastRenderedPageBreak/>
              <w:t>19.3 EXTERIOR/FACADE</w:t>
            </w:r>
          </w:p>
        </w:tc>
      </w:tr>
      <w:tr w:rsidR="0009045C" w:rsidRPr="005674EC" w14:paraId="4B6082AE" w14:textId="77777777" w:rsidTr="00C113E5">
        <w:tc>
          <w:tcPr>
            <w:tcW w:w="9639" w:type="dxa"/>
            <w:shd w:val="clear" w:color="auto" w:fill="FFFFFF" w:themeFill="background1"/>
          </w:tcPr>
          <w:p w14:paraId="57199F04" w14:textId="22840C26" w:rsidR="0009045C" w:rsidRPr="005674EC" w:rsidRDefault="00C46D32" w:rsidP="00C46D32">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19.3.1. The building exterior finishes must be designed in accordance with specific architectural and heritage protection requirements, spatial planning documents, taking into account the adjacent urban context, cultural heritage constraints, and the architectural concept developed by the Designer and the Customer. Intermediate design solutions during the design process must be coordinated with the Vilnius City Architect or the relevant municipal administration unit responsible for urban architecture, as well as other mandatory authorities;</w:t>
            </w:r>
          </w:p>
          <w:p w14:paraId="3AB44B57" w14:textId="77777777" w:rsidR="00C46D32" w:rsidRPr="005674EC" w:rsidRDefault="00C46D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19.3.2. The building façade must visually highlight the main building entrances – customer access points must be clearly identifiable;</w:t>
            </w:r>
          </w:p>
          <w:p w14:paraId="5C2351B4" w14:textId="20B84000" w:rsidR="0009045C" w:rsidRPr="005674EC" w:rsidRDefault="00C46D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19.3.3. Building entrances, including final emergency exits, must be easily locatable, safely and conveniently usable, and minimally exposed to rain and snow (e.g. with a canopy over the entrance, etc.). (ISO 21542:2011, Section 10.1);</w:t>
            </w:r>
          </w:p>
          <w:p w14:paraId="4A6B3E12" w14:textId="77777777" w:rsidR="00DB11D5"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19.3.4. A manoeuvring space of at least 1,500 mm x 1,500 mm must be provided in front of doors leading into the building. Where 180° turning space for wheelchairs may be required, a minimum space of 1,600 mm x 2,150 mm must be provided. (ISO 21542:2011, Section 10.2);</w:t>
            </w:r>
          </w:p>
          <w:p w14:paraId="7CAC2601" w14:textId="77777777" w:rsidR="00DB11D5"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19.3.5. Information boards or poles with directory signs must be installed at the main entrance, illuminated by LEDs or similar luminaires and controlled automatically by photocells. Information boards or poles must be installed in accordance with the Customer’s signage style guidelines. The specific solution must be selected by the Customer in consultation with the architect.</w:t>
            </w:r>
          </w:p>
          <w:p w14:paraId="4D3A1566" w14:textId="77777777" w:rsidR="00DB11D5"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19.3.6. Main exterior entrances must be protected from cold air ingress into the primary entrance zone (where security personnel or administrators may be stationed), reception area, and socialising spaces;</w:t>
            </w:r>
          </w:p>
          <w:p w14:paraId="435417D3" w14:textId="77777777" w:rsidR="00DB11D5"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19.3.7. Exterior, façade, and site lighting must be planned, including festive lighting. Lighting must be designed harmoniously to emphasise the building’s night-time architecture;</w:t>
            </w:r>
          </w:p>
          <w:p w14:paraId="2AF27FDB" w14:textId="7B101315" w:rsidR="0009045C"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19.3.8. The exterior façade must be designed to allow for easy and effective cleaning and to ensure safe access for other maintenance activities. Roof-mounted equipment such as cranes or rails must be incorporated to enable cleaning and servicing of façade surfaces for high-level access.  </w:t>
            </w:r>
          </w:p>
          <w:p w14:paraId="11B0213A" w14:textId="390B619A" w:rsidR="0009045C" w:rsidRPr="005674EC" w:rsidRDefault="0009045C"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site must include no fewer than 30 flagpoles – all of uniform size, height, illumination, and signage. Flagpoles must be integrated into the overall visual communication system and coordinated with temporary or permanent informational elements and event identity locations; </w:t>
            </w:r>
          </w:p>
          <w:p w14:paraId="79EE790E" w14:textId="77777777" w:rsidR="00DB11D5"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19.3.9. Outdoor stairs must be constructed from materials resistant to Lithuanian climatic conditions. When selecting materials and constructions for outdoor stairs, special attention must be given to slip resistance – the stair surface must remain non-slip under various climatic conditions;</w:t>
            </w:r>
          </w:p>
          <w:p w14:paraId="48DCBEFA" w14:textId="714936EC" w:rsidR="0009045C"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19.3.10. Access to the building must be designed to permit the transport of large objects through the vehicle parking area and/or side doors on the ground floor. Transportation/delivery of oversized items must not occur through the main entrance/reception area. Efficient logistics for transporting goods to various floors must be ensured. The same requirement applies to waste removal from the premises;</w:t>
            </w:r>
          </w:p>
          <w:p w14:paraId="58F9C8B6" w14:textId="5F6EC133" w:rsidR="0009045C"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19.3.11. When planning the location of technical equipment in public areas, safety must be guaranteed. Fibre optic cables in public areas must be protected, for example, by routing them through steel conduits. </w:t>
            </w:r>
          </w:p>
          <w:p w14:paraId="3B5F2022" w14:textId="77777777" w:rsidR="0009045C" w:rsidRPr="005674EC" w:rsidRDefault="0009045C" w:rsidP="0009045C">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09045C" w:rsidRPr="005674EC" w14:paraId="5E0BF07C" w14:textId="77777777" w:rsidTr="00C113E5">
        <w:tc>
          <w:tcPr>
            <w:tcW w:w="9639" w:type="dxa"/>
            <w:shd w:val="clear" w:color="auto" w:fill="DDD9C3" w:themeFill="background2" w:themeFillShade="E6"/>
          </w:tcPr>
          <w:p w14:paraId="511CEF0F" w14:textId="1C4F8BC7" w:rsidR="0009045C" w:rsidRPr="005674EC" w:rsidRDefault="0009045C"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bdr w:val="none" w:sz="0" w:space="0" w:color="auto" w:frame="1"/>
                <w:lang w:val="en"/>
              </w:rPr>
              <w:lastRenderedPageBreak/>
              <w:t>INFORMATION SIGNS</w:t>
            </w:r>
          </w:p>
        </w:tc>
      </w:tr>
      <w:tr w:rsidR="0009045C" w:rsidRPr="005674EC" w14:paraId="19132163" w14:textId="77777777" w:rsidTr="00C113E5">
        <w:tc>
          <w:tcPr>
            <w:tcW w:w="9639" w:type="dxa"/>
            <w:shd w:val="clear" w:color="auto" w:fill="FFFFFF" w:themeFill="background1"/>
          </w:tcPr>
          <w:p w14:paraId="461E3678" w14:textId="4441CA1E" w:rsidR="0009045C" w:rsidRPr="005674EC" w:rsidRDefault="00DB11D5" w:rsidP="0009045C">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color w:val="000000"/>
                <w:sz w:val="22"/>
                <w:szCs w:val="22"/>
                <w:lang w:val="en"/>
              </w:rPr>
              <w:t>19.4.1. Directional signage must clearly guide people toward the required rooms. Signs must be placed at decision points along the route and create a logical sequence of orientation from the starting point to various destination points. Signs must be repeated only as necessary, but always where a change in direction is possible. (ISO 21542:2011, Section 40.3.2);</w:t>
            </w:r>
          </w:p>
          <w:p w14:paraId="101C7562" w14:textId="0A492FB9" w:rsidR="0009045C" w:rsidRPr="005674EC" w:rsidRDefault="00DB11D5" w:rsidP="0009045C">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color w:val="000000"/>
                <w:sz w:val="22"/>
                <w:szCs w:val="22"/>
                <w:lang w:val="en"/>
              </w:rPr>
              <w:t>19.4.2. Signage indicating the direction to toilets must be installed in public areas of the building. (ISO 21542:2011, Section 40.2.1);</w:t>
            </w:r>
            <w:r>
              <w:rPr>
                <w:rStyle w:val="normaltextrun"/>
                <w:rFonts w:ascii="Arial" w:hAnsi="Arial" w:cs="Arial"/>
                <w:sz w:val="22"/>
                <w:szCs w:val="22"/>
                <w:lang w:val="en"/>
              </w:rPr>
              <w:t> </w:t>
            </w:r>
          </w:p>
          <w:p w14:paraId="4A931BAF" w14:textId="77777777" w:rsidR="00DB11D5"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19.4.3. Informational signs identifying all entry and exit points must be provided in stairwells. (ISO 21542:2011, Section 40.3.2);</w:t>
            </w:r>
          </w:p>
          <w:p w14:paraId="7B5BE32E" w14:textId="010F745B" w:rsidR="0009045C"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19.4.4. Directional and functional signs must be installed at a height below 1,600 mm so they are easy to approach. Signs must be placed where they are clearly visible to persons seated, standing, or walking. Signs must be installed at a height of 1,200–1,600 mm above floor or ground level. It must be possible to approach the sign and read it up close. Where it is anticipated that a sign may be obstructed, e.g. by crowds, signs must be installed at a minimum height of 2,100 mm above floor level. (ISO 21542:2011, Section 40.4);</w:t>
            </w:r>
          </w:p>
          <w:p w14:paraId="6BF78D28" w14:textId="259B79E9" w:rsidR="0009045C"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19.4.5. Signs must be clear and legible. They must be designed to be simple and easily interpretable. The message must be unambiguous. Short sentences and simple words must be used. The use of pictograms is recommended. (ISO 21542:2011, Section 40.9);</w:t>
            </w:r>
          </w:p>
          <w:p w14:paraId="12EF1C2A" w14:textId="0B4F7FFD" w:rsidR="0009045C"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19.4.6. Signs on elevator panels must be tactilely raised and include Braille. (ISO 21542:2011, Section 40.10);</w:t>
            </w:r>
          </w:p>
          <w:p w14:paraId="2C25981C" w14:textId="77777777" w:rsidR="00DB11D5"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19.4.7. In public buildings, near the main entrance, an orientation plan of the building (layout diagram) must be provided. (ISO 21542:2011, Section 40.3.1);</w:t>
            </w:r>
          </w:p>
          <w:p w14:paraId="0BDBC398" w14:textId="11D875E2" w:rsidR="0009045C" w:rsidRPr="005674EC" w:rsidRDefault="00DB11D5" w:rsidP="0009045C">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19.4.8. Signage indicating the direction to toilets must be installed in public areas of the building. (ISO 21542:2011, Section 40.2.1);</w:t>
            </w:r>
          </w:p>
          <w:p w14:paraId="08EB518C" w14:textId="039D4C84" w:rsidR="0009045C" w:rsidRPr="005674EC" w:rsidRDefault="00DB11D5" w:rsidP="0009045C">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color w:val="000000"/>
                <w:sz w:val="22"/>
                <w:szCs w:val="22"/>
                <w:lang w:val="en"/>
              </w:rPr>
              <w:t>19.4.8. Floor numbers on each level must be displayed in stairwells and elevator halls so that they are visible from within the elevator cabin. (ISO 21542:2011, Section 40.3.2).</w:t>
            </w:r>
          </w:p>
          <w:p w14:paraId="26C61B54" w14:textId="77777777" w:rsidR="0009045C" w:rsidRPr="005674EC" w:rsidRDefault="0009045C" w:rsidP="0009045C">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2E293A3A" w14:textId="77777777" w:rsidTr="00C113E5">
        <w:tc>
          <w:tcPr>
            <w:tcW w:w="9639" w:type="dxa"/>
            <w:shd w:val="clear" w:color="auto" w:fill="DDD9C3" w:themeFill="background2" w:themeFillShade="E6"/>
          </w:tcPr>
          <w:p w14:paraId="2BD1E41F" w14:textId="117A455D"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0"/>
                <w:szCs w:val="20"/>
                <w:shd w:val="clear" w:color="auto" w:fill="FFFFFF"/>
              </w:rPr>
            </w:pPr>
            <w:r>
              <w:rPr>
                <w:rStyle w:val="normaltextrun"/>
                <w:rFonts w:ascii="Arial" w:hAnsi="Arial" w:cs="Arial"/>
                <w:b/>
                <w:bCs/>
                <w:color w:val="000000"/>
                <w:kern w:val="1"/>
                <w:sz w:val="22"/>
                <w:szCs w:val="22"/>
                <w:lang w:val="en"/>
              </w:rPr>
              <w:t xml:space="preserve"> ELEVATORS AND STAIRS</w:t>
            </w:r>
          </w:p>
        </w:tc>
      </w:tr>
      <w:tr w:rsidR="00DB11D5" w:rsidRPr="005674EC" w14:paraId="5C596EE0" w14:textId="77777777" w:rsidTr="00C113E5">
        <w:tc>
          <w:tcPr>
            <w:tcW w:w="9639" w:type="dxa"/>
            <w:shd w:val="clear" w:color="auto" w:fill="FFFFFF" w:themeFill="background1"/>
          </w:tcPr>
          <w:p w14:paraId="3014F518" w14:textId="06440A82"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19.5.1. The building must be equipped with modern elevators meeting functional requirements. The number of elevators must be determined by system capacity calculations.</w:t>
            </w:r>
            <w:r>
              <w:rPr>
                <w:rStyle w:val="normaltextrun"/>
                <w:rFonts w:ascii="Arial" w:hAnsi="Arial" w:cs="Arial"/>
                <w:sz w:val="22"/>
                <w:szCs w:val="22"/>
                <w:lang w:val="en"/>
              </w:rPr>
              <w:t> </w:t>
            </w:r>
          </w:p>
          <w:p w14:paraId="2F0B6C37" w14:textId="1C43ACD2"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19.5.2. Elevators must comply with the following requirements:</w:t>
            </w:r>
            <w:r>
              <w:rPr>
                <w:rStyle w:val="normaltextrun"/>
                <w:rFonts w:ascii="Arial" w:hAnsi="Arial" w:cs="Arial"/>
                <w:sz w:val="22"/>
                <w:szCs w:val="22"/>
                <w:lang w:val="en"/>
              </w:rPr>
              <w:t> </w:t>
            </w:r>
          </w:p>
          <w:p w14:paraId="6443534B" w14:textId="4B3BE35C"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average waiting time – not exceeding 30 seconds</w:t>
            </w:r>
            <w:r>
              <w:rPr>
                <w:rStyle w:val="normaltextrun"/>
                <w:rFonts w:ascii="Arial" w:hAnsi="Arial" w:cs="Arial"/>
                <w:sz w:val="22"/>
                <w:szCs w:val="22"/>
                <w:lang w:val="en"/>
              </w:rPr>
              <w:t> </w:t>
            </w:r>
          </w:p>
          <w:p w14:paraId="05DF51DF" w14:textId="7894617F"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emergency primary door release mechanism</w:t>
            </w:r>
            <w:r>
              <w:rPr>
                <w:rStyle w:val="normaltextrun"/>
                <w:rFonts w:ascii="Arial" w:hAnsi="Arial" w:cs="Arial"/>
                <w:sz w:val="22"/>
                <w:szCs w:val="22"/>
                <w:lang w:val="en"/>
              </w:rPr>
              <w:t> </w:t>
            </w:r>
          </w:p>
          <w:p w14:paraId="63548185" w14:textId="3118A25E"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floor indicators installed on all levels</w:t>
            </w:r>
            <w:r>
              <w:rPr>
                <w:rStyle w:val="normaltextrun"/>
                <w:rFonts w:ascii="Arial" w:hAnsi="Arial" w:cs="Arial"/>
                <w:sz w:val="22"/>
                <w:szCs w:val="22"/>
                <w:lang w:val="en"/>
              </w:rPr>
              <w:t> </w:t>
            </w:r>
          </w:p>
          <w:p w14:paraId="3BF9BD48" w14:textId="08FDF53F"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auxiliary and door-closing buttons inside the elevator cabin</w:t>
            </w:r>
            <w:r>
              <w:rPr>
                <w:rStyle w:val="normaltextrun"/>
                <w:rFonts w:ascii="Arial" w:hAnsi="Arial" w:cs="Arial"/>
                <w:sz w:val="22"/>
                <w:szCs w:val="22"/>
                <w:lang w:val="en"/>
              </w:rPr>
              <w:t> </w:t>
            </w:r>
          </w:p>
          <w:p w14:paraId="76DF578F" w14:textId="0E7BB21A"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ventilation control button</w:t>
            </w:r>
            <w:r>
              <w:rPr>
                <w:rStyle w:val="normaltextrun"/>
                <w:rFonts w:ascii="Arial" w:hAnsi="Arial" w:cs="Arial"/>
                <w:sz w:val="22"/>
                <w:szCs w:val="22"/>
                <w:lang w:val="en"/>
              </w:rPr>
              <w:t> </w:t>
            </w:r>
          </w:p>
          <w:p w14:paraId="712EF212" w14:textId="63663B15"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all elevators must be accessible to people with mobility impairments and the blind, with a door opening width of at least 1 m (including access control functionality);</w:t>
            </w:r>
            <w:r>
              <w:rPr>
                <w:rStyle w:val="normaltextrun"/>
                <w:rFonts w:ascii="Arial" w:hAnsi="Arial" w:cs="Arial"/>
                <w:sz w:val="22"/>
                <w:szCs w:val="22"/>
                <w:lang w:val="en"/>
              </w:rPr>
              <w:t> </w:t>
            </w:r>
          </w:p>
          <w:p w14:paraId="310996C0" w14:textId="527BD130"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voice communication system connected to the reception desk and security post</w:t>
            </w:r>
            <w:r>
              <w:rPr>
                <w:rStyle w:val="normaltextrun"/>
                <w:rFonts w:ascii="Arial" w:hAnsi="Arial" w:cs="Arial"/>
                <w:sz w:val="22"/>
                <w:szCs w:val="22"/>
                <w:lang w:val="en"/>
              </w:rPr>
              <w:t> </w:t>
            </w:r>
          </w:p>
          <w:p w14:paraId="57E9011D" w14:textId="3E92EEE4"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elevator alarm signal transmission to the reception desk and security post</w:t>
            </w:r>
            <w:r>
              <w:rPr>
                <w:rStyle w:val="normaltextrun"/>
                <w:rFonts w:ascii="Arial" w:hAnsi="Arial" w:cs="Arial"/>
                <w:sz w:val="22"/>
                <w:szCs w:val="22"/>
                <w:lang w:val="en"/>
              </w:rPr>
              <w:t> </w:t>
            </w:r>
          </w:p>
          <w:p w14:paraId="20DCACAC" w14:textId="20C0C145"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 the case of technical faults, a signal must be sent to the building management system</w:t>
            </w:r>
            <w:r>
              <w:rPr>
                <w:rStyle w:val="normaltextrun"/>
                <w:rFonts w:ascii="Arial" w:hAnsi="Arial" w:cs="Arial"/>
                <w:sz w:val="22"/>
                <w:szCs w:val="22"/>
                <w:lang w:val="en"/>
              </w:rPr>
              <w:t> </w:t>
            </w:r>
          </w:p>
          <w:p w14:paraId="4CD914FB" w14:textId="3C8A223C"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mirrors</w:t>
            </w:r>
            <w:r>
              <w:rPr>
                <w:rStyle w:val="normaltextrun"/>
                <w:rFonts w:ascii="Arial" w:hAnsi="Arial" w:cs="Arial"/>
                <w:sz w:val="22"/>
                <w:szCs w:val="22"/>
                <w:lang w:val="en"/>
              </w:rPr>
              <w:t> </w:t>
            </w:r>
          </w:p>
          <w:p w14:paraId="3F06BA80" w14:textId="0519E5E6"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LED lighting</w:t>
            </w:r>
            <w:r>
              <w:rPr>
                <w:rStyle w:val="normaltextrun"/>
                <w:rFonts w:ascii="Arial" w:hAnsi="Arial" w:cs="Arial"/>
                <w:sz w:val="22"/>
                <w:szCs w:val="22"/>
                <w:lang w:val="en"/>
              </w:rPr>
              <w:t> </w:t>
            </w:r>
          </w:p>
          <w:p w14:paraId="002D87C3" w14:textId="56E32426"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speakers</w:t>
            </w:r>
            <w:r>
              <w:rPr>
                <w:rStyle w:val="normaltextrun"/>
                <w:rFonts w:ascii="Arial" w:hAnsi="Arial" w:cs="Arial"/>
                <w:sz w:val="22"/>
                <w:szCs w:val="22"/>
                <w:lang w:val="en"/>
              </w:rPr>
              <w:t> </w:t>
            </w:r>
          </w:p>
          <w:p w14:paraId="6DBDED59" w14:textId="1FDD3771"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advertising LED screens.</w:t>
            </w:r>
            <w:r>
              <w:rPr>
                <w:rStyle w:val="normaltextrun"/>
                <w:rFonts w:ascii="Arial" w:hAnsi="Arial" w:cs="Arial"/>
                <w:sz w:val="22"/>
                <w:szCs w:val="22"/>
                <w:lang w:val="en"/>
              </w:rPr>
              <w:t> </w:t>
            </w:r>
          </w:p>
          <w:p w14:paraId="2A47614D" w14:textId="2B347DA8" w:rsidR="00DB11D5" w:rsidRPr="005674EC" w:rsidRDefault="00DB11D5" w:rsidP="00E77B23">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elevator control system must be integrated with the building’s fire safety system.</w:t>
            </w:r>
            <w:r>
              <w:rPr>
                <w:rStyle w:val="normaltextrun"/>
                <w:rFonts w:ascii="Arial" w:hAnsi="Arial" w:cs="Arial"/>
                <w:sz w:val="22"/>
                <w:szCs w:val="22"/>
                <w:lang w:val="en"/>
              </w:rPr>
              <w:t> </w:t>
            </w:r>
          </w:p>
          <w:p w14:paraId="0F6C9354" w14:textId="7128D70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19.5.3. It is planned that one elevator must be designated for both cargo and passengers. This elevator must be included in the passenger elevator capacity analysis;</w:t>
            </w:r>
            <w:r>
              <w:rPr>
                <w:rStyle w:val="normaltextrun"/>
                <w:rFonts w:ascii="Arial" w:hAnsi="Arial" w:cs="Arial"/>
                <w:sz w:val="22"/>
                <w:szCs w:val="22"/>
                <w:lang w:val="en"/>
              </w:rPr>
              <w:t> </w:t>
            </w:r>
          </w:p>
          <w:p w14:paraId="535CB483" w14:textId="1A664218"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19.5.4. The cargo/passenger elevator must be sufficiently spacious to accommodate a Euro pallet trolley and stretchers. A standard cargo weight capacity must be provided;</w:t>
            </w:r>
            <w:r>
              <w:rPr>
                <w:rStyle w:val="normaltextrun"/>
                <w:rFonts w:ascii="Arial" w:hAnsi="Arial" w:cs="Arial"/>
                <w:sz w:val="22"/>
                <w:szCs w:val="22"/>
                <w:lang w:val="en"/>
              </w:rPr>
              <w:t> </w:t>
            </w:r>
          </w:p>
          <w:p w14:paraId="2685EBDE" w14:textId="0DBAEFF8"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19.5.5. Stairwells, stair flights, and landing areas must be designed in accordance with the architectural competition concept. When designing stairwells, wherever possible, ergonomic and rational configurations must be adopted; however, they must fully comply with all fire safety requirements and other building technical regulations.</w:t>
            </w:r>
          </w:p>
          <w:p w14:paraId="459FDA17" w14:textId="2FBAAF7B"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19.5.6. The clear headroom beneath stairs must be at least 2,100 mm. If the clear headroom is less than 2,100 mm, a protective element against head impact must be installed. (ISO 21542:2011, Section 13.4);</w:t>
            </w:r>
            <w:r>
              <w:rPr>
                <w:rStyle w:val="normaltextrun"/>
                <w:rFonts w:ascii="Arial" w:hAnsi="Arial" w:cs="Arial"/>
                <w:sz w:val="22"/>
                <w:szCs w:val="22"/>
                <w:lang w:val="en"/>
              </w:rPr>
              <w:t> </w:t>
            </w:r>
          </w:p>
          <w:p w14:paraId="207E8A7C" w14:textId="022BD6B9"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19.5.7. Tactile warning surface indicators must be installed at the beginning and end of stair flights. The tactile attention-grabbing structure must have a depth of 600–900 mm and terminate 300–500 mm before the leading edge of the first downward step. (ISO 21542:2011, Section 13.5);</w:t>
            </w:r>
          </w:p>
          <w:p w14:paraId="319380A1" w14:textId="78EC16FA"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19.5.8. Handrails must be installed on all interior staircases with two or more steps. Handrails must be installed on both sides of the stair flight; if the clear width of the stair exceeds 2,700 mm, a central handrail must be installed, provided that the clear width on one side is at least 1,500 mm. (ISO 21542:2011, Section 14.2);</w:t>
            </w:r>
            <w:r>
              <w:rPr>
                <w:rStyle w:val="normaltextrun"/>
                <w:rFonts w:ascii="Arial" w:hAnsi="Arial" w:cs="Arial"/>
                <w:sz w:val="22"/>
                <w:szCs w:val="22"/>
                <w:lang w:val="en"/>
              </w:rPr>
              <w:t> </w:t>
            </w:r>
          </w:p>
          <w:p w14:paraId="02BA6234" w14:textId="29E6F2DD"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19.5.9. Braille information indicating the function of elevator call and control buttons must be provided on or adjacent to the buttons;</w:t>
            </w:r>
            <w:r>
              <w:rPr>
                <w:rStyle w:val="normaltextrun"/>
                <w:rFonts w:ascii="Arial" w:hAnsi="Arial" w:cs="Arial"/>
                <w:sz w:val="22"/>
                <w:szCs w:val="22"/>
                <w:lang w:val="en"/>
              </w:rPr>
              <w:t> </w:t>
            </w:r>
          </w:p>
          <w:p w14:paraId="435623D5" w14:textId="0ADC0D55"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19.5.10. At least one horizontal handrail must be installed on the side wall of the elevator cabin;</w:t>
            </w:r>
          </w:p>
          <w:p w14:paraId="5AA96C09" w14:textId="53A7B04A"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19.5.11. Elevator cabins must be planned in accordance with ISO 21542:2011, Section 15.4.3;</w:t>
            </w:r>
            <w:r>
              <w:rPr>
                <w:rStyle w:val="normaltextrun"/>
                <w:rFonts w:ascii="Arial" w:hAnsi="Arial" w:cs="Arial"/>
                <w:sz w:val="22"/>
                <w:szCs w:val="22"/>
                <w:lang w:val="en"/>
              </w:rPr>
              <w:t> </w:t>
            </w:r>
          </w:p>
          <w:p w14:paraId="6C2B834F" w14:textId="00E19D5B" w:rsidR="00DB11D5" w:rsidRPr="005674EC" w:rsidRDefault="00DB11D5" w:rsidP="00DB11D5">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Pr>
                <w:rStyle w:val="normaltextrun"/>
                <w:rFonts w:ascii="Arial" w:hAnsi="Arial" w:cs="Arial"/>
                <w:color w:val="000000"/>
                <w:sz w:val="22"/>
                <w:szCs w:val="22"/>
                <w:lang w:val="en"/>
              </w:rPr>
              <w:t>19.5.12. On paths with steps, stairs, or ramps, handrails must have a horizontal projection extending at least 300 mm beyond the leading edge of the first and last treads of each flight. (ISO 21542:2011, Section 14.6).</w:t>
            </w:r>
            <w:r>
              <w:rPr>
                <w:rStyle w:val="normaltextrun"/>
                <w:rFonts w:ascii="Arial" w:hAnsi="Arial" w:cs="Arial"/>
                <w:sz w:val="22"/>
                <w:szCs w:val="22"/>
                <w:lang w:val="en"/>
              </w:rPr>
              <w:t>.</w:t>
            </w:r>
          </w:p>
        </w:tc>
      </w:tr>
      <w:tr w:rsidR="00DB11D5" w:rsidRPr="005674EC" w14:paraId="53E2F12D" w14:textId="77777777" w:rsidTr="00C113E5">
        <w:tc>
          <w:tcPr>
            <w:tcW w:w="9639" w:type="dxa"/>
            <w:shd w:val="clear" w:color="auto" w:fill="DDD9C3" w:themeFill="background2" w:themeFillShade="E6"/>
          </w:tcPr>
          <w:p w14:paraId="3B9EBDC5" w14:textId="1DC901E7"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bdr w:val="none" w:sz="0" w:space="0" w:color="auto" w:frame="1"/>
                <w:lang w:val="en"/>
              </w:rPr>
              <w:lastRenderedPageBreak/>
              <w:t>WINDOWS</w:t>
            </w:r>
          </w:p>
        </w:tc>
      </w:tr>
      <w:tr w:rsidR="00DB11D5" w:rsidRPr="005674EC" w14:paraId="7FB8358F" w14:textId="77777777" w:rsidTr="00C113E5">
        <w:tc>
          <w:tcPr>
            <w:tcW w:w="9639" w:type="dxa"/>
            <w:shd w:val="clear" w:color="auto" w:fill="FFFFFF" w:themeFill="background1"/>
          </w:tcPr>
          <w:p w14:paraId="2E81F516" w14:textId="4E400928"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19.6.1. When designing windows, the following requirements must be evaluated: thermal transmittance, airborne sound insulation, wind load resistance, water tightness, air permeability, mechanical resistance, strength, burglary resistance, glazing, solar heat gain limitation, natural daylighting needs, signage, and installation in buildings; </w:t>
            </w:r>
          </w:p>
          <w:p w14:paraId="4AA40F61" w14:textId="0D48DAF9"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19.6.2. Windows and glazed facades must be designed in compliance with the requirements of STR 2.04.01:2018 “Partitions of buildings. Walls, roofs, windows and exterior entry doors”;</w:t>
            </w:r>
          </w:p>
          <w:p w14:paraId="12EED388" w14:textId="5A8A5612"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19.6.3. Windows and doors must effectively transmit daylight and retain solar energy. The thermal transmittance coefficient (U-value) of glazing must be designed to meet A++ requirements. The overall thermal transmittance coefficient U (W/(m²·K)) of windows must comply with the thermal resistance requirements specified in the project for windows;</w:t>
            </w:r>
          </w:p>
          <w:p w14:paraId="7EF9564A" w14:textId="37FD5F2F"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19.6.4. Windows, glazed facades, and facade systems for the administrative building must be aluminium. Elastomeric polymer or rubber gaskets must be used for window sealing; alternatively, patented sealant may be used for window sealing; </w:t>
            </w:r>
          </w:p>
          <w:p w14:paraId="3E70632C" w14:textId="068C6371"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19.6.5. Design parameters for burglary resistance of windows must be defined by a burglary resistance class as determined by LST EN 1627:2011 [6.36]; </w:t>
            </w:r>
          </w:p>
          <w:p w14:paraId="7899666C" w14:textId="5C4AA132"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19.6.6. Windows or other openings must be provided with guards or other fall protection measures if the bottom edge of the opening is lower than the minimum guardrail, handrail, or balustrade height specified for the building category. Glass doors, partitions, or glazed displays must be protected against potential impact by installing safety measures or warning signs; </w:t>
            </w:r>
          </w:p>
          <w:p w14:paraId="2FFB3C77" w14:textId="6CCC8D7D"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19.6.7. The windows must have a conformity assessment and be CE-marked;</w:t>
            </w:r>
            <w:r>
              <w:rPr>
                <w:rStyle w:val="normaltextrun"/>
                <w:rFonts w:ascii="Arial" w:hAnsi="Arial" w:cs="Arial"/>
                <w:sz w:val="22"/>
                <w:szCs w:val="22"/>
                <w:lang w:val="en"/>
              </w:rPr>
              <w:t> </w:t>
            </w:r>
          </w:p>
          <w:p w14:paraId="179CC389" w14:textId="77777777" w:rsidR="003A2644"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19.6.8. The possibility of using solar control glass capable of capturing solar radiation and converting it into energy (use of renewable energy) must be considered. The possibility of integrating external automated blinds as solar protection, with control integrated into the building management system, may be considered. Where necessary, roller shutters or other solar protection solutions must be provided;</w:t>
            </w:r>
          </w:p>
          <w:p w14:paraId="6B70193B" w14:textId="40EAA406"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highlight w:val="yellow"/>
              </w:rPr>
            </w:pPr>
            <w:r>
              <w:rPr>
                <w:rStyle w:val="normaltextrun"/>
                <w:rFonts w:ascii="Arial" w:hAnsi="Arial" w:cs="Arial"/>
                <w:color w:val="000000"/>
                <w:sz w:val="22"/>
                <w:szCs w:val="22"/>
                <w:lang w:val="en"/>
              </w:rPr>
              <w:t>19.6.9. At least 60 % of all floor windows must be operable, incorporating micro-ventilation; Large-format windows or continuous glazing panels exceeding 4 m in size must be avoided. Glass facades must be designed so that vertical and horizontal glazing divisions are rational in terms of both dimensions, geometry, and configuration; </w:t>
            </w:r>
          </w:p>
          <w:p w14:paraId="71FE9769" w14:textId="091D3284"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19.6.10. Windows must be easily operable and closable (where design solutions require them to be operable). Windows must be operable and closable with one hand. (ISO 21542:2011, Section 18.3.2)</w:t>
            </w:r>
            <w:r>
              <w:rPr>
                <w:rStyle w:val="normaltextrun"/>
                <w:rFonts w:ascii="Arial" w:hAnsi="Arial" w:cs="Arial"/>
                <w:sz w:val="22"/>
                <w:szCs w:val="22"/>
                <w:lang w:val="en"/>
              </w:rPr>
              <w:t> </w:t>
            </w:r>
            <w:r>
              <w:rPr>
                <w:rStyle w:val="normaltextrun"/>
                <w:rFonts w:ascii="Arial" w:hAnsi="Arial" w:cs="Arial"/>
                <w:color w:val="000000"/>
                <w:sz w:val="22"/>
                <w:szCs w:val="22"/>
                <w:lang w:val="en"/>
              </w:rPr>
              <w:t xml:space="preserve">Operable windows must be protected by integrated magnetic contacts and connected to the security and/or fire alarm system (depending on their function); </w:t>
            </w:r>
            <w:r>
              <w:rPr>
                <w:rStyle w:val="normaltextrun"/>
                <w:rFonts w:ascii="Arial" w:hAnsi="Arial" w:cs="Arial"/>
                <w:sz w:val="22"/>
                <w:szCs w:val="22"/>
                <w:lang w:val="en"/>
              </w:rPr>
              <w:t> </w:t>
            </w:r>
          </w:p>
          <w:p w14:paraId="4F038FC7" w14:textId="5674155F"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19.6.11. To allow wheelchair users to see through windows, the lower edge of the glazing must be designed at a maximum height of 1,000 mm above floor level. This requirement applies to newly installed windows and where compatible with building safety usage requirements. (ISO 21542:2011, Section 18.3.3)</w:t>
            </w:r>
            <w:r>
              <w:rPr>
                <w:rStyle w:val="normaltextrun"/>
                <w:rFonts w:ascii="Arial" w:hAnsi="Arial" w:cs="Arial"/>
                <w:sz w:val="22"/>
                <w:szCs w:val="22"/>
                <w:lang w:val="en"/>
              </w:rPr>
              <w:t>;</w:t>
            </w:r>
          </w:p>
          <w:p w14:paraId="56AFB011" w14:textId="76FB2759"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19.6.12. For operable windows where children may be present according to the building’s actual use, child-proof safety devices preventing accidental falls must be installed. (ISO 21542:2011, Sections 18.3.2 and 18.3.3);</w:t>
            </w:r>
            <w:r>
              <w:rPr>
                <w:rStyle w:val="normaltextrun"/>
                <w:rFonts w:ascii="Arial" w:hAnsi="Arial" w:cs="Arial"/>
                <w:sz w:val="22"/>
                <w:szCs w:val="22"/>
                <w:lang w:val="en"/>
              </w:rPr>
              <w:t> </w:t>
            </w:r>
          </w:p>
          <w:p w14:paraId="2D024FCC" w14:textId="023DD907"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19.6.13. Entrance windows must comply with NS 3160 and NS 3170 security classes;</w:t>
            </w:r>
          </w:p>
          <w:p w14:paraId="4CBC13DC" w14:textId="11C1C6CD"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19.6.14. Window frames from the exterior side must be protected against forced entry; windows must be secured against removal from the exterior and must be resistant to the greatest extent possible to impact by sharp objects (Class 4). This requirement only applies to windows located below 4 m above ground level.</w:t>
            </w:r>
            <w:r>
              <w:rPr>
                <w:rStyle w:val="normaltextrun"/>
                <w:rFonts w:ascii="Arial" w:hAnsi="Arial" w:cs="Arial"/>
                <w:sz w:val="22"/>
                <w:szCs w:val="22"/>
                <w:lang w:val="en"/>
              </w:rPr>
              <w:t> </w:t>
            </w:r>
          </w:p>
          <w:p w14:paraId="614DC62A"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1DC4FB8E" w14:textId="77777777" w:rsidTr="00C113E5">
        <w:tc>
          <w:tcPr>
            <w:tcW w:w="9639" w:type="dxa"/>
            <w:shd w:val="clear" w:color="auto" w:fill="DDD9C3" w:themeFill="background2" w:themeFillShade="E6"/>
          </w:tcPr>
          <w:p w14:paraId="6317A941" w14:textId="634FA5A3"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bdr w:val="none" w:sz="0" w:space="0" w:color="auto" w:frame="1"/>
                <w:lang w:val="en"/>
              </w:rPr>
              <w:t>DOORS AND GATES</w:t>
            </w:r>
          </w:p>
        </w:tc>
      </w:tr>
      <w:tr w:rsidR="00DB11D5" w:rsidRPr="005674EC" w14:paraId="52FAF632" w14:textId="77777777" w:rsidTr="00C113E5">
        <w:tc>
          <w:tcPr>
            <w:tcW w:w="9639" w:type="dxa"/>
            <w:shd w:val="clear" w:color="auto" w:fill="FFFFFF" w:themeFill="background1"/>
          </w:tcPr>
          <w:p w14:paraId="3D93C3A9" w14:textId="3D148C2A"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19.7.1. Doors and gates must be designed in compliance with the requirements of STR 2.04.01:2018 “Partitions of buildings. Walls, roofs, windows and exterior entry doors”;</w:t>
            </w:r>
          </w:p>
          <w:p w14:paraId="75A0E203" w14:textId="77777777" w:rsidR="003A2644"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19.7.2. The design of interior doors, materials, and acoustic insulation properties must be selected according to the room function;</w:t>
            </w:r>
          </w:p>
          <w:p w14:paraId="57846681" w14:textId="77777777" w:rsidR="003A2644"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19.7.3. Doors must be certified and comply with fire safety, security, and specific technological requirements. All interior doors designed within the building must be flush with the floor, without steps, level differences, or other obstacles; level differences and thresholds on floors must be avoided throughout the building. On main evacuation routes (corridors, halls, foyers, stairwells), doors must include a glazed panel;</w:t>
            </w:r>
          </w:p>
          <w:p w14:paraId="3FC2EC71" w14:textId="77777777" w:rsidR="003A2644"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19.7.4. Frameless glass doors are not recommended;</w:t>
            </w:r>
          </w:p>
          <w:p w14:paraId="3F8FE295" w14:textId="77777777" w:rsidR="003A2644"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19.7.5. Door designs, mechanical resistance, cycle count, hardware, and other requirements must comply with Lithuanian standards and other legal acts. Door design and hardware must be compatible with electromechanical and mechanical locking systems (latches, locks, and master key systems);</w:t>
            </w:r>
          </w:p>
          <w:p w14:paraId="68C5EE6D" w14:textId="222C30D0"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19.7.6. Interior doors must be robust, smooth, surface-finished, and comply with all fire safety requirements and acoustic insulation performance indicators specified in this document. Door type, width, height, and style must be selected according to the room function and the interior design concept prepared by the Designer; </w:t>
            </w:r>
          </w:p>
          <w:p w14:paraId="0C58C91B" w14:textId="4E4C5A82"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19.7.7. The clear width of all office cabinet doors must be at least 900 mm or greater; the clear width of doors for rooms, access spaces, and technological areas must be coordinated with the Customer during design. Door opening mechanisms and hardware must be selected to allow doors to be opened comfortably with either hand, a clenched fist, or the forearm; </w:t>
            </w:r>
            <w:r>
              <w:rPr>
                <w:rStyle w:val="normaltextrun"/>
                <w:rFonts w:ascii="Arial" w:hAnsi="Arial" w:cs="Arial"/>
                <w:sz w:val="22"/>
                <w:szCs w:val="22"/>
                <w:lang w:val="en"/>
              </w:rPr>
              <w:t> </w:t>
            </w:r>
          </w:p>
          <w:p w14:paraId="4527CDCD" w14:textId="56C1286E"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19.7.8. Room doors, signage, and similar elements must be marked with large, high-contrast typography to assist the visually impaired and those with cognitive impairments in wayfinding within the building;</w:t>
            </w:r>
            <w:r>
              <w:rPr>
                <w:rStyle w:val="normaltextrun"/>
                <w:rFonts w:ascii="Arial" w:hAnsi="Arial" w:cs="Arial"/>
                <w:sz w:val="22"/>
                <w:szCs w:val="22"/>
                <w:lang w:val="en"/>
              </w:rPr>
              <w:t> </w:t>
            </w:r>
          </w:p>
          <w:p w14:paraId="7ACDDF7D" w14:textId="77777777" w:rsidR="003A2644"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19.7.9. Door locks, handles, call buttons, and other devices enabling access to specific areas must be easily identifiable, accessible, and operable. Door stops must be provided for all interior doors;</w:t>
            </w:r>
          </w:p>
          <w:p w14:paraId="589C4CDA" w14:textId="5750F552" w:rsidR="003A2644"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19.7.10. All exterior doors and gates must be resistant to atmospheric exposure; doors to showers, toilets, and other wet areas must be resistant to relative humidity up to 80%. Where permitted by legal acts, doors must be threshold-free or equipped with a metal threshold; in wet areas, aluminium or stainless steel thresholds must be used. In rooms with floor drainage and water outlets, the threshold must be at least 20 mm high or equal to the difference in floor levels;</w:t>
            </w:r>
          </w:p>
          <w:p w14:paraId="5E5DE8F2" w14:textId="77777777" w:rsidR="003A2644"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19.7.11. </w:t>
            </w:r>
            <w:r>
              <w:rPr>
                <w:rStyle w:val="normaltextrun"/>
                <w:rFonts w:ascii="Arial" w:hAnsi="Arial" w:cs="Arial"/>
                <w:color w:val="000000"/>
                <w:sz w:val="22"/>
                <w:szCs w:val="22"/>
                <w:lang w:val="en"/>
              </w:rPr>
              <w:t>Door and gate security class must comply with NS 3160 and NS 3170 requirements;</w:t>
            </w:r>
          </w:p>
          <w:p w14:paraId="74AB79B4" w14:textId="4C77878E" w:rsidR="00DB11D5" w:rsidRPr="005674EC" w:rsidRDefault="003A2644"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19.7.12. </w:t>
            </w:r>
            <w:r>
              <w:rPr>
                <w:rStyle w:val="normaltextrun"/>
                <w:rFonts w:ascii="Arial" w:hAnsi="Arial" w:cs="Arial"/>
                <w:color w:val="000000"/>
                <w:sz w:val="22"/>
                <w:szCs w:val="22"/>
                <w:lang w:val="en"/>
              </w:rPr>
              <w:t xml:space="preserve">Based on the building design and pedestrian flows, the main entrance doors may be revolving or automatic sliding doors. Entrance doors for staff/visitors (exterior frame) must meet the same requirements as exterior doors. Electronic locks must be installed on all exterior doors (main and emergency exits). From the exterior side, a fixed pull handle must be provided; from the interior side, there must be a foldable handle whose release is actuated by electromagnetic impulses; </w:t>
            </w:r>
            <w:r>
              <w:rPr>
                <w:rStyle w:val="normaltextrun"/>
                <w:rFonts w:ascii="Arial" w:hAnsi="Arial" w:cs="Arial"/>
                <w:sz w:val="22"/>
                <w:szCs w:val="22"/>
                <w:lang w:val="en"/>
              </w:rPr>
              <w:t> </w:t>
            </w:r>
          </w:p>
          <w:p w14:paraId="7168D6FD" w14:textId="0BA7A3D9"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19.7.13. Loading/unloading ramp doors/gates must be selected according to their intended use and requirements;</w:t>
            </w:r>
            <w:r>
              <w:rPr>
                <w:rStyle w:val="normaltextrun"/>
                <w:rFonts w:ascii="Arial" w:hAnsi="Arial" w:cs="Arial"/>
                <w:sz w:val="22"/>
                <w:szCs w:val="22"/>
                <w:lang w:val="en"/>
              </w:rPr>
              <w:t> </w:t>
            </w:r>
          </w:p>
          <w:p w14:paraId="0EAF5934" w14:textId="77777777" w:rsidR="00CB6C21"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19.7.14. Automatically closing fire-rated doors complying with fire safety requirements must be installed. Areas with high traffic must have doors held open with magnets. In the event of a fire, the magnets must release to allow the doors to close automatically;</w:t>
            </w:r>
          </w:p>
          <w:p w14:paraId="2421CEBC" w14:textId="56639F8D"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19.7.15. Technical room doors – class B2, with security class 2 or 3 according to NS 3170 (Lithuanian standards), opening outward. Doors used for deliveries (e.g. to warehouses, archives) must be metal;</w:t>
            </w:r>
            <w:r>
              <w:rPr>
                <w:rStyle w:val="normaltextrun"/>
                <w:rFonts w:ascii="Arial" w:hAnsi="Arial" w:cs="Arial"/>
                <w:sz w:val="22"/>
                <w:szCs w:val="22"/>
                <w:lang w:val="en"/>
              </w:rPr>
              <w:t> </w:t>
            </w:r>
          </w:p>
          <w:p w14:paraId="6F278D70" w14:textId="77777777" w:rsidR="00CB6C21"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19.7.16. Main entrance toilet or shower doors must close automatically and be threshold-free. Toilet cubicle doors must be fitted with lock cylinders featuring an internal lock and an external occupancy indicator (green–red);</w:t>
            </w:r>
          </w:p>
          <w:p w14:paraId="45953F46" w14:textId="77777777" w:rsidR="00CB6C21"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19.7.17. The vertical handle on sliding doors must have a diameter of 30–50 mm. The gap between the handle and the wall must be 45–65 mm;</w:t>
            </w:r>
          </w:p>
          <w:p w14:paraId="29FE3BCE" w14:textId="660667B3"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19.7.18. Doors and access paths leading to computer rooms must be at least 2,300 x 1,000 mm. Computer room doors must have an EI-60 fire resistance rating;</w:t>
            </w:r>
            <w:r>
              <w:rPr>
                <w:rStyle w:val="normaltextrun"/>
                <w:rFonts w:ascii="Arial" w:hAnsi="Arial" w:cs="Arial"/>
                <w:sz w:val="22"/>
                <w:szCs w:val="22"/>
                <w:lang w:val="en"/>
              </w:rPr>
              <w:t> </w:t>
            </w:r>
          </w:p>
          <w:p w14:paraId="25F70FDC" w14:textId="3BF2FF51"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19.7.19. For doors with access control, electromechanical locks must be integrated with the access control system. In case of emergency, all doors controlled by the access system must unlock independently of the power supply;</w:t>
            </w:r>
          </w:p>
          <w:p w14:paraId="12282811" w14:textId="3CA3DC22"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19.7.20. Electromechanical locks on evacuation routes must be connected to the fire alarm control panel to automatically unlock exits in case of fire. Additionally, emergency push bars (buttons) must be mounted on emergency exit doors to enable the doors to be opened manually;</w:t>
            </w:r>
          </w:p>
          <w:p w14:paraId="420B4D6C" w14:textId="77777777" w:rsidR="00CB6C21"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19.7.21. Evacuation doors must be designed in accordance with opening dimensions, width, and height as determined by façade solutions and solutions of the fire safety project section;</w:t>
            </w:r>
          </w:p>
          <w:p w14:paraId="735B14DA" w14:textId="14112468"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19.7.22. During the design, if turnstile access is required at the main entrances, the barriers must be narrow enough to allow the passage of only one person at a time (i.e. single-person throughput for access control). The number of turnstiles per access point must be calculated based on the throughput capacity of the selected model. All turnstiles must be connected to the fire alarm control panel to automatically open in case of fire. </w:t>
            </w:r>
          </w:p>
          <w:p w14:paraId="083BEDC1" w14:textId="632A0383"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19.7.23. Requirements for installing high-security room doors and locks:</w:t>
            </w:r>
            <w:r>
              <w:rPr>
                <w:rStyle w:val="normaltextrun"/>
                <w:rFonts w:ascii="Arial" w:hAnsi="Arial" w:cs="Arial"/>
                <w:sz w:val="22"/>
                <w:szCs w:val="22"/>
                <w:lang w:val="en"/>
              </w:rPr>
              <w:t> </w:t>
            </w:r>
          </w:p>
          <w:p w14:paraId="7E1CB0A5" w14:textId="0CD9AB21" w:rsidR="00DB11D5" w:rsidRPr="005674EC" w:rsidRDefault="00DB11D5" w:rsidP="00E77B23">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High-security room doors may be single- or double-leaf, with unidirectional opening, rotating around a vertical axis, with one side of the door frame permanently fixed.</w:t>
            </w:r>
            <w:r>
              <w:rPr>
                <w:rStyle w:val="normaltextrun"/>
                <w:rFonts w:ascii="Arial" w:hAnsi="Arial" w:cs="Arial"/>
                <w:sz w:val="22"/>
                <w:szCs w:val="22"/>
                <w:lang w:val="en"/>
              </w:rPr>
              <w:t> </w:t>
            </w:r>
          </w:p>
          <w:p w14:paraId="2DB1983D" w14:textId="258D7A9B" w:rsidR="00DB11D5" w:rsidRPr="005674EC" w:rsidRDefault="00DB11D5" w:rsidP="00E77B23">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Interior room doors may be fire-rated, metal, or composite wood-based high-security doors meeting security class 2.</w:t>
            </w:r>
            <w:r>
              <w:rPr>
                <w:rStyle w:val="normaltextrun"/>
                <w:rFonts w:ascii="Arial" w:hAnsi="Arial" w:cs="Arial"/>
                <w:sz w:val="22"/>
                <w:szCs w:val="22"/>
                <w:lang w:val="en"/>
              </w:rPr>
              <w:t> </w:t>
            </w:r>
          </w:p>
          <w:p w14:paraId="112A1E06" w14:textId="152AC523" w:rsidR="00DB11D5" w:rsidRPr="005674EC" w:rsidRDefault="00DB11D5" w:rsidP="00E77B23">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Construction requirements for door leaves, frames, and materials must meet security classes 2–3.</w:t>
            </w:r>
            <w:r>
              <w:rPr>
                <w:rStyle w:val="normaltextrun"/>
                <w:rFonts w:ascii="Arial" w:hAnsi="Arial" w:cs="Arial"/>
                <w:sz w:val="22"/>
                <w:szCs w:val="22"/>
                <w:lang w:val="en"/>
              </w:rPr>
              <w:t> </w:t>
            </w:r>
          </w:p>
          <w:p w14:paraId="17CE990F" w14:textId="3D6D7ED3" w:rsidR="00DB11D5" w:rsidRPr="005674EC" w:rsidRDefault="00DB11D5" w:rsidP="00E77B23">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Certified cylindrical or plate locks, lock plates, and in certain cases certified door reinforcement kits, must meet security class 3;</w:t>
            </w:r>
            <w:r>
              <w:rPr>
                <w:rStyle w:val="normaltextrun"/>
                <w:rFonts w:ascii="Arial" w:hAnsi="Arial" w:cs="Arial"/>
                <w:sz w:val="22"/>
                <w:szCs w:val="22"/>
                <w:lang w:val="en"/>
              </w:rPr>
              <w:t> </w:t>
            </w:r>
          </w:p>
          <w:p w14:paraId="6BD295DC" w14:textId="12D2153F" w:rsidR="00DB11D5" w:rsidRPr="005674EC" w:rsidRDefault="00DB11D5" w:rsidP="00E77B23">
            <w:pPr>
              <w:pStyle w:val="paragraph"/>
              <w:numPr>
                <w:ilvl w:val="2"/>
                <w:numId w:val="2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Fire-rated and evacuation doors must comply with the normative requirements of STR 2.01.04:2002 ”Fire safety. General Requirements”;</w:t>
            </w:r>
            <w:r>
              <w:rPr>
                <w:rStyle w:val="normaltextrun"/>
                <w:rFonts w:ascii="Arial" w:hAnsi="Arial" w:cs="Arial"/>
                <w:sz w:val="22"/>
                <w:szCs w:val="22"/>
                <w:lang w:val="en"/>
              </w:rPr>
              <w:t> </w:t>
            </w:r>
          </w:p>
          <w:p w14:paraId="08CC08B8" w14:textId="7EF1F598" w:rsidR="00DB11D5" w:rsidRPr="005674EC" w:rsidRDefault="00CB6C21" w:rsidP="00CB6C21">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19.7.25. Fire-rated doors must meet EI-30, EI-45, or EI-60 fire resistance classes and must be equipped with electromechanical motorised locks meeting security class 3, integrated with evacuation exit equipment;</w:t>
            </w:r>
          </w:p>
          <w:p w14:paraId="16772E9F" w14:textId="7E38E3B1" w:rsidR="00DB11D5" w:rsidRPr="005674EC" w:rsidRDefault="00CB6C21" w:rsidP="00CB6C21">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19.7.26. Certified electromechanical motorised locks must comply with the security class 3 requirements of LST EN 12209, LST EN 1303, or LST EN 12320: certified lock case, cylinder, and lock plate, and in certain cases certified internal door or padlock with certified hardware; </w:t>
            </w:r>
            <w:r>
              <w:rPr>
                <w:rStyle w:val="normaltextrun"/>
                <w:rFonts w:ascii="Arial" w:hAnsi="Arial" w:cs="Arial"/>
                <w:sz w:val="22"/>
                <w:szCs w:val="22"/>
                <w:lang w:val="en"/>
              </w:rPr>
              <w:t> </w:t>
            </w:r>
          </w:p>
          <w:p w14:paraId="754450F1" w14:textId="28348F44" w:rsidR="00DB11D5" w:rsidRPr="005674EC" w:rsidRDefault="00CB6C21" w:rsidP="00CB6C21">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19.7.27. Critical operational room door electromechanical locks and access control system wiring connecting electronic and mechanical components must be protected by recessed conduit shielding along the frame and leaf edges (in closed door position, the conduit shielding must not be visually exposed); </w:t>
            </w:r>
            <w:r>
              <w:rPr>
                <w:rStyle w:val="normaltextrun"/>
                <w:rFonts w:ascii="Arial" w:hAnsi="Arial" w:cs="Arial"/>
                <w:sz w:val="22"/>
                <w:szCs w:val="22"/>
                <w:lang w:val="en"/>
              </w:rPr>
              <w:t> </w:t>
            </w:r>
          </w:p>
          <w:p w14:paraId="58E21CD1" w14:textId="4A6890BF" w:rsidR="00DB11D5" w:rsidRPr="005674EC" w:rsidRDefault="00CB6C21" w:rsidP="00CB6C21">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19.7.28. For secure door closure, magnets must be selected to match the door weight and dimensions, comply with the requirements of LST EN 1154, and bear the manufacturer’s CE quality certificate; </w:t>
            </w:r>
            <w:r>
              <w:rPr>
                <w:rStyle w:val="normaltextrun"/>
                <w:rFonts w:ascii="Arial" w:hAnsi="Arial" w:cs="Arial"/>
                <w:sz w:val="22"/>
                <w:szCs w:val="22"/>
                <w:lang w:val="en"/>
              </w:rPr>
              <w:t> </w:t>
            </w:r>
          </w:p>
          <w:p w14:paraId="75787416" w14:textId="2F436AB8" w:rsidR="00DB11D5" w:rsidRPr="005674EC" w:rsidRDefault="00CB6C21" w:rsidP="00CB6C21">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19.7.29. The fire resistance class of locks and closing devices used in fire-rated doors must not be lower than the fire resistance class of the doors themselves;</w:t>
            </w:r>
            <w:r>
              <w:rPr>
                <w:rStyle w:val="normaltextrun"/>
                <w:rFonts w:ascii="Arial" w:hAnsi="Arial" w:cs="Arial"/>
                <w:sz w:val="22"/>
                <w:szCs w:val="22"/>
                <w:lang w:val="en"/>
              </w:rPr>
              <w:t> </w:t>
            </w:r>
          </w:p>
          <w:p w14:paraId="290A5AFE" w14:textId="5BA5CF61" w:rsidR="00DB11D5" w:rsidRPr="005674EC" w:rsidRDefault="00CB6C21" w:rsidP="00CB6C21">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19.7.30. Evacuation doors from buildings, in accordance with STR 2.01.04:2002 ”Fire safety. General Requirements”, must be equipped with locks or closing mechanisms operable from the inside and complying with LST EN 1125 or LST EN 179;  </w:t>
            </w:r>
          </w:p>
          <w:p w14:paraId="0D518470" w14:textId="2BE10964" w:rsidR="00DB11D5" w:rsidRPr="005674EC" w:rsidRDefault="00CB6C21" w:rsidP="00CB6C21">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19.7.31. On emergency and evacuation doors, only certified devices compliant with standard requirements must be installed: LST EN 179, regulating the use of emergency exit devices operated by a push bar or lever handle; LST EN 179 regulating the use of emergency exit devices operated by a horizontal bar.</w:t>
            </w:r>
          </w:p>
          <w:p w14:paraId="2B03FC83"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p>
        </w:tc>
      </w:tr>
      <w:tr w:rsidR="00DB11D5" w:rsidRPr="005674EC" w14:paraId="3E434BB2" w14:textId="77777777" w:rsidTr="00C113E5">
        <w:tc>
          <w:tcPr>
            <w:tcW w:w="9639" w:type="dxa"/>
            <w:shd w:val="clear" w:color="auto" w:fill="DDD9C3" w:themeFill="background2" w:themeFillShade="E6"/>
          </w:tcPr>
          <w:p w14:paraId="45C8AA8A" w14:textId="471F43E2"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bdr w:val="none" w:sz="0" w:space="0" w:color="auto" w:frame="1"/>
                <w:lang w:val="en"/>
              </w:rPr>
              <w:lastRenderedPageBreak/>
              <w:t>WALLS</w:t>
            </w:r>
          </w:p>
        </w:tc>
      </w:tr>
      <w:tr w:rsidR="00DB11D5" w:rsidRPr="005674EC" w14:paraId="5CF7073D" w14:textId="77777777" w:rsidTr="00C113E5">
        <w:tc>
          <w:tcPr>
            <w:tcW w:w="9639" w:type="dxa"/>
            <w:shd w:val="clear" w:color="auto" w:fill="FFFFFF" w:themeFill="background1"/>
          </w:tcPr>
          <w:p w14:paraId="20C31D7F" w14:textId="7AC4CB59"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19.8.1. Wall materials must be certified and comply with hygiene and fire safety requirements. Wall finishes must be selected according to room function and the Designer’s interior design concept; </w:t>
            </w:r>
          </w:p>
          <w:p w14:paraId="784F4FB3" w14:textId="5F3674B2"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19.8.2. Wall solutions and materials must be selected based on room use and must be impact- and abrasion-resistant, moisture-resistant, condensation-resistant; mould, dust, and dirt must not accumulate on surfaces;  </w:t>
            </w:r>
          </w:p>
          <w:p w14:paraId="15B17992" w14:textId="4FB39A34"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19.8.3. Wall finishes must be planned in accordance with the interior design concept; solutions must optimally match the interior environment, including transitions to horizontal surfaces and junctions between different materials and components. If certain zones are to retain exposed concrete walls according to the architectural concept, all natural concrete surfaces must be cleaned, sanded, filled, primed, and painted with a top coat. Specific solutions must be coordinated during the interior design development stage;</w:t>
            </w:r>
            <w:r>
              <w:rPr>
                <w:rStyle w:val="normaltextrun"/>
                <w:rFonts w:ascii="Arial" w:hAnsi="Arial" w:cs="Arial"/>
                <w:sz w:val="22"/>
                <w:szCs w:val="22"/>
                <w:lang w:val="en"/>
              </w:rPr>
              <w:t> </w:t>
            </w:r>
          </w:p>
          <w:p w14:paraId="54918CF6" w14:textId="4551FB02"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19.8.4. Walls separating corridors/common areas from operational or office spaces may consist of a combination of solid and/or glass partitions. For glazed partitions, aesthetic quality and appearance must be maintained using the thinnest possible profiles; </w:t>
            </w:r>
          </w:p>
          <w:p w14:paraId="6ED998AC" w14:textId="342FFAF5"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19.8.5. Office space partitions and quiet room walls must be designed as standardised modular wall systems (applicable to both solid walls and glass partitions).  </w:t>
            </w:r>
          </w:p>
          <w:p w14:paraId="2CC3007D" w14:textId="42E888D9"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Interior walls, in accordance with the spatial layout, must be tailored to the direct functional requirements of the space; therefore, the Designer must plan and specify appropriate load capacities for suspended equipment, shelves, and decorative elements; </w:t>
            </w:r>
          </w:p>
          <w:p w14:paraId="4FF67494" w14:textId="26568AB6"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19.8.6. Toilets for those with disabilities in buildings must be designed in accordance with STR 2.03.01:2019 Section 15 and ISO 21542:2011 Section 26;</w:t>
            </w:r>
          </w:p>
          <w:p w14:paraId="3CE3424F" w14:textId="60BE4415"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19.8.7. For large surface areas (walls, floors, doors, ceilings), orientation-enhancing elements and components (handrails, switches and control devices, tactile walking surface indicators, visual indicators for glazed areas) must have a light reflectance difference of ≥30 points; </w:t>
            </w:r>
          </w:p>
          <w:p w14:paraId="7573A3CB" w14:textId="3F7FE758" w:rsidR="00DB11D5" w:rsidRPr="005674EC" w:rsidRDefault="00CB6C21"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19.8.9. Different floor levels must be clearly marked with visible, legible, and understandable numbering corresponding to the level; this numbering must be displayed in stairwells to assist evacuees and in elevator halls and stair landings on every level.</w:t>
            </w:r>
            <w:r>
              <w:rPr>
                <w:rStyle w:val="normaltextrun"/>
                <w:rFonts w:ascii="Arial" w:hAnsi="Arial" w:cs="Arial"/>
                <w:sz w:val="22"/>
                <w:szCs w:val="22"/>
                <w:lang w:val="en"/>
              </w:rPr>
              <w:t> </w:t>
            </w:r>
            <w:r>
              <w:rPr>
                <w:rStyle w:val="normaltextrun"/>
                <w:rFonts w:ascii="Arial" w:hAnsi="Arial" w:cs="Arial"/>
                <w:color w:val="000000"/>
                <w:sz w:val="22"/>
                <w:szCs w:val="22"/>
                <w:lang w:val="en"/>
              </w:rPr>
              <w:t>All building navigation signage solutions must be developed in the “Wayfinding” interior design section.</w:t>
            </w:r>
          </w:p>
          <w:p w14:paraId="7B614091"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08C8A49E" w14:textId="77777777" w:rsidTr="00C113E5">
        <w:tc>
          <w:tcPr>
            <w:tcW w:w="9639" w:type="dxa"/>
            <w:shd w:val="clear" w:color="auto" w:fill="DDD9C3" w:themeFill="background2" w:themeFillShade="E6"/>
          </w:tcPr>
          <w:p w14:paraId="6DCA666F" w14:textId="5571E933" w:rsidR="00DB11D5" w:rsidRPr="005674EC" w:rsidRDefault="00ED0E5C"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shd w:val="clear" w:color="auto" w:fill="FFFFFF"/>
                <w:lang w:val="en"/>
              </w:rPr>
              <w:lastRenderedPageBreak/>
              <w:t>CEILINGS</w:t>
            </w:r>
          </w:p>
        </w:tc>
      </w:tr>
      <w:tr w:rsidR="00DB11D5" w:rsidRPr="005674EC" w14:paraId="299451C0" w14:textId="77777777" w:rsidTr="00C113E5">
        <w:tc>
          <w:tcPr>
            <w:tcW w:w="9639" w:type="dxa"/>
            <w:shd w:val="clear" w:color="auto" w:fill="FFFFFF" w:themeFill="background1"/>
          </w:tcPr>
          <w:p w14:paraId="40E5A374" w14:textId="13A5C6E7"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19.9.1. Ceiling materials must be certified and comply with hygiene and fire safety requirements. During operation, ceiling materials must be resistant to moisture and condensation; mould, dust, and dirt must not accumulate on surfaces. Easy and convenient access to ductwork and other engineering systems must be provided; ceiling types must be coordinated with the Customer in advance. When selecting ceiling materials, the acoustic and sanitary requirements of the spaces must be taken into account;</w:t>
            </w:r>
          </w:p>
          <w:p w14:paraId="77C1BAAF"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19.9.2. Ceiling finishes must be planned in accordance with the interior design concept (suspended ceilings, exposed ceilings, painted, gypsum board plastered and painted). Ceiling solutions must optimally match the interior environment, including transitions to horizontal surfaces and junctions between different materials and components. If certain areas are to retain exposed ceilings according to the architectural concept, all ceiling surfaces (slabs, beams) must be cleaned, sanded, filled, primed, and painted with a top coat. If ceilings are not to be fully enclosed, solutions for noise reduction must be designed – such as acoustic modular ceiling inserts, or the installation of acoustic panels on ceilings or walls. All engineering system elements planned within the ceiling void (ducts, air supply and extract diffusers, air conditioning units, all piping, sensors) must be selected in matching colours (where feasible, without factory repainting). Critical structural elements must be protected from mechanical damage. Ceilings must be designed in alignment with the lighting concept and transitions to exterior walls, as well as locations of fixed and movable interior partitions. Specific ceiling solutions must be coordinated during the design process;</w:t>
            </w:r>
          </w:p>
          <w:p w14:paraId="0C857981" w14:textId="53AB3D59"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19.9.3. Proposed technical solutions and ceiling designs must include the maximum ceiling height. In all cases, the floor-to-ceiling height must be as specified in the CTA; where no detailed ceiling height is defined, it must be coordinated with the Customer during the design process.</w:t>
            </w:r>
            <w:r>
              <w:rPr>
                <w:rStyle w:val="normaltextrun"/>
                <w:rFonts w:ascii="Arial" w:hAnsi="Arial" w:cs="Arial"/>
                <w:sz w:val="22"/>
                <w:szCs w:val="22"/>
                <w:lang w:val="en"/>
              </w:rPr>
              <w:t> </w:t>
            </w:r>
          </w:p>
          <w:p w14:paraId="3B412E45" w14:textId="77777777" w:rsidR="00C335BD"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It is preferred that the ceiling height above the main entrance be greater than in other areas, creating a more spacious volume (ceiling height adjusted according to function – entrance/foyer, meeting rooms, dining areas, etc.);</w:t>
            </w:r>
          </w:p>
          <w:p w14:paraId="6013017D" w14:textId="6CA91410"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19.9.4. Clear headroom on standing platforms must be no less than 210 cm for vehicle access routes and 410 cm for delivery and exhibition areas; for large halls, the clear height must be no less than 1,000 cm. The Designer must propose ceiling heights for different room types, following best practice and referencing standard recommendations, and must also coordinate additional requirements with the Customer prior to commencing design work;   </w:t>
            </w:r>
          </w:p>
          <w:p w14:paraId="58C57131" w14:textId="3D4BB3C5" w:rsidR="00DB11D5" w:rsidRPr="005674EC" w:rsidRDefault="00C335BD" w:rsidP="00C335BD">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Pr>
                <w:rStyle w:val="normaltextrun"/>
                <w:rFonts w:ascii="Arial" w:hAnsi="Arial" w:cs="Arial"/>
                <w:color w:val="000000"/>
                <w:sz w:val="22"/>
                <w:szCs w:val="22"/>
                <w:lang w:val="en"/>
              </w:rPr>
              <w:t>19.9.5. Suspended ceilings must not be installed in computer and technical rooms;</w:t>
            </w:r>
            <w:r>
              <w:rPr>
                <w:rStyle w:val="normaltextrun"/>
                <w:rFonts w:ascii="Arial" w:hAnsi="Arial" w:cs="Arial"/>
                <w:sz w:val="22"/>
                <w:szCs w:val="22"/>
                <w:lang w:val="en"/>
              </w:rPr>
              <w:t>.</w:t>
            </w:r>
          </w:p>
        </w:tc>
      </w:tr>
      <w:tr w:rsidR="00DB11D5" w:rsidRPr="005674EC" w14:paraId="6AF5F365" w14:textId="77777777" w:rsidTr="00C113E5">
        <w:tc>
          <w:tcPr>
            <w:tcW w:w="9639" w:type="dxa"/>
            <w:shd w:val="clear" w:color="auto" w:fill="DDD9C3" w:themeFill="background2" w:themeFillShade="E6"/>
          </w:tcPr>
          <w:p w14:paraId="374B9DEA" w14:textId="722E4D6B"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shd w:val="clear" w:color="auto" w:fill="FFFFFF"/>
                <w:lang w:val="en"/>
              </w:rPr>
              <w:t>INTERIOR FLOORS, STAIRS, AND RAMP SURFACES/FLOOR FINISHES</w:t>
            </w:r>
            <w:r>
              <w:rPr>
                <w:rStyle w:val="eop"/>
                <w:rFonts w:ascii="Arial" w:hAnsi="Arial" w:cs="Arial"/>
                <w:color w:val="000000"/>
                <w:sz w:val="22"/>
                <w:szCs w:val="22"/>
                <w:shd w:val="clear" w:color="auto" w:fill="FFFFFF"/>
                <w:lang w:val="en"/>
              </w:rPr>
              <w:t> </w:t>
            </w:r>
          </w:p>
        </w:tc>
      </w:tr>
      <w:tr w:rsidR="00DB11D5" w:rsidRPr="005674EC" w14:paraId="237963F3" w14:textId="77777777" w:rsidTr="00C113E5">
        <w:tc>
          <w:tcPr>
            <w:tcW w:w="9639" w:type="dxa"/>
            <w:shd w:val="clear" w:color="auto" w:fill="FFFFFF" w:themeFill="background1"/>
          </w:tcPr>
          <w:p w14:paraId="2AA9069C" w14:textId="2842F24F"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19.10.1. Floor finishes must be durable and wear-resistant, while fulfilling the operational, workstation, and design concept requirements specified in the design proposals. Floor structures must comply with applicable construction technical regulations and building codes. Floor finishes must be selected based on the room function and specific requirements;</w:t>
            </w:r>
          </w:p>
          <w:p w14:paraId="316F5076" w14:textId="7D775DE0"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19.10.2. For common areas, utility rooms, corridors, and foyers, finishes must be easy to maintain, and non-slip. In sanitary facilities and janitorial rooms, the floor construction must include waterproofing materials and effective drainage. Floor finishes in these areas must be practical, easy to clean, moisture-resistant, and abrasion-resistant; </w:t>
            </w:r>
          </w:p>
          <w:p w14:paraId="1F4180C2"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19.10.3. Interior room floors must be designed with easily cleanable, moisture-resistant, and durable floor finishes;</w:t>
            </w:r>
          </w:p>
          <w:p w14:paraId="72DF68E1"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19.10.4. Floor colour and design solutions must be selected by the project architect in coordination with other interior design elements of the building. No level differences or thresholds must be permitted at junctions between different floor finishes. Specific finish solutions must be coordinated during the design process;</w:t>
            </w:r>
          </w:p>
          <w:p w14:paraId="7C490D11" w14:textId="3C20B7E7"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19.10.5. A comprehensive finish solution must be provided, taking into account the most heavily worn floor areas, ensuring compliance with acoustic insulation requirements and minimising structural wear;</w:t>
            </w:r>
          </w:p>
          <w:p w14:paraId="35C9C594"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19.10.6. For foyers, corridors, customer service zones, and other high-traffic areas, durable and long-lasting floor finishes must be designed: natural stone tiles, poured cement floors, terrazzo finishes, etc.;</w:t>
            </w:r>
          </w:p>
          <w:p w14:paraId="18D7831D"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19.10.7. Durable and long-lasting floor finishes must be designed in alignment with interior design solutions. Possible floor finishes include: wood, natural stone, vinyl, or homogeneous PVC flooring. In specific cases, where exceptional interior design solutions are required, hardwood parquet, natural stone, or carpet may be used;</w:t>
            </w:r>
          </w:p>
          <w:p w14:paraId="5FA8BB75" w14:textId="5B964092"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19.10.8. Floor finishes for main staircases and stair landings must be durable, long-lasting, and easy to maintain; </w:t>
            </w:r>
            <w:r>
              <w:rPr>
                <w:rStyle w:val="normaltextrun"/>
                <w:rFonts w:ascii="Arial" w:hAnsi="Arial" w:cs="Arial"/>
                <w:sz w:val="22"/>
                <w:szCs w:val="22"/>
                <w:lang w:val="en"/>
              </w:rPr>
              <w:t> </w:t>
            </w:r>
          </w:p>
          <w:p w14:paraId="672C58D5" w14:textId="4D81885C"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19.10.9. For meeting rooms and other spaces where acoustic performance or noise reduction is required, carpet tile flooring must be planned, analogous to office rooms or where enhanced acoustic requirements are specified; </w:t>
            </w:r>
            <w:r>
              <w:rPr>
                <w:rStyle w:val="normaltextrun"/>
                <w:rFonts w:ascii="Arial" w:hAnsi="Arial" w:cs="Arial"/>
                <w:sz w:val="22"/>
                <w:szCs w:val="22"/>
                <w:lang w:val="en"/>
              </w:rPr>
              <w:t> </w:t>
            </w:r>
          </w:p>
          <w:p w14:paraId="2B58E1B6" w14:textId="22BF1157"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19.10.10. For technical and utility rooms, poured cement, epoxy, antistatic PVC, or natural stone tile floor finishes must be installed, depending on the intended use of the room.</w:t>
            </w:r>
          </w:p>
          <w:p w14:paraId="65770EA3"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7D33A3E8" w14:textId="77777777" w:rsidTr="00C113E5">
        <w:tc>
          <w:tcPr>
            <w:tcW w:w="9639" w:type="dxa"/>
            <w:shd w:val="clear" w:color="auto" w:fill="DDD9C3" w:themeFill="background2" w:themeFillShade="E6"/>
          </w:tcPr>
          <w:p w14:paraId="02CC9318" w14:textId="0F1DC233"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shd w:val="clear" w:color="auto" w:fill="FFFFFF"/>
                <w:lang w:val="en"/>
              </w:rPr>
              <w:lastRenderedPageBreak/>
              <w:t>FLEXIBILITY</w:t>
            </w:r>
            <w:r>
              <w:rPr>
                <w:rStyle w:val="eop"/>
                <w:rFonts w:ascii="Arial" w:hAnsi="Arial" w:cs="Arial"/>
                <w:color w:val="000000"/>
                <w:sz w:val="22"/>
                <w:szCs w:val="22"/>
                <w:shd w:val="clear" w:color="auto" w:fill="FFFFFF"/>
                <w:lang w:val="en"/>
              </w:rPr>
              <w:t> </w:t>
            </w:r>
          </w:p>
        </w:tc>
      </w:tr>
      <w:tr w:rsidR="00DB11D5" w:rsidRPr="005674EC" w14:paraId="09D3C46D" w14:textId="77777777" w:rsidTr="00C113E5">
        <w:tc>
          <w:tcPr>
            <w:tcW w:w="9639" w:type="dxa"/>
            <w:shd w:val="clear" w:color="auto" w:fill="FFFFFF" w:themeFill="background1"/>
          </w:tcPr>
          <w:p w14:paraId="63B82449" w14:textId="39B5A0DE" w:rsidR="00DB11D5"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To meet flexibility requirements, the maximum unobstructed open space without columns must be provided.</w:t>
            </w:r>
            <w:r>
              <w:rPr>
                <w:rStyle w:val="normaltextrun"/>
                <w:rFonts w:ascii="Arial" w:hAnsi="Arial" w:cs="Arial"/>
                <w:sz w:val="22"/>
                <w:szCs w:val="22"/>
                <w:lang w:val="en"/>
              </w:rPr>
              <w:t> </w:t>
            </w:r>
          </w:p>
          <w:p w14:paraId="2A54EC99" w14:textId="65867A6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Office spaces, meeting and conference rooms, etc., must be designed flexibly to allow the reconfiguration of space layout and interior finishes with minimal cost and without compromising the room’s technical performance;</w:t>
            </w:r>
          </w:p>
          <w:p w14:paraId="2D112BAF"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19.11.2. Technical, assembly, or film studio spaces and other production areas must be planned in accordance with the CTA and coordinated with the Customer during the design process;</w:t>
            </w:r>
          </w:p>
          <w:p w14:paraId="4587A656" w14:textId="2EDFD35B"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19.11.3. Building structure and furniture must comply with high-flexibility space requirements. Partitions and doors must be removable without requiring major demolition or construction work;</w:t>
            </w:r>
          </w:p>
          <w:p w14:paraId="7A9E60EA"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19.11.4. To ensure acoustic separation and isolation – for example, to enhance sound insulation – barriers must be installed above ceilings, either above fixed and/or movable partitions (e.g. gypsum board walls or equivalent or superior acoustic insulation construction);</w:t>
            </w:r>
          </w:p>
          <w:p w14:paraId="59F4B3EA" w14:textId="6BDCB7E1"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19.11.5. In office spaces, the floor finish must be continuous and uniform throughout, including beneath removable partitions, in reception areas, and along corridor walls; if the main room floor finish matches the corridor finish, the Customer must have the ability to reconfigure spaces flexibly and at minimal cost;</w:t>
            </w:r>
          </w:p>
          <w:p w14:paraId="1BA70867" w14:textId="4E56CBB2"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19.11.6. Technical installations along the façade must be divided into primary modules of approximately 2.4 m, designated for technical maintenance and to accommodate requirements for indoor air quality, temperature control, heating, cooling, lighting, electrical power, data, etc.</w:t>
            </w:r>
            <w:r>
              <w:rPr>
                <w:rStyle w:val="normaltextrun"/>
                <w:rFonts w:ascii="Arial" w:hAnsi="Arial" w:cs="Arial"/>
                <w:sz w:val="22"/>
                <w:szCs w:val="22"/>
                <w:lang w:val="en"/>
              </w:rPr>
              <w:t> </w:t>
            </w:r>
          </w:p>
          <w:p w14:paraId="291AF272"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765933A3" w14:textId="77777777" w:rsidTr="00C113E5">
        <w:tc>
          <w:tcPr>
            <w:tcW w:w="9639" w:type="dxa"/>
            <w:shd w:val="clear" w:color="auto" w:fill="DDD9C3" w:themeFill="background2" w:themeFillShade="E6"/>
          </w:tcPr>
          <w:p w14:paraId="6A55BDA4" w14:textId="57689494"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bdr w:val="none" w:sz="0" w:space="0" w:color="auto" w:frame="1"/>
                <w:lang w:val="en"/>
              </w:rPr>
              <w:t>LOADS</w:t>
            </w:r>
          </w:p>
        </w:tc>
      </w:tr>
      <w:tr w:rsidR="00DB11D5" w:rsidRPr="005674EC" w14:paraId="70C7555D" w14:textId="77777777" w:rsidTr="00C113E5">
        <w:tc>
          <w:tcPr>
            <w:tcW w:w="9639" w:type="dxa"/>
            <w:shd w:val="clear" w:color="auto" w:fill="FFFFFF" w:themeFill="background1"/>
          </w:tcPr>
          <w:p w14:paraId="0484B7AC"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19.12.1. Building structural systems must be designed considering loads and requirements specified in the applicable construction regulations;</w:t>
            </w:r>
          </w:p>
          <w:p w14:paraId="5082F0BF"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19.12.2. When selecting load-bearing systems, a balance must be sought between fulfilling the building’s functional requirements, cost efficiency, and installation timelines. The structural load-bearing grid must enable flexible room planning. When selecting the type of load-bearing structure, the potential to reduce the CO₂ footprint must be considered;</w:t>
            </w:r>
          </w:p>
          <w:p w14:paraId="34FCBC7A"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19.12.3. To meet flexibility requirements, the maximum unobstructed column-free open space must be provided;</w:t>
            </w:r>
          </w:p>
          <w:p w14:paraId="30AE59CF" w14:textId="2EB950AB"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19.12.4. Building envelope systems (façades, roof coverings, etc.) must be selected in accordance with the design proposals, adjacent architectural context, cultural heritage requirements, specific architectural constraints, and in coordination with city architects;</w:t>
            </w:r>
          </w:p>
          <w:p w14:paraId="63F2925E"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19.12.5. Building roofs must be designed with sufficient load capacity to allow future installation of additional equipment – such as solar panels, ventilation, and air conditioning units;</w:t>
            </w:r>
          </w:p>
          <w:p w14:paraId="61936D07"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19.12.6. Roof finishes must be selected to reflect as much solar radiation (solar energy) as possible and protect interior spaces from overheating. To this end, flat roof finishes must be light-coloured (where not contrary to architectural requirements);</w:t>
            </w:r>
          </w:p>
          <w:p w14:paraId="3BBF0D23" w14:textId="73E233D9" w:rsidR="00DB11D5"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19.12.6. For general-purpose rooms, floor load requirements and for technical/operational spaces, load values must be refined and assessed during design, as specified in the CTA;</w:t>
            </w:r>
          </w:p>
          <w:p w14:paraId="72A64C3B"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75045E8F" w14:textId="77777777" w:rsidTr="00C113E5">
        <w:tc>
          <w:tcPr>
            <w:tcW w:w="9639" w:type="dxa"/>
            <w:shd w:val="clear" w:color="auto" w:fill="DDD9C3" w:themeFill="background2" w:themeFillShade="E6"/>
          </w:tcPr>
          <w:p w14:paraId="79F632B6" w14:textId="3976D2FF"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shd w:val="clear" w:color="auto" w:fill="FFFFFF"/>
                <w:lang w:val="en"/>
              </w:rPr>
              <w:t>ACOUSTICS</w:t>
            </w:r>
            <w:r>
              <w:rPr>
                <w:rStyle w:val="eop"/>
                <w:rFonts w:ascii="Arial" w:hAnsi="Arial" w:cs="Arial"/>
                <w:color w:val="000000"/>
                <w:sz w:val="22"/>
                <w:szCs w:val="22"/>
                <w:shd w:val="clear" w:color="auto" w:fill="FFFFFF"/>
                <w:lang w:val="en"/>
              </w:rPr>
              <w:t> </w:t>
            </w:r>
          </w:p>
        </w:tc>
      </w:tr>
      <w:tr w:rsidR="00DB11D5" w:rsidRPr="005674EC" w14:paraId="78A3BCFF" w14:textId="77777777" w:rsidTr="00C113E5">
        <w:tc>
          <w:tcPr>
            <w:tcW w:w="9639" w:type="dxa"/>
            <w:shd w:val="clear" w:color="auto" w:fill="FFFFFF" w:themeFill="background1"/>
          </w:tcPr>
          <w:p w14:paraId="0B9E42B9" w14:textId="77777777"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19.13.1. Requirements for airborne sound insulation, impact sound pressure level, reverberation time, and noise levels from technical equipment inside and/or outside the building must comply with Lithuanian standards. Rooms must be protected from external noise sources. In the conference centre, the isolation of external noise (e.g. from operating ventilation units, chillers, or </w:t>
            </w:r>
            <w:r>
              <w:rPr>
                <w:rStyle w:val="normaltextrun"/>
                <w:rFonts w:ascii="Arial" w:hAnsi="Arial" w:cs="Arial"/>
                <w:color w:val="000000"/>
                <w:sz w:val="22"/>
                <w:szCs w:val="22"/>
                <w:lang w:val="en"/>
              </w:rPr>
              <w:lastRenderedPageBreak/>
              <w:t>street traffic) must be sufficient to render such noise insignificant. For all other spaces, accepted standard norms must apply;</w:t>
            </w:r>
          </w:p>
          <w:p w14:paraId="055E54D6" w14:textId="46645856" w:rsidR="00C335BD"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19.13.2. </w:t>
            </w:r>
            <w:r>
              <w:rPr>
                <w:rStyle w:val="normaltextrun"/>
                <w:rFonts w:ascii="Arial" w:hAnsi="Arial" w:cs="Arial"/>
                <w:color w:val="000000"/>
                <w:sz w:val="22"/>
                <w:szCs w:val="22"/>
                <w:lang w:val="en"/>
              </w:rPr>
              <w:t>Indoor traffic noise must not exceed 37 dB(A). Where no other specification is provided, the building must be designed to achieve an acoustic class of at least C (per Lithuanian standards);</w:t>
            </w:r>
          </w:p>
          <w:p w14:paraId="74214394" w14:textId="77777777" w:rsidR="008A2B4F" w:rsidRPr="005674EC" w:rsidRDefault="00C335B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19.13.3. In typical rooms, sound attenuation requirements must follow the criteria established by Lithuanian standards;</w:t>
            </w:r>
          </w:p>
          <w:p w14:paraId="5D8330A8" w14:textId="70295A5B" w:rsidR="008A2B4F" w:rsidRPr="005674EC" w:rsidRDefault="008A2B4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19.13.4. During the design, the Designer must prepare and submit acoustic solution proposals for all congress centre rooms, presenting them to the Customer for approval;</w:t>
            </w:r>
          </w:p>
          <w:p w14:paraId="2DC8D332" w14:textId="5E0418F1" w:rsidR="00DB11D5" w:rsidRPr="005674EC" w:rsidRDefault="00DB11D5" w:rsidP="008A2B4F">
            <w:pPr>
              <w:pStyle w:val="paragraph"/>
              <w:spacing w:before="0" w:beforeAutospacing="0" w:after="0" w:afterAutospacing="0"/>
              <w:jc w:val="both"/>
              <w:textAlignment w:val="baseline"/>
              <w:rPr>
                <w:rStyle w:val="eop"/>
                <w:rFonts w:ascii="Arial" w:hAnsi="Arial" w:cs="Arial"/>
                <w:color w:val="000000"/>
                <w:sz w:val="22"/>
                <w:szCs w:val="22"/>
              </w:rPr>
            </w:pPr>
            <w:r>
              <w:rPr>
                <w:rStyle w:val="eop"/>
                <w:rFonts w:ascii="Arial" w:hAnsi="Arial" w:cs="Arial"/>
                <w:sz w:val="22"/>
                <w:szCs w:val="22"/>
                <w:lang w:val="en"/>
              </w:rPr>
              <w:t> </w:t>
            </w:r>
          </w:p>
          <w:p w14:paraId="7C3D6579" w14:textId="70C3AB9C" w:rsidR="00DB11D5" w:rsidRPr="005674EC" w:rsidRDefault="00DB11D5" w:rsidP="00DB11D5">
            <w:pPr>
              <w:pStyle w:val="paragraph"/>
              <w:spacing w:before="0" w:beforeAutospacing="0" w:after="0" w:afterAutospacing="0"/>
              <w:jc w:val="both"/>
              <w:textAlignment w:val="baseline"/>
              <w:rPr>
                <w:rFonts w:ascii="Arial" w:hAnsi="Arial" w:cs="Arial"/>
                <w:i/>
                <w:iCs/>
                <w:sz w:val="22"/>
                <w:szCs w:val="22"/>
              </w:rPr>
            </w:pPr>
            <w:r>
              <w:rPr>
                <w:rStyle w:val="eop"/>
                <w:rFonts w:ascii="Arial" w:hAnsi="Arial" w:cs="Arial"/>
                <w:sz w:val="22"/>
                <w:szCs w:val="22"/>
                <w:lang w:val="en"/>
              </w:rPr>
              <w:t>NOTE:</w:t>
            </w:r>
            <w:r>
              <w:rPr>
                <w:rStyle w:val="eop"/>
                <w:rFonts w:ascii="Arial" w:hAnsi="Arial" w:cs="Arial"/>
                <w:i/>
                <w:iCs/>
                <w:sz w:val="22"/>
                <w:szCs w:val="22"/>
                <w:lang w:val="en"/>
              </w:rPr>
              <w:t xml:space="preserve"> </w:t>
            </w:r>
            <w:r>
              <w:rPr>
                <w:rStyle w:val="eop"/>
                <w:rFonts w:ascii="Arial" w:hAnsi="Arial" w:cs="Arial"/>
                <w:sz w:val="22"/>
                <w:szCs w:val="22"/>
                <w:lang w:val="en"/>
              </w:rPr>
              <w:t>The acoustic part of the design assignment must be refined during the project development, taking into account the winning proposal of the architectural competition.</w:t>
            </w:r>
            <w:r>
              <w:rPr>
                <w:rStyle w:val="eop"/>
                <w:rFonts w:ascii="Arial" w:hAnsi="Arial" w:cs="Arial"/>
                <w:i/>
                <w:iCs/>
                <w:sz w:val="22"/>
                <w:szCs w:val="22"/>
                <w:lang w:val="en"/>
              </w:rPr>
              <w:t xml:space="preserve"> </w:t>
            </w:r>
            <w:r>
              <w:rPr>
                <w:rStyle w:val="eop"/>
                <w:rFonts w:ascii="Arial" w:hAnsi="Arial" w:cs="Arial"/>
                <w:sz w:val="22"/>
                <w:szCs w:val="22"/>
                <w:lang w:val="en"/>
              </w:rPr>
              <w:t>In all cases, the design team must include an acoustics specialist.</w:t>
            </w:r>
          </w:p>
          <w:p w14:paraId="1F93800A"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30F1D40C" w14:textId="77777777" w:rsidTr="00C113E5">
        <w:tc>
          <w:tcPr>
            <w:tcW w:w="9639" w:type="dxa"/>
            <w:shd w:val="clear" w:color="auto" w:fill="DDD9C3" w:themeFill="background2" w:themeFillShade="E6"/>
          </w:tcPr>
          <w:p w14:paraId="15D1E95A" w14:textId="24DBC513"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shd w:val="clear" w:color="auto" w:fill="FFFFFF"/>
                <w:lang w:val="en"/>
              </w:rPr>
              <w:lastRenderedPageBreak/>
              <w:t>FIRE SAFETY</w:t>
            </w:r>
            <w:r>
              <w:rPr>
                <w:rStyle w:val="eop"/>
                <w:rFonts w:ascii="Arial" w:hAnsi="Arial" w:cs="Arial"/>
                <w:color w:val="000000"/>
                <w:sz w:val="22"/>
                <w:szCs w:val="22"/>
                <w:shd w:val="clear" w:color="auto" w:fill="FFFFFF"/>
                <w:lang w:val="en"/>
              </w:rPr>
              <w:t> </w:t>
            </w:r>
          </w:p>
        </w:tc>
      </w:tr>
      <w:tr w:rsidR="00DB11D5" w:rsidRPr="005674EC" w14:paraId="4C655C5A" w14:textId="77777777" w:rsidTr="00C113E5">
        <w:tc>
          <w:tcPr>
            <w:tcW w:w="9639" w:type="dxa"/>
            <w:shd w:val="clear" w:color="auto" w:fill="FFFFFF" w:themeFill="background1"/>
          </w:tcPr>
          <w:p w14:paraId="4C245F79" w14:textId="77777777" w:rsidR="00A70827" w:rsidRPr="005674EC" w:rsidRDefault="00A70827"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19.14.1. Fire alarm systems must be designed in accordance with the LST EN 54 series and the “Rules for Design and Installation of Fire Detection and Alarm Systems”;</w:t>
            </w:r>
          </w:p>
          <w:p w14:paraId="7C3996A4" w14:textId="2E240D54" w:rsidR="00DB11D5" w:rsidRPr="005674EC" w:rsidRDefault="00A70827"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19.14.2. Fixed fire suppression systems and warning systems must be installed and designed in compliance with applicable legal acts; </w:t>
            </w:r>
          </w:p>
          <w:p w14:paraId="417E14DC" w14:textId="77777777"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19.14.3. The fire alarm system must be fully addressable and must indicate precisely which detector (room) triggered the alarm; it must be integrated into the building control system, which, among other functions, must control ventilation, access control, lifting equipment, and other systems requiring shutdown during a fire event;</w:t>
            </w:r>
          </w:p>
          <w:p w14:paraId="005ED104" w14:textId="614205A5" w:rsidR="00DB11D5"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19.14.4. The fire alarm system must be designed to include detection in UPS and/or battery rooms, transformer rooms, and main distribution equipment rooms, to help detect fires originating within equipment or its enclosures;  </w:t>
            </w:r>
          </w:p>
          <w:p w14:paraId="7FB6224C" w14:textId="30D83087"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19.14.5. Construction products used for interior walls, ceilings, and floors must meet the required fire performance criteria;</w:t>
            </w:r>
          </w:p>
          <w:p w14:paraId="4E46C36B" w14:textId="70CA6915"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19.14.6. For structural elements and/or their finishes, construction products must be selected that do not increase the building’s fire hazard;</w:t>
            </w:r>
          </w:p>
          <w:p w14:paraId="38BE8F58" w14:textId="202E33C1"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19.14.7. The Fire Detection and Alarm System (FDAS) for the building must be designed in accordance with the applicable legal acts and fire safety requirements;</w:t>
            </w:r>
          </w:p>
          <w:p w14:paraId="07E550CE" w14:textId="278446F6"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19.14.8. Fire and security alarm control panels, emergency and evacuation lighting luminaires must be equipped with autonomous batteries (a central autonomous power source may be used);</w:t>
            </w:r>
          </w:p>
          <w:p w14:paraId="66A96447" w14:textId="18A308A9"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19.14.9. Detectors measuring the concentration of vapours or dust in the air must be installed in rooms where flammable vapours, gases, or dust may be present or accumulate in the air;</w:t>
            </w:r>
          </w:p>
          <w:p w14:paraId="2392E403" w14:textId="41900533"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19.14.10. The building must be equipped with a Type 3 fire and evacuation management system (FEMS) with automatic and/or manual alarm transmission;</w:t>
            </w:r>
          </w:p>
          <w:p w14:paraId="04EB2B02" w14:textId="4D244C25" w:rsidR="00DB11D5"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19.14.11. The evacuation audio system must be designed to also enable the broadcasting of informational announcements within the building;</w:t>
            </w:r>
          </w:p>
          <w:p w14:paraId="448B1FB3" w14:textId="048A0063"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19.14.12. In determining the protection of evacuation routes, safe evacuation of occupants must be ensured, taking into account the function of rooms opening onto evacuation routes, number of people to be evacuated, the building’s fire resistance rating, and the number and location of evacuation exits from floors and the building;</w:t>
            </w:r>
          </w:p>
          <w:p w14:paraId="28C1CE81" w14:textId="3D3D7A61"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19.14.13. Emergency and evacuation lighting must be provided in rooms where even brief interruption of lighting could endanger human health or life, cause explosion or fire, disrupt complex technological processes, or result in significant material losses or environmental hazards;</w:t>
            </w:r>
          </w:p>
          <w:p w14:paraId="1FA262AF" w14:textId="1CCFDD2B" w:rsidR="00DB11D5"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19.14.14. Evacuation lighting must be planned to ensure adequate illumination of escape routes for safe movement upon the failure of the primary lighting system. Evacuation lighting luminaires must be provided: </w:t>
            </w:r>
          </w:p>
          <w:p w14:paraId="33B087F3" w14:textId="2564EF07" w:rsidR="00DB11D5" w:rsidRPr="005674EC" w:rsidRDefault="00DB11D5" w:rsidP="00E77B2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at each door which leads to the emergency evacuation routes in case of accidents; </w:t>
            </w:r>
          </w:p>
          <w:p w14:paraId="165C4DD8" w14:textId="2F6A3CD6" w:rsidR="00DB11D5" w:rsidRPr="005674EC" w:rsidRDefault="00DB11D5" w:rsidP="00E77B2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along evacuation routes at staircases, ensuring each flight is directly  </w:t>
            </w:r>
          </w:p>
          <w:p w14:paraId="6E2325C4" w14:textId="77777777" w:rsidR="00DB11D5" w:rsidRPr="005674EC" w:rsidRDefault="00DB11D5" w:rsidP="00E77B2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illuminated; </w:t>
            </w:r>
          </w:p>
          <w:p w14:paraId="556CC949" w14:textId="1F09558D" w:rsidR="00DB11D5" w:rsidRPr="005674EC" w:rsidRDefault="00DB11D5" w:rsidP="00E77B2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 each spot of change in the floor level of escape routes; </w:t>
            </w:r>
          </w:p>
          <w:p w14:paraId="4972E3BD" w14:textId="362E35A5" w:rsidR="00DB11D5" w:rsidRPr="005674EC" w:rsidRDefault="00DB11D5" w:rsidP="00E77B2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 each turning spot of the escape routes; </w:t>
            </w:r>
          </w:p>
          <w:p w14:paraId="5797AAEA" w14:textId="2140D5A1" w:rsidR="00DB11D5" w:rsidRPr="005674EC" w:rsidRDefault="00DB11D5" w:rsidP="00E77B2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 each branching spot of the escape routes; </w:t>
            </w:r>
          </w:p>
          <w:p w14:paraId="7084CA5E" w14:textId="60D130D3" w:rsidR="00DB11D5" w:rsidRPr="005674EC" w:rsidRDefault="00DB11D5" w:rsidP="00E77B2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all evacuation route locations leading outdoors (route ends and outdoors next to the exits); </w:t>
            </w:r>
          </w:p>
          <w:p w14:paraId="31545F8D" w14:textId="5412CFD3" w:rsidR="00DB11D5" w:rsidRPr="005674EC" w:rsidRDefault="00DB11D5" w:rsidP="00E77B2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at first aid stations and locations of fire suppression and installation of fire alarm equipment; </w:t>
            </w:r>
          </w:p>
          <w:p w14:paraId="0CE2712D" w14:textId="6D6474D7" w:rsidR="00DB11D5"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19.14.15. Individual rooms must be designated as separate fire compartments with EI60-rated doors. This requirement applies to data centre rooms, uninterruptible power supply (UPS) </w:t>
            </w:r>
            <w:r>
              <w:rPr>
                <w:rStyle w:val="normaltextrun"/>
                <w:rFonts w:ascii="Arial" w:hAnsi="Arial" w:cs="Arial"/>
                <w:color w:val="000000"/>
                <w:sz w:val="22"/>
                <w:szCs w:val="22"/>
                <w:lang w:val="en"/>
              </w:rPr>
              <w:lastRenderedPageBreak/>
              <w:t>systems, certain central archive rooms, and main distribution boards/high-voltage rooms/transformer rooms and main distribution nodes. </w:t>
            </w:r>
          </w:p>
          <w:p w14:paraId="63FA6B24" w14:textId="77777777" w:rsidR="00B46A9E"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Ventilation equipment, HVAC systems, building access control, elevators, and fire suppression systems must be connected to the fire safety control panel and must coordinate with each other;</w:t>
            </w:r>
          </w:p>
          <w:p w14:paraId="7ABB6D89" w14:textId="41E33B1D"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19.14.16. An early detection and gas-based suppression system must be planned for computer rooms/data storage areas, UPS rooms, and main distribution panels;</w:t>
            </w:r>
          </w:p>
          <w:p w14:paraId="32E99D68" w14:textId="455FADAA"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19.14.17. Dry pipe fire suppression systems must be designed in UPS rooms and communication node rooms;</w:t>
            </w:r>
          </w:p>
          <w:p w14:paraId="0A842209" w14:textId="02961C57" w:rsidR="00B46A9E"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19.14.18. The service provider, when preparing the fire safety design, must take into account the building’s specific characteristics, functionality, spatial layout, ease of operation, and other requirements.  The FDAS control panel must be located in a dedicated room assigned for central security system equipment installation and/or monitoring;</w:t>
            </w:r>
          </w:p>
          <w:p w14:paraId="6529AFD5" w14:textId="53C9F751" w:rsidR="00DB11D5"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19.14.19. FDAS loops must be designed and installed separately for each building floor or building wing. In general, each building must have no fewer than two FDAS loops. The FDAS control panel must be selected to allow future expansion of FDAS elements by at least 15 %. The FDAS control panel must include a service mode enabling maintenance and testing personnel to perform system servicing and inspection from a single location. </w:t>
            </w:r>
          </w:p>
          <w:p w14:paraId="0B4B7778" w14:textId="0621C3BC" w:rsidR="00DB11D5" w:rsidRPr="005674EC" w:rsidRDefault="00B46A9E"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19.14.20. The FDAS must be integrated with other systems installed in the building: </w:t>
            </w:r>
          </w:p>
          <w:p w14:paraId="6932E38C" w14:textId="77777777" w:rsidR="00DB11D5" w:rsidRPr="005674EC" w:rsidRDefault="00DB11D5" w:rsidP="00E77B23">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Security alarm system – FDAS signals must be transmitted to the security alarm control panel for forwarding to a remote security monitoring centre; </w:t>
            </w:r>
          </w:p>
          <w:p w14:paraId="60507176" w14:textId="77777777" w:rsidR="00DB11D5" w:rsidRPr="005674EC" w:rsidRDefault="00DB11D5" w:rsidP="00E77B23">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Smoke extraction system – the FDAS control panel must be interfaced with the smoke extraction system (where installed) in accordance with fire safety requirements and fire safety assignment; </w:t>
            </w:r>
          </w:p>
          <w:p w14:paraId="091DA286" w14:textId="77777777" w:rsidR="00DB11D5" w:rsidRPr="005674EC" w:rsidRDefault="00DB11D5" w:rsidP="00E77B23">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Evacuation audio system – the FDAS control panel must be interfaced with the evacuation audio system (where installed) for broadcasting voice messages regarding fire and evacuation; </w:t>
            </w:r>
          </w:p>
          <w:p w14:paraId="50F09C4F" w14:textId="77777777" w:rsidR="00DB11D5" w:rsidRPr="005674EC" w:rsidRDefault="00DB11D5" w:rsidP="00E77B23">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Access control system – the FDAS signal must be transmitted to unlock evacuation doors and open automatic doors; </w:t>
            </w:r>
          </w:p>
          <w:p w14:paraId="39A9744B" w14:textId="77777777" w:rsidR="00DB11D5" w:rsidRPr="005674EC" w:rsidRDefault="00DB11D5" w:rsidP="00E77B23">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Ventilation system – the FDAS signal must trigger the shutdown of the ventilation system in accordance with fire safety requirements and fire safety assignment. </w:t>
            </w:r>
          </w:p>
          <w:p w14:paraId="24AAED7B"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5A44C0DD" w14:textId="77777777" w:rsidTr="00C113E5">
        <w:tc>
          <w:tcPr>
            <w:tcW w:w="9639" w:type="dxa"/>
            <w:shd w:val="clear" w:color="auto" w:fill="DDD9C3" w:themeFill="background2" w:themeFillShade="E6"/>
          </w:tcPr>
          <w:p w14:paraId="3F667FE1" w14:textId="7732E502"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bdr w:val="none" w:sz="0" w:space="0" w:color="auto" w:frame="1"/>
                <w:lang w:val="en"/>
              </w:rPr>
              <w:lastRenderedPageBreak/>
              <w:t>OUTDOOR AND INDOOR WATER SUPPLY, SEWAGE, AND RAINWATER DRAINAGE</w:t>
            </w:r>
          </w:p>
        </w:tc>
      </w:tr>
      <w:tr w:rsidR="00DB11D5" w:rsidRPr="005674EC" w14:paraId="3ED4919C" w14:textId="77777777" w:rsidTr="00C113E5">
        <w:tc>
          <w:tcPr>
            <w:tcW w:w="9639" w:type="dxa"/>
            <w:shd w:val="clear" w:color="auto" w:fill="FFFFFF" w:themeFill="background1"/>
          </w:tcPr>
          <w:p w14:paraId="47879F21" w14:textId="58BBDB3B" w:rsidR="00DB11D5" w:rsidRPr="005674EC" w:rsidRDefault="008C29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19.15.1. Prior to commencing design work, the Designer must assess the condition of the existing water supply and sewage connections, manholes, and metering units, and must become familiar with the connection conditions issued by the organisations operating the external networks. If doubts arise regarding the condition of existing networks, hydraulic tests and CCTV sewer diagnostics must be performed. Solutions for newly designed piping systems must be rational and modern; </w:t>
            </w:r>
            <w:r>
              <w:rPr>
                <w:rStyle w:val="normaltextrun"/>
                <w:rFonts w:ascii="Arial" w:hAnsi="Arial" w:cs="Arial"/>
                <w:sz w:val="22"/>
                <w:szCs w:val="22"/>
                <w:lang w:val="en"/>
              </w:rPr>
              <w:t> </w:t>
            </w:r>
          </w:p>
          <w:p w14:paraId="2187DD6F" w14:textId="77777777" w:rsidR="008C2932" w:rsidRPr="005674EC" w:rsidRDefault="008C29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19.15.2. The cold and hot water supply systems must be designed in accordance with the issued connection conditions. For the newly designed water metering unit, remote reading of meter data via the Building Management System (BMS) must be provided;</w:t>
            </w:r>
          </w:p>
          <w:p w14:paraId="276FD4C6" w14:textId="77777777" w:rsidR="008C2932" w:rsidRPr="005674EC" w:rsidRDefault="008C29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19.15.3. Hot water production must be designed at the heat point. At each fixture, the hot water temperature must reach at least 38 °C within no more than 10 seconds;</w:t>
            </w:r>
          </w:p>
          <w:p w14:paraId="15C9A3F3" w14:textId="77777777" w:rsidR="008C2932" w:rsidRPr="005674EC" w:rsidRDefault="008C29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19.15.4. Hot water metering must be designed separately for each zone, with remote meter data reading via the Building Management System (BMS);</w:t>
            </w:r>
          </w:p>
          <w:p w14:paraId="36034259" w14:textId="77777777" w:rsidR="008C2932" w:rsidRPr="005674EC" w:rsidRDefault="008C29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19.15.5. A fire protection water supply system must be designed (if required by the fire safety assignment);</w:t>
            </w:r>
          </w:p>
          <w:p w14:paraId="772413AD" w14:textId="77777777" w:rsidR="008C2932" w:rsidRPr="005674EC" w:rsidRDefault="008C29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19.15.6. Water supply lines must use multi-layer pipes complying with the following standards: LST ISO 2531; IOO 4633; ISO 8179; ISO 4179; European EN 545 EN681-1; EN 29001 EN 29002, standards for potable water;</w:t>
            </w:r>
          </w:p>
          <w:p w14:paraId="167CA6AC" w14:textId="77777777" w:rsidR="008C2932" w:rsidRPr="005674EC" w:rsidRDefault="008C29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19.15.7. All water supply mains must be insulated. Hot water and circulation mains and risers must be insulated with mineral wool insulation in pipe shells to prevent heat loss and condensation. Cold water pipes must be insulated against condensation, regardless of pipe diameter. Each riser must have isolation and water drainage capability;</w:t>
            </w:r>
          </w:p>
          <w:p w14:paraId="3F31FA02" w14:textId="725D9F7F" w:rsidR="00DB11D5" w:rsidRPr="005674EC" w:rsidRDefault="008C29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19.15.8. During design, concealed piping must be prioritised over exposed piping. If, according to the interior design concept, pipes are to be exposed, they must be chrome-plated or nickel-plated; </w:t>
            </w:r>
            <w:r>
              <w:rPr>
                <w:rStyle w:val="normaltextrun"/>
                <w:rFonts w:ascii="Arial" w:hAnsi="Arial" w:cs="Arial"/>
                <w:sz w:val="22"/>
                <w:szCs w:val="22"/>
                <w:lang w:val="en"/>
              </w:rPr>
              <w:t> </w:t>
            </w:r>
          </w:p>
          <w:p w14:paraId="7B50E4A2" w14:textId="054A14DF" w:rsidR="00DB11D5" w:rsidRPr="005674EC" w:rsidRDefault="008C29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19.15.9. When installing multi-layer pipes within walls and floors, protective sleeves or insulation of at least 10 mm expanded polyethylene must be provided; </w:t>
            </w:r>
            <w:r>
              <w:rPr>
                <w:rStyle w:val="normaltextrun"/>
                <w:rFonts w:ascii="Arial" w:hAnsi="Arial" w:cs="Arial"/>
                <w:sz w:val="22"/>
                <w:szCs w:val="22"/>
                <w:lang w:val="en"/>
              </w:rPr>
              <w:t> </w:t>
            </w:r>
          </w:p>
          <w:p w14:paraId="696006BF" w14:textId="72D85162" w:rsidR="00DB11D5" w:rsidRPr="005674EC" w:rsidRDefault="008C29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19.15.10. Fixtures and their integrated mixers must comply with ISO 9001 quality certification requirements. All sanitary fixtures must incorporate a water seal within their construction or be supplied with integrated siphons; </w:t>
            </w:r>
            <w:r>
              <w:rPr>
                <w:rStyle w:val="normaltextrun"/>
                <w:rFonts w:ascii="Arial" w:hAnsi="Arial" w:cs="Arial"/>
                <w:sz w:val="22"/>
                <w:szCs w:val="22"/>
                <w:lang w:val="en"/>
              </w:rPr>
              <w:t> </w:t>
            </w:r>
          </w:p>
          <w:p w14:paraId="23EFBCCF" w14:textId="23CE1C7F" w:rsidR="00DB11D5" w:rsidRPr="005674EC" w:rsidRDefault="008C2932"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19.15.11. In cleaning rooms, ceramic floor-mounted flush toilets with grates on top and flush mechanisms must be installed. A wall-mounted mixer with an extended spout and flush mechanism must be planned adjacent to the toilets. Towel dryers and wet cleaning tool dryers</w:t>
            </w:r>
            <w:r>
              <w:rPr>
                <w:rStyle w:val="normaltextrun"/>
                <w:rFonts w:ascii="Arial" w:hAnsi="Arial" w:cs="Arial"/>
                <w:sz w:val="22"/>
                <w:szCs w:val="22"/>
                <w:lang w:val="en"/>
              </w:rPr>
              <w:t> </w:t>
            </w:r>
          </w:p>
          <w:p w14:paraId="3F2B087F"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Water-based towel dryers must be manufactured from brass tubing. They must be designed for use with open hot water circulation systems and must feature the best thermal conductivity and operational properties. They must be electroplated with a polished decorative copper-nickel-chrome finish or painted. Towel dryers must be equipped with a thermostatic control valve suitable for two-pipe systems.</w:t>
            </w:r>
            <w:r>
              <w:rPr>
                <w:rStyle w:val="normaltextrun"/>
                <w:rFonts w:ascii="Arial" w:hAnsi="Arial" w:cs="Arial"/>
                <w:sz w:val="22"/>
                <w:szCs w:val="22"/>
                <w:lang w:val="en"/>
              </w:rPr>
              <w:t> </w:t>
            </w:r>
          </w:p>
          <w:p w14:paraId="70F1CBEC" w14:textId="798F06BA"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Specific types and selection of sanitary fixtures must be coordinated with the Customer; </w:t>
            </w:r>
            <w:r>
              <w:rPr>
                <w:rStyle w:val="normaltextrun"/>
                <w:rFonts w:ascii="Arial" w:hAnsi="Arial" w:cs="Arial"/>
                <w:sz w:val="22"/>
                <w:szCs w:val="22"/>
                <w:lang w:val="en"/>
              </w:rPr>
              <w:t> </w:t>
            </w:r>
          </w:p>
          <w:p w14:paraId="07290A22" w14:textId="08E4CDB5" w:rsidR="00DB11D5" w:rsidRPr="005674EC" w:rsidRDefault="00677246"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19.15.12. Plastic and steel wastewater traps must incorporate a water seal within their construction. Where flooding risk exists, traps must be fitted with non-return valves. To prevent siphon dry-out, traps must be equipped with a “dry trap” mechanism that prevents sewer gas ingress even if the water seal evaporates. In rooms with PVC flooring, traps must be fitted with a specialised plastic flange at the upper trap section, which must be fixed to the floor. For technical rooms, stainless steel traps must be provided due to their required resistance to hot water. Traps must be corrosion-resistant, easily cleanable, and disinfectable;</w:t>
            </w:r>
            <w:r>
              <w:rPr>
                <w:rStyle w:val="normaltextrun"/>
                <w:rFonts w:ascii="Arial" w:hAnsi="Arial" w:cs="Arial"/>
                <w:sz w:val="22"/>
                <w:szCs w:val="22"/>
                <w:lang w:val="en"/>
              </w:rPr>
              <w:t> </w:t>
            </w:r>
          </w:p>
          <w:p w14:paraId="4C767552" w14:textId="681F5FA5" w:rsidR="00DB11D5" w:rsidRPr="005674EC" w:rsidRDefault="00677246" w:rsidP="00DB11D5">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color w:val="000000"/>
                <w:sz w:val="22"/>
                <w:szCs w:val="22"/>
                <w:lang w:val="en"/>
              </w:rPr>
              <w:t>19.15.13. In the building’s wet zones (e.g. along façades below radiators, kitchen areas, toilets), a water leak detection alarm system must be installed and connected to the Building Management System (BMS)</w:t>
            </w:r>
            <w:r>
              <w:rPr>
                <w:rStyle w:val="normaltextrun"/>
                <w:rFonts w:ascii="Arial" w:hAnsi="Arial" w:cs="Arial"/>
                <w:sz w:val="22"/>
                <w:szCs w:val="22"/>
                <w:lang w:val="en"/>
              </w:rPr>
              <w:t>;</w:t>
            </w:r>
          </w:p>
          <w:p w14:paraId="777FA2C0" w14:textId="25B44C94" w:rsidR="00DB11D5" w:rsidRPr="005674EC" w:rsidRDefault="00677246"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19.15.14. </w:t>
            </w:r>
            <w:r>
              <w:rPr>
                <w:rStyle w:val="normaltextrun"/>
                <w:rFonts w:ascii="Arial" w:hAnsi="Arial" w:cs="Arial"/>
                <w:color w:val="000000"/>
                <w:sz w:val="22"/>
                <w:szCs w:val="22"/>
                <w:lang w:val="en"/>
              </w:rPr>
              <w:t>Underground piping systems must be designed using socket-type sewage pipes unless otherwise specified in the connection conditions. Risers and connections to fixtures must be made from low-noise (quiet), high-density polypropylene (PP) pipes with additives and compatible fittings.</w:t>
            </w:r>
            <w:r>
              <w:rPr>
                <w:rStyle w:val="normaltextrun"/>
                <w:rFonts w:ascii="Arial" w:hAnsi="Arial" w:cs="Arial"/>
                <w:sz w:val="22"/>
                <w:szCs w:val="22"/>
                <w:lang w:val="en"/>
              </w:rPr>
              <w:t> </w:t>
            </w:r>
          </w:p>
          <w:p w14:paraId="18EB66C6" w14:textId="77777777" w:rsidR="00677246"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Roof drainage must be designed using heated downspouts and pressure-resistant, glued or socketed PVC drainage pipes;</w:t>
            </w:r>
          </w:p>
          <w:p w14:paraId="4FB7D5E2" w14:textId="77777777" w:rsidR="00677246" w:rsidRPr="005674EC" w:rsidRDefault="00677246"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19.15.15. Ventilation for the system must be provided via ventilated riser sections with roof caps. The ventilated section of drainage risers (vent stacks) must extend 0.3–0.5 m above the roof structure;</w:t>
            </w:r>
          </w:p>
          <w:p w14:paraId="264FD768" w14:textId="77777777" w:rsidR="00677246" w:rsidRPr="005674EC" w:rsidRDefault="00677246"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19.15.16. Main domestic and sanitary sewer risers, mains, and risers passing through sanitary units and floor structures must be installed using low-noise, high-density polypropylene pipes (1,200 kg/m³) with additives and fittings;</w:t>
            </w:r>
          </w:p>
          <w:p w14:paraId="4E8E05DF" w14:textId="77777777" w:rsidR="00677246" w:rsidRPr="005674EC" w:rsidRDefault="00677246"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19.15.17. The water supply inlet and water metering node must be designed and installed using cast iron pipes with internal and external anti-corrosion coating, close-off valves, and fittings, as well as water supply pipes specified in the water supplier’s connection conditions.  Additionally, within the metering unit, a trap for water runoff must be installed, and the room must be heated – a radiator must be provided;</w:t>
            </w:r>
          </w:p>
          <w:p w14:paraId="306F0BB2" w14:textId="77777777" w:rsidR="00677246" w:rsidRPr="005674EC" w:rsidRDefault="00677246"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19.15.18. Within building interiors, flanged pipes and fittings must be used for piping installations. Ductile iron pipes and their connecting parts must meet the quality standard of the ISO 9000 series. All pipes and fittings must be labelled;</w:t>
            </w:r>
          </w:p>
          <w:p w14:paraId="65984FAD" w14:textId="748E06F8" w:rsidR="00DB11D5" w:rsidRPr="005674EC" w:rsidRDefault="00677246"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19.15.19. Water metering devices must be installed with a digital data communication interface and integrated into the Building Management System (BMS) for remote data reading;</w:t>
            </w:r>
            <w:r>
              <w:rPr>
                <w:rStyle w:val="normaltextrun"/>
                <w:rFonts w:ascii="Arial" w:hAnsi="Arial" w:cs="Arial"/>
                <w:sz w:val="22"/>
                <w:szCs w:val="22"/>
                <w:lang w:val="en"/>
              </w:rPr>
              <w:t> </w:t>
            </w:r>
          </w:p>
          <w:p w14:paraId="1908576D" w14:textId="77777777" w:rsidR="00677246"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All existing (old) water supply inlets must be assessed prior to design – i.e. the condition of the pipe material (cast iron or polyethylene) must be evaluated. If doubts exist regarding the condition, a hydraulic inlet test must be conducted, and the inlet location within the water metering unit and the connection point at the inspection chamber (if accessible) must be inspected;</w:t>
            </w:r>
          </w:p>
          <w:p w14:paraId="4BD506BE" w14:textId="77777777" w:rsidR="00677246" w:rsidRPr="005674EC" w:rsidRDefault="00677246"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19.15.20. External potable water networks must be designed using pressure-rated polyethylene pipes. Pipes must comply with the technical requirements specified in LST EN 12201-2;</w:t>
            </w:r>
          </w:p>
          <w:p w14:paraId="7B89C47A" w14:textId="4E0C416A" w:rsidR="00DB11D5" w:rsidRPr="005674EC" w:rsidRDefault="00677246"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19.15.21. Newly installed outdoor inspection chambers must be constructed as reinforced concrete or precast concrete structures; chamber covers must be made of polyethylene, floating-type, and on roadways, “heavy-duty” covers must be installed, flush with the road surface; on lawns and grassed areas, “light-duty” access covers must be installed. </w:t>
            </w:r>
          </w:p>
          <w:p w14:paraId="7FA02C68"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13484FDC" w14:textId="77777777" w:rsidTr="00C113E5">
        <w:tc>
          <w:tcPr>
            <w:tcW w:w="9639" w:type="dxa"/>
            <w:shd w:val="clear" w:color="auto" w:fill="DDD9C3" w:themeFill="background2" w:themeFillShade="E6"/>
          </w:tcPr>
          <w:p w14:paraId="659B563D" w14:textId="665F8801"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bdr w:val="none" w:sz="0" w:space="0" w:color="auto" w:frame="1"/>
                <w:lang w:val="en"/>
              </w:rPr>
              <w:lastRenderedPageBreak/>
              <w:t>HEATING, VENTILATION, AND AIR CONDITIONING (HVAC) SYSTEMS</w:t>
            </w:r>
          </w:p>
        </w:tc>
      </w:tr>
      <w:tr w:rsidR="00DB11D5" w:rsidRPr="005674EC" w14:paraId="55249297" w14:textId="77777777" w:rsidTr="00C113E5">
        <w:tc>
          <w:tcPr>
            <w:tcW w:w="9639" w:type="dxa"/>
            <w:shd w:val="clear" w:color="auto" w:fill="FFFFFF" w:themeFill="background1"/>
          </w:tcPr>
          <w:p w14:paraId="53EE65CF"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19.16.1. To meet specific climate requirements, the Designer must determine internal loads based on room function, heat emissions from lighting, interior layout, and number of personnel and/or spectators. Heating, cooling, and ventilation capacities for individual rooms must be calculated in accordance with the applicable legal provisions. The total peak heating, cooling, and ventilation demand for the entire building must be calculated in compliance with normative documents and Customer requirements, and must be economically rational in terms of both investment and operational costs;</w:t>
            </w:r>
          </w:p>
          <w:p w14:paraId="2D767615" w14:textId="721C2FB9" w:rsidR="00DB11D5"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19.16.2. The capacities of system equipment must be selected during the design based on detailed calculations of heating, cooling, and ventilation demands;</w:t>
            </w:r>
          </w:p>
          <w:p w14:paraId="349CCF3C" w14:textId="41D3D920" w:rsidR="00DB11D5"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19.16.3. The heat loads generated by production and/or operational equipment must be refined during the design stage. It is the Designer’s responsibility to determine indoor air quality calculation requirements and to obtain all necessary information regarding internal heat gains and other parameters. These activities must be performed in consultation with the Customer;</w:t>
            </w:r>
          </w:p>
          <w:p w14:paraId="7EC6EED6" w14:textId="3972CA6B" w:rsidR="00DB11D5"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19.16.4. Heating for the building must be designed and provided by the municipal central heating network. Heating must be planned to utilise the thermal energy supplied by AB Vilniaus Šilumos Tinklai [heating networks plant]. Final decisions on the heating source(s) must be made during design meetings, taking into account the installation costs, projected operational expenses, and interior fit-out conditions; in special-use rooms, supplementary electric heating may be installed; </w:t>
            </w:r>
          </w:p>
          <w:p w14:paraId="281DF733"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19.16.5. Excess heat recovered from exhausted air must be reused;</w:t>
            </w:r>
          </w:p>
          <w:p w14:paraId="516DF3A8"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19.16.6. The temperature in each operational space, workstation, and hall must be individually controlled. Ventilation, cooling components, and radiators must be controlled in a coordinated sequence using sensors and the Building Management System (BMS), integrated into a single network: interior sensors transmit temperature and CO₂ data to the BMS, which regulates indoor climate accordingly;</w:t>
            </w:r>
          </w:p>
          <w:p w14:paraId="532EDCBA"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19.16.7. Air handling units must not be used for primary heating; they must be designed to maximise the use of outdoor air for cooling purposes. An air handling system may be installed in conjunction with variable-volume ventilation to ensure adequate ventilation and cooling in areas with the highest internal heat loads and ventilation demand;</w:t>
            </w:r>
          </w:p>
          <w:p w14:paraId="3CE877EC"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19.16.8. Heater surfaces susceptible to dust accumulation must be low-temperature; heaters must be equipped with an on/off switch, an electronic thermostat, and a night-time heating reduction function; Heating cable systems must be designed to eliminate any electromagnetic radiation;</w:t>
            </w:r>
          </w:p>
          <w:p w14:paraId="7564E3C6"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19.16.9. Ventilation and cooling systems must be designed based on the maximum number of people, staff, and equipment anticipated in individual rooms. This principle must govern the sizing of the entire system – including duct diameters and electrical cable cross-sections for equipment connections – even if the final furniture layout differs at the time of design. This principle also applies to 20 % of the room’s floor area. Summer and winter indoor temperature setpoints and external loads must be regulated by the Building Management System in accordance with Lithuanian standards or additional bilateral agreements;</w:t>
            </w:r>
          </w:p>
          <w:p w14:paraId="5B53CE62" w14:textId="7244A53A" w:rsidR="00DB11D5"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19.16.10. Each system must be designed to ensure minimal energy consumption</w:t>
            </w: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In rooms with exceptionally high internal heat loads, a dedicated water-based cooling system must be employed.</w:t>
            </w:r>
            <w:r>
              <w:rPr>
                <w:rStyle w:val="normaltextrun"/>
                <w:rFonts w:ascii="Arial" w:hAnsi="Arial" w:cs="Arial"/>
                <w:sz w:val="22"/>
                <w:szCs w:val="22"/>
                <w:lang w:val="en"/>
              </w:rPr>
              <w:t> </w:t>
            </w:r>
            <w:r>
              <w:rPr>
                <w:rStyle w:val="normaltextrun"/>
                <w:rFonts w:ascii="Arial" w:hAnsi="Arial" w:cs="Arial"/>
                <w:color w:val="000000"/>
                <w:sz w:val="22"/>
                <w:szCs w:val="22"/>
                <w:lang w:val="en"/>
              </w:rPr>
              <w:t>Equipment must be energy-flexible and capable of utilising multiple energy sources in the future for building heating, ventilation, and domestic hot water.</w:t>
            </w:r>
            <w:r>
              <w:rPr>
                <w:rStyle w:val="normaltextrun"/>
                <w:rFonts w:ascii="Arial" w:hAnsi="Arial" w:cs="Arial"/>
                <w:sz w:val="22"/>
                <w:szCs w:val="22"/>
                <w:lang w:val="en"/>
              </w:rPr>
              <w:t> </w:t>
            </w:r>
          </w:p>
          <w:p w14:paraId="3921637D" w14:textId="2DDDBAC9" w:rsidR="00DB11D5"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19.16.11. All rooms and zones must be ventilated; the indoor climate in the completed building must meet the following mandatory requirements:</w:t>
            </w:r>
            <w:r>
              <w:rPr>
                <w:rStyle w:val="normaltextrun"/>
                <w:rFonts w:ascii="Arial" w:hAnsi="Arial" w:cs="Arial"/>
                <w:sz w:val="22"/>
                <w:szCs w:val="22"/>
                <w:lang w:val="en"/>
              </w:rPr>
              <w:t> </w:t>
            </w:r>
          </w:p>
          <w:p w14:paraId="50F27CBD" w14:textId="77777777" w:rsidR="00DB11D5" w:rsidRPr="005674EC" w:rsidRDefault="00DB11D5" w:rsidP="00E77B23">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offices and foyers must be ventilated at a rate of no less than 7.2 m³/m²/h; interior (central) rooms and large meeting halls – 25 m³/m²/h; utility rooms, storage areas, etc. – 5 m³/m²/h;</w:t>
            </w:r>
            <w:r>
              <w:rPr>
                <w:rStyle w:val="normaltextrun"/>
                <w:rFonts w:ascii="Arial" w:hAnsi="Arial" w:cs="Arial"/>
                <w:sz w:val="22"/>
                <w:szCs w:val="22"/>
                <w:lang w:val="en"/>
              </w:rPr>
              <w:t> </w:t>
            </w:r>
          </w:p>
          <w:p w14:paraId="01A83FB2" w14:textId="77777777" w:rsidR="00DB11D5" w:rsidRPr="005674EC" w:rsidRDefault="00DB11D5" w:rsidP="00E77B23">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for other rooms, ventilation and conditioning requirements must be coordinated with the Customer</w:t>
            </w:r>
            <w:r>
              <w:rPr>
                <w:rStyle w:val="normaltextrun"/>
                <w:rFonts w:ascii="Arial" w:hAnsi="Arial" w:cs="Arial"/>
                <w:sz w:val="22"/>
                <w:szCs w:val="22"/>
                <w:lang w:val="en"/>
              </w:rPr>
              <w:t> </w:t>
            </w:r>
          </w:p>
          <w:p w14:paraId="2EA04BC2" w14:textId="77777777" w:rsidR="00DB11D5" w:rsidRPr="005674EC" w:rsidRDefault="00DB11D5" w:rsidP="00E77B23">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Maximum air flow rate in occupied rooms:</w:t>
            </w:r>
            <w:r>
              <w:rPr>
                <w:rStyle w:val="normaltextrun"/>
                <w:rFonts w:ascii="Arial" w:hAnsi="Arial" w:cs="Arial"/>
                <w:sz w:val="22"/>
                <w:szCs w:val="22"/>
                <w:lang w:val="en"/>
              </w:rPr>
              <w:t> </w:t>
            </w:r>
          </w:p>
          <w:p w14:paraId="56871EE1" w14:textId="77777777" w:rsidR="00DB11D5" w:rsidRPr="005674EC" w:rsidRDefault="00DB11D5" w:rsidP="00E77B23">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0.15 m/s at 20 °C and 0.20 m/s at 25 °C in office rooms; </w:t>
            </w:r>
            <w:r>
              <w:rPr>
                <w:rStyle w:val="normaltextrun"/>
                <w:rFonts w:ascii="Arial" w:hAnsi="Arial" w:cs="Arial"/>
                <w:sz w:val="22"/>
                <w:szCs w:val="22"/>
                <w:lang w:val="en"/>
              </w:rPr>
              <w:t> </w:t>
            </w:r>
          </w:p>
          <w:p w14:paraId="18B87512" w14:textId="77777777" w:rsidR="00DB11D5" w:rsidRPr="005674EC" w:rsidRDefault="00DB11D5" w:rsidP="00E77B23">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0.20 m/s v/20 °C and 0.25 m/s v/25 °C in meeting rooms and foyers;</w:t>
            </w:r>
            <w:r>
              <w:rPr>
                <w:rStyle w:val="normaltextrun"/>
                <w:rFonts w:ascii="Arial" w:hAnsi="Arial" w:cs="Arial"/>
                <w:sz w:val="22"/>
                <w:szCs w:val="22"/>
                <w:lang w:val="en"/>
              </w:rPr>
              <w:t> </w:t>
            </w:r>
          </w:p>
          <w:p w14:paraId="776FEECE" w14:textId="21FBCC43" w:rsidR="00DB11D5" w:rsidRPr="005674EC" w:rsidRDefault="00DB11D5" w:rsidP="00E77B23">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0.20 m/s v/20 °C and 0.25 m/s v/25 °C in operational areas; </w:t>
            </w:r>
            <w:r>
              <w:rPr>
                <w:rStyle w:val="normaltextrun"/>
                <w:rFonts w:ascii="Arial" w:hAnsi="Arial" w:cs="Arial"/>
                <w:sz w:val="22"/>
                <w:szCs w:val="22"/>
                <w:lang w:val="en"/>
              </w:rPr>
              <w:t> </w:t>
            </w:r>
          </w:p>
          <w:p w14:paraId="1C2948AD" w14:textId="53D7E43B" w:rsidR="00DB11D5" w:rsidRPr="005674EC" w:rsidRDefault="00DB11D5" w:rsidP="00E77B23">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0.20 m/s v/20 °C and 0.25 m/s v/25 °C in filming areas.</w:t>
            </w:r>
            <w:r>
              <w:rPr>
                <w:rStyle w:val="normaltextrun"/>
                <w:rFonts w:ascii="Arial" w:hAnsi="Arial" w:cs="Arial"/>
                <w:sz w:val="22"/>
                <w:szCs w:val="22"/>
                <w:lang w:val="en"/>
              </w:rPr>
              <w:t> </w:t>
            </w:r>
          </w:p>
          <w:p w14:paraId="4A20E170"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19.16.12. Maximum permissible operating temperature in occupied rooms – 24–25 °C (year-round). In utility rooms, such as storage, storage of goods, copying, printing, fax, and technical rooms, the permissible temperature is 25 °C. In computer rooms, the temperature must not exceed 23 °C, measured at the return air inlet to the computer room cooling units;</w:t>
            </w:r>
          </w:p>
          <w:p w14:paraId="20CEB9E0"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19.16.13. The minimum temperature in occupied rooms must be 23 °C (year-round). In shower rooms and changing rooms, the temperature must not be lower than 25 °C;</w:t>
            </w:r>
          </w:p>
          <w:p w14:paraId="1C7A0357" w14:textId="6A3A5BE7" w:rsidR="00DB11D5" w:rsidRPr="005674EC" w:rsidRDefault="00931730" w:rsidP="00DB11D5">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color w:val="000000"/>
                <w:sz w:val="22"/>
                <w:szCs w:val="22"/>
                <w:lang w:val="en"/>
              </w:rPr>
              <w:t>19.16.14. The maximum permissible noise level from technical equipment, measured in occupied rooms, must comply with Lithuanian regulatory requirements; the noise level must not exceed 35 dBA, and in conference halls – 32 dBA. This requirement applies to all equipment components, e.g. damper actuators, etc. Noise (sound and vibration) generated by the building’s ventilation system, cooling equipment, pumps, etc., must not be transmitted to work or operational spaces</w:t>
            </w:r>
            <w:r>
              <w:rPr>
                <w:rStyle w:val="normaltextrun"/>
                <w:rFonts w:ascii="Arial" w:hAnsi="Arial" w:cs="Arial"/>
                <w:sz w:val="22"/>
                <w:szCs w:val="22"/>
                <w:lang w:val="en"/>
              </w:rPr>
              <w:t>;</w:t>
            </w:r>
          </w:p>
          <w:p w14:paraId="114E1C99"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19.16.15. </w:t>
            </w:r>
            <w:r>
              <w:rPr>
                <w:rStyle w:val="normaltextrun"/>
                <w:rFonts w:ascii="Arial" w:hAnsi="Arial" w:cs="Arial"/>
                <w:color w:val="000000"/>
                <w:sz w:val="22"/>
                <w:szCs w:val="22"/>
                <w:lang w:val="en"/>
              </w:rPr>
              <w:t xml:space="preserve">It is preferred that HVAC and humidification systems be installed on each floor (avoidance of excessive cooling on the ground floor and insufficient cooling on upper floors is required). Air curtains must be planned at building entrances. During the design, consideration </w:t>
            </w:r>
            <w:r>
              <w:rPr>
                <w:rStyle w:val="normaltextrun"/>
                <w:rFonts w:ascii="Arial" w:hAnsi="Arial" w:cs="Arial"/>
                <w:color w:val="000000"/>
                <w:sz w:val="22"/>
                <w:szCs w:val="22"/>
                <w:lang w:val="en"/>
              </w:rPr>
              <w:lastRenderedPageBreak/>
              <w:t>must be given to global wind directions (e.g. north, west), as these may influence heating and cooling load requirements;</w:t>
            </w:r>
          </w:p>
          <w:p w14:paraId="7E1E1AF8"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19.16.16. Snow melting systems must be installed at entrances with slopes leading toward vehicle parking areas;</w:t>
            </w:r>
          </w:p>
          <w:p w14:paraId="0D5476B3"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19.16.17. Electric towel heaters must be installed in changing rooms (considering the number of users). Electric heaters must also be provided in technical rooms for janitorial staff (on each floor);</w:t>
            </w:r>
          </w:p>
          <w:p w14:paraId="7D1EA620"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19.16.18. In larger shower rooms and humid changing rooms, floor heating must be provided;</w:t>
            </w:r>
          </w:p>
          <w:p w14:paraId="36D64ADF"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19.16.19. Heating reduction during night-time and cooling shutdown control functions must be ensured;</w:t>
            </w:r>
          </w:p>
          <w:p w14:paraId="050E001F" w14:textId="4ED3FA6D" w:rsidR="00DB11D5"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19.16.20. Where ventilation units are located outdoors or in areas where coil freezing is possible, a propylene glycol fill system must be designed; </w:t>
            </w:r>
            <w:r>
              <w:rPr>
                <w:rStyle w:val="normaltextrun"/>
                <w:rFonts w:ascii="Arial" w:hAnsi="Arial" w:cs="Arial"/>
                <w:sz w:val="22"/>
                <w:szCs w:val="22"/>
                <w:lang w:val="en"/>
              </w:rPr>
              <w:t> </w:t>
            </w:r>
          </w:p>
          <w:p w14:paraId="05274BEE" w14:textId="575B3168" w:rsidR="00DB11D5"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19.16.20. Automatic air vents must be installed at the highest points of the system to release trapped air; at the lowest points, drain valves with shut-off devices and sealed blank flanges must be provided; </w:t>
            </w:r>
            <w:r>
              <w:rPr>
                <w:rStyle w:val="normaltextrun"/>
                <w:rFonts w:ascii="Arial" w:hAnsi="Arial" w:cs="Arial"/>
                <w:sz w:val="22"/>
                <w:szCs w:val="22"/>
                <w:lang w:val="en"/>
              </w:rPr>
              <w:t> </w:t>
            </w:r>
          </w:p>
          <w:p w14:paraId="4F989272" w14:textId="5A8161D1" w:rsidR="00DB11D5"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19.16.21. The heat meter must have the capability for remote data transmission. Heat meters must be connected to the Building Management System (BMS) for remote data reading;</w:t>
            </w:r>
          </w:p>
          <w:p w14:paraId="55B60460" w14:textId="0510B621" w:rsidR="00DB11D5"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19.16.22. Air supply systems must be separated into appropriate primary systems. In standard meeting halls, both air supply and exhaust systems must be installed. </w:t>
            </w: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In toilets, kitchens, and copying/printing rooms, exhaust systems must be installed, while supply air must be provided via adjacent rooms.</w:t>
            </w:r>
            <w:r>
              <w:rPr>
                <w:rStyle w:val="normaltextrun"/>
                <w:rFonts w:ascii="Arial" w:hAnsi="Arial" w:cs="Arial"/>
                <w:sz w:val="22"/>
                <w:szCs w:val="22"/>
                <w:lang w:val="en"/>
              </w:rPr>
              <w:t> </w:t>
            </w:r>
            <w:r>
              <w:rPr>
                <w:rStyle w:val="normaltextrun"/>
                <w:rFonts w:ascii="Arial" w:hAnsi="Arial" w:cs="Arial"/>
                <w:color w:val="000000"/>
                <w:sz w:val="22"/>
                <w:szCs w:val="22"/>
                <w:lang w:val="en"/>
              </w:rPr>
              <w:t>In all other rooms, an air supply system must be provided, and air may be exhausted through other rooms (kitchens, corridors, toilets, etc.)</w:t>
            </w: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In kitchenettes (if planned), vapour hoods must be mounted above hot food preparation/heating equipment.</w:t>
            </w:r>
            <w:r>
              <w:rPr>
                <w:rStyle w:val="normaltextrun"/>
                <w:rFonts w:ascii="Arial" w:hAnsi="Arial" w:cs="Arial"/>
                <w:sz w:val="22"/>
                <w:szCs w:val="22"/>
                <w:lang w:val="en"/>
              </w:rPr>
              <w:t> </w:t>
            </w:r>
            <w:r>
              <w:rPr>
                <w:rStyle w:val="normaltextrun"/>
                <w:rFonts w:ascii="Arial" w:hAnsi="Arial" w:cs="Arial"/>
                <w:color w:val="000000"/>
                <w:sz w:val="22"/>
                <w:szCs w:val="22"/>
                <w:lang w:val="en"/>
              </w:rPr>
              <w:t>In technical rooms, air supply and exhaust systems must be installed to ensure minimum air exchange. </w:t>
            </w:r>
            <w:r>
              <w:rPr>
                <w:rStyle w:val="normaltextrun"/>
                <w:rFonts w:ascii="Arial" w:hAnsi="Arial" w:cs="Arial"/>
                <w:sz w:val="22"/>
                <w:szCs w:val="22"/>
                <w:lang w:val="en"/>
              </w:rPr>
              <w:t> </w:t>
            </w:r>
            <w:r>
              <w:rPr>
                <w:rStyle w:val="normaltextrun"/>
                <w:rFonts w:ascii="Arial" w:hAnsi="Arial" w:cs="Arial"/>
                <w:color w:val="000000"/>
                <w:sz w:val="22"/>
                <w:szCs w:val="22"/>
                <w:lang w:val="en"/>
              </w:rPr>
              <w:t>In shower rooms, both air supply and exhaust systems must be provided.</w:t>
            </w:r>
            <w:r>
              <w:rPr>
                <w:rStyle w:val="normaltextrun"/>
                <w:rFonts w:ascii="Arial" w:hAnsi="Arial" w:cs="Arial"/>
                <w:sz w:val="22"/>
                <w:szCs w:val="22"/>
                <w:lang w:val="en"/>
              </w:rPr>
              <w:t> </w:t>
            </w:r>
          </w:p>
          <w:p w14:paraId="39DCCF26" w14:textId="77777777" w:rsidR="00931730" w:rsidRPr="005674EC" w:rsidRDefault="0093173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19.16.23. It is recommended to install an additional water-based cooling system alongside the standard cooling system, to be activated seasonally (e.g. enable heating after the heating season ends, or provide supplemental cooling when outdoor temperatures exceed +25–27 °C). This system must operate as an N+1 redundancy system;</w:t>
            </w:r>
          </w:p>
          <w:p w14:paraId="29AF58B0" w14:textId="4AC7612B" w:rsidR="00DB11D5" w:rsidRPr="005674EC" w:rsidRDefault="00931730" w:rsidP="00DB11D5">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color w:val="000000"/>
                <w:sz w:val="22"/>
                <w:szCs w:val="22"/>
                <w:lang w:val="en"/>
              </w:rPr>
              <w:t>19.16.24. Equipment and solutions involving the return of exhaust air into occupied spaces must not be used. Exception: cooling units in computer rooms and other similar rooms. Equipment that may pose a risk of contaminating the air supply must not be used</w:t>
            </w:r>
            <w:r>
              <w:rPr>
                <w:rStyle w:val="normaltextrun"/>
                <w:rFonts w:ascii="Arial" w:hAnsi="Arial" w:cs="Arial"/>
                <w:sz w:val="22"/>
                <w:szCs w:val="22"/>
                <w:lang w:val="en"/>
              </w:rPr>
              <w:t>;</w:t>
            </w:r>
          </w:p>
          <w:p w14:paraId="46EA1168" w14:textId="54C9F6BF" w:rsidR="00DB11D5" w:rsidRPr="005674EC" w:rsidRDefault="00931730" w:rsidP="00DB11D5">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lang w:val="en"/>
              </w:rPr>
              <w:t xml:space="preserve">19.16.25. </w:t>
            </w:r>
            <w:r>
              <w:rPr>
                <w:rStyle w:val="normaltextrun"/>
                <w:rFonts w:ascii="Arial" w:hAnsi="Arial" w:cs="Arial"/>
                <w:color w:val="000000"/>
                <w:sz w:val="22"/>
                <w:szCs w:val="22"/>
                <w:lang w:val="en"/>
              </w:rPr>
              <w:t>The air supply system must utilise the highest quality air available at the location. The fresh air supply system must be designed to prevent any risk of air returning via the intake system, exhaust air or food odours entering, snow ingress, or contamination of the supply air. A sufficient distance must be maintained between the air intake and exhaust systems to prevent air recirculation</w:t>
            </w:r>
            <w:r>
              <w:rPr>
                <w:rStyle w:val="normaltextrun"/>
                <w:rFonts w:ascii="Arial" w:hAnsi="Arial" w:cs="Arial"/>
                <w:sz w:val="22"/>
                <w:szCs w:val="22"/>
                <w:lang w:val="en"/>
              </w:rPr>
              <w:t>;</w:t>
            </w:r>
          </w:p>
          <w:p w14:paraId="1CAAA8D6" w14:textId="73863B0A" w:rsidR="00DB11D5" w:rsidRPr="005674EC" w:rsidRDefault="00931730" w:rsidP="00DB11D5">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lang w:val="en"/>
              </w:rPr>
              <w:t xml:space="preserve">19.16.26. </w:t>
            </w:r>
            <w:r>
              <w:rPr>
                <w:rStyle w:val="normaltextrun"/>
                <w:rFonts w:ascii="Arial" w:hAnsi="Arial" w:cs="Arial"/>
                <w:color w:val="000000"/>
                <w:sz w:val="22"/>
                <w:szCs w:val="22"/>
                <w:lang w:val="en"/>
              </w:rPr>
              <w:t>Free cooling and/or other state-of-the-art systems enabling efficiency and reduced cooling costs must be employed</w:t>
            </w:r>
            <w:r>
              <w:rPr>
                <w:rStyle w:val="normaltextrun"/>
                <w:rFonts w:ascii="Arial" w:hAnsi="Arial" w:cs="Arial"/>
                <w:sz w:val="22"/>
                <w:szCs w:val="22"/>
                <w:lang w:val="en"/>
              </w:rPr>
              <w:t>;</w:t>
            </w:r>
          </w:p>
          <w:p w14:paraId="5A1BDC5A" w14:textId="46CCABE3" w:rsidR="00DB11D5"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19.16.27. </w:t>
            </w:r>
            <w:r>
              <w:rPr>
                <w:rStyle w:val="normaltextrun"/>
                <w:rFonts w:ascii="Arial" w:hAnsi="Arial" w:cs="Arial"/>
                <w:color w:val="000000"/>
                <w:sz w:val="22"/>
                <w:szCs w:val="22"/>
                <w:lang w:val="en"/>
              </w:rPr>
              <w:t>Given that, on average, 10–20% (depending on customer profile and events) of conference centre visitors may be smokers, a dedicated smoking area must be provided. It must not interfere or intersect with non-smoker traffic flows, while remaining conveniently accessible. All conference centre rooms must be non-smoking zones;</w:t>
            </w:r>
            <w:r>
              <w:rPr>
                <w:rStyle w:val="normaltextrun"/>
                <w:rFonts w:ascii="Arial" w:hAnsi="Arial" w:cs="Arial"/>
                <w:sz w:val="22"/>
                <w:szCs w:val="22"/>
                <w:lang w:val="en"/>
              </w:rPr>
              <w:t> </w:t>
            </w:r>
          </w:p>
          <w:p w14:paraId="156471AD"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19.16.28. Ventilation capacity must be sufficient to ensure the required air exchange under maximum load, provide adequate heating and cooling of halls, and meet the acoustic requirements of the hall</w:t>
            </w:r>
            <w:r>
              <w:rPr>
                <w:rStyle w:val="normaltextrun"/>
                <w:rFonts w:ascii="Arial" w:hAnsi="Arial" w:cs="Arial"/>
                <w:sz w:val="22"/>
                <w:szCs w:val="22"/>
                <w:lang w:val="en"/>
              </w:rPr>
              <w:t> </w:t>
            </w:r>
            <w:r>
              <w:rPr>
                <w:rStyle w:val="normaltextrun"/>
                <w:rFonts w:ascii="Arial" w:hAnsi="Arial" w:cs="Arial"/>
                <w:color w:val="000000"/>
                <w:sz w:val="22"/>
                <w:szCs w:val="22"/>
                <w:lang w:val="en"/>
              </w:rPr>
              <w:t>(noise level must not exceed permissible limits);</w:t>
            </w:r>
          </w:p>
          <w:p w14:paraId="4690CDF5"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19.16.29. Air must be supplied to rooms via rigid galvanised steel ducts and evenly distributed and extracted through diffusers. Ducts made of other materials may be used for branch ducts from mains to rooms, in specific cases and where not contrary to fire safety solutions;</w:t>
            </w:r>
          </w:p>
          <w:p w14:paraId="79927478"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19.16.30. HVAC equipment must be installed on the flat roof of the building (if feasible). Otherwise, HVAC equipment may be installed in technical rooms of the building or in other non-administrative-use rooms, if such rooms exist within the building, on unoccupied rooftops, or adjacent to the building on the site;</w:t>
            </w:r>
          </w:p>
          <w:p w14:paraId="3F2970DB"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19.16.31. The building’s ventilation must be designed so that air is supplied and extracted within the same room for offices, meeting halls, and other work areas. In other cases, air may be supplied to clean areas and extracted from contaminated areas where unpleasant odours are more likely to occur (toilets, corridors, kitchens, technical rooms, etc.);</w:t>
            </w:r>
          </w:p>
          <w:p w14:paraId="3CB739FF"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19.16.32. The main ductwork must be routed along corridors above suspended ceilings and through vertical shafts. If corridor space is insufficient to route supply and exhaust ducts, supply main ducts may be routed through rooms adjacent to the building’s exterior walls, while exhaust ducts may be routed through corridors;</w:t>
            </w:r>
          </w:p>
          <w:p w14:paraId="1A0D8D0F"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19.16.33. A dedicated ventilation (recuperative) system must be designed for the café and catering areas. Natural or exhaust-only ventilation may be designed in exceptional cases for specific areas where installing a recuperative system would be not feasible. The ventilation and air conditioning system must be controlled via the BMS, and energy consumption of the ventilation system must be metered via the BMS,</w:t>
            </w:r>
          </w:p>
          <w:p w14:paraId="0241C7C8"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19.16.34. A dedicated/autonomous air conditioning (cooling) system with precise control must be designed for server rooms, communication, and switching equipment rooms. Free cooling or an equivalent technology must be employed. The system must remain operational at outdoor temperatures ranging from –37 °C to +43 °C. The system must maintain temperature in server/communication equipment rooms between +18 °C and +25 °C, and relative humidity from 20–60 %. The air conditioning system in server rooms must be duplicated. The air conditioning system must be controlled via the BMS, and its electricity consumption must be metered via the BMS;</w:t>
            </w:r>
          </w:p>
          <w:p w14:paraId="2979C114" w14:textId="40301119" w:rsidR="00DB11D5"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19.16.35. Ventilation solutions and their implementation equipment must have an authorised representative and an authorised service provider in Lithuania. It must be possible to purchase filters and other operational components and spare parts for the equipment in Lithuania;</w:t>
            </w:r>
          </w:p>
          <w:p w14:paraId="6467E5A7"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19.16.36. Ventilation system control must be ensured via the Building Management System and remote control panels installed near the central control panels of other building engineering systems;</w:t>
            </w:r>
          </w:p>
          <w:p w14:paraId="2380C196"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19.16.37. Exhaust fans must be used to extract air from sanitary facilities and other high-contamination rooms, bypassing the building’s recuperative ventilation systems;</w:t>
            </w:r>
          </w:p>
          <w:p w14:paraId="0CB1A057"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19.16.38. Ducts must be designed to ensure that the clear room height to the ceiling is not less than specified in the CTA and coordinated with the Customer;</w:t>
            </w:r>
          </w:p>
          <w:p w14:paraId="5AEE4294"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19.16.39. The cooling capacity for individual building rooms must be calculated considering the projected room usage and the operating schedule and control logic of engineering systems. The building’s peak cooling demand must be calculated by summing up the hourly peak cooling capacities of individual rooms. Selected solutions must be economically rational in terms of the lifecycle;</w:t>
            </w:r>
          </w:p>
          <w:p w14:paraId="2316BC7F"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19.16.40. The building’s cooling system must be designed and installed separately from the building’s ventilation system. A combined ventilation and cooling system may only be designed and installed when a separate air conditioning system is not technically justifiable;</w:t>
            </w:r>
          </w:p>
          <w:p w14:paraId="51AB7612" w14:textId="164A8134" w:rsidR="00DB11D5"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19.16.41. Within the building, a ventilation and cooling system with environmentally low-impact refrigerant must be designed for each floor, with a separate system for common areas. Control of the air conditioning system must be ensured both individually in each room and via the Building Management System.</w:t>
            </w:r>
            <w:r>
              <w:rPr>
                <w:rStyle w:val="normaltextrun"/>
                <w:rFonts w:ascii="Arial" w:hAnsi="Arial" w:cs="Arial"/>
                <w:sz w:val="22"/>
                <w:szCs w:val="22"/>
                <w:lang w:val="en"/>
              </w:rPr>
              <w:t> </w:t>
            </w:r>
          </w:p>
          <w:p w14:paraId="4BBECF4E" w14:textId="77777777" w:rsidR="008D3C3D"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19.16.42. Outdoor units must be mounted on the building’s flat roof or on the ground, with both cooling and heating functions. Where feasible, multiple smaller outdoor units must be selected for a single system and connected to operate in cascade. The cooling system must be no lower than Class A efficiency. The noise level generated by the system equipment must not exceed permissible limits specified in legal acts.</w:t>
            </w:r>
            <w:r>
              <w:rPr>
                <w:rStyle w:val="normaltextrun"/>
                <w:rFonts w:ascii="Arial" w:hAnsi="Arial" w:cs="Arial"/>
                <w:sz w:val="22"/>
                <w:szCs w:val="22"/>
                <w:lang w:val="en"/>
              </w:rPr>
              <w:t> </w:t>
            </w:r>
            <w:r>
              <w:rPr>
                <w:rStyle w:val="normaltextrun"/>
                <w:rFonts w:ascii="Arial" w:hAnsi="Arial" w:cs="Arial"/>
                <w:color w:val="000000"/>
                <w:sz w:val="22"/>
                <w:szCs w:val="22"/>
                <w:lang w:val="en"/>
              </w:rPr>
              <w:t>Indoor units must be cartridge-type or wall-mounted (where ceiling height is insufficient), with cooling and heating functions and automatic airflow direction control. The air conditioning system must be connected to the Building Management System. For individual room control, control panels must be planned near room doors at approximately 1.5 m above floor level, integrated with heating system control functions. For cartridge (ceiling) units, ceiling access hatches must be designed to provide access to control electronics and condensate pumps;</w:t>
            </w:r>
          </w:p>
          <w:p w14:paraId="467C0879" w14:textId="54AADAEF" w:rsidR="00DB11D5" w:rsidRPr="005674EC" w:rsidRDefault="008D3C3D"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19.16.43. The technical room air conditioning system must operate at negative temperatures – at least down to –35 °C in cooling mode. The air conditioning system designed for technical rooms must be reliable and suitable for 24/7 operation.</w:t>
            </w:r>
            <w:r>
              <w:rPr>
                <w:rStyle w:val="normaltextrun"/>
                <w:rFonts w:ascii="Arial" w:hAnsi="Arial" w:cs="Arial"/>
                <w:sz w:val="22"/>
                <w:szCs w:val="22"/>
                <w:lang w:val="en"/>
              </w:rPr>
              <w:t> </w:t>
            </w:r>
          </w:p>
          <w:p w14:paraId="1D580781"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560BB55E" w14:textId="77777777" w:rsidTr="00C113E5">
        <w:tc>
          <w:tcPr>
            <w:tcW w:w="9639" w:type="dxa"/>
            <w:shd w:val="clear" w:color="auto" w:fill="DDD9C3" w:themeFill="background2" w:themeFillShade="E6"/>
          </w:tcPr>
          <w:p w14:paraId="71F81A09" w14:textId="2BB4EBD3"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smallCaps/>
                <w:color w:val="000000"/>
                <w:sz w:val="22"/>
                <w:szCs w:val="22"/>
                <w:shd w:val="clear" w:color="auto" w:fill="FFFFFF"/>
                <w:lang w:val="en"/>
              </w:rPr>
              <w:lastRenderedPageBreak/>
              <w:t>ELECTRICITY</w:t>
            </w:r>
            <w:r>
              <w:rPr>
                <w:rStyle w:val="eop"/>
                <w:rFonts w:ascii="Arial" w:hAnsi="Arial" w:cs="Arial"/>
                <w:color w:val="000000"/>
                <w:sz w:val="22"/>
                <w:szCs w:val="22"/>
                <w:shd w:val="clear" w:color="auto" w:fill="FFFFFF"/>
                <w:lang w:val="en"/>
              </w:rPr>
              <w:t> </w:t>
            </w:r>
          </w:p>
        </w:tc>
      </w:tr>
      <w:tr w:rsidR="00DB11D5" w:rsidRPr="005674EC" w14:paraId="56576261" w14:textId="77777777" w:rsidTr="00C113E5">
        <w:tc>
          <w:tcPr>
            <w:tcW w:w="9639" w:type="dxa"/>
            <w:shd w:val="clear" w:color="auto" w:fill="FFFFFF" w:themeFill="background1"/>
          </w:tcPr>
          <w:p w14:paraId="5C9C7537" w14:textId="7949AFE5" w:rsidR="008D3C3D"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electrical supply must be designed in accordance with the technical conditions issued by AB ESO. Site power equipment must be powered in accordance with the requirements defined in the architectural and other engineering design assignments. The electrical inlet must be equipped with an Automatic Transfer Switch (ATS) to ensure continuity of power supply between inlets;</w:t>
            </w:r>
          </w:p>
          <w:p w14:paraId="09913897" w14:textId="77777777" w:rsidR="008D3C3D" w:rsidRPr="005674EC" w:rsidRDefault="008D3C3D"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system must be designed with Category 1 reliability for electrical energy supply. </w:t>
            </w:r>
          </w:p>
          <w:p w14:paraId="5C9CD195" w14:textId="77777777" w:rsidR="008D3C3D"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The general requirements outlined in this section also apply to telecommunications, automation, and other systems. It is essential to ensure flexibility and the possibility of later expanding or modifying the system(s). The electrical solutions for the designed buildings must be planned with the objective of conserving electrical energy and other energy </w:t>
            </w:r>
            <w:r>
              <w:rPr>
                <w:rStyle w:val="normaltextrun"/>
                <w:rFonts w:ascii="Arial" w:hAnsi="Arial" w:cs="Arial"/>
                <w:color w:val="000000"/>
                <w:sz w:val="22"/>
                <w:szCs w:val="22"/>
                <w:lang w:val="en"/>
              </w:rPr>
              <w:lastRenderedPageBreak/>
              <w:t>resources. To this end, during design and construction, technical and organisational opportunities for implementing technologies for on-site electricity generation from renewable energy sources (RES) or for supplying the building with electricity from remote RES power plants or power parks must be evaluated.</w:t>
            </w:r>
          </w:p>
          <w:p w14:paraId="3BBBECB4" w14:textId="77777777" w:rsidR="008D3C3D" w:rsidRPr="005674EC" w:rsidRDefault="008D3C3D"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Equipment with energy-saving modes and high electrical energy efficiency must be selected for the purpose of electrical energy conservation. Excessively powerful equipment must be avoided. During the design, solutions must be selected that enable electrical energy savings through technical and organisational measures;</w:t>
            </w:r>
          </w:p>
          <w:p w14:paraId="660AFBC5" w14:textId="1C72CA8D" w:rsidR="00DB11D5" w:rsidRPr="005674EC" w:rsidRDefault="008D3C3D"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During project development, interior design solutions must be considered (e.g. if a desk is located in the centre of an office, computer power outlets should not be designed in the wall). Automatic circuit breakers (ACB) must be designed considering their class suitability for impulse loads (capacitive load, inrush current at switching); appropriately rated breakers with matching tripping characteristics must be selected;</w:t>
            </w:r>
          </w:p>
          <w:p w14:paraId="4A0124AC" w14:textId="77777777" w:rsidR="008D3C3D" w:rsidRPr="005674EC" w:rsidRDefault="008D3C3D"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Distribution boards must be installed in each room to distribute electrical energy to lighting, power, and low-current equipment (information technology, telecommunications, security systems, etc.);</w:t>
            </w:r>
          </w:p>
          <w:p w14:paraId="46715073" w14:textId="657DB512" w:rsidR="00DB11D5" w:rsidRPr="005674EC" w:rsidRDefault="008D3C3D"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distribution system must be designed to allow for future expansion; the same conductor cross-section must be maintained throughout the entire length of the distribution system, with no stepwise reductions in capacity. Where required by current Lithuanian regulations, surge protection devices must be installed;</w:t>
            </w:r>
          </w:p>
          <w:p w14:paraId="49D62E53" w14:textId="77777777" w:rsidR="008D3C3D" w:rsidRPr="005674EC" w:rsidRDefault="008D3C3D"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Main incoming, primary distribution, and sub-distribution boards must provide a minimum of 30% spare mounting space, but no less than space for one three-stage and three single-stage circuits. The protection rating of electrical panels installed in electrical rooms must be at least IP30. The volume of telecommunication data transmitted from power distribution boards to the BMS must be coordinated during the design process. Controller data exchange with the BMS must be conducted via an IP network;</w:t>
            </w:r>
          </w:p>
          <w:p w14:paraId="10F34A33" w14:textId="152919C5" w:rsidR="00DB11D5" w:rsidRPr="005674EC" w:rsidRDefault="008D3C3D"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To ensure galvanic isolation, connections must be designed using fibre-optic links; where this is not feasible, optical/Ethernet converters with link fault pass through status transmission must be employed. Information regarding power network elements, disturbances, and real-time parameters must be transmitted to the BMS;</w:t>
            </w:r>
          </w:p>
          <w:p w14:paraId="60722E03" w14:textId="483DC42E" w:rsidR="00DB11D5" w:rsidRPr="005674EC" w:rsidRDefault="008D3C3D"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building’s electrical network must be designed as a segmented system, based on distinct primary functions and user groups (e.g. separate electrical networks for individual user workstations, individual user domestic appliances, lighting, site lighting, server/communication room networks, HVAC system power supplies, etc.); </w:t>
            </w:r>
          </w:p>
          <w:p w14:paraId="175C1EBB" w14:textId="55F6E054" w:rsidR="00DB11D5" w:rsidRPr="005674EC" w:rsidRDefault="008D3C3D"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Backup power generation (generators) and uninterruptible power supply (UPS) equipment must be designed and provided for critical segments of the building’s electrical network (e.g. computer workstations, server/communication rooms, BMS, video surveillance, security alarm systems, security post, etc.), ensuring a guaranteed power supply;  </w:t>
            </w:r>
          </w:p>
          <w:p w14:paraId="4413A627" w14:textId="49109136" w:rsidR="00DB11D5" w:rsidRPr="005674EC" w:rsidRDefault="008D3C3D"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An electric vehicle (EV) charging station network must be designed with dynamic power balancing integrated into the building’s demand and connected to the main system; </w:t>
            </w:r>
          </w:p>
          <w:p w14:paraId="40DA052D" w14:textId="7DB6BEEB" w:rsidR="00DB11D5" w:rsidRPr="005674EC" w:rsidRDefault="008D3C3D"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Sub-metering systems for electrical energy consumption must be designed to monitor end-use consumption by different users (e.g. individual user power circuits, lighting, site lighting, HVAC systems, EV charging stations); </w:t>
            </w:r>
          </w:p>
          <w:p w14:paraId="0705757B" w14:textId="1560386A" w:rsidR="00DB11D5" w:rsidRPr="005674EC" w:rsidRDefault="008C1D5A" w:rsidP="00E77B23">
            <w:pPr>
              <w:pStyle w:val="paragraph"/>
              <w:numPr>
                <w:ilvl w:val="2"/>
                <w:numId w:val="24"/>
              </w:numPr>
              <w:spacing w:before="0" w:beforeAutospacing="0" w:after="0" w:afterAutospacing="0"/>
              <w:jc w:val="both"/>
              <w:textAlignment w:val="baseline"/>
              <w:rPr>
                <w:rFonts w:ascii="Arial" w:hAnsi="Arial" w:cs="Arial"/>
                <w:sz w:val="20"/>
                <w:szCs w:val="20"/>
              </w:rPr>
            </w:pPr>
            <w:r>
              <w:rPr>
                <w:rStyle w:val="normaltextrun"/>
                <w:rFonts w:ascii="Arial" w:hAnsi="Arial" w:cs="Arial"/>
                <w:color w:val="000000"/>
                <w:sz w:val="22"/>
                <w:szCs w:val="22"/>
                <w:lang w:val="en"/>
              </w:rPr>
              <w:t xml:space="preserve"> All metering devices must be connected to the Building Management System (BMS) for remote data reading. Electrical metering equipment belonging to AB Energijos skirstymo operatorius must be relocated from inside the building to the exterior, mounted on the façade wall or near the transformer room, at a minimum distance of 0.6 m from the wall (exact location to be coordinated with the Customer); the responsibility boundary must be defined at the meter terminal blocks. Provision must be made for monitoring metering devices (to be finalised during project preparation):</w:t>
            </w:r>
            <w:r>
              <w:rPr>
                <w:rStyle w:val="normaltextrun"/>
                <w:rFonts w:ascii="Arial" w:hAnsi="Arial" w:cs="Arial"/>
                <w:color w:val="000000"/>
                <w:sz w:val="20"/>
                <w:szCs w:val="20"/>
                <w:lang w:val="en"/>
              </w:rPr>
              <w:t> </w:t>
            </w:r>
            <w:r>
              <w:rPr>
                <w:rStyle w:val="eop"/>
                <w:rFonts w:ascii="Arial" w:hAnsi="Arial" w:cs="Arial"/>
                <w:color w:val="CC3595"/>
                <w:sz w:val="20"/>
                <w:szCs w:val="20"/>
                <w:lang w:val="en"/>
              </w:rPr>
              <w:t> </w:t>
            </w:r>
          </w:p>
          <w:p w14:paraId="777892E6" w14:textId="77777777" w:rsidR="00DB11D5" w:rsidRPr="005674EC" w:rsidRDefault="00DB11D5" w:rsidP="00E77B23">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Electricity consumption metering for ventilation equipment; </w:t>
            </w:r>
          </w:p>
          <w:p w14:paraId="67A869A1" w14:textId="77777777" w:rsidR="00DB11D5" w:rsidRPr="005674EC" w:rsidRDefault="00DB11D5" w:rsidP="00E77B23">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Electricity consumption metering for air conditioning equipment; </w:t>
            </w:r>
          </w:p>
          <w:p w14:paraId="42E92ADE" w14:textId="77777777" w:rsidR="00DB11D5" w:rsidRPr="005674EC" w:rsidRDefault="00DB11D5" w:rsidP="00E77B23">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Electricity consumption metering for electric vehicle charging stations; </w:t>
            </w:r>
          </w:p>
          <w:p w14:paraId="061E5746" w14:textId="77777777" w:rsidR="00DB11D5" w:rsidRPr="005674EC" w:rsidRDefault="00DB11D5" w:rsidP="00E77B23">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Electricity consumption metering for server/communication equipment; </w:t>
            </w:r>
          </w:p>
          <w:p w14:paraId="5506DCFD" w14:textId="77777777" w:rsidR="00DB11D5" w:rsidRPr="005674EC" w:rsidRDefault="00DB11D5" w:rsidP="00E77B23">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Electricity metering for third-party tenants’ spaces and equipment (e.g. café-leased areas, telecommunications antenna installations, etc.); </w:t>
            </w:r>
          </w:p>
          <w:p w14:paraId="0358B779" w14:textId="77777777" w:rsidR="00DB11D5" w:rsidRPr="005674EC" w:rsidRDefault="00DB11D5" w:rsidP="00E77B23">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Per each floor of the building; </w:t>
            </w:r>
          </w:p>
          <w:p w14:paraId="7D833D19" w14:textId="77777777" w:rsidR="00DB11D5" w:rsidRPr="005674EC" w:rsidRDefault="00DB11D5" w:rsidP="00E77B23">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For common-use areas; </w:t>
            </w:r>
          </w:p>
          <w:p w14:paraId="2ECBE55D" w14:textId="77777777" w:rsidR="00DB11D5" w:rsidRPr="005674EC" w:rsidRDefault="00DB11D5" w:rsidP="00E77B23">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For other electricity consumers as specified in the Customer’s design assignment. </w:t>
            </w:r>
          </w:p>
          <w:p w14:paraId="492FCA3E" w14:textId="77777777" w:rsidR="008C1D5A"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Transformers, distribution equipment, motors, backup generators, uninterruptible power supply (UPS) systems, transmitters, and high-load cables, which may generate undesirable electrical or magnetic fields, must be planned at a sufficient distance from personnel or sensitive equipment for secure data storage/measurement; if adequate distance cannot be maintained, electromagnetic field shielding measures must be implemented;</w:t>
            </w:r>
          </w:p>
          <w:p w14:paraId="6DC4B072"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During network design, flexibility requirements must be considered, including the ability to remove, relocate, or reinstall interior walls. All equipment must be compatible with modular systems (approximately 2.4 m wide modules); for example, service penetrations along the façade perimeter must be spaced approximately every 4.8 m;</w:t>
            </w:r>
          </w:p>
          <w:p w14:paraId="06EC014F"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Main distribution networks must be installed in open galvanised steel trays, mounted on ladder-type metal structures, concealed behind gypsum board, plaster, ceilings, or within PVC conduits in walls and cable risers in shafts;</w:t>
            </w:r>
          </w:p>
          <w:p w14:paraId="7A49B0C7"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All incoming and outgoing cables must be equipped with automatic circuit breakers;</w:t>
            </w:r>
          </w:p>
          <w:p w14:paraId="4A4FBA68"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 all main trunk lines and corridors (including intersecting corridors in major spaces), cable routing must be designed using ladder-type cable trays dedicated to main network installation. Electrical power and telecommunications cable lines must be separated; i.e. low-voltage and high-voltage circuits must be routed in separate shafts or at a minimum design separation distance; </w:t>
            </w:r>
          </w:p>
          <w:p w14:paraId="6DB69E4E"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number of electric vehicle charging stations provided must be according to legal requirements, but no fewer than ten stations, each with 2 connection points. At least three electric vehicle charging stations must be installed on the public vehicle parking area within the site boundary. Each charging point must be supplied with up to 22 kW capacity. Additional wall-mounted or other types of charging stations may be designed within a closed garage or underground parking area;</w:t>
            </w:r>
          </w:p>
          <w:p w14:paraId="03756A66" w14:textId="0BF119FB"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Charging stations must feature functionalities enabling usage restrictions and metering of electricity consumed during charging. Charging stations must be designed to be accessible to both building users and the general public, ensuring controlled access; </w:t>
            </w:r>
          </w:p>
          <w:p w14:paraId="4D0A7E0A"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building must include 230 V outlets for charging electric scooters and e-bikes. Outlets must be installed adjacent to designated storage locations;</w:t>
            </w:r>
          </w:p>
          <w:p w14:paraId="2970ED05"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Based on the coordinated Interior Design and the Customer’s operational specifics, the number of electrical supply points and IT/telecommunications outlet groups must be defined. Telecommunications/data systems must comply with Category 6A standards;</w:t>
            </w:r>
          </w:p>
          <w:p w14:paraId="4F231F76"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For operational/production areas: electrical outlets must be coordinated with the Customer during the design process;  </w:t>
            </w:r>
          </w:p>
          <w:p w14:paraId="2152A441" w14:textId="43477A8B" w:rsidR="00DB11D5"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Each workstation must have a minimum of (per outlet group): Four double 16 A general purpose outlets, and four double 16 A computer-grade outlets. For a copying/printing room: a minimum of four double 16 A outlets dedicated to the copier, on a separate circuit; additional outlets must be selected based on room size. </w:t>
            </w:r>
          </w:p>
          <w:p w14:paraId="0380D73A"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For meeting/conference rooms: Two double 16 A outlets for screens, wall-mounted (approximately 1.2–1.5 m above the floor); one double 16 A outlet for audio-visual equipment, floor-mounted; one floor box must be provided per 6-seat table, two floor boxes per 12-seat table, increasing proportionally with the room size. Hidden (concealed within walls, ceilings, or floors) circuits (PVC conduit, 50 mm diameter) must run from above the ceiling to the wall (behind the screen), and from the wall (behind the screen) down to the floor. This conduit must terminate in an installation box with a blank cover (sealing the opening/void/penetration). Note: the pipe for cable routing must not have sharp bends that could obstruct proper installation of audio and video equipment cables inside; </w:t>
            </w:r>
          </w:p>
          <w:p w14:paraId="0DF71FDF"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 sufficient number of locked double 16 A outlets must be installed in a separate circuit on all façades, roofs, and terraces, from the exterior side. Additionally, a 32 A three-stage outlet must be installed outdoors for event servicing or connection of technical equipment; </w:t>
            </w:r>
          </w:p>
          <w:p w14:paraId="59BF8240" w14:textId="298FC829"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 corridors, common-use areas, low-voltage distribution equipment rooms, entrance shafts, stairwells, and utility rooms, 16 A outlets must be installed for purposes such as janitorial equipment. These outlets must be spaced such that devices with approximately 7 m-long cords can be used conveniently;</w:t>
            </w:r>
          </w:p>
          <w:p w14:paraId="22F4A493" w14:textId="16CD595D"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 accordance with the Interior Design, outlet groups in each room must be tailored to the specific function and purpose of the space.</w:t>
            </w:r>
            <w:r>
              <w:rPr>
                <w:rStyle w:val="normaltextrun"/>
                <w:rFonts w:ascii="Arial" w:hAnsi="Arial" w:cs="Arial"/>
                <w:sz w:val="22"/>
                <w:szCs w:val="22"/>
                <w:lang w:val="en"/>
              </w:rPr>
              <w:t> </w:t>
            </w:r>
          </w:p>
          <w:p w14:paraId="1E5A4E48" w14:textId="2909C3F9"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Outlets for workstations may be installed in cable conduits, furniture, or embedded in walls/floors. The mounting principles for outlets must be determined by architectural solutions to ensure flexibility in workstation layout and the ability to reconfigure space;</w:t>
            </w:r>
          </w:p>
          <w:p w14:paraId="0979E073" w14:textId="25265073"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 xml:space="preserve"> At the entrance doors to meeting rooms (“from outside”), a mounting box must be recessed into the wall at a height of 1,600 mm, into which at least one computer network cable must be routed for connecting room reservation tablets (screens). Cables must be approximately 30 cm in length with RJ45 connectors,  neatly coiled, and stored within the mounting box, which must be covered with a lid.</w:t>
            </w:r>
          </w:p>
          <w:p w14:paraId="557DCE12"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29677C64" w14:textId="77777777" w:rsidTr="00C113E5">
        <w:tc>
          <w:tcPr>
            <w:tcW w:w="9639" w:type="dxa"/>
            <w:shd w:val="clear" w:color="auto" w:fill="DDD9C3" w:themeFill="background2" w:themeFillShade="E6"/>
          </w:tcPr>
          <w:p w14:paraId="2C49E1C8" w14:textId="3CEBE7B1"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shd w:val="clear" w:color="auto" w:fill="FFFFFF"/>
                <w:lang w:val="en"/>
              </w:rPr>
              <w:lastRenderedPageBreak/>
              <w:t>LIGHTING</w:t>
            </w:r>
            <w:r>
              <w:rPr>
                <w:rStyle w:val="eop"/>
                <w:rFonts w:ascii="Arial" w:hAnsi="Arial" w:cs="Arial"/>
                <w:color w:val="000000"/>
                <w:sz w:val="22"/>
                <w:szCs w:val="22"/>
                <w:shd w:val="clear" w:color="auto" w:fill="FFFFFF"/>
                <w:lang w:val="en"/>
              </w:rPr>
              <w:t> </w:t>
            </w:r>
          </w:p>
        </w:tc>
      </w:tr>
      <w:tr w:rsidR="00DB11D5" w:rsidRPr="005674EC" w14:paraId="0498E73F" w14:textId="77777777" w:rsidTr="00C113E5">
        <w:tc>
          <w:tcPr>
            <w:tcW w:w="9639" w:type="dxa"/>
            <w:shd w:val="clear" w:color="auto" w:fill="FFFFFF" w:themeFill="background1"/>
          </w:tcPr>
          <w:p w14:paraId="6811FB11" w14:textId="425BEEE0" w:rsidR="00DB11D5"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Artificial lighting solutions for individual rooms must be based on calculations demonstrating compliance with the requirements of HN 98:2014. The selected solution must be chosen from alternatives evaluated by comparing various luminaire types, their characteristics, and optimal luminaire layout; </w:t>
            </w:r>
          </w:p>
          <w:p w14:paraId="1EC4F7D2"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Room lighting must be designed in accordance with the applicable Lithuanian legal acts, taking into account the architect’s requirements for the interior design of the space. Lighting levels must be designed in accordance with the Lithuanian Hygiene Norm HN 98:2014 “Natural and Artificial Lighting of Workplaces. Minimum limit values of illumination and general measurement requirements”; </w:t>
            </w:r>
          </w:p>
          <w:p w14:paraId="1F687FAB"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Energy-efficient LED lighting solutions, adapted to the human circadian rhythm, must be implemented. General room illumination must not significantly exceed the minimum requirements specified in hygiene norms, except in exceptional cases where higher illumination is required for specialised work functions (e.g. laboratory rooms, etc.). In work areas and meeting/conference rooms, eye-friendly, flicker-free light sources (luminaires, panels, lamps) must be used. Separate decorative luminaires, sconces, etc., may utilise non-LED technologies. Lighting control for common areas must be automated; </w:t>
            </w:r>
          </w:p>
          <w:p w14:paraId="23547409"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Stairwell lighting must be controlled by passive infrared (PIR) motion sensors. It must be planned that each stairwell motion sensor activates lighting simultaneously for three consecutive landing levels: one level above, the current level, and one level below the triggered landing; </w:t>
            </w:r>
          </w:p>
          <w:p w14:paraId="0C2090F6" w14:textId="4DC1DC5F"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Automatic lighting control (on/off) must be implemented in general circulation areas (corridors, foyers, halls)  through lighting and presence sensors and/or programmable time relays – timers. Additionally, lighting must be capable of being switched off from a centralised workstation via the Building Management System; </w:t>
            </w:r>
          </w:p>
          <w:p w14:paraId="66E56F40"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Lighting in rarely accessed technical areas, technical zones, and access corridors for technical personnel must be controlled by proximity (motion) sensors. At least 2 lighting fixtures must be used for lighting of technical rooms, one of which must be for emergency lighting. Lighting control for technical and utility rooms must be designed locally, with individual lighting switches; </w:t>
            </w:r>
          </w:p>
          <w:p w14:paraId="52C36064"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Emergency and evacuation lighting must be designed in accordance with applicable Lithuanian normative documents and regulations, taking into account the Fire Safety (GS) design requirements. LED emergency and evacuation luminaires must be selected and connected in compliance with current legal acts and the Fire Safety assignment; </w:t>
            </w:r>
          </w:p>
          <w:p w14:paraId="3C3F3462"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Interior luminaires must be selected according to architectural and interior design solutions, using low-power LED technology;. </w:t>
            </w:r>
          </w:p>
          <w:p w14:paraId="7F8ED07F"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Lighting must be installed in separate circuits (isolated from general-purpose and computer electrical networks); </w:t>
            </w:r>
          </w:p>
          <w:p w14:paraId="162A83F3"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Lighting system equipment must be planned to allow for easy inspection, operation, maintenance, replacement, and future expansion); </w:t>
            </w:r>
          </w:p>
          <w:p w14:paraId="715785A8"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 meeting rooms, the lighting system must include manual control options via wall-mounted switches located within the room. In rooms receiving significant daylight, the intensity of artificial lighting must be automatically regulated by daylight sensors; </w:t>
            </w:r>
          </w:p>
          <w:p w14:paraId="7C840D29"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 outdoor and indoor areas monitored by video cameras, a night-time illumination level of approximately 100 lux must be provided; </w:t>
            </w:r>
          </w:p>
          <w:p w14:paraId="54362125" w14:textId="528D16F4"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 unified automated lighting system must be designed for the entire area, integrated into a single network, with broad control and programming capabilities, supporting multiple operational scenarios. Solutions must be planned to enable both centralised control (from a central computer) and local control. The lighting system must be fully compatible with and controllable via the Building Management System operating within the building.</w:t>
            </w:r>
          </w:p>
          <w:p w14:paraId="5A90EB1F"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color w:val="000000"/>
                <w:sz w:val="22"/>
                <w:szCs w:val="22"/>
              </w:rPr>
            </w:pPr>
          </w:p>
        </w:tc>
      </w:tr>
      <w:tr w:rsidR="00DB11D5" w:rsidRPr="005674EC" w14:paraId="4ADB68DF" w14:textId="77777777" w:rsidTr="00C113E5">
        <w:tc>
          <w:tcPr>
            <w:tcW w:w="9639" w:type="dxa"/>
            <w:shd w:val="clear" w:color="auto" w:fill="EEECE1" w:themeFill="background2"/>
          </w:tcPr>
          <w:p w14:paraId="7C4DAC64" w14:textId="19F2E1ED"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shd w:val="clear" w:color="auto" w:fill="FFFFFF"/>
                <w:lang w:val="en"/>
              </w:rPr>
              <w:t>LIGHTNING PROTECTION AND EARTHING</w:t>
            </w:r>
            <w:r>
              <w:rPr>
                <w:rStyle w:val="eop"/>
                <w:rFonts w:ascii="Arial" w:hAnsi="Arial" w:cs="Arial"/>
                <w:color w:val="000000"/>
                <w:sz w:val="22"/>
                <w:szCs w:val="22"/>
                <w:shd w:val="clear" w:color="auto" w:fill="FFFFFF"/>
                <w:lang w:val="en"/>
              </w:rPr>
              <w:t> </w:t>
            </w:r>
          </w:p>
        </w:tc>
      </w:tr>
      <w:tr w:rsidR="00DB11D5" w:rsidRPr="005674EC" w14:paraId="03175401" w14:textId="77777777" w:rsidTr="00C113E5">
        <w:tc>
          <w:tcPr>
            <w:tcW w:w="9639" w:type="dxa"/>
            <w:shd w:val="clear" w:color="auto" w:fill="FFFFFF" w:themeFill="background1"/>
          </w:tcPr>
          <w:p w14:paraId="62695829" w14:textId="77777777" w:rsidR="008C1D5A"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A common earthing system must be used for earthing electrical equipment of various voltages and purposes, as well as other building engineering systems. This earthing system must comply with all requirements for protective earthing, protective measures </w:t>
            </w:r>
            <w:r>
              <w:rPr>
                <w:rStyle w:val="normaltextrun"/>
                <w:rFonts w:ascii="Arial" w:hAnsi="Arial" w:cs="Arial"/>
                <w:color w:val="000000"/>
                <w:sz w:val="22"/>
                <w:szCs w:val="22"/>
                <w:lang w:val="en"/>
              </w:rPr>
              <w:lastRenderedPageBreak/>
              <w:t>against direct and indirect lightning effects, as well as potential equalisation for equipment of different voltages and functions. The earth electrode resistance and touch voltage must be maintained under the most adverse climatic conditions and maximum soil resistance;</w:t>
            </w:r>
          </w:p>
          <w:p w14:paraId="1C4DDE0D"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IT equipment earthing must be designed in accordance with the requirements of IEC 60364-4-444-96, IEC 60364-5-548-69, and IEC 60364-7-707-84. Surge protection devices must be installed at the incoming panels of IT electrical distribution boards; equipment must be provided with protective earthing as well as with functional (operational) earthing.  The functional earthing system (deep earth electrode) must be located at least 20 m away from the protective earthing system. The functional earthing connection to server/communications rooms and other technical rooms must be made with a minimum cross-section of 16 mm². The functional earthing network within the building must have a branching tree-like topology, avoiding closed loops; </w:t>
            </w:r>
          </w:p>
          <w:p w14:paraId="45EA0A4D"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lightning protection system must be designed in accordance with the requirements of LST EN 62305 and the Construction Technical Regulation STR 2.01.06:2009 “Building protection from lightning. External Lightning Protection of Buildings”; </w:t>
            </w:r>
          </w:p>
          <w:p w14:paraId="4CDF6A2F"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Lightning protection measures against direct lightning strikes must be selected based on the building’s lightning protection category. Both passive and active lightning protection systems may be employed; </w:t>
            </w:r>
          </w:p>
          <w:p w14:paraId="205A0CFF"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protection zone of the lightning protection device must include air handling and air conditioning system equipment. Metal exhaust shaft ducts extending above the building roof must be isolated from lightning rods; </w:t>
            </w:r>
          </w:p>
          <w:p w14:paraId="1E0C1067" w14:textId="79F76112"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Internal lightning protection must be designed in accordance with the requirements of LST EN 61643.  Surge protective devices must be installed in the main distribution panels for protection against transient overvoltage.</w:t>
            </w:r>
          </w:p>
          <w:p w14:paraId="4ED601FE"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51B09FD5" w14:textId="77777777" w:rsidTr="00C113E5">
        <w:tc>
          <w:tcPr>
            <w:tcW w:w="9639" w:type="dxa"/>
            <w:shd w:val="clear" w:color="auto" w:fill="DDD9C3" w:themeFill="background2" w:themeFillShade="E6"/>
          </w:tcPr>
          <w:p w14:paraId="11C51B2F" w14:textId="2405FFEF"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bdr w:val="none" w:sz="0" w:space="0" w:color="auto" w:frame="1"/>
                <w:lang w:val="en"/>
              </w:rPr>
              <w:lastRenderedPageBreak/>
              <w:t>ELECTRICAL POWER SUPPLY AND RESERVE (GENERATOR) AND UNINTERRUPTIBLE POWER SUPPLY (UPS) SYSTEMS</w:t>
            </w:r>
          </w:p>
        </w:tc>
      </w:tr>
      <w:tr w:rsidR="00DB11D5" w:rsidRPr="005674EC" w14:paraId="22F29DF5" w14:textId="77777777" w:rsidTr="00C113E5">
        <w:tc>
          <w:tcPr>
            <w:tcW w:w="9639" w:type="dxa"/>
            <w:shd w:val="clear" w:color="auto" w:fill="FFFFFF" w:themeFill="background1"/>
          </w:tcPr>
          <w:p w14:paraId="3C048872" w14:textId="77777777" w:rsidR="008C1D5A"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An automatic reserve power supply system must be designed to provide electrical energy to selected segments of the building’s electrical network (server/communication rooms, computer workstations, BMS, video surveillance and security alarm systems, security post, etc.) upon the loss of the main power supply. The system must be protected by automatically switched diesel generator(s) and uninterruptible power supply (UPS) units connected in an N+1 configuration;</w:t>
            </w:r>
          </w:p>
          <w:p w14:paraId="1F9DD999"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UPS units must ensure uninterrupted power supply for a minimum of 30 minutes at maximum calculated load (to be determined by the Designer) upon loss of power at the main inlet, and must have the technical capability to send a warning signal to the Customer’s operational stations regarding imminent power failure. The generator(s) must have fuel capacity sufficient to ensure continuous operation for no less than 18 hours;</w:t>
            </w:r>
          </w:p>
          <w:p w14:paraId="7B35F94B"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Additionally, a backup power source must be provided to ensure continuous operation of the security alarm, video surveillance, and access control systems for at least 2 hours in the event of total power failure;</w:t>
            </w:r>
          </w:p>
          <w:p w14:paraId="37ACC79E" w14:textId="440BEE38"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proposed UPS solution and equipment must be from manufacturers with a strong reputation, possessing a well-developed supply and service network within the EU, and having local technical service representatives; </w:t>
            </w:r>
          </w:p>
          <w:p w14:paraId="7A72BC0E" w14:textId="3E47D433"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UPS must ensure uninterrupted power delivery to critical loads until the diesel generator automatically takes over; </w:t>
            </w:r>
          </w:p>
          <w:p w14:paraId="1EA5661D" w14:textId="71FC6052"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UPS must be capable of reporting the following minimum fault conditions: rectifier failure, inverter failure, battery failure/battery circuit break/low capacity, battery disconnection, weak DC voltage, power supply interruption, delay – 5 seconds. It must allow different priorities to be assigned to specific faults and customised alert lists to be generated for different recipients based on these priorities. At least 6 months of historical operational data must be retained; </w:t>
            </w:r>
          </w:p>
          <w:p w14:paraId="4F4EF3FA" w14:textId="12B6D90F"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UPS system must be integrated with an external remote monitoring system and the Building Management System (BMS).</w:t>
            </w:r>
            <w:r>
              <w:rPr>
                <w:rStyle w:val="normaltextrun"/>
                <w:rFonts w:ascii="Arial" w:hAnsi="Arial" w:cs="Arial"/>
                <w:sz w:val="22"/>
                <w:szCs w:val="22"/>
                <w:lang w:val="en"/>
              </w:rPr>
              <w:t> </w:t>
            </w:r>
          </w:p>
        </w:tc>
      </w:tr>
      <w:tr w:rsidR="00DB11D5" w:rsidRPr="005674EC" w14:paraId="28760B02" w14:textId="77777777" w:rsidTr="00C113E5">
        <w:tc>
          <w:tcPr>
            <w:tcW w:w="9639" w:type="dxa"/>
            <w:shd w:val="clear" w:color="auto" w:fill="EEECE1" w:themeFill="background2"/>
          </w:tcPr>
          <w:p w14:paraId="067DF03D" w14:textId="18066A2E"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rPr>
            </w:pPr>
            <w:r>
              <w:rPr>
                <w:rStyle w:val="normaltextrun"/>
                <w:rFonts w:ascii="Arial" w:hAnsi="Arial" w:cs="Arial"/>
                <w:b/>
                <w:bCs/>
                <w:color w:val="000000"/>
                <w:sz w:val="22"/>
                <w:szCs w:val="22"/>
                <w:shd w:val="clear" w:color="auto" w:fill="FFFFFF"/>
                <w:lang w:val="en"/>
              </w:rPr>
              <w:t>COMMUNICATION NODE</w:t>
            </w:r>
            <w:r>
              <w:rPr>
                <w:rStyle w:val="eop"/>
                <w:rFonts w:ascii="Arial" w:hAnsi="Arial" w:cs="Arial"/>
                <w:color w:val="000000"/>
                <w:sz w:val="22"/>
                <w:szCs w:val="22"/>
                <w:shd w:val="clear" w:color="auto" w:fill="FFFFFF"/>
                <w:lang w:val="en"/>
              </w:rPr>
              <w:t> </w:t>
            </w:r>
          </w:p>
        </w:tc>
      </w:tr>
      <w:tr w:rsidR="00DB11D5" w:rsidRPr="005674EC" w14:paraId="34A36499" w14:textId="77777777" w:rsidTr="00C113E5">
        <w:tc>
          <w:tcPr>
            <w:tcW w:w="9639" w:type="dxa"/>
            <w:shd w:val="clear" w:color="auto" w:fill="FFFFFF" w:themeFill="background1"/>
          </w:tcPr>
          <w:p w14:paraId="43AE0663" w14:textId="77777777" w:rsidR="008C1D5A"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A central communication node, equipped with a telecommunications cabinet for telecommunications and third-party equipment, must be planned for each building. During the design, optical and UTP cables must be provided to connect distribution cabinets to the central communication node. The exact number and type of cables must be finalised during the Technical Working Design stage in consultation with the Customer. Ventilation requirements must be calculated during the design stage; </w:t>
            </w:r>
          </w:p>
          <w:p w14:paraId="243C6747"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lastRenderedPageBreak/>
              <w:t xml:space="preserve"> </w:t>
            </w:r>
            <w:r>
              <w:rPr>
                <w:rStyle w:val="normaltextrun"/>
                <w:rFonts w:ascii="Arial" w:hAnsi="Arial" w:cs="Arial"/>
                <w:color w:val="000000"/>
                <w:sz w:val="22"/>
                <w:szCs w:val="22"/>
                <w:lang w:val="en"/>
              </w:rPr>
              <w:t>Inside the building, the Ethernet network must be distributed from the main communication cabinet via intermediate patch panels, ensuring that cable lengths do not exceed 100 m. Topology – star. The Ethernet network must be designed to provide a minimum of 30 % capability for future expansion. Accordingly, cable routing channels, patch panels, cabinets, and other infrastructure must be planned. </w:t>
            </w:r>
          </w:p>
          <w:p w14:paraId="1F9D926A" w14:textId="29C0B7F2"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Access control and video surveillance systems must be centrally located within the main communication node;</w:t>
            </w:r>
          </w:p>
          <w:p w14:paraId="7B06A693" w14:textId="309D1CBA"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It is preferred that the node be situated adjacent to the main communication shafts.</w:t>
            </w:r>
            <w:r>
              <w:rPr>
                <w:rStyle w:val="normaltextrun"/>
                <w:rFonts w:ascii="Arial" w:hAnsi="Arial" w:cs="Arial"/>
                <w:sz w:val="22"/>
                <w:szCs w:val="22"/>
                <w:lang w:val="en"/>
              </w:rPr>
              <w:t> </w:t>
            </w:r>
          </w:p>
          <w:p w14:paraId="49314CD6"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room must be equipped with:</w:t>
            </w:r>
            <w:r>
              <w:rPr>
                <w:rStyle w:val="normaltextrun"/>
                <w:rFonts w:ascii="Arial" w:hAnsi="Arial" w:cs="Arial"/>
                <w:sz w:val="22"/>
                <w:szCs w:val="22"/>
                <w:lang w:val="en"/>
              </w:rPr>
              <w:t> </w:t>
            </w:r>
          </w:p>
          <w:p w14:paraId="035D9C1E" w14:textId="77777777" w:rsidR="00DB11D5" w:rsidRPr="005674EC" w:rsidRDefault="00DB11D5" w:rsidP="00E77B23">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raised flooring (~30 cm high).</w:t>
            </w:r>
            <w:r>
              <w:rPr>
                <w:rStyle w:val="normaltextrun"/>
                <w:rFonts w:ascii="Arial" w:hAnsi="Arial" w:cs="Arial"/>
                <w:sz w:val="22"/>
                <w:szCs w:val="22"/>
                <w:lang w:val="en"/>
              </w:rPr>
              <w:t> </w:t>
            </w:r>
          </w:p>
          <w:p w14:paraId="393ACD5E" w14:textId="77777777" w:rsidR="00DB11D5" w:rsidRPr="005674EC" w:rsidRDefault="00DB11D5" w:rsidP="00E77B23">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Access control and installed cameras. </w:t>
            </w:r>
          </w:p>
          <w:p w14:paraId="1FE557E8" w14:textId="77777777" w:rsidR="00DB11D5" w:rsidRPr="005674EC" w:rsidRDefault="00DB11D5" w:rsidP="00E77B23">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Fire alarm system and early smoke detection system. </w:t>
            </w:r>
          </w:p>
          <w:p w14:paraId="3C6A2112" w14:textId="77777777" w:rsidR="00DB11D5" w:rsidRPr="005674EC" w:rsidRDefault="00DB11D5" w:rsidP="00E77B23">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Dedicated smoke extraction system.</w:t>
            </w:r>
            <w:r>
              <w:rPr>
                <w:rStyle w:val="normaltextrun"/>
                <w:rFonts w:ascii="Arial" w:hAnsi="Arial" w:cs="Arial"/>
                <w:sz w:val="22"/>
                <w:szCs w:val="22"/>
                <w:lang w:val="en"/>
              </w:rPr>
              <w:t> </w:t>
            </w:r>
          </w:p>
          <w:p w14:paraId="4E837572" w14:textId="77777777" w:rsidR="00DB11D5" w:rsidRPr="005674EC" w:rsidRDefault="00DB11D5" w:rsidP="00E77B23">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Gas-based fire suppression system or an equivalent alternative.</w:t>
            </w:r>
            <w:r>
              <w:rPr>
                <w:rStyle w:val="normaltextrun"/>
                <w:rFonts w:ascii="Arial" w:hAnsi="Arial" w:cs="Arial"/>
                <w:sz w:val="22"/>
                <w:szCs w:val="22"/>
                <w:lang w:val="en"/>
              </w:rPr>
              <w:t> </w:t>
            </w:r>
          </w:p>
          <w:p w14:paraId="243D8250" w14:textId="77777777" w:rsidR="00DB11D5" w:rsidRPr="005674EC" w:rsidRDefault="00DB11D5" w:rsidP="00E77B23">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Emergency exit push button and siren.</w:t>
            </w:r>
            <w:r>
              <w:rPr>
                <w:rStyle w:val="normaltextrun"/>
                <w:rFonts w:ascii="Arial" w:hAnsi="Arial" w:cs="Arial"/>
                <w:sz w:val="22"/>
                <w:szCs w:val="22"/>
                <w:lang w:val="en"/>
              </w:rPr>
              <w:t> </w:t>
            </w:r>
          </w:p>
          <w:p w14:paraId="1A8E076F" w14:textId="77777777" w:rsidR="008C1D5A" w:rsidRPr="005674EC" w:rsidRDefault="00DB11D5" w:rsidP="00E77B23">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At least two (2) x 16 A electrical outlets (electrical load must be assessed and coordinated during the detailed technical design stage).</w:t>
            </w:r>
          </w:p>
          <w:p w14:paraId="17D787C3"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On each floor, a communication node with a telecommunications cabinet must be installed. All data and voice communication cabinets serving each workstation must be provided;</w:t>
            </w:r>
          </w:p>
          <w:p w14:paraId="377DB5BD" w14:textId="385F2D8B"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number of telecommunications rooms per floor must be designed based on the lengths of copper data cables. Cable lengths from the rear of workstation equipment to the patch panels in telecommunications rooms must not exceed 100 m; </w:t>
            </w:r>
          </w:p>
          <w:p w14:paraId="36F4065F"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Active equipment and its quantity for workstations, IP telephony, video surveillance, and BMS must be selected during design in coordination with the Customer; </w:t>
            </w:r>
          </w:p>
          <w:p w14:paraId="7E227980" w14:textId="4B3EBBEF" w:rsidR="00DB11D5" w:rsidRPr="005674EC" w:rsidRDefault="008C1D5A" w:rsidP="00E77B23">
            <w:pPr>
              <w:pStyle w:val="paragraph"/>
              <w:numPr>
                <w:ilvl w:val="2"/>
                <w:numId w:val="24"/>
              </w:numPr>
              <w:spacing w:before="0" w:beforeAutospacing="0" w:after="0" w:afterAutospacing="0"/>
              <w:jc w:val="both"/>
              <w:textAlignment w:val="baseline"/>
              <w:rPr>
                <w:rFonts w:ascii="Arial" w:hAnsi="Arial" w:cs="Arial"/>
                <w:sz w:val="20"/>
                <w:szCs w:val="20"/>
              </w:rPr>
            </w:pPr>
            <w:r>
              <w:rPr>
                <w:rStyle w:val="normaltextrun"/>
                <w:rFonts w:ascii="Arial" w:hAnsi="Arial" w:cs="Arial"/>
                <w:color w:val="000000"/>
                <w:sz w:val="22"/>
                <w:szCs w:val="22"/>
                <w:lang w:val="en"/>
              </w:rPr>
              <w:t xml:space="preserve"> Fiber-optic cables must be designed between the main telecommunications room and all telecommunications rooms in the administrative building. The type of fiber-optic cable (single-mode/multi-mode) and number of fibres must be selected during the design stage in coordination with the Customer</w:t>
            </w:r>
            <w:r>
              <w:rPr>
                <w:rStyle w:val="normaltextrun"/>
                <w:rFonts w:ascii="Arial" w:hAnsi="Arial" w:cs="Arial"/>
                <w:color w:val="000000"/>
                <w:sz w:val="20"/>
                <w:szCs w:val="20"/>
                <w:lang w:val="en"/>
              </w:rPr>
              <w:t>.</w:t>
            </w:r>
          </w:p>
          <w:p w14:paraId="6F449209"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650AD6BA" w14:textId="77777777" w:rsidTr="00C113E5">
        <w:tc>
          <w:tcPr>
            <w:tcW w:w="9639" w:type="dxa"/>
            <w:shd w:val="clear" w:color="auto" w:fill="EEECE1" w:themeFill="background2"/>
          </w:tcPr>
          <w:p w14:paraId="616E71A6" w14:textId="3467020D" w:rsidR="00DB11D5" w:rsidRPr="005674EC" w:rsidRDefault="00DB11D5" w:rsidP="00E77B23">
            <w:pPr>
              <w:pStyle w:val="paragraph"/>
              <w:numPr>
                <w:ilvl w:val="1"/>
                <w:numId w:val="24"/>
              </w:numPr>
              <w:spacing w:before="0" w:beforeAutospacing="0" w:after="0" w:afterAutospacing="0"/>
              <w:jc w:val="both"/>
              <w:textAlignment w:val="baseline"/>
              <w:rPr>
                <w:rStyle w:val="normaltextrun"/>
                <w:rFonts w:ascii="Arial" w:hAnsi="Arial" w:cs="Arial"/>
                <w:b/>
                <w:bCs/>
                <w:color w:val="000000"/>
                <w:sz w:val="22"/>
                <w:szCs w:val="22"/>
                <w:shd w:val="clear" w:color="auto" w:fill="FFFFFF"/>
              </w:rPr>
            </w:pPr>
            <w:r>
              <w:rPr>
                <w:rStyle w:val="normaltextrun"/>
                <w:rFonts w:ascii="Arial" w:hAnsi="Arial" w:cs="Arial"/>
                <w:b/>
                <w:bCs/>
                <w:color w:val="000000"/>
                <w:sz w:val="22"/>
                <w:szCs w:val="22"/>
                <w:shd w:val="clear" w:color="auto" w:fill="FFFFFF"/>
                <w:lang w:val="en"/>
              </w:rPr>
              <w:lastRenderedPageBreak/>
              <w:t>TELECOMMUNICATIONS AND AUTOMATION/LOW-VOLTAGE SYSTEMS</w:t>
            </w:r>
          </w:p>
        </w:tc>
      </w:tr>
      <w:tr w:rsidR="00DB11D5" w:rsidRPr="005674EC" w14:paraId="530CC88F" w14:textId="77777777" w:rsidTr="00C113E5">
        <w:tc>
          <w:tcPr>
            <w:tcW w:w="9639" w:type="dxa"/>
            <w:shd w:val="clear" w:color="auto" w:fill="FFFFFF" w:themeFill="background1"/>
          </w:tcPr>
          <w:p w14:paraId="7470273B" w14:textId="77777777" w:rsidR="008C1D5A"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The Electronic Communications (EC) network within the building must be implemented to support internet and data transmission, fixed-line IP telephony, building and room video surveillance, the Building Management System, and transmission of security system signals and data exchange; </w:t>
            </w:r>
          </w:p>
          <w:p w14:paraId="6A470D3D" w14:textId="7AA5BC82"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Telecommunications lines within the building must be routed along at least two separate paths entering the building from different directions; </w:t>
            </w:r>
          </w:p>
          <w:p w14:paraId="5C39B8F1"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EC network must ensure secure data transmission protected against unauthorised external access; </w:t>
            </w:r>
          </w:p>
          <w:p w14:paraId="476D1444"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 xml:space="preserve">Cable conduits must be designed to allow future expansion with additional cables without requiring construction or demolition work – conduits must be easily accessible and resealable; </w:t>
            </w:r>
          </w:p>
          <w:p w14:paraId="2E0E3C87"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All copper cables of the computer network must be shielded, and patch panels must be shielded and properly earthed; </w:t>
            </w:r>
          </w:p>
          <w:p w14:paraId="6E88FE86"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number of dedicated copper cables/outlets per workstation must be determined during the design in consultation with the Customer. During the design, interior design solutions must be considered (e.g. if a desk is located in the centre of an office, computer outlets must not be placed in the wall); </w:t>
            </w:r>
          </w:p>
          <w:p w14:paraId="3EAF6AAA"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Installations and outlets within rooms must be installed concurrently with electrical installations, using the same conduits and outlet blocks. One dual RJ45 outlet must be provided for each workstation. Additional outlets may be installed depending on the interior design and the technical (operational) layout of the rooms; </w:t>
            </w:r>
          </w:p>
          <w:p w14:paraId="282AD0E2"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EC network must be implemented using CAT 6 A cables; </w:t>
            </w:r>
          </w:p>
          <w:p w14:paraId="5F337076"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 telecommunications cabinets, at least 30 % of space must be reserved for additional equipment (security panels, switches, etc.); </w:t>
            </w:r>
          </w:p>
          <w:p w14:paraId="58FBF01B"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At multifunctional copier locations: two RJ45 outlets per device, but no fewer than two dual RJ45 outlets per location; </w:t>
            </w:r>
          </w:p>
          <w:p w14:paraId="0A9A0128"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 wireless internet network (the “WiFi”) and a free WiFi service managed by the Customer must be designed. Electrical and EC outlets must be installed above suspended ceilings (or other locations coordinated with the Customer) to power WiFi equipment. WiFi equipment access points must be installed throughout the entire building and site. The </w:t>
            </w:r>
            <w:r>
              <w:rPr>
                <w:rStyle w:val="normaltextrun"/>
                <w:rFonts w:ascii="Arial" w:hAnsi="Arial" w:cs="Arial"/>
                <w:color w:val="000000"/>
                <w:sz w:val="22"/>
                <w:szCs w:val="22"/>
                <w:lang w:val="en"/>
              </w:rPr>
              <w:lastRenderedPageBreak/>
              <w:t xml:space="preserve">Customer’s WiFi equipment must be connected to intermediate communication rooms, while equipment for free public WiFi must be installed in the duty officer’s room or another designated Customer technical room (quantity, specific locations, and coverage areas to be coordinated with the Customer prior to commencement of the design work); </w:t>
            </w:r>
          </w:p>
          <w:p w14:paraId="28C6DC55"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 fully automated Building Management System must be designed, incorporating centralised control and operation software and hardware for all technical systems and building equipment.  The logic of engineering system control and its specification must be based on the operational behaviour of systems throughout the day and year; </w:t>
            </w:r>
          </w:p>
          <w:p w14:paraId="60510E47" w14:textId="0B1CD750"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Building Management System (BMS) must integrate control, monitoring, meter data acquisition, and reporting functions for all planned common building engineering systems. The system must be capable of integrating additional building engineering systems not covered by this Project. Detailed system requirements must be discussed during the design process</w:t>
            </w:r>
            <w:r>
              <w:rPr>
                <w:rStyle w:val="normaltextrun"/>
                <w:rFonts w:ascii="Arial" w:hAnsi="Arial" w:cs="Arial"/>
                <w:sz w:val="22"/>
                <w:szCs w:val="22"/>
                <w:lang w:val="en"/>
              </w:rPr>
              <w:t xml:space="preserve">; </w:t>
            </w:r>
          </w:p>
          <w:p w14:paraId="209DABE9" w14:textId="73ED38CD"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 xml:space="preserve">The BMS must be flexible, based on modular architecture, enabling easy expansion and adaptation to changing requirements, utilising open interfaces and communication protocols. The system must allow integration of equipment from multiple manufacturers without proprietary licensing or other vendor-specific restrictions. No centralised signal aggregation must be designed within the BMS; servers must be installed in technical rooms; </w:t>
            </w:r>
          </w:p>
          <w:p w14:paraId="27A8F8A3"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system must ensure reliability; therefore, all devices must function as autonomous components capable of independently executing assigned automation and control tasks; </w:t>
            </w:r>
          </w:p>
          <w:p w14:paraId="7E8046D0"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No building service element must remain visible or monitorable only locally – every element without exception must be connected and visible within the BMS. A communication failure with any module or component must trigger an alarm; </w:t>
            </w:r>
          </w:p>
          <w:p w14:paraId="6466707B"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Third-party systems must be integrated at both control and automation levels to ensure complete system coherence; </w:t>
            </w:r>
          </w:p>
          <w:p w14:paraId="00309784" w14:textId="4A6E2116" w:rsidR="00DB11D5"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rationality of fulfilling the BMS functional requirements must be evaluated during the design by analysing specific scenarios and coordinating solutions with the Customer’s representative; </w:t>
            </w:r>
          </w:p>
          <w:p w14:paraId="558885C6"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To enable electrical and other equipment (e.g. access control, intrusion alarm, elevators, CCTV, UPS, etc.) to operate autonomously, a monitoring system must be installed to detect faults and trigger alarms via an unlicensed control system; </w:t>
            </w:r>
          </w:p>
          <w:p w14:paraId="08D2C78A"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An Energy Monitoring System (EMS) must be planned to enable the Customer to monitor and record energy, electricity, and water consumption within the building.  For efficient energy use in building energy management, essential energy flows must be metered, enabling monitoring and analysis of energy consumption patterns; </w:t>
            </w:r>
          </w:p>
          <w:p w14:paraId="674EB8B6"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Energy and water consumption meters must be installed on all major heating water and electrical distribution devices. Statistical consumption data must be presented within the BMS and stored on the primary server, from which it may be exported to a printer for hard copy output and converted into Excel or PDF; </w:t>
            </w:r>
          </w:p>
          <w:p w14:paraId="70E8A2EA" w14:textId="77777777" w:rsidR="008C1D5A"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On each floor, touch-screen devices must be installed at designated points where users can report faults (e.g. burnt-out lamp, leaking toilet, broken handle, etc.) and transmit the information directly to the technical maintenance provider; </w:t>
            </w:r>
          </w:p>
          <w:p w14:paraId="0CE3649C" w14:textId="77777777" w:rsidR="00296500" w:rsidRPr="005674EC" w:rsidRDefault="008C1D5A"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All necessary local automation equipment for various building systems must be provided; </w:t>
            </w:r>
          </w:p>
          <w:p w14:paraId="5CD06B34" w14:textId="04943478" w:rsidR="00DB11D5" w:rsidRPr="005674EC" w:rsidRDefault="00296500"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Temperature in individual workstations and rooms must be controlled individually using the building automation system, based on the control sequence of heating, ventilation, and cooling equipment; </w:t>
            </w:r>
          </w:p>
          <w:p w14:paraId="42AD8168" w14:textId="413BD212" w:rsidR="00DB11D5" w:rsidRPr="005674EC" w:rsidRDefault="00296500"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Local alarm systems for those with disabilities must be installed in accessible toilets; </w:t>
            </w:r>
          </w:p>
          <w:p w14:paraId="41BC51A4" w14:textId="77777777" w:rsidR="00296500" w:rsidRPr="005674EC" w:rsidRDefault="00296500"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Temperature and humidity sensors must be installed in computer rooms, UPS/battery rooms, and main distribution equipment rooms. These sensors must be connected to a dedicated alarm system; </w:t>
            </w:r>
          </w:p>
          <w:p w14:paraId="5F503716" w14:textId="3C293ABC" w:rsidR="00DB11D5" w:rsidRPr="005674EC" w:rsidRDefault="00296500"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For rooms requiring enhanced access control and other specific rooms (to be coordinated with the Customer during the design), intrusion detection alarm systems must be capable of detecting unauthorised entry, identifying which perimeter zone or which specific room the intruder is attempting to gain access to. This security level must ensure that only authorised personnel with appropriate access rights may enter rooms containing classified information or critical operational areas. Mechanical security measures must be provided to delay intruders or prevent unauthorised access to administrative areas until security personnel at the guard post or rapid response team arrive upon receiving an alarm </w:t>
            </w:r>
            <w:r>
              <w:rPr>
                <w:rStyle w:val="normaltextrun"/>
                <w:rFonts w:ascii="Arial" w:hAnsi="Arial" w:cs="Arial"/>
                <w:color w:val="000000"/>
                <w:sz w:val="22"/>
                <w:szCs w:val="22"/>
                <w:lang w:val="en"/>
              </w:rPr>
              <w:lastRenderedPageBreak/>
              <w:t>signal. For objects at this security level, depending on the assessed threat and risk to operational activities, the following security measures must be installed or employed:</w:t>
            </w:r>
            <w:r>
              <w:rPr>
                <w:rStyle w:val="normaltextrun"/>
                <w:rFonts w:ascii="Arial" w:hAnsi="Arial" w:cs="Arial"/>
                <w:sz w:val="22"/>
                <w:szCs w:val="22"/>
                <w:lang w:val="en"/>
              </w:rPr>
              <w:t> </w:t>
            </w:r>
          </w:p>
          <w:p w14:paraId="235E2FF8" w14:textId="77777777" w:rsidR="00DB11D5" w:rsidRPr="005674EC" w:rsidRDefault="00DB11D5" w:rsidP="00E77B23">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Intrusion alarm system;</w:t>
            </w:r>
            <w:r>
              <w:rPr>
                <w:rStyle w:val="normaltextrun"/>
                <w:rFonts w:ascii="Arial" w:hAnsi="Arial" w:cs="Arial"/>
                <w:sz w:val="22"/>
                <w:szCs w:val="22"/>
                <w:lang w:val="en"/>
              </w:rPr>
              <w:t> </w:t>
            </w:r>
          </w:p>
          <w:p w14:paraId="6F6302ED" w14:textId="77777777" w:rsidR="00DB11D5" w:rsidRPr="005674EC" w:rsidRDefault="00DB11D5" w:rsidP="00E77B23">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Fire detection and alarm system; </w:t>
            </w:r>
            <w:r>
              <w:rPr>
                <w:rStyle w:val="normaltextrun"/>
                <w:rFonts w:ascii="Arial" w:hAnsi="Arial" w:cs="Arial"/>
                <w:sz w:val="22"/>
                <w:szCs w:val="22"/>
                <w:lang w:val="en"/>
              </w:rPr>
              <w:t> </w:t>
            </w:r>
          </w:p>
          <w:p w14:paraId="44742307" w14:textId="77777777" w:rsidR="00DB11D5" w:rsidRPr="005674EC" w:rsidRDefault="00DB11D5" w:rsidP="00E77B23">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Access control system;</w:t>
            </w:r>
            <w:r>
              <w:rPr>
                <w:rStyle w:val="normaltextrun"/>
                <w:rFonts w:ascii="Arial" w:hAnsi="Arial" w:cs="Arial"/>
                <w:sz w:val="22"/>
                <w:szCs w:val="22"/>
                <w:lang w:val="en"/>
              </w:rPr>
              <w:t> </w:t>
            </w:r>
          </w:p>
          <w:p w14:paraId="367090CC" w14:textId="77777777" w:rsidR="00DB11D5" w:rsidRPr="005674EC" w:rsidRDefault="00DB11D5" w:rsidP="00E77B23">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Closed-circuit television (CCTV) surveillance system;</w:t>
            </w:r>
            <w:r>
              <w:rPr>
                <w:rStyle w:val="normaltextrun"/>
                <w:rFonts w:ascii="Arial" w:hAnsi="Arial" w:cs="Arial"/>
                <w:sz w:val="22"/>
                <w:szCs w:val="22"/>
                <w:lang w:val="en"/>
              </w:rPr>
              <w:t> </w:t>
            </w:r>
          </w:p>
          <w:p w14:paraId="176FA001" w14:textId="77777777" w:rsidR="00DB11D5" w:rsidRPr="005674EC" w:rsidRDefault="00DB11D5" w:rsidP="00E77B23">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Transmission of electronic security system alerts.</w:t>
            </w:r>
            <w:r>
              <w:rPr>
                <w:rStyle w:val="normaltextrun"/>
                <w:rFonts w:ascii="Arial" w:hAnsi="Arial" w:cs="Arial"/>
                <w:sz w:val="22"/>
                <w:szCs w:val="22"/>
                <w:lang w:val="en"/>
              </w:rPr>
              <w:t> </w:t>
            </w:r>
          </w:p>
          <w:p w14:paraId="3059FB30" w14:textId="77777777" w:rsidR="00DB11D5" w:rsidRPr="005674EC" w:rsidRDefault="00DB11D5" w:rsidP="00E77B23">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Mechanical security measures (fences and gates, doors, windows, locks).</w:t>
            </w:r>
            <w:r>
              <w:rPr>
                <w:rStyle w:val="normaltextrun"/>
                <w:rFonts w:ascii="Arial" w:hAnsi="Arial" w:cs="Arial"/>
                <w:sz w:val="22"/>
                <w:szCs w:val="22"/>
                <w:lang w:val="en"/>
              </w:rPr>
              <w:t> </w:t>
            </w:r>
          </w:p>
          <w:p w14:paraId="07063C74" w14:textId="77777777" w:rsidR="00DB11D5" w:rsidRPr="005674EC" w:rsidRDefault="00DB11D5" w:rsidP="00E77B23">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Physical security (security personnel).</w:t>
            </w:r>
            <w:r>
              <w:rPr>
                <w:rStyle w:val="normaltextrun"/>
                <w:rFonts w:ascii="Arial" w:hAnsi="Arial" w:cs="Arial"/>
                <w:sz w:val="22"/>
                <w:szCs w:val="22"/>
                <w:lang w:val="en"/>
              </w:rPr>
              <w:t> </w:t>
            </w:r>
          </w:p>
          <w:p w14:paraId="30A005EC" w14:textId="77777777" w:rsidR="005674EC" w:rsidRPr="005674EC" w:rsidRDefault="005674EC" w:rsidP="005674EC">
            <w:pPr>
              <w:pStyle w:val="paragraph"/>
              <w:spacing w:before="0" w:beforeAutospacing="0" w:after="0" w:afterAutospacing="0"/>
              <w:ind w:left="840"/>
              <w:jc w:val="both"/>
              <w:textAlignment w:val="baseline"/>
              <w:rPr>
                <w:rStyle w:val="normaltextrun"/>
                <w:rFonts w:ascii="Arial" w:hAnsi="Arial" w:cs="Arial"/>
                <w:color w:val="000000"/>
                <w:sz w:val="22"/>
                <w:szCs w:val="22"/>
              </w:rPr>
            </w:pPr>
          </w:p>
          <w:p w14:paraId="1549E3B8" w14:textId="774E8E6C" w:rsidR="00DB11D5"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Pr>
                <w:rStyle w:val="normaltextrun"/>
                <w:rFonts w:ascii="Arial" w:hAnsi="Arial" w:cs="Arial"/>
                <w:b/>
                <w:bCs/>
                <w:color w:val="000000"/>
                <w:sz w:val="22"/>
                <w:szCs w:val="22"/>
                <w:lang w:val="en"/>
              </w:rPr>
              <w:t>Intrusion Alarm System.</w:t>
            </w:r>
            <w:r>
              <w:rPr>
                <w:rStyle w:val="normaltextrun"/>
                <w:rFonts w:ascii="Arial" w:hAnsi="Arial" w:cs="Arial"/>
                <w:b/>
                <w:bCs/>
                <w:sz w:val="22"/>
                <w:szCs w:val="22"/>
                <w:lang w:val="en"/>
              </w:rPr>
              <w:t> </w:t>
            </w:r>
          </w:p>
          <w:p w14:paraId="4EB1B873"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technical assignment for design must be prepared by evaluating the facility’s size, layout, calculating the number of controlled entry points (zones), estimating the number of potential expansion zones with mandatory zone reserves in the system, and assessing the required event memory capacity.</w:t>
            </w:r>
            <w:r>
              <w:rPr>
                <w:rStyle w:val="normaltextrun"/>
                <w:rFonts w:ascii="Arial" w:hAnsi="Arial" w:cs="Arial"/>
                <w:sz w:val="22"/>
                <w:szCs w:val="22"/>
                <w:lang w:val="en"/>
              </w:rPr>
              <w:t> </w:t>
            </w:r>
          </w:p>
          <w:p w14:paraId="12FDECDF"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Magnetic contact sensors and glass break detectors must be installed at building entrance doors and first-floor windows; passive infrared (PIR) motion detectors must be installed inside the building, in corridors and common-use areas.</w:t>
            </w:r>
            <w:r>
              <w:rPr>
                <w:rStyle w:val="normaltextrun"/>
                <w:rFonts w:ascii="Arial" w:hAnsi="Arial" w:cs="Arial"/>
                <w:sz w:val="22"/>
                <w:szCs w:val="22"/>
                <w:lang w:val="en"/>
              </w:rPr>
              <w:t> </w:t>
            </w:r>
          </w:p>
          <w:p w14:paraId="3274D95D"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 unified security system must be installed within the building for the control and management of all electronic security systems. Where required, the system may be divided into separate, independent zones.</w:t>
            </w:r>
            <w:r>
              <w:rPr>
                <w:rStyle w:val="normaltextrun"/>
                <w:rFonts w:ascii="Arial" w:hAnsi="Arial" w:cs="Arial"/>
                <w:sz w:val="22"/>
                <w:szCs w:val="22"/>
                <w:lang w:val="en"/>
              </w:rPr>
              <w:t> </w:t>
            </w:r>
          </w:p>
          <w:p w14:paraId="47C3A106"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security alarm system must comprise no fewer than 10 independent zones within a single system.</w:t>
            </w:r>
            <w:r>
              <w:rPr>
                <w:rStyle w:val="normaltextrun"/>
                <w:rFonts w:ascii="Arial" w:hAnsi="Arial" w:cs="Arial"/>
                <w:sz w:val="22"/>
                <w:szCs w:val="22"/>
                <w:lang w:val="en"/>
              </w:rPr>
              <w:t> </w:t>
            </w:r>
          </w:p>
          <w:p w14:paraId="37052DA9"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intrusion alarm control panel (central unit) must be installed at the facility’s security post, server room, communication room, or in a locked cabinet adjacent to the workstation of a staff member who is present and assigned full-day responsibility for the facility’s security and control.</w:t>
            </w:r>
            <w:r>
              <w:rPr>
                <w:rStyle w:val="normaltextrun"/>
                <w:rFonts w:ascii="Arial" w:hAnsi="Arial" w:cs="Arial"/>
                <w:sz w:val="22"/>
                <w:szCs w:val="22"/>
                <w:lang w:val="en"/>
              </w:rPr>
              <w:t> </w:t>
            </w:r>
          </w:p>
          <w:p w14:paraId="5CB57500"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 high-security rooms designated as critical functional units, a separate security area with its own access code must be established, equipped with PIR motion detectors, door magnetic contacts, and glass break sensors.</w:t>
            </w:r>
            <w:r>
              <w:rPr>
                <w:rStyle w:val="normaltextrun"/>
                <w:rFonts w:ascii="Arial" w:hAnsi="Arial" w:cs="Arial"/>
                <w:sz w:val="22"/>
                <w:szCs w:val="22"/>
                <w:lang w:val="en"/>
              </w:rPr>
              <w:t> </w:t>
            </w:r>
          </w:p>
          <w:p w14:paraId="38565B37"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Unauthorised entry into these rooms must be indicated on the central unit by audible and visual alarms triggered upon attempted unauthorised access or failure to disarm the system with the correct code. </w:t>
            </w:r>
            <w:r>
              <w:rPr>
                <w:rStyle w:val="normaltextrun"/>
                <w:rFonts w:ascii="Arial" w:hAnsi="Arial" w:cs="Arial"/>
                <w:sz w:val="22"/>
                <w:szCs w:val="22"/>
                <w:lang w:val="en"/>
              </w:rPr>
              <w:t> </w:t>
            </w:r>
          </w:p>
          <w:p w14:paraId="63F61B21"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 touch-screen control panel for managing the security system must be installed near the building entrance doors.</w:t>
            </w:r>
            <w:r>
              <w:rPr>
                <w:rStyle w:val="normaltextrun"/>
                <w:rFonts w:ascii="Arial" w:hAnsi="Arial" w:cs="Arial"/>
                <w:sz w:val="22"/>
                <w:szCs w:val="22"/>
                <w:lang w:val="en"/>
              </w:rPr>
              <w:t> </w:t>
            </w:r>
          </w:p>
          <w:p w14:paraId="737BAC22"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communication enclosures for the security system central unit and its expansion modules must be additionally protected by anti-sabotage sensors.</w:t>
            </w:r>
            <w:r>
              <w:rPr>
                <w:rStyle w:val="normaltextrun"/>
                <w:rFonts w:ascii="Arial" w:hAnsi="Arial" w:cs="Arial"/>
                <w:sz w:val="22"/>
                <w:szCs w:val="22"/>
                <w:lang w:val="en"/>
              </w:rPr>
              <w:t> </w:t>
            </w:r>
          </w:p>
          <w:p w14:paraId="6A878AD0"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Full functionality of the security system must be accessible without requiring additional licence purchases.</w:t>
            </w:r>
            <w:r>
              <w:rPr>
                <w:rStyle w:val="normaltextrun"/>
                <w:rFonts w:ascii="Arial" w:hAnsi="Arial" w:cs="Arial"/>
                <w:sz w:val="22"/>
                <w:szCs w:val="22"/>
                <w:lang w:val="en"/>
              </w:rPr>
              <w:t> </w:t>
            </w:r>
          </w:p>
          <w:p w14:paraId="6CE52E25"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Upon assessing the need, wireless (fixed or portable) panic buttons for alarm activation must be installed.</w:t>
            </w:r>
            <w:r>
              <w:rPr>
                <w:rStyle w:val="normaltextrun"/>
                <w:rFonts w:ascii="Arial" w:hAnsi="Arial" w:cs="Arial"/>
                <w:sz w:val="22"/>
                <w:szCs w:val="22"/>
                <w:lang w:val="en"/>
              </w:rPr>
              <w:t> </w:t>
            </w:r>
          </w:p>
          <w:p w14:paraId="2F282074"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intrusion alarm control panel, integrated with the access control system controller, must be connected to a GSM communicator for transmitting alerts via the GSM network. The security system central unit must be compatible with GSM modules from third-party manufacturers.</w:t>
            </w:r>
            <w:r>
              <w:rPr>
                <w:rStyle w:val="normaltextrun"/>
                <w:rFonts w:ascii="Arial" w:hAnsi="Arial" w:cs="Arial"/>
                <w:sz w:val="22"/>
                <w:szCs w:val="22"/>
                <w:lang w:val="en"/>
              </w:rPr>
              <w:t> </w:t>
            </w:r>
          </w:p>
          <w:p w14:paraId="3171C1E8"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security alarm system must include an automatic arming and disarming function based on a user-defined time schedule (auto-arm/disarm).</w:t>
            </w:r>
            <w:r>
              <w:rPr>
                <w:rStyle w:val="normaltextrun"/>
                <w:rFonts w:ascii="Arial" w:hAnsi="Arial" w:cs="Arial"/>
                <w:sz w:val="22"/>
                <w:szCs w:val="22"/>
                <w:lang w:val="en"/>
              </w:rPr>
              <w:t> </w:t>
            </w:r>
          </w:p>
          <w:p w14:paraId="7428AADC"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security alarm system must be capable of integrating with the access/egress control system.</w:t>
            </w:r>
            <w:r>
              <w:rPr>
                <w:rStyle w:val="normaltextrun"/>
                <w:rFonts w:ascii="Arial" w:hAnsi="Arial" w:cs="Arial"/>
                <w:sz w:val="22"/>
                <w:szCs w:val="22"/>
                <w:lang w:val="en"/>
              </w:rPr>
              <w:t> </w:t>
            </w:r>
          </w:p>
          <w:p w14:paraId="572FA1FF" w14:textId="77777777" w:rsidR="00DB11D5" w:rsidRPr="005674EC" w:rsidRDefault="00DB11D5" w:rsidP="00E77B23">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ability to monitor and control security system events via a mobile application (app) must be provided.</w:t>
            </w:r>
            <w:r>
              <w:rPr>
                <w:rStyle w:val="normaltextrun"/>
                <w:rFonts w:ascii="Arial" w:hAnsi="Arial" w:cs="Arial"/>
                <w:sz w:val="22"/>
                <w:szCs w:val="22"/>
                <w:lang w:val="en"/>
              </w:rPr>
              <w:t> </w:t>
            </w:r>
          </w:p>
          <w:p w14:paraId="301D2177" w14:textId="77777777" w:rsidR="005674EC" w:rsidRPr="005674EC" w:rsidRDefault="005674EC" w:rsidP="005674EC">
            <w:pPr>
              <w:pStyle w:val="paragraph"/>
              <w:spacing w:before="0" w:beforeAutospacing="0" w:after="0" w:afterAutospacing="0"/>
              <w:ind w:left="840"/>
              <w:jc w:val="both"/>
              <w:textAlignment w:val="baseline"/>
              <w:rPr>
                <w:rStyle w:val="normaltextrun"/>
                <w:rFonts w:ascii="Arial" w:hAnsi="Arial" w:cs="Arial"/>
                <w:color w:val="000000"/>
                <w:sz w:val="22"/>
                <w:szCs w:val="22"/>
              </w:rPr>
            </w:pPr>
          </w:p>
          <w:p w14:paraId="59669903" w14:textId="4F83C639" w:rsidR="00DB11D5"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Pr>
                <w:rStyle w:val="normaltextrun"/>
                <w:rFonts w:ascii="Arial" w:hAnsi="Arial" w:cs="Arial"/>
                <w:b/>
                <w:bCs/>
                <w:color w:val="000000"/>
                <w:sz w:val="22"/>
                <w:szCs w:val="22"/>
                <w:lang w:val="en"/>
              </w:rPr>
              <w:t>Fire Detection and Alarm System</w:t>
            </w:r>
            <w:r>
              <w:rPr>
                <w:rStyle w:val="normaltextrun"/>
                <w:rFonts w:ascii="Arial" w:hAnsi="Arial" w:cs="Arial"/>
                <w:b/>
                <w:bCs/>
                <w:sz w:val="22"/>
                <w:szCs w:val="22"/>
                <w:lang w:val="en"/>
              </w:rPr>
              <w:t> </w:t>
            </w:r>
          </w:p>
          <w:p w14:paraId="5008FF13" w14:textId="75A3C10F" w:rsidR="00DB11D5" w:rsidRPr="005674EC" w:rsidRDefault="00DB11D5" w:rsidP="00E77B23">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Fire alarm systems must be installed in accordance with the requirements specified in the fire safety design and  applicable legal acts and mandatory normative regulations.</w:t>
            </w:r>
            <w:r>
              <w:rPr>
                <w:rStyle w:val="normaltextrun"/>
                <w:rFonts w:ascii="Arial" w:hAnsi="Arial" w:cs="Arial"/>
                <w:sz w:val="22"/>
                <w:szCs w:val="22"/>
                <w:lang w:val="en"/>
              </w:rPr>
              <w:t> </w:t>
            </w:r>
          </w:p>
          <w:p w14:paraId="042E66D4" w14:textId="77777777" w:rsidR="00DB11D5" w:rsidRPr="005674EC" w:rsidRDefault="00DB11D5" w:rsidP="00E77B23">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fire alarm control panel must be designed and installed at the facility’s security post or in common areas, corridors, adjacent to the workstation of a staff member present and assigned full-day responsibility for the facility’s security and control. </w:t>
            </w:r>
            <w:r>
              <w:rPr>
                <w:rStyle w:val="normaltextrun"/>
                <w:rFonts w:ascii="Arial" w:hAnsi="Arial" w:cs="Arial"/>
                <w:sz w:val="22"/>
                <w:szCs w:val="22"/>
                <w:lang w:val="en"/>
              </w:rPr>
              <w:t> </w:t>
            </w:r>
          </w:p>
          <w:p w14:paraId="032B8E37" w14:textId="23DCF667" w:rsidR="00DB11D5" w:rsidRPr="005674EC" w:rsidRDefault="00DB11D5" w:rsidP="00E77B23">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Fire and fault signals from the fire detection and alarm system, as well as alarm signals from rooms, must be transmitted to internal and external sirens and duplicated to the security service’s Central Monitoring Station (CMS).</w:t>
            </w:r>
            <w:r>
              <w:rPr>
                <w:rStyle w:val="normaltextrun"/>
                <w:rFonts w:ascii="Arial" w:hAnsi="Arial" w:cs="Arial"/>
                <w:sz w:val="22"/>
                <w:szCs w:val="22"/>
                <w:lang w:val="en"/>
              </w:rPr>
              <w:t> </w:t>
            </w:r>
          </w:p>
          <w:p w14:paraId="38FB7420" w14:textId="77777777" w:rsidR="00DB11D5" w:rsidRPr="005674EC" w:rsidRDefault="00DB11D5" w:rsidP="00E77B23">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If the building has more than one tenant, a fire alarm control panel with a repeater must be installed as required.</w:t>
            </w:r>
            <w:r>
              <w:rPr>
                <w:rStyle w:val="normaltextrun"/>
                <w:rFonts w:ascii="Arial" w:hAnsi="Arial" w:cs="Arial"/>
                <w:sz w:val="22"/>
                <w:szCs w:val="22"/>
                <w:lang w:val="en"/>
              </w:rPr>
              <w:t> </w:t>
            </w:r>
          </w:p>
          <w:p w14:paraId="21A2C68C" w14:textId="77777777" w:rsidR="00DB11D5" w:rsidRPr="005674EC" w:rsidRDefault="00DB11D5" w:rsidP="00E77B23">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building must have a unified fire safety system. If multiple fire alarm panels are installed, they must be interconnected so that a fire alarm detected on one system is automatically transmitted to all others.</w:t>
            </w:r>
            <w:r>
              <w:rPr>
                <w:rStyle w:val="normaltextrun"/>
                <w:rFonts w:ascii="Arial" w:hAnsi="Arial" w:cs="Arial"/>
                <w:sz w:val="22"/>
                <w:szCs w:val="22"/>
                <w:lang w:val="en"/>
              </w:rPr>
              <w:t> </w:t>
            </w:r>
          </w:p>
          <w:p w14:paraId="7CA7A7F2" w14:textId="77777777" w:rsidR="00DB11D5" w:rsidRPr="005674EC" w:rsidRDefault="00DB11D5" w:rsidP="00E77B23">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Manual fire alarm call points must be installed in stairwells, near exits, along evacuation routes, and in corridors, in accordance with the procedure specified in normative documents.</w:t>
            </w:r>
            <w:r>
              <w:rPr>
                <w:rStyle w:val="normaltextrun"/>
                <w:rFonts w:ascii="Arial" w:hAnsi="Arial" w:cs="Arial"/>
                <w:sz w:val="22"/>
                <w:szCs w:val="22"/>
                <w:lang w:val="en"/>
              </w:rPr>
              <w:t> </w:t>
            </w:r>
          </w:p>
          <w:p w14:paraId="46E2ECDE" w14:textId="77777777" w:rsidR="00DB11D5" w:rsidRPr="005674EC" w:rsidRDefault="00DB11D5" w:rsidP="00E77B23">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For document storage facilities (archives), libraries, and offices requiring fire protection, optical smoke detectors must be installed; in garages, workshops, and kitchen areas, temperature detectors must be installed.</w:t>
            </w:r>
            <w:r>
              <w:rPr>
                <w:rStyle w:val="normaltextrun"/>
                <w:rFonts w:ascii="Arial" w:hAnsi="Arial" w:cs="Arial"/>
                <w:sz w:val="22"/>
                <w:szCs w:val="22"/>
                <w:lang w:val="en"/>
              </w:rPr>
              <w:t> </w:t>
            </w:r>
          </w:p>
          <w:p w14:paraId="66744DDC" w14:textId="77777777" w:rsidR="005674EC" w:rsidRPr="005674EC" w:rsidRDefault="005674EC" w:rsidP="005674EC">
            <w:pPr>
              <w:pStyle w:val="paragraph"/>
              <w:spacing w:before="0" w:beforeAutospacing="0" w:after="0" w:afterAutospacing="0"/>
              <w:ind w:left="840"/>
              <w:jc w:val="both"/>
              <w:textAlignment w:val="baseline"/>
              <w:rPr>
                <w:rStyle w:val="normaltextrun"/>
                <w:rFonts w:ascii="Arial" w:hAnsi="Arial" w:cs="Arial"/>
                <w:color w:val="000000"/>
                <w:sz w:val="22"/>
                <w:szCs w:val="22"/>
              </w:rPr>
            </w:pPr>
          </w:p>
          <w:p w14:paraId="19AFE895" w14:textId="2187A7B7" w:rsidR="00DB11D5" w:rsidRPr="005674EC" w:rsidRDefault="00296500" w:rsidP="00E77B23">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Pr>
                <w:rStyle w:val="normaltextrun"/>
                <w:rFonts w:ascii="Arial" w:hAnsi="Arial" w:cs="Arial"/>
                <w:color w:val="000000"/>
                <w:sz w:val="22"/>
                <w:szCs w:val="22"/>
                <w:lang w:val="en"/>
              </w:rPr>
              <w:t xml:space="preserve"> </w:t>
            </w:r>
            <w:r>
              <w:rPr>
                <w:rStyle w:val="normaltextrun"/>
                <w:rFonts w:ascii="Arial" w:hAnsi="Arial" w:cs="Arial"/>
                <w:b/>
                <w:bCs/>
                <w:color w:val="000000"/>
                <w:sz w:val="22"/>
                <w:szCs w:val="22"/>
                <w:lang w:val="en"/>
              </w:rPr>
              <w:t>Access Control System:</w:t>
            </w:r>
            <w:r>
              <w:rPr>
                <w:rStyle w:val="normaltextrun"/>
                <w:rFonts w:ascii="Arial" w:hAnsi="Arial" w:cs="Arial"/>
                <w:b/>
                <w:bCs/>
                <w:sz w:val="22"/>
                <w:szCs w:val="22"/>
                <w:lang w:val="en"/>
              </w:rPr>
              <w:t> </w:t>
            </w:r>
          </w:p>
          <w:p w14:paraId="0C7A5AFF" w14:textId="77777777" w:rsidR="00DB11D5" w:rsidRPr="005674EC" w:rsidRDefault="00DB11D5" w:rsidP="00E77B23">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Provisions must be made to enable visitor access control and reception, with visitors greeted and registered by an administrator or other designated staff member; </w:t>
            </w:r>
            <w:r>
              <w:rPr>
                <w:rStyle w:val="normaltextrun"/>
                <w:rFonts w:ascii="Arial" w:hAnsi="Arial" w:cs="Arial"/>
                <w:sz w:val="22"/>
                <w:szCs w:val="22"/>
                <w:lang w:val="en"/>
              </w:rPr>
              <w:t> </w:t>
            </w:r>
          </w:p>
          <w:p w14:paraId="4D01AB53" w14:textId="77777777" w:rsidR="00DB11D5" w:rsidRPr="005674EC" w:rsidRDefault="00DB11D5" w:rsidP="00E77B23">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Provisions must be made to implement visitor access control based on pre-registration, via a video intercom system (videophone) installed at the building entrance or in a public zone within the building for arriving visitors.</w:t>
            </w:r>
            <w:r>
              <w:rPr>
                <w:rStyle w:val="normaltextrun"/>
                <w:rFonts w:ascii="Arial" w:hAnsi="Arial" w:cs="Arial"/>
                <w:sz w:val="22"/>
                <w:szCs w:val="22"/>
                <w:lang w:val="en"/>
              </w:rPr>
              <w:t> </w:t>
            </w:r>
          </w:p>
          <w:p w14:paraId="54165BF4" w14:textId="77777777" w:rsidR="00DB11D5" w:rsidRPr="005674EC" w:rsidRDefault="00DB11D5" w:rsidP="00E77B23">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Provisions must be made to implement electronic access control using electronic means – i.e. where an electronic access control system is installed in the building, access is granted via remote identification cards (credentials) and readers located near entrance doors, or by verifying paper-based credentials recorded in a document management system. Electronic Access Control Systems (EACS) must be installed with contactless smart technology readers operating at 125 kHz and supporting cards compliant with at least two different standards (e.g. ISO/IEC 14443, ISO/IEC 15693).</w:t>
            </w:r>
            <w:r>
              <w:rPr>
                <w:rStyle w:val="normaltextrun"/>
                <w:rFonts w:ascii="Arial" w:hAnsi="Arial" w:cs="Arial"/>
                <w:sz w:val="22"/>
                <w:szCs w:val="22"/>
                <w:lang w:val="en"/>
              </w:rPr>
              <w:t> </w:t>
            </w:r>
          </w:p>
          <w:p w14:paraId="78D28072" w14:textId="77777777" w:rsidR="00DB11D5" w:rsidRPr="005674EC" w:rsidRDefault="00DB11D5" w:rsidP="00E77B23">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Provisions must be made to enforce access control using physical security measures (security or administrative personnel), incorporating mechanical barriers such as turnstiles with a height of 0.9 to 1.0 metres to impede unauthorised passage or climbing over the barrier into the building.</w:t>
            </w:r>
            <w:r>
              <w:rPr>
                <w:rStyle w:val="normaltextrun"/>
                <w:rFonts w:ascii="Arial" w:hAnsi="Arial" w:cs="Arial"/>
                <w:sz w:val="22"/>
                <w:szCs w:val="22"/>
                <w:lang w:val="en"/>
              </w:rPr>
              <w:t> </w:t>
            </w:r>
          </w:p>
          <w:p w14:paraId="3E968954" w14:textId="77777777" w:rsidR="00DB11D5" w:rsidRPr="005674EC" w:rsidRDefault="00DB11D5" w:rsidP="00E77B23">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 high-security rooms, the EACS must meet Class (B) access control requirements according to LST EN 50131; additionally, at doors, a keypad lock with a 4–6 digit code or higher, or a biometric fingerprint system, must be installed.</w:t>
            </w:r>
            <w:r>
              <w:rPr>
                <w:rStyle w:val="normaltextrun"/>
                <w:rFonts w:ascii="Arial" w:hAnsi="Arial" w:cs="Arial"/>
                <w:sz w:val="22"/>
                <w:szCs w:val="22"/>
                <w:lang w:val="en"/>
              </w:rPr>
              <w:t> </w:t>
            </w:r>
          </w:p>
          <w:p w14:paraId="301F355B" w14:textId="77777777" w:rsidR="00DB11D5" w:rsidRPr="005674EC" w:rsidRDefault="00DB11D5" w:rsidP="00E77B23">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option to control the access control system via software with visualisation functionality (graphical representation of system status with map and icon integration and interactive control) must be provided. The system must support configurable operational modes based on a time schedule (door unlocking/locking at specified times). Licences for this software and their updates must be provided free of charge.</w:t>
            </w:r>
            <w:r>
              <w:rPr>
                <w:rStyle w:val="normaltextrun"/>
                <w:rFonts w:ascii="Arial" w:hAnsi="Arial" w:cs="Arial"/>
                <w:sz w:val="22"/>
                <w:szCs w:val="22"/>
                <w:lang w:val="en"/>
              </w:rPr>
              <w:t> </w:t>
            </w:r>
          </w:p>
          <w:p w14:paraId="384EB5BB" w14:textId="77777777" w:rsidR="00DB11D5" w:rsidRPr="005674EC" w:rsidRDefault="00DB11D5" w:rsidP="00E77B23">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 the event of a fire alarm, evacuation doors equipped with access control systems must automatically unlock to allow unimpeded evacuation without requiring a card or credential. Exit from high-security rooms (server rooms, communication rooms, archives) must be permitted by pressing an internal door release button.</w:t>
            </w:r>
            <w:r>
              <w:rPr>
                <w:rStyle w:val="normaltextrun"/>
                <w:rFonts w:ascii="Arial" w:hAnsi="Arial" w:cs="Arial"/>
                <w:sz w:val="22"/>
                <w:szCs w:val="22"/>
                <w:lang w:val="en"/>
              </w:rPr>
              <w:t> </w:t>
            </w:r>
          </w:p>
          <w:p w14:paraId="3E9EA053" w14:textId="0B6D573B" w:rsidR="00DB11D5"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Pr>
                <w:rStyle w:val="normaltextrun"/>
                <w:rFonts w:ascii="Arial" w:hAnsi="Arial" w:cs="Arial"/>
                <w:b/>
                <w:bCs/>
                <w:color w:val="000000"/>
                <w:sz w:val="22"/>
                <w:szCs w:val="22"/>
                <w:lang w:val="en"/>
              </w:rPr>
              <w:t>Closed-Circuit Television (CCTV) Surveillance System:</w:t>
            </w:r>
            <w:r>
              <w:rPr>
                <w:rStyle w:val="normaltextrun"/>
                <w:rFonts w:ascii="Arial" w:hAnsi="Arial" w:cs="Arial"/>
                <w:b/>
                <w:bCs/>
                <w:sz w:val="22"/>
                <w:szCs w:val="22"/>
                <w:lang w:val="en"/>
              </w:rPr>
              <w:t> </w:t>
            </w:r>
          </w:p>
          <w:p w14:paraId="66795E60" w14:textId="77777777" w:rsidR="00DB11D5" w:rsidRPr="005674EC" w:rsidRDefault="00DB11D5" w:rsidP="00E77B23">
            <w:pPr>
              <w:pStyle w:val="paragraph"/>
              <w:numPr>
                <w:ilvl w:val="0"/>
                <w:numId w:val="3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CCTV system must be installed on the object for the purpose of personnel and asset security; it must be isolated from or connected to the network, with video recordings stored exclusively on a recording device.</w:t>
            </w:r>
            <w:r>
              <w:rPr>
                <w:rStyle w:val="normaltextrun"/>
                <w:rFonts w:ascii="Arial" w:hAnsi="Arial" w:cs="Arial"/>
                <w:sz w:val="22"/>
                <w:szCs w:val="22"/>
                <w:lang w:val="en"/>
              </w:rPr>
              <w:t> </w:t>
            </w:r>
          </w:p>
          <w:p w14:paraId="59267AFD" w14:textId="77777777" w:rsidR="00DB11D5" w:rsidRPr="005674EC" w:rsidRDefault="00DB11D5" w:rsidP="00E77B23">
            <w:pPr>
              <w:pStyle w:val="paragraph"/>
              <w:numPr>
                <w:ilvl w:val="0"/>
                <w:numId w:val="3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Colour analogue or digital surveillance cameras must be installed; recordings must be stored on a server or a digital recording device.</w:t>
            </w:r>
            <w:r>
              <w:rPr>
                <w:rStyle w:val="normaltextrun"/>
                <w:rFonts w:ascii="Arial" w:hAnsi="Arial" w:cs="Arial"/>
                <w:sz w:val="22"/>
                <w:szCs w:val="22"/>
                <w:lang w:val="en"/>
              </w:rPr>
              <w:t> </w:t>
            </w:r>
          </w:p>
          <w:p w14:paraId="34492E40" w14:textId="77777777" w:rsidR="00DB11D5" w:rsidRPr="005674EC" w:rsidRDefault="00DB11D5" w:rsidP="00E77B23">
            <w:pPr>
              <w:pStyle w:val="paragraph"/>
              <w:numPr>
                <w:ilvl w:val="0"/>
                <w:numId w:val="3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Signs must be mounted on the exterior walls of the monitored object, stating: “Video surveillance conducted for the protection of people and property,” including the company’s name, company’s code, telephone number, retention period for recordings, and the email address of the data protection officer to whom enquiries regarding personal rights and information may be addressed.</w:t>
            </w:r>
            <w:r>
              <w:rPr>
                <w:rStyle w:val="normaltextrun"/>
                <w:rFonts w:ascii="Arial" w:hAnsi="Arial" w:cs="Arial"/>
                <w:sz w:val="22"/>
                <w:szCs w:val="22"/>
                <w:lang w:val="en"/>
              </w:rPr>
              <w:t> </w:t>
            </w:r>
          </w:p>
          <w:p w14:paraId="76802E21" w14:textId="31ECA23B" w:rsidR="00DB11D5"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Electronic security system information transmission: the intrusion alarm and fire alarm control panel (central unit), when equipped with a communicator, must transmit alarm signals via GSM to the centralised monitoring station (CMS) of the security service; </w:t>
            </w:r>
            <w:r>
              <w:rPr>
                <w:rStyle w:val="normaltextrun"/>
                <w:rFonts w:ascii="Arial" w:hAnsi="Arial" w:cs="Arial"/>
                <w:sz w:val="22"/>
                <w:szCs w:val="22"/>
                <w:lang w:val="en"/>
              </w:rPr>
              <w:t> </w:t>
            </w:r>
          </w:p>
          <w:p w14:paraId="2E76A2DF" w14:textId="7BC319B1" w:rsidR="00DB11D5" w:rsidRPr="005674EC" w:rsidRDefault="00DB11D5" w:rsidP="00E77B2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Mechanical security measures (fences and gates): where required, barriers (boom gates) must be installed for internal small parking areas or vehicle access control to underground parking, with integrated EACS credentials or access codes; </w:t>
            </w:r>
            <w:r>
              <w:rPr>
                <w:rStyle w:val="normaltextrun"/>
                <w:rFonts w:ascii="Arial" w:hAnsi="Arial" w:cs="Arial"/>
                <w:sz w:val="22"/>
                <w:szCs w:val="22"/>
                <w:lang w:val="en"/>
              </w:rPr>
              <w:t> </w:t>
            </w:r>
          </w:p>
          <w:p w14:paraId="18531AA8" w14:textId="12002ED5" w:rsidR="00DB11D5"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19.22.34. Mechanical security measures for high-security rooms must be installed as required (requirement to be coordinated with the Customer during the design stage);</w:t>
            </w:r>
            <w:r>
              <w:rPr>
                <w:rStyle w:val="normaltextrun"/>
                <w:rFonts w:ascii="Arial" w:hAnsi="Arial" w:cs="Arial"/>
                <w:sz w:val="22"/>
                <w:szCs w:val="22"/>
                <w:lang w:val="en"/>
              </w:rPr>
              <w:t> </w:t>
            </w:r>
          </w:p>
          <w:p w14:paraId="371DBA69" w14:textId="77777777" w:rsidR="00296500"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19.22.35. Physical security (security personnel) must be provided as required (requirement to be coordinated with the Customer during the design stage);</w:t>
            </w:r>
          </w:p>
          <w:p w14:paraId="741D8E28" w14:textId="6FEA04F5" w:rsidR="00DB11D5" w:rsidRPr="005674EC" w:rsidRDefault="00296500" w:rsidP="00DB11D5">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color w:val="000000"/>
                <w:sz w:val="22"/>
                <w:szCs w:val="22"/>
                <w:lang w:val="en"/>
              </w:rPr>
              <w:t>19.22.36. Physical security (security personnel) or guards, licensed in accordance with Lithuanian law for this activity, must only be implemented upon the Customer’s request</w:t>
            </w:r>
            <w:r>
              <w:rPr>
                <w:rStyle w:val="normaltextrun"/>
                <w:rFonts w:ascii="Arial" w:hAnsi="Arial" w:cs="Arial"/>
                <w:sz w:val="22"/>
                <w:szCs w:val="22"/>
                <w:lang w:val="en"/>
              </w:rPr>
              <w:t>;</w:t>
            </w:r>
          </w:p>
          <w:p w14:paraId="0C49455D" w14:textId="77777777" w:rsidR="00296500"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19.22.37. </w:t>
            </w:r>
            <w:r>
              <w:rPr>
                <w:rStyle w:val="normaltextrun"/>
                <w:rFonts w:ascii="Arial" w:hAnsi="Arial" w:cs="Arial"/>
                <w:color w:val="000000"/>
                <w:sz w:val="22"/>
                <w:szCs w:val="22"/>
                <w:lang w:val="en"/>
              </w:rPr>
              <w:t>The security post room, where security personnel are stationed according to a scheduled roster, must be equipped with electronic security system control, monitoring, and display equipment (central unit, security control devices, monitors). Monitoring of this control equipment at the fixed post must be conducted 24/7, with real-time information from the object’s electronic security systems displayed, including active event notifications related to system status, transmitted via GSM to the CSP.  Access to the security post must be controlled via an electronic access control system, granting access exclusively to security personnel assigned to that post;</w:t>
            </w:r>
          </w:p>
          <w:p w14:paraId="15C8ED54" w14:textId="77777777" w:rsidR="00296500"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19.22.38. The system must ensure continuous operation and logging 24 hours per day. In the event of power supply interruption, the system must be powered by existing backup generators or alternative power sources. Software for interactive control and graphical visualisation must be designed to integrate all security systems (security alarm, access control, CCTV, fire alarm) into a unified platform. The software must enable centralised management of all security measures through a single interface;</w:t>
            </w:r>
          </w:p>
          <w:p w14:paraId="72266C06" w14:textId="77777777" w:rsidR="00296500"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19.22.39. During system design, equipment recognised by competent authorities of the Republic of Lithuania, the European Union, or NATO as insecure or posing a threat to data security must not be used. Furthermore, equipment sourced from countries deemed unreliable by the Government of the Republic of Lithuania, the Seimas, or other competent institutions through legally adopted acts or official recommendations must not be permitted for use in these systems. Equipment from manufacturers with questionable reputations must be avoided – selection of equipment manufacturers and suppliers must be coordinated with the Customer;</w:t>
            </w:r>
          </w:p>
          <w:p w14:paraId="54844132" w14:textId="77777777" w:rsidR="00296500"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19.22.40. The security alarm, video surveillance, and access control systems must be designed based on open-source principles. Systems must allow the integration of equipment from multiple manufacturers without proprietary licensing restrictions or vendor-specific limitations;</w:t>
            </w:r>
          </w:p>
          <w:p w14:paraId="24D3E6B7" w14:textId="77777777" w:rsidR="00296500"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19.22.41. When designing the video surveillance system, the necessity, proportion, and lawfulness of personal data collection must be assessed, including a balancing test;</w:t>
            </w:r>
          </w:p>
          <w:p w14:paraId="27D0D6D9" w14:textId="1BD803EB" w:rsidR="00DB11D5"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19.22.42. A unified building security system must be designed, comprising magnetic contacts, glass break and motion sensors, panic buttons, and a local control panel capable of transmitting signals to remote centralised security monitoring stations;</w:t>
            </w:r>
            <w:r>
              <w:rPr>
                <w:rStyle w:val="normaltextrun"/>
                <w:rFonts w:ascii="Arial" w:hAnsi="Arial" w:cs="Arial"/>
                <w:sz w:val="22"/>
                <w:szCs w:val="22"/>
                <w:lang w:val="en"/>
              </w:rPr>
              <w:t> </w:t>
            </w:r>
          </w:p>
          <w:p w14:paraId="11CF1A94" w14:textId="53993EA2" w:rsidR="00DB11D5"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19.22.43. New, modern systems compliant with current standards for security alarm, access control, and video surveillance must be designed and installed;</w:t>
            </w:r>
            <w:r>
              <w:rPr>
                <w:rStyle w:val="normaltextrun"/>
                <w:rFonts w:ascii="Arial" w:hAnsi="Arial" w:cs="Arial"/>
                <w:sz w:val="22"/>
                <w:szCs w:val="22"/>
                <w:lang w:val="en"/>
              </w:rPr>
              <w:t> </w:t>
            </w:r>
          </w:p>
          <w:p w14:paraId="513B47C7" w14:textId="1A9378D5" w:rsidR="00DB11D5"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19.22.44. An access and egress control system must be designed to monitor entry to the building, main circulation routes within the building, and access to common-use and office spaces, implementing multiple security levels;</w:t>
            </w:r>
            <w:r>
              <w:rPr>
                <w:rStyle w:val="normaltextrun"/>
                <w:rFonts w:ascii="Arial" w:hAnsi="Arial" w:cs="Arial"/>
                <w:sz w:val="22"/>
                <w:szCs w:val="22"/>
                <w:lang w:val="en"/>
              </w:rPr>
              <w:t> </w:t>
            </w:r>
          </w:p>
          <w:p w14:paraId="6A3D76FB" w14:textId="5EE5CFBC" w:rsidR="00DB11D5"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19.22.45. A video surveillance system must be designed to monitor building entrances and public areas within the building;</w:t>
            </w:r>
            <w:r>
              <w:rPr>
                <w:rStyle w:val="normaltextrun"/>
                <w:rFonts w:ascii="Arial" w:hAnsi="Arial" w:cs="Arial"/>
                <w:sz w:val="22"/>
                <w:szCs w:val="22"/>
                <w:lang w:val="en"/>
              </w:rPr>
              <w:t> </w:t>
            </w:r>
          </w:p>
          <w:p w14:paraId="530A6548" w14:textId="4DFF8623" w:rsidR="00DB11D5"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19.22.46. A fire alarm system must be designed for the building, with functional integration with other security systems installed in the building;</w:t>
            </w:r>
            <w:r>
              <w:rPr>
                <w:rStyle w:val="normaltextrun"/>
                <w:rFonts w:ascii="Arial" w:hAnsi="Arial" w:cs="Arial"/>
                <w:sz w:val="22"/>
                <w:szCs w:val="22"/>
                <w:lang w:val="en"/>
              </w:rPr>
              <w:t> </w:t>
            </w:r>
          </w:p>
          <w:p w14:paraId="50DC5CCA" w14:textId="5FEEB267" w:rsidR="00DB11D5"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19.22.47. Fire suppression systems for server rooms must be designed in accordance with Fire Safety (FS) requirements;</w:t>
            </w:r>
            <w:r>
              <w:rPr>
                <w:rStyle w:val="normaltextrun"/>
                <w:rFonts w:ascii="Arial" w:hAnsi="Arial" w:cs="Arial"/>
                <w:sz w:val="22"/>
                <w:szCs w:val="22"/>
                <w:lang w:val="en"/>
              </w:rPr>
              <w:t> </w:t>
            </w:r>
          </w:p>
          <w:p w14:paraId="30E07EDC" w14:textId="7F141376" w:rsidR="00DB11D5" w:rsidRPr="005674EC" w:rsidRDefault="00296500"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19.22.48. Access Control System:</w:t>
            </w:r>
          </w:p>
          <w:p w14:paraId="2F6F90B8" w14:textId="77777777" w:rsidR="00DB11D5" w:rsidRPr="005674EC" w:rsidRDefault="00DB11D5" w:rsidP="00E77B23">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Unauthorised access to the building and all interior rooms/areas must be controlled by the security alarm system.  Perimeter alarm measures – magnetic contacts – must be installed on all operable exterior windows and doors located under 6 metres from ground level or any other surface from which entry into the interior may be achieved without tools or ladders.  Perimeter alarm measures – acoustic glass break detectors – must be installed in all rooms containing glass doors and/or windows opening to the exterior.  Perimeter alarm measures – magnetic contacts – must be installed on all controlled exterior and interior doors through which access to the protected security zone may be gained.  Volume detection devices for detecting moving persons within rooms must be installed in all areas monitored by the security alarm system.  Security alarm sensors must be installed in all communication channels and tunnels connecting the building to the exterior. Security alarm sensors must be installed to protect electrical distribution panels, HVAC (ventilation and air conditioning) ducts, and building roofs. </w:t>
            </w:r>
            <w:r>
              <w:rPr>
                <w:rStyle w:val="normaltextrun"/>
                <w:rFonts w:ascii="Arial" w:hAnsi="Arial" w:cs="Arial"/>
                <w:sz w:val="22"/>
                <w:szCs w:val="22"/>
                <w:lang w:val="en"/>
              </w:rPr>
              <w:t> </w:t>
            </w:r>
          </w:p>
          <w:p w14:paraId="660FB1AB" w14:textId="77777777" w:rsidR="00DB11D5" w:rsidRPr="005674EC" w:rsidRDefault="00DB11D5" w:rsidP="00E77B23">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Security control panels must be integrated with the fire alarm and access control systems to receive and transmit alarm signals to an external centralised security monitoring station. Equipment must enable precise identification of the location of a breach within the building.</w:t>
            </w:r>
            <w:r>
              <w:rPr>
                <w:rStyle w:val="normaltextrun"/>
                <w:rFonts w:ascii="Arial" w:hAnsi="Arial" w:cs="Arial"/>
                <w:sz w:val="22"/>
                <w:szCs w:val="22"/>
                <w:lang w:val="en"/>
              </w:rPr>
              <w:t> </w:t>
            </w:r>
          </w:p>
          <w:p w14:paraId="031FCA43" w14:textId="77777777" w:rsidR="00DB11D5" w:rsidRPr="005674EC" w:rsidRDefault="00DB11D5" w:rsidP="00E77B23">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The electronic security system for the object must be designed as a unified system; where required, it may be divided into separate, independent zones. </w:t>
            </w:r>
            <w:r>
              <w:rPr>
                <w:rStyle w:val="normaltextrun"/>
                <w:rFonts w:ascii="Arial" w:hAnsi="Arial" w:cs="Arial"/>
                <w:sz w:val="22"/>
                <w:szCs w:val="22"/>
                <w:lang w:val="en"/>
              </w:rPr>
              <w:t> </w:t>
            </w:r>
          </w:p>
          <w:p w14:paraId="55197DDD" w14:textId="4BC0BE2D" w:rsidR="00296500" w:rsidRPr="005674EC" w:rsidRDefault="00DB11D5" w:rsidP="00E77B23">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Addressable, easily expandable, and programmable security control panels and expansion modules must be used. The security alarm system must comprise no fewer than 10 independent zones within a single system. </w:t>
            </w:r>
          </w:p>
          <w:p w14:paraId="559175D0" w14:textId="77777777" w:rsidR="00296500" w:rsidRPr="005674EC" w:rsidRDefault="00DB11D5"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software package for the electronic security system installed at the security post must include control and visualisation functionality for graphical representation of the system status, with map and device icon integration and interactive control;</w:t>
            </w:r>
          </w:p>
          <w:p w14:paraId="734F9536" w14:textId="210AB7AC"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When designing server rooms, general physical security requirements and the following criteria must be considered:</w:t>
            </w:r>
            <w:r>
              <w:rPr>
                <w:rStyle w:val="normaltextrun"/>
                <w:rFonts w:ascii="Arial" w:hAnsi="Arial" w:cs="Arial"/>
                <w:sz w:val="22"/>
                <w:szCs w:val="22"/>
                <w:lang w:val="en"/>
              </w:rPr>
              <w:t> </w:t>
            </w:r>
          </w:p>
          <w:p w14:paraId="4F1C2E54"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the room must be isolated from pollution sources; </w:t>
            </w:r>
            <w:r>
              <w:rPr>
                <w:rStyle w:val="normaltextrun"/>
                <w:rFonts w:ascii="Arial" w:hAnsi="Arial" w:cs="Arial"/>
                <w:sz w:val="22"/>
                <w:szCs w:val="22"/>
                <w:lang w:val="en"/>
              </w:rPr>
              <w:t> </w:t>
            </w:r>
          </w:p>
          <w:p w14:paraId="072A3425"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adequate access and sufficiently wide doors must be provided to enable delivery of technical equipment into the server room; </w:t>
            </w:r>
            <w:r>
              <w:rPr>
                <w:rStyle w:val="normaltextrun"/>
                <w:rFonts w:ascii="Arial" w:hAnsi="Arial" w:cs="Arial"/>
                <w:sz w:val="22"/>
                <w:szCs w:val="22"/>
                <w:lang w:val="en"/>
              </w:rPr>
              <w:t> </w:t>
            </w:r>
          </w:p>
          <w:p w14:paraId="791F2AEE"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a location must be selected that ensures protection of the building zone; </w:t>
            </w:r>
            <w:r>
              <w:rPr>
                <w:rStyle w:val="normaltextrun"/>
                <w:rFonts w:ascii="Arial" w:hAnsi="Arial" w:cs="Arial"/>
                <w:sz w:val="22"/>
                <w:szCs w:val="22"/>
                <w:lang w:val="en"/>
              </w:rPr>
              <w:t> </w:t>
            </w:r>
          </w:p>
          <w:p w14:paraId="3BBEF535"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a location must be selected that allows cost-effective installation of an air conditioning system; </w:t>
            </w:r>
            <w:r>
              <w:rPr>
                <w:rStyle w:val="normaltextrun"/>
                <w:rFonts w:ascii="Arial" w:hAnsi="Arial" w:cs="Arial"/>
                <w:sz w:val="22"/>
                <w:szCs w:val="22"/>
                <w:lang w:val="en"/>
              </w:rPr>
              <w:t> </w:t>
            </w:r>
          </w:p>
          <w:p w14:paraId="27D1B8C3"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a location must be selected where nearby construction, renovation, or refurbishment works are unlikely; </w:t>
            </w:r>
            <w:r>
              <w:rPr>
                <w:rStyle w:val="normaltextrun"/>
                <w:rFonts w:ascii="Arial" w:hAnsi="Arial" w:cs="Arial"/>
                <w:sz w:val="22"/>
                <w:szCs w:val="22"/>
                <w:lang w:val="en"/>
              </w:rPr>
              <w:t> </w:t>
            </w:r>
          </w:p>
          <w:p w14:paraId="33A9E7C2"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 location must be selected that allows for future expansion of the server room, as it is more economical to extend an existing room than to construct a new one;</w:t>
            </w:r>
            <w:r>
              <w:rPr>
                <w:rStyle w:val="normaltextrun"/>
                <w:rFonts w:ascii="Arial" w:hAnsi="Arial" w:cs="Arial"/>
                <w:sz w:val="22"/>
                <w:szCs w:val="22"/>
                <w:lang w:val="en"/>
              </w:rPr>
              <w:t> </w:t>
            </w:r>
          </w:p>
          <w:p w14:paraId="182CCBEE"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locations susceptible to leakages – such as the water supply and drainage pipes – must be avoided.</w:t>
            </w:r>
            <w:r>
              <w:rPr>
                <w:rStyle w:val="normaltextrun"/>
                <w:rFonts w:ascii="Arial" w:hAnsi="Arial" w:cs="Arial"/>
                <w:sz w:val="22"/>
                <w:szCs w:val="22"/>
                <w:lang w:val="en"/>
              </w:rPr>
              <w:t> </w:t>
            </w:r>
          </w:p>
          <w:p w14:paraId="099823C2"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server room must be designed as a closed, high-security zone with no windows;</w:t>
            </w:r>
            <w:r>
              <w:rPr>
                <w:rStyle w:val="normaltextrun"/>
                <w:rFonts w:ascii="Arial" w:hAnsi="Arial" w:cs="Arial"/>
                <w:sz w:val="22"/>
                <w:szCs w:val="22"/>
                <w:lang w:val="en"/>
              </w:rPr>
              <w:t> </w:t>
            </w:r>
          </w:p>
          <w:p w14:paraId="2CA08918"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door width for equipment delivery into the server room must be 100 cm, height – 210 cm.</w:t>
            </w:r>
            <w:r>
              <w:rPr>
                <w:rStyle w:val="normaltextrun"/>
                <w:rFonts w:ascii="Arial" w:hAnsi="Arial" w:cs="Arial"/>
                <w:sz w:val="22"/>
                <w:szCs w:val="22"/>
                <w:lang w:val="en"/>
              </w:rPr>
              <w:t> </w:t>
            </w:r>
          </w:p>
          <w:p w14:paraId="25B8195D"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all doors used to transport equipment into the server room must have dimensions no smaller than this, and corridors must be at least 150 cm wide; </w:t>
            </w:r>
            <w:r>
              <w:rPr>
                <w:rStyle w:val="normaltextrun"/>
                <w:rFonts w:ascii="Arial" w:hAnsi="Arial" w:cs="Arial"/>
                <w:sz w:val="22"/>
                <w:szCs w:val="22"/>
                <w:lang w:val="en"/>
              </w:rPr>
              <w:t> </w:t>
            </w:r>
          </w:p>
          <w:p w14:paraId="22B1CEBE"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floors must be covered with a non-slip, high-load-bearing surface.</w:t>
            </w:r>
            <w:r>
              <w:rPr>
                <w:rStyle w:val="normaltextrun"/>
                <w:rFonts w:ascii="Arial" w:hAnsi="Arial" w:cs="Arial"/>
                <w:sz w:val="22"/>
                <w:szCs w:val="22"/>
                <w:lang w:val="en"/>
              </w:rPr>
              <w:t> </w:t>
            </w:r>
          </w:p>
          <w:p w14:paraId="1A550D37"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room structure may be reinforced for enhanced security. In such cases, reinforcement is executed as follows: walls, floors, and ceilings must be no thinner than 25 cm of ferro-concrete, brick, or equivalent high-strength material;</w:t>
            </w:r>
            <w:r>
              <w:rPr>
                <w:rStyle w:val="normaltextrun"/>
                <w:rFonts w:ascii="Arial" w:hAnsi="Arial" w:cs="Arial"/>
                <w:sz w:val="22"/>
                <w:szCs w:val="22"/>
                <w:lang w:val="en"/>
              </w:rPr>
              <w:t> </w:t>
            </w:r>
          </w:p>
          <w:p w14:paraId="4BE8C7AE"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If such walls are not present, they must be reinforced with steel reinforcement bars (rebar) with a minimum of 12 mm diameter, arranged both horizontally and vertically, interconnected at all intersections and anchored into the floor, ceiling, and walls to a minimum depth of 10 cm;</w:t>
            </w:r>
            <w:r>
              <w:rPr>
                <w:rStyle w:val="normaltextrun"/>
                <w:rFonts w:ascii="Arial" w:hAnsi="Arial" w:cs="Arial"/>
                <w:sz w:val="22"/>
                <w:szCs w:val="22"/>
                <w:lang w:val="en"/>
              </w:rPr>
              <w:t> </w:t>
            </w:r>
          </w:p>
          <w:p w14:paraId="3C4129BD" w14:textId="77777777" w:rsidR="00DB11D5" w:rsidRPr="005674EC" w:rsidRDefault="00DB11D5" w:rsidP="00E77B23">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any windows, if present, must be no smaller than 15x15 cm and must be reinforced with vertical and horizontal steel rebars with a minimum of 12 mm diameter, interconnected at all intersections and anchored into the floor, ceiling, and walls; </w:t>
            </w:r>
            <w:r>
              <w:rPr>
                <w:rStyle w:val="normaltextrun"/>
                <w:rFonts w:ascii="Arial" w:hAnsi="Arial" w:cs="Arial"/>
                <w:sz w:val="22"/>
                <w:szCs w:val="22"/>
                <w:lang w:val="en"/>
              </w:rPr>
              <w:t> </w:t>
            </w:r>
          </w:p>
          <w:p w14:paraId="2AEB1519" w14:textId="77777777" w:rsidR="00DB11D5" w:rsidRPr="005674EC" w:rsidRDefault="00DB11D5" w:rsidP="00E77B23">
            <w:pPr>
              <w:pStyle w:val="paragraph"/>
              <w:numPr>
                <w:ilvl w:val="0"/>
                <w:numId w:val="40"/>
              </w:numPr>
              <w:spacing w:before="0" w:beforeAutospacing="0" w:after="0" w:afterAutospacing="0"/>
              <w:jc w:val="both"/>
              <w:textAlignment w:val="baseline"/>
              <w:rPr>
                <w:rFonts w:ascii="Arial" w:hAnsi="Arial" w:cs="Arial"/>
                <w:sz w:val="20"/>
                <w:szCs w:val="20"/>
              </w:rPr>
            </w:pPr>
            <w:r>
              <w:rPr>
                <w:rStyle w:val="normaltextrun"/>
                <w:rFonts w:ascii="Arial" w:hAnsi="Arial" w:cs="Arial"/>
                <w:color w:val="000000"/>
                <w:sz w:val="22"/>
                <w:szCs w:val="22"/>
                <w:lang w:val="en"/>
              </w:rPr>
              <w:t>windows must be double glazed, and windows must be covered by blinds or shutters to prevent light transmission;</w:t>
            </w:r>
            <w:r>
              <w:rPr>
                <w:rStyle w:val="normaltextrun"/>
                <w:rFonts w:ascii="Arial" w:hAnsi="Arial" w:cs="Arial"/>
                <w:color w:val="000000"/>
                <w:sz w:val="20"/>
                <w:szCs w:val="20"/>
                <w:lang w:val="en"/>
              </w:rPr>
              <w:t>.</w:t>
            </w:r>
            <w:r>
              <w:rPr>
                <w:rStyle w:val="eop"/>
                <w:rFonts w:ascii="Arial" w:hAnsi="Arial" w:cs="Arial"/>
                <w:color w:val="000000"/>
                <w:sz w:val="20"/>
                <w:szCs w:val="20"/>
                <w:lang w:val="en"/>
              </w:rPr>
              <w:t> </w:t>
            </w:r>
          </w:p>
          <w:p w14:paraId="33C87ED7" w14:textId="77777777" w:rsidR="00296500" w:rsidRPr="005674EC" w:rsidRDefault="00DB11D5"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In high-security rooms (server rooms, communication rooms, document storage rooms, and other rooms with strict access control), a separate security zone with its own access code must be established within the security system; </w:t>
            </w:r>
          </w:p>
          <w:p w14:paraId="5004A520" w14:textId="46A8BF74"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security alarm system must include an automatic arming and disarming function based on a user-defined time schedule (auto-arm/disarm); </w:t>
            </w:r>
          </w:p>
          <w:p w14:paraId="151B0432"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Security alarm control panels must be installed at the security post or another location coordinated with the Customer; </w:t>
            </w:r>
          </w:p>
          <w:p w14:paraId="11B27E7C"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Security alarm control panels must be installed at all exits from the building, including technical exits. Touch-screen control keypads may also be installed inside the building near entrances to specific functional areas (e.g. specific tenant spaces, storage rooms, etc.). The keypad must be wall-mounted at eye level, adjacent to entrance doors; </w:t>
            </w:r>
          </w:p>
          <w:p w14:paraId="399B1EB0"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access control system must be designed to separate flows of visitors, staff, and technical personnel, and to identify individuals entering the building, particularly those accessing high-security areas; </w:t>
            </w:r>
          </w:p>
          <w:p w14:paraId="0663C52A" w14:textId="5F13B917"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number of control areas must be finalised during project development; </w:t>
            </w:r>
          </w:p>
          <w:p w14:paraId="3C8F8937" w14:textId="5E7CC764"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system must be integrated with the fire alarm system to automatically unlock doors and barriers required for evacuation in the event of an alarm.</w:t>
            </w:r>
            <w:r>
              <w:rPr>
                <w:rStyle w:val="normaltextrun"/>
                <w:rFonts w:ascii="Arial" w:hAnsi="Arial" w:cs="Arial"/>
                <w:sz w:val="22"/>
                <w:szCs w:val="22"/>
                <w:lang w:val="en"/>
              </w:rPr>
              <w:t> </w:t>
            </w:r>
          </w:p>
          <w:p w14:paraId="698FDC38" w14:textId="0716CEE1"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 xml:space="preserve">The system must transmit alarm signals to the video surveillance system, which must display on monitors the live feed of doors that have been unlawfully opened and the individual entering (applicable only to access points from other building rooms into office </w:t>
            </w:r>
            <w:r>
              <w:rPr>
                <w:rStyle w:val="normaltextrun"/>
                <w:rFonts w:ascii="Arial" w:hAnsi="Arial" w:cs="Arial"/>
                <w:color w:val="000000"/>
                <w:sz w:val="22"/>
                <w:szCs w:val="22"/>
                <w:lang w:val="en"/>
              </w:rPr>
              <w:lastRenderedPageBreak/>
              <w:t>areas –  not applicable within internal zones). The necessity of this feature must be confirmed during the design process;</w:t>
            </w:r>
            <w:r>
              <w:rPr>
                <w:rStyle w:val="normaltextrun"/>
                <w:rFonts w:ascii="Arial" w:hAnsi="Arial" w:cs="Arial"/>
                <w:sz w:val="22"/>
                <w:szCs w:val="22"/>
                <w:lang w:val="en"/>
              </w:rPr>
              <w:t> </w:t>
            </w:r>
          </w:p>
          <w:p w14:paraId="55281C2F"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Access cards for visitors (guests) must be easily and quickly programmable: within the software, each card with pre-assigned permissions (pre-programmed access zones) must be linked to a specific individual (name and surname) and any accompanying person. Access logs must record the individual’s presence duration and movement within the building. The necessity of this feature must be confirmed during the design process;</w:t>
            </w:r>
          </w:p>
          <w:p w14:paraId="564AA8A1" w14:textId="102716E3"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system must include a monitoring function enabling real-time visualisation of people flow movement;</w:t>
            </w:r>
            <w:r>
              <w:rPr>
                <w:rStyle w:val="normaltextrun"/>
                <w:rFonts w:ascii="Arial" w:hAnsi="Arial" w:cs="Arial"/>
                <w:sz w:val="22"/>
                <w:szCs w:val="22"/>
                <w:lang w:val="en"/>
              </w:rPr>
              <w:t> </w:t>
            </w:r>
          </w:p>
          <w:p w14:paraId="09341A15" w14:textId="1981CFC6"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Provision must be made for generating access reports based on standardised time periods: daily, weekly, monthly, annually, and custom date ranges;</w:t>
            </w:r>
            <w:r>
              <w:rPr>
                <w:rStyle w:val="normaltextrun"/>
                <w:rFonts w:ascii="Arial" w:hAnsi="Arial" w:cs="Arial"/>
                <w:sz w:val="22"/>
                <w:szCs w:val="22"/>
                <w:lang w:val="en"/>
              </w:rPr>
              <w:t> </w:t>
            </w:r>
          </w:p>
          <w:p w14:paraId="2ED95931" w14:textId="2FB0F293"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The system must be designed with scalability to accommodate the maximum number of personnel permitted to work in the building according to hygiene standards, including cleaning staff, technical staff, and other service personnel;</w:t>
            </w:r>
            <w:r>
              <w:rPr>
                <w:rStyle w:val="normaltextrun"/>
                <w:rFonts w:ascii="Arial" w:hAnsi="Arial" w:cs="Arial"/>
                <w:sz w:val="22"/>
                <w:szCs w:val="22"/>
                <w:lang w:val="en"/>
              </w:rPr>
              <w:t> </w:t>
            </w:r>
          </w:p>
          <w:p w14:paraId="74A7A095"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 xml:space="preserve">The system consists of network controllers for the access control system, with door controllers connected to these controllers and to a common backbone network. Door controllers are connected to card readers for access control. In the event of a network failure, controllers must operate in autonomous mode, maintaining core access functions; upon the restoration of normal network operation, all system event data must be synchronised between the controllers and the central server; </w:t>
            </w:r>
          </w:p>
          <w:p w14:paraId="35451026"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Access from the side of the secured area must be granted via card readers or buttons, depending on the functional area and whether individual presence within the area must be tracked. During the initial design stage, access control readers must be installed on both sides of controlled doors, to be optionally replaced by buttons if required; </w:t>
            </w:r>
          </w:p>
          <w:p w14:paraId="51AFC08A"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access control monitoring and visualisation station must be located in a dedicated security control room; </w:t>
            </w:r>
          </w:p>
          <w:p w14:paraId="6D876F71"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Access control readers must be installed at entrances to departments, groups, and other rooms to enable monitoring of incoming and outgoing personnel movement; </w:t>
            </w:r>
          </w:p>
          <w:p w14:paraId="62217369" w14:textId="489EAB56"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Each employee card must be programmed to only grant access to authorised zones, ensuring full traceability and visibility of employee movement on the security post computer; </w:t>
            </w:r>
          </w:p>
          <w:p w14:paraId="1E22C558"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 central computer for system control and graphical visualisation software must be installed in the control room. The graphical visualisation software must only display the security and access control zones occupied by the Customer, indicating their status and generating alerts, faults, zone arming/disarming, and intrusion notifications; </w:t>
            </w:r>
          </w:p>
          <w:p w14:paraId="3FF3A92A" w14:textId="7A1D29E4"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video surveillance system must be designed and installed to monitor the building perimeter and entrances, as well as common areas and corridors;</w:t>
            </w:r>
            <w:r>
              <w:rPr>
                <w:rStyle w:val="normaltextrun"/>
                <w:rFonts w:ascii="Arial" w:hAnsi="Arial" w:cs="Arial"/>
                <w:sz w:val="22"/>
                <w:szCs w:val="22"/>
                <w:lang w:val="en"/>
              </w:rPr>
              <w:t> </w:t>
            </w:r>
          </w:p>
          <w:p w14:paraId="01AD8A67" w14:textId="36C3C7C3"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The system must ensure monitoring and protection of selected rooms and areas, and must comply with the Republic of Lithuania Law on Legal Protection of Personal Data and the European Union General Data Protection Regulation (GDPR) (EU) 2016/679. To this end, IP colour cameras with infrared (IR) illumination must be designed;</w:t>
            </w:r>
          </w:p>
          <w:p w14:paraId="263CC533"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All cameras (except panoramic) must be day/night type, automatically switching to black-and-white mode with enhanced sensitivity under low-light conditions; </w:t>
            </w:r>
          </w:p>
          <w:p w14:paraId="3C7EF67D"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Video surveillance cameras must be equipped with intelligent motion detection functions, enabling the system to trigger actions based on information received from camera feeds; </w:t>
            </w:r>
          </w:p>
          <w:p w14:paraId="31DD028B"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Video surveillance components installed indoors must be designed with tamper-resistant housings. For all cameras mounted on the building exterior, surge protection must be provided on their data transmission lines; </w:t>
            </w:r>
          </w:p>
          <w:p w14:paraId="26670B7C"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video recording device must be installed at the security post or in a technical room within a communication cabinet; </w:t>
            </w:r>
          </w:p>
          <w:p w14:paraId="73466DE4"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 remote access interface must be provided, allowing connection to the recording device from a remote workstation using the manufacturer’s software. Remote workstation users must be able to set different user permissions (e.g. administrator, user, etc.) From a remote workstation, users must be able to view live camera feeds in real time; control camera movements (pan, tilt, zoom); replay recorded footage; adjust camera settings; create copies of video recordings. Recording may be scheduled according to a predefined timetable or triggered by motion detection. The video surveillance system must ensure storage of video recordings for a minimum of 30 days; </w:t>
            </w:r>
          </w:p>
          <w:p w14:paraId="43CB6FD7"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 xml:space="preserve"> Video surveillance must be operated by security personnel and operators, who must be provided with dedicated workstations and 24” colour LED monitors at the operator and security posts; </w:t>
            </w:r>
          </w:p>
          <w:p w14:paraId="376B326E" w14:textId="7B9D0D34"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The designed system must allow for future expansion by adding new cameras at any time. Simply connect the new camera to the existing video surveillance network, configure it, and, if necessary, expand the storage capacity of the archival system;</w:t>
            </w:r>
            <w:r>
              <w:rPr>
                <w:rStyle w:val="normaltextrun"/>
                <w:rFonts w:ascii="Arial" w:hAnsi="Arial" w:cs="Arial"/>
                <w:sz w:val="22"/>
                <w:szCs w:val="22"/>
                <w:lang w:val="en"/>
              </w:rPr>
              <w:t> </w:t>
            </w:r>
          </w:p>
          <w:p w14:paraId="267A899E" w14:textId="71D4E778"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The Access Control System (ACS) must be used to prevent unauthorised persons from entering designated areas. The designed Access Control System must be an integral part of the security alarm system. ACS controllers must be connected to the unified security alarm network</w:t>
            </w:r>
            <w:r>
              <w:rPr>
                <w:rStyle w:val="normaltextrun"/>
                <w:rFonts w:ascii="Arial" w:hAnsi="Arial" w:cs="Arial"/>
                <w:sz w:val="22"/>
                <w:szCs w:val="22"/>
                <w:lang w:val="en"/>
              </w:rPr>
              <w:t xml:space="preserve">; </w:t>
            </w:r>
          </w:p>
          <w:p w14:paraId="31071109"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 xml:space="preserve">The operation of the Access Control System must not be affected by communication disruptions between departments; the system must be capable of operating in autonomous mode; </w:t>
            </w:r>
          </w:p>
          <w:p w14:paraId="23B1DB5A" w14:textId="77777777" w:rsidR="00296500"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Access control systems must be installed within buildings between different building zones (e.g. for access to specific rooms, high-security zones, etc.), at building entrances, for gate control to enclosed areas, turnstiles, and similar applications. The scope of access control for each case must be coordinated with the Customer’s representative; </w:t>
            </w:r>
          </w:p>
          <w:p w14:paraId="6C6DED2A" w14:textId="02EB1798"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Access to technical rooms (e.g. server rooms, electrical rooms, utility rooms, etc.) must be controlled by an access control system, optionally separated from the general building access control system</w:t>
            </w:r>
            <w:r>
              <w:rPr>
                <w:rStyle w:val="normaltextrun"/>
                <w:rFonts w:ascii="Arial" w:hAnsi="Arial" w:cs="Arial"/>
                <w:sz w:val="22"/>
                <w:szCs w:val="22"/>
                <w:lang w:val="en"/>
              </w:rPr>
              <w:t xml:space="preserve">; </w:t>
            </w:r>
          </w:p>
          <w:p w14:paraId="50305566" w14:textId="196BACD3" w:rsidR="00DB11D5" w:rsidRPr="005674EC" w:rsidRDefault="00296500"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The ACS may be implemented using automatically operated wireless locks, wireless communication-enabled locks, or a centrally controlled system via a main controller and intermediate expansion controllers. The system must operate on RFID technology using proximity cards or tokens. In general, the system must comprise:</w:t>
            </w:r>
            <w:r>
              <w:rPr>
                <w:rStyle w:val="normaltextrun"/>
                <w:rFonts w:ascii="Arial" w:hAnsi="Arial" w:cs="Arial"/>
                <w:sz w:val="22"/>
                <w:szCs w:val="22"/>
                <w:lang w:val="en"/>
              </w:rPr>
              <w:t> </w:t>
            </w:r>
          </w:p>
          <w:p w14:paraId="69490E88" w14:textId="77777777" w:rsidR="00DB11D5" w:rsidRPr="005674EC" w:rsidRDefault="00DB11D5" w:rsidP="00E77B23">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Software;</w:t>
            </w:r>
            <w:r>
              <w:rPr>
                <w:rStyle w:val="normaltextrun"/>
                <w:rFonts w:ascii="Arial" w:hAnsi="Arial" w:cs="Arial"/>
                <w:sz w:val="22"/>
                <w:szCs w:val="22"/>
                <w:lang w:val="en"/>
              </w:rPr>
              <w:t> </w:t>
            </w:r>
          </w:p>
          <w:p w14:paraId="32BF6780" w14:textId="77777777" w:rsidR="00DB11D5" w:rsidRPr="005674EC" w:rsidRDefault="00DB11D5" w:rsidP="00E77B23">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Controllers (selected according to system type);</w:t>
            </w:r>
            <w:r>
              <w:rPr>
                <w:rStyle w:val="normaltextrun"/>
                <w:rFonts w:ascii="Arial" w:hAnsi="Arial" w:cs="Arial"/>
                <w:sz w:val="22"/>
                <w:szCs w:val="22"/>
                <w:lang w:val="en"/>
              </w:rPr>
              <w:t> </w:t>
            </w:r>
          </w:p>
          <w:p w14:paraId="73F26925" w14:textId="77777777" w:rsidR="00DB11D5" w:rsidRPr="005674EC" w:rsidRDefault="00DB11D5" w:rsidP="00E77B23">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Card readers;</w:t>
            </w:r>
            <w:r>
              <w:rPr>
                <w:rStyle w:val="normaltextrun"/>
                <w:rFonts w:ascii="Arial" w:hAnsi="Arial" w:cs="Arial"/>
                <w:sz w:val="22"/>
                <w:szCs w:val="22"/>
                <w:lang w:val="en"/>
              </w:rPr>
              <w:t> </w:t>
            </w:r>
          </w:p>
          <w:p w14:paraId="35B8B3DE" w14:textId="77777777" w:rsidR="00DB11D5" w:rsidRPr="005674EC" w:rsidRDefault="00DB11D5" w:rsidP="00E77B23">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Turnstiles;</w:t>
            </w:r>
            <w:r>
              <w:rPr>
                <w:rStyle w:val="normaltextrun"/>
                <w:rFonts w:ascii="Arial" w:hAnsi="Arial" w:cs="Arial"/>
                <w:sz w:val="22"/>
                <w:szCs w:val="22"/>
                <w:lang w:val="en"/>
              </w:rPr>
              <w:t> </w:t>
            </w:r>
          </w:p>
          <w:p w14:paraId="09D9160E" w14:textId="77777777" w:rsidR="00DB11D5" w:rsidRPr="005674EC" w:rsidRDefault="00DB11D5" w:rsidP="00E77B23">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Proximity RFID cards (or tokens);</w:t>
            </w:r>
            <w:r>
              <w:rPr>
                <w:rStyle w:val="normaltextrun"/>
                <w:rFonts w:ascii="Arial" w:hAnsi="Arial" w:cs="Arial"/>
                <w:sz w:val="22"/>
                <w:szCs w:val="22"/>
                <w:lang w:val="en"/>
              </w:rPr>
              <w:t> </w:t>
            </w:r>
          </w:p>
          <w:p w14:paraId="682FD8B9" w14:textId="77777777" w:rsidR="00DB11D5" w:rsidRPr="005674EC" w:rsidRDefault="00DB11D5" w:rsidP="00E77B23">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Door release buttons;</w:t>
            </w:r>
            <w:r>
              <w:rPr>
                <w:rStyle w:val="normaltextrun"/>
                <w:rFonts w:ascii="Arial" w:hAnsi="Arial" w:cs="Arial"/>
                <w:sz w:val="22"/>
                <w:szCs w:val="22"/>
                <w:lang w:val="en"/>
              </w:rPr>
              <w:t> </w:t>
            </w:r>
          </w:p>
          <w:p w14:paraId="0E9A0F8C" w14:textId="77777777" w:rsidR="00DB11D5" w:rsidRPr="005674EC" w:rsidRDefault="00DB11D5" w:rsidP="00E77B23">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Intercom systems with integrated readers and video cameras (videophone);</w:t>
            </w:r>
            <w:r>
              <w:rPr>
                <w:rStyle w:val="normaltextrun"/>
                <w:rFonts w:ascii="Arial" w:hAnsi="Arial" w:cs="Arial"/>
                <w:sz w:val="22"/>
                <w:szCs w:val="22"/>
                <w:lang w:val="en"/>
              </w:rPr>
              <w:t> </w:t>
            </w:r>
          </w:p>
          <w:p w14:paraId="47531546" w14:textId="77777777" w:rsidR="00DB11D5" w:rsidRPr="005674EC" w:rsidRDefault="00DB11D5" w:rsidP="00E77B23">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Electronic locks.</w:t>
            </w:r>
            <w:r>
              <w:rPr>
                <w:rStyle w:val="normaltextrun"/>
                <w:rFonts w:ascii="Arial" w:hAnsi="Arial" w:cs="Arial"/>
                <w:sz w:val="22"/>
                <w:szCs w:val="22"/>
                <w:lang w:val="en"/>
              </w:rPr>
              <w:t> </w:t>
            </w:r>
          </w:p>
          <w:p w14:paraId="5963E6BC"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software must provide the following functionalities:</w:t>
            </w:r>
            <w:r>
              <w:rPr>
                <w:rStyle w:val="normaltextrun"/>
                <w:rFonts w:ascii="Arial" w:hAnsi="Arial" w:cs="Arial"/>
                <w:sz w:val="22"/>
                <w:szCs w:val="22"/>
                <w:lang w:val="en"/>
              </w:rPr>
              <w:t> </w:t>
            </w:r>
          </w:p>
          <w:p w14:paraId="68979F00" w14:textId="77777777" w:rsidR="00DB11D5" w:rsidRPr="005674EC" w:rsidRDefault="00DB11D5" w:rsidP="00E77B23">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access and manage the system remotely via a web interface;</w:t>
            </w:r>
            <w:r>
              <w:rPr>
                <w:rStyle w:val="normaltextrun"/>
                <w:rFonts w:ascii="Arial" w:hAnsi="Arial" w:cs="Arial"/>
                <w:sz w:val="22"/>
                <w:szCs w:val="22"/>
                <w:lang w:val="en"/>
              </w:rPr>
              <w:t> </w:t>
            </w:r>
          </w:p>
          <w:p w14:paraId="1BBBA1A3" w14:textId="77777777" w:rsidR="00DB11D5" w:rsidRPr="005674EC" w:rsidRDefault="00DB11D5" w:rsidP="00E77B23">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manage all building access control system controllers, cards, and other system devices and users from a single interface – add or delete users, modify assigned permissions, update user data, and add new access cards to the system;</w:t>
            </w:r>
            <w:r>
              <w:rPr>
                <w:rStyle w:val="normaltextrun"/>
                <w:rFonts w:ascii="Arial" w:hAnsi="Arial" w:cs="Arial"/>
                <w:sz w:val="22"/>
                <w:szCs w:val="22"/>
                <w:lang w:val="en"/>
              </w:rPr>
              <w:t> </w:t>
            </w:r>
          </w:p>
          <w:p w14:paraId="0834AD81" w14:textId="77777777" w:rsidR="00DB11D5" w:rsidRPr="005674EC" w:rsidRDefault="00DB11D5" w:rsidP="00E77B23">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define multiple software operator roles with distinct management privileges;</w:t>
            </w:r>
            <w:r>
              <w:rPr>
                <w:rStyle w:val="normaltextrun"/>
                <w:rFonts w:ascii="Arial" w:hAnsi="Arial" w:cs="Arial"/>
                <w:sz w:val="22"/>
                <w:szCs w:val="22"/>
                <w:lang w:val="en"/>
              </w:rPr>
              <w:t> </w:t>
            </w:r>
          </w:p>
          <w:p w14:paraId="67F0E5AF" w14:textId="77777777" w:rsidR="00DB11D5" w:rsidRPr="005674EC" w:rsidRDefault="00DB11D5" w:rsidP="00E77B23">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configure multiple system operating modes based on selected calendar and time schedules;</w:t>
            </w:r>
            <w:r>
              <w:rPr>
                <w:rStyle w:val="normaltextrun"/>
                <w:rFonts w:ascii="Arial" w:hAnsi="Arial" w:cs="Arial"/>
                <w:sz w:val="22"/>
                <w:szCs w:val="22"/>
                <w:lang w:val="en"/>
              </w:rPr>
              <w:t> </w:t>
            </w:r>
          </w:p>
          <w:p w14:paraId="1FA850C7" w14:textId="77777777" w:rsidR="00DB11D5" w:rsidRPr="005674EC" w:rsidRDefault="00DB11D5" w:rsidP="00E77B23">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Guest function: issuance of temporary access permissions with expiration after a predefined period;</w:t>
            </w:r>
            <w:r>
              <w:rPr>
                <w:rStyle w:val="normaltextrun"/>
                <w:rFonts w:ascii="Arial" w:hAnsi="Arial" w:cs="Arial"/>
                <w:sz w:val="22"/>
                <w:szCs w:val="22"/>
                <w:lang w:val="en"/>
              </w:rPr>
              <w:t> </w:t>
            </w:r>
          </w:p>
          <w:p w14:paraId="172FB2D8" w14:textId="77777777" w:rsidR="00DB11D5" w:rsidRPr="005674EC" w:rsidRDefault="00DB11D5" w:rsidP="00E77B23">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Export function: export of access data (who, where, when) in .</w:t>
            </w:r>
            <w:r>
              <w:rPr>
                <w:rStyle w:val="normaltextrun"/>
                <w:rFonts w:ascii="Arial" w:hAnsi="Arial" w:cs="Arial"/>
                <w:i/>
                <w:iCs/>
                <w:color w:val="000000"/>
                <w:sz w:val="22"/>
                <w:szCs w:val="22"/>
                <w:lang w:val="en"/>
              </w:rPr>
              <w:t>xls</w:t>
            </w:r>
            <w:r>
              <w:rPr>
                <w:rStyle w:val="normaltextrun"/>
                <w:rFonts w:ascii="Arial" w:hAnsi="Arial" w:cs="Arial"/>
                <w:color w:val="000000"/>
                <w:sz w:val="22"/>
                <w:szCs w:val="22"/>
                <w:lang w:val="en"/>
              </w:rPr>
              <w:t xml:space="preserve"> or .</w:t>
            </w:r>
            <w:r>
              <w:rPr>
                <w:rStyle w:val="normaltextrun"/>
                <w:rFonts w:ascii="Arial" w:hAnsi="Arial" w:cs="Arial"/>
                <w:i/>
                <w:iCs/>
                <w:color w:val="000000"/>
                <w:sz w:val="22"/>
                <w:szCs w:val="22"/>
                <w:lang w:val="en"/>
              </w:rPr>
              <w:t>csv</w:t>
            </w:r>
            <w:r>
              <w:rPr>
                <w:rStyle w:val="normaltextrun"/>
                <w:rFonts w:ascii="Arial" w:hAnsi="Arial" w:cs="Arial"/>
                <w:color w:val="000000"/>
                <w:sz w:val="22"/>
                <w:szCs w:val="22"/>
                <w:lang w:val="en"/>
              </w:rPr>
              <w:t>.</w:t>
            </w:r>
            <w:r>
              <w:rPr>
                <w:rStyle w:val="normaltextrun"/>
                <w:rFonts w:ascii="Arial" w:hAnsi="Arial" w:cs="Arial"/>
                <w:sz w:val="22"/>
                <w:szCs w:val="22"/>
                <w:lang w:val="en"/>
              </w:rPr>
              <w:t> </w:t>
            </w:r>
          </w:p>
          <w:p w14:paraId="1BECC610" w14:textId="1A6D61BD" w:rsidR="00DB11D5" w:rsidRPr="005674EC" w:rsidRDefault="00DB11D5"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The access control system must be easily scalable and must offer a competitive licensing and system maintenance pricing structure; </w:t>
            </w:r>
          </w:p>
          <w:p w14:paraId="65771320" w14:textId="5713B4A0" w:rsidR="00DB11D5" w:rsidRPr="005674EC" w:rsidRDefault="00BF3AAF"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Intercom systems with integrated readers and video cameras (videophones) must be installed at the main entrance/exit doors and, where required, within the building (exact locations to be finalised during the design); </w:t>
            </w:r>
          </w:p>
          <w:p w14:paraId="24259F20" w14:textId="0874FC18" w:rsidR="00DB11D5" w:rsidRPr="005674EC" w:rsidRDefault="00BF3AAF"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Video and audio signals from videophones must be recorded on the digital video recorder, and the readers must be connected to the ACS; The intercom system must also include IP videophones installed in the duty officer’s room (locations to be determined during design); </w:t>
            </w:r>
          </w:p>
          <w:p w14:paraId="525642B3" w14:textId="3A0481A6" w:rsidR="00DB11D5" w:rsidRPr="005674EC" w:rsidRDefault="00BF3AAF"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At doors where access control systems are installed, automatic door closing with a magnetic latch must be provided. When installing the ACS, emergency unlocking of controlled doors must be triggered if the fire alarm activates; </w:t>
            </w:r>
          </w:p>
          <w:p w14:paraId="5249B015" w14:textId="57033D57" w:rsidR="00DB11D5" w:rsidRPr="005674EC" w:rsidRDefault="00BF3AAF" w:rsidP="00E77B2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 In the event of a power failure, the ACS must remain operational for at least 24 hours.</w:t>
            </w:r>
            <w:r>
              <w:rPr>
                <w:rStyle w:val="normaltextrun"/>
                <w:rFonts w:ascii="Arial" w:hAnsi="Arial" w:cs="Arial"/>
                <w:sz w:val="22"/>
                <w:szCs w:val="22"/>
                <w:lang w:val="en"/>
              </w:rPr>
              <w:t> </w:t>
            </w:r>
          </w:p>
          <w:p w14:paraId="22452E45" w14:textId="77777777" w:rsidR="00DB11D5" w:rsidRPr="005674EC" w:rsidRDefault="00DB11D5" w:rsidP="00DB11D5">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00DB11D5" w:rsidRPr="005674EC" w14:paraId="3EA9FC31" w14:textId="77777777" w:rsidTr="00C113E5">
        <w:tc>
          <w:tcPr>
            <w:tcW w:w="9639" w:type="dxa"/>
            <w:shd w:val="clear" w:color="auto" w:fill="EEECE1" w:themeFill="background2"/>
          </w:tcPr>
          <w:p w14:paraId="16B5271B" w14:textId="7CAAFBF6" w:rsidR="00DB11D5" w:rsidRPr="005674EC" w:rsidRDefault="00DB11D5" w:rsidP="00E77B23">
            <w:pPr>
              <w:pStyle w:val="paragraph"/>
              <w:numPr>
                <w:ilvl w:val="1"/>
                <w:numId w:val="39"/>
              </w:numPr>
              <w:spacing w:before="0" w:beforeAutospacing="0" w:after="0" w:afterAutospacing="0"/>
              <w:jc w:val="both"/>
              <w:textAlignment w:val="baseline"/>
              <w:rPr>
                <w:rStyle w:val="normaltextrun"/>
                <w:rFonts w:ascii="Arial" w:hAnsi="Arial" w:cs="Arial"/>
                <w:b/>
                <w:bCs/>
                <w:color w:val="000000"/>
                <w:sz w:val="22"/>
                <w:szCs w:val="22"/>
                <w:shd w:val="clear" w:color="auto" w:fill="FFFFFF"/>
              </w:rPr>
            </w:pPr>
            <w:r>
              <w:rPr>
                <w:rStyle w:val="normaltextrun"/>
                <w:rFonts w:ascii="Arial" w:hAnsi="Arial" w:cs="Arial"/>
                <w:b/>
                <w:bCs/>
                <w:color w:val="000000"/>
                <w:sz w:val="22"/>
                <w:szCs w:val="22"/>
                <w:bdr w:val="none" w:sz="0" w:space="0" w:color="auto" w:frame="1"/>
                <w:lang w:val="en"/>
              </w:rPr>
              <w:lastRenderedPageBreak/>
              <w:t>CYBERSECURITY REQUIREMENTS</w:t>
            </w:r>
          </w:p>
        </w:tc>
      </w:tr>
      <w:tr w:rsidR="00DB11D5" w:rsidRPr="005674EC" w14:paraId="6E25A6DE" w14:textId="77777777" w:rsidTr="00C113E5">
        <w:tc>
          <w:tcPr>
            <w:tcW w:w="9639" w:type="dxa"/>
            <w:shd w:val="clear" w:color="auto" w:fill="FFFFFF" w:themeFill="background1"/>
          </w:tcPr>
          <w:p w14:paraId="107F9F46" w14:textId="0006EAE0"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19.23.1. For rooms with strict access control, the minimum cybersecurity requirements must be designed and applied to all VCC building management systems and engineering control systems (the “BS systems”). These requirements must be refined during the design process.</w:t>
            </w:r>
            <w:r>
              <w:rPr>
                <w:rStyle w:val="normaltextrun"/>
                <w:rFonts w:ascii="Arial" w:hAnsi="Arial" w:cs="Arial"/>
                <w:sz w:val="22"/>
                <w:szCs w:val="22"/>
                <w:lang w:val="en"/>
              </w:rPr>
              <w:t> </w:t>
            </w:r>
          </w:p>
          <w:p w14:paraId="0B0DF4BC" w14:textId="5B4E2575" w:rsidR="00DB11D5" w:rsidRPr="005674EC" w:rsidRDefault="00BF3AAF" w:rsidP="00DB11D5">
            <w:pPr>
              <w:pStyle w:val="paragraph"/>
              <w:spacing w:before="0" w:beforeAutospacing="0" w:after="0" w:afterAutospacing="0"/>
              <w:jc w:val="both"/>
              <w:textAlignment w:val="baseline"/>
              <w:rPr>
                <w:rStyle w:val="normaltextrun"/>
                <w:rFonts w:ascii="Arial" w:hAnsi="Arial" w:cs="Arial"/>
                <w:b/>
                <w:bCs/>
                <w:color w:val="000000"/>
                <w:sz w:val="22"/>
                <w:szCs w:val="22"/>
              </w:rPr>
            </w:pPr>
            <w:r>
              <w:rPr>
                <w:rStyle w:val="normaltextrun"/>
                <w:rFonts w:ascii="Arial" w:hAnsi="Arial" w:cs="Arial"/>
                <w:b/>
                <w:bCs/>
                <w:color w:val="000000"/>
                <w:sz w:val="22"/>
                <w:szCs w:val="22"/>
                <w:lang w:val="en"/>
              </w:rPr>
              <w:lastRenderedPageBreak/>
              <w:t>19.23.2. Requirements apply to:</w:t>
            </w:r>
            <w:r>
              <w:rPr>
                <w:rStyle w:val="normaltextrun"/>
                <w:rFonts w:ascii="Arial" w:hAnsi="Arial" w:cs="Arial"/>
                <w:b/>
                <w:bCs/>
                <w:sz w:val="22"/>
                <w:szCs w:val="22"/>
                <w:lang w:val="en"/>
              </w:rPr>
              <w:t> </w:t>
            </w:r>
          </w:p>
          <w:p w14:paraId="31727B88" w14:textId="77777777" w:rsidR="00DB11D5" w:rsidRPr="005674EC" w:rsidRDefault="00DB11D5" w:rsidP="00E77B23">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Building Management Systems (BMS);</w:t>
            </w:r>
            <w:r>
              <w:rPr>
                <w:rStyle w:val="normaltextrun"/>
                <w:rFonts w:ascii="Arial" w:hAnsi="Arial" w:cs="Arial"/>
                <w:sz w:val="22"/>
                <w:szCs w:val="22"/>
                <w:lang w:val="en"/>
              </w:rPr>
              <w:t> </w:t>
            </w:r>
          </w:p>
          <w:p w14:paraId="0FF9E2D5" w14:textId="77777777" w:rsidR="00DB11D5" w:rsidRPr="005674EC" w:rsidRDefault="00DB11D5" w:rsidP="00E77B23">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HVAC systems;</w:t>
            </w:r>
            <w:r>
              <w:rPr>
                <w:rStyle w:val="normaltextrun"/>
                <w:rFonts w:ascii="Arial" w:hAnsi="Arial" w:cs="Arial"/>
                <w:sz w:val="22"/>
                <w:szCs w:val="22"/>
                <w:lang w:val="en"/>
              </w:rPr>
              <w:t> </w:t>
            </w:r>
          </w:p>
          <w:p w14:paraId="007FB15E" w14:textId="77777777" w:rsidR="00DB11D5" w:rsidRPr="005674EC" w:rsidRDefault="00DB11D5" w:rsidP="00E77B23">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Lighting control systems;</w:t>
            </w:r>
            <w:r>
              <w:rPr>
                <w:rStyle w:val="normaltextrun"/>
                <w:rFonts w:ascii="Arial" w:hAnsi="Arial" w:cs="Arial"/>
                <w:sz w:val="22"/>
                <w:szCs w:val="22"/>
                <w:lang w:val="en"/>
              </w:rPr>
              <w:t> </w:t>
            </w:r>
          </w:p>
          <w:p w14:paraId="3DC4082A" w14:textId="77777777" w:rsidR="00DB11D5" w:rsidRPr="005674EC" w:rsidRDefault="00DB11D5" w:rsidP="00E77B23">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Fire detection and suppression systems;</w:t>
            </w:r>
            <w:r>
              <w:rPr>
                <w:rStyle w:val="normaltextrun"/>
                <w:rFonts w:ascii="Arial" w:hAnsi="Arial" w:cs="Arial"/>
                <w:sz w:val="22"/>
                <w:szCs w:val="22"/>
                <w:lang w:val="en"/>
              </w:rPr>
              <w:t> </w:t>
            </w:r>
          </w:p>
          <w:p w14:paraId="247A02C3" w14:textId="77777777" w:rsidR="00DB11D5" w:rsidRPr="005674EC" w:rsidRDefault="00DB11D5" w:rsidP="00E77B23">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Physical access control systems;</w:t>
            </w:r>
            <w:r>
              <w:rPr>
                <w:rStyle w:val="normaltextrun"/>
                <w:rFonts w:ascii="Arial" w:hAnsi="Arial" w:cs="Arial"/>
                <w:sz w:val="22"/>
                <w:szCs w:val="22"/>
                <w:lang w:val="en"/>
              </w:rPr>
              <w:t> </w:t>
            </w:r>
          </w:p>
          <w:p w14:paraId="77C8A710" w14:textId="77777777" w:rsidR="00DB11D5" w:rsidRPr="005674EC" w:rsidRDefault="00DB11D5" w:rsidP="00E77B23">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Physical security systems;</w:t>
            </w:r>
            <w:r>
              <w:rPr>
                <w:rStyle w:val="normaltextrun"/>
                <w:rFonts w:ascii="Arial" w:hAnsi="Arial" w:cs="Arial"/>
                <w:sz w:val="22"/>
                <w:szCs w:val="22"/>
                <w:lang w:val="en"/>
              </w:rPr>
              <w:t> </w:t>
            </w:r>
          </w:p>
          <w:p w14:paraId="67BE01CD" w14:textId="77777777" w:rsidR="00DB11D5" w:rsidRPr="005674EC" w:rsidRDefault="00DB11D5" w:rsidP="00E77B23">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Energy management systems;</w:t>
            </w:r>
            <w:r>
              <w:rPr>
                <w:rStyle w:val="normaltextrun"/>
                <w:rFonts w:ascii="Arial" w:hAnsi="Arial" w:cs="Arial"/>
                <w:sz w:val="22"/>
                <w:szCs w:val="22"/>
                <w:lang w:val="en"/>
              </w:rPr>
              <w:t> </w:t>
            </w:r>
          </w:p>
          <w:p w14:paraId="7F581260" w14:textId="77777777" w:rsidR="00DB11D5" w:rsidRPr="005674EC" w:rsidRDefault="00DB11D5" w:rsidP="00E77B23">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Other engineering systems that may be connected to the network.</w:t>
            </w:r>
            <w:r>
              <w:rPr>
                <w:rStyle w:val="normaltextrun"/>
                <w:rFonts w:ascii="Arial" w:hAnsi="Arial" w:cs="Arial"/>
                <w:sz w:val="22"/>
                <w:szCs w:val="22"/>
                <w:lang w:val="en"/>
              </w:rPr>
              <w:t> </w:t>
            </w:r>
          </w:p>
          <w:p w14:paraId="70C5E535" w14:textId="48E0A32F" w:rsidR="00DB11D5" w:rsidRPr="005674EC" w:rsidRDefault="00BF3AAF" w:rsidP="00DB11D5">
            <w:pPr>
              <w:pStyle w:val="paragraph"/>
              <w:spacing w:before="0" w:beforeAutospacing="0" w:after="0" w:afterAutospacing="0"/>
              <w:jc w:val="both"/>
              <w:textAlignment w:val="baseline"/>
              <w:rPr>
                <w:rStyle w:val="normaltextrun"/>
                <w:rFonts w:ascii="Arial" w:hAnsi="Arial" w:cs="Arial"/>
                <w:b/>
                <w:bCs/>
                <w:color w:val="000000"/>
                <w:sz w:val="22"/>
                <w:szCs w:val="22"/>
              </w:rPr>
            </w:pPr>
            <w:r>
              <w:rPr>
                <w:rStyle w:val="normaltextrun"/>
                <w:rFonts w:ascii="Arial" w:hAnsi="Arial" w:cs="Arial"/>
                <w:b/>
                <w:bCs/>
                <w:color w:val="000000"/>
                <w:sz w:val="22"/>
                <w:szCs w:val="22"/>
                <w:lang w:val="en"/>
              </w:rPr>
              <w:t>19.23.3. Network segmentation:</w:t>
            </w:r>
            <w:r>
              <w:rPr>
                <w:rStyle w:val="normaltextrun"/>
                <w:rFonts w:ascii="Arial" w:hAnsi="Arial" w:cs="Arial"/>
                <w:b/>
                <w:bCs/>
                <w:sz w:val="22"/>
                <w:szCs w:val="22"/>
                <w:lang w:val="en"/>
              </w:rPr>
              <w:t> </w:t>
            </w:r>
          </w:p>
          <w:p w14:paraId="72F71784" w14:textId="77777777" w:rsidR="00DB11D5" w:rsidRPr="005674EC" w:rsidRDefault="00DB11D5" w:rsidP="00E77B23">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During project development, network architecture must be implemented in which the KRS networks are physically or logically separated from the Customer’s IT network, using industrial-grade firewalls with deep packet inspection capabilities. Firewall requirements are provided by the Customer.</w:t>
            </w:r>
            <w:r>
              <w:rPr>
                <w:rStyle w:val="normaltextrun"/>
                <w:rFonts w:ascii="Arial" w:hAnsi="Arial" w:cs="Arial"/>
                <w:sz w:val="22"/>
                <w:szCs w:val="22"/>
                <w:lang w:val="en"/>
              </w:rPr>
              <w:t> </w:t>
            </w:r>
          </w:p>
          <w:p w14:paraId="0C4E0723" w14:textId="77777777" w:rsidR="00DB11D5" w:rsidRPr="005674EC" w:rsidRDefault="00DB11D5" w:rsidP="00E77B23">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Designer must prepare and submit a detailed network architecture drawing in an editable electronic format (Microsoft Visio, AutoCAD), clearly labelling all segments, firewalls, routers, and other KSR network equipment, specifying the function of each component and their interconnections, as well as logical separation configurations.</w:t>
            </w:r>
            <w:r>
              <w:rPr>
                <w:rStyle w:val="normaltextrun"/>
                <w:rFonts w:ascii="Arial" w:hAnsi="Arial" w:cs="Arial"/>
                <w:sz w:val="22"/>
                <w:szCs w:val="22"/>
                <w:lang w:val="en"/>
              </w:rPr>
              <w:t> </w:t>
            </w:r>
          </w:p>
          <w:p w14:paraId="287477A6" w14:textId="77777777" w:rsidR="00DB11D5" w:rsidRPr="005674EC" w:rsidRDefault="00DB11D5" w:rsidP="00E77B23">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Customer must provide the BS network logical segmentation information, including: VLAN name and ID; VLAN purpose; IP address ranges; subnet masks.</w:t>
            </w:r>
            <w:r>
              <w:rPr>
                <w:rStyle w:val="normaltextrun"/>
                <w:rFonts w:ascii="Arial" w:hAnsi="Arial" w:cs="Arial"/>
                <w:sz w:val="22"/>
                <w:szCs w:val="22"/>
                <w:lang w:val="en"/>
              </w:rPr>
              <w:t> </w:t>
            </w:r>
          </w:p>
          <w:p w14:paraId="171EDC0C" w14:textId="77777777" w:rsidR="00DB11D5" w:rsidRPr="005674EC" w:rsidRDefault="00DB11D5" w:rsidP="00E77B23">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For critical systems (e.g. video surveillance, security systems, fire detection and suppression systems, evacuation control systems, physical access control systems), physically separate network switches must be used, ensuring that their operation is independent of the shared BS network infrastructure.</w:t>
            </w:r>
            <w:r>
              <w:rPr>
                <w:rStyle w:val="normaltextrun"/>
                <w:rFonts w:ascii="Arial" w:hAnsi="Arial" w:cs="Arial"/>
                <w:sz w:val="22"/>
                <w:szCs w:val="22"/>
                <w:lang w:val="en"/>
              </w:rPr>
              <w:t> </w:t>
            </w:r>
          </w:p>
          <w:p w14:paraId="15EC6971" w14:textId="77777777" w:rsidR="00DB11D5" w:rsidRPr="005674EC" w:rsidRDefault="00DB11D5" w:rsidP="00E77B23">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Customer must specify the requirements for equipment used to manage the BS network.</w:t>
            </w:r>
            <w:r>
              <w:rPr>
                <w:rStyle w:val="normaltextrun"/>
                <w:rFonts w:ascii="Arial" w:hAnsi="Arial" w:cs="Arial"/>
                <w:sz w:val="22"/>
                <w:szCs w:val="22"/>
                <w:lang w:val="en"/>
              </w:rPr>
              <w:t> </w:t>
            </w:r>
          </w:p>
          <w:p w14:paraId="2995C68E" w14:textId="09D360C5" w:rsidR="00DB11D5" w:rsidRPr="005674EC" w:rsidRDefault="00BF3AAF" w:rsidP="00DB11D5">
            <w:pPr>
              <w:pStyle w:val="paragraph"/>
              <w:spacing w:before="0" w:beforeAutospacing="0" w:after="0" w:afterAutospacing="0"/>
              <w:jc w:val="both"/>
              <w:textAlignment w:val="baseline"/>
              <w:rPr>
                <w:rStyle w:val="normaltextrun"/>
                <w:rFonts w:ascii="Arial" w:hAnsi="Arial" w:cs="Arial"/>
                <w:b/>
                <w:bCs/>
                <w:color w:val="000000"/>
                <w:sz w:val="22"/>
                <w:szCs w:val="22"/>
              </w:rPr>
            </w:pPr>
            <w:r>
              <w:rPr>
                <w:rStyle w:val="normaltextrun"/>
                <w:rFonts w:ascii="Arial" w:hAnsi="Arial" w:cs="Arial"/>
                <w:b/>
                <w:bCs/>
                <w:color w:val="000000"/>
                <w:sz w:val="22"/>
                <w:szCs w:val="22"/>
                <w:lang w:val="en"/>
              </w:rPr>
              <w:t>19.23.4. Levels of Network Architecture:</w:t>
            </w:r>
            <w:r>
              <w:rPr>
                <w:rStyle w:val="normaltextrun"/>
                <w:rFonts w:ascii="Arial" w:hAnsi="Arial" w:cs="Arial"/>
                <w:b/>
                <w:bCs/>
                <w:sz w:val="22"/>
                <w:szCs w:val="22"/>
                <w:lang w:val="en"/>
              </w:rPr>
              <w:t> </w:t>
            </w:r>
          </w:p>
          <w:p w14:paraId="71EEF965" w14:textId="77777777" w:rsidR="00DB11D5" w:rsidRPr="005674EC" w:rsidRDefault="00DB11D5" w:rsidP="00E77B23">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BS network architecture must be divided into at least three levels:</w:t>
            </w:r>
            <w:r>
              <w:rPr>
                <w:rStyle w:val="normaltextrun"/>
                <w:rFonts w:ascii="Arial" w:hAnsi="Arial" w:cs="Arial"/>
                <w:sz w:val="22"/>
                <w:szCs w:val="22"/>
                <w:lang w:val="en"/>
              </w:rPr>
              <w:t> </w:t>
            </w:r>
          </w:p>
          <w:p w14:paraId="77E2804A" w14:textId="77777777" w:rsidR="00DB11D5" w:rsidRPr="005674EC" w:rsidRDefault="00DB11D5" w:rsidP="00E77B23">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Management Level – operator workstations, servers;</w:t>
            </w:r>
            <w:r>
              <w:rPr>
                <w:rStyle w:val="normaltextrun"/>
                <w:rFonts w:ascii="Arial" w:hAnsi="Arial" w:cs="Arial"/>
                <w:sz w:val="22"/>
                <w:szCs w:val="22"/>
                <w:lang w:val="en"/>
              </w:rPr>
              <w:t> </w:t>
            </w:r>
          </w:p>
          <w:p w14:paraId="4760869A" w14:textId="77777777" w:rsidR="00DB11D5" w:rsidRPr="005674EC" w:rsidRDefault="00DB11D5" w:rsidP="00E77B23">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Automation Level – controllers, network devices;</w:t>
            </w:r>
            <w:r>
              <w:rPr>
                <w:rStyle w:val="normaltextrun"/>
                <w:rFonts w:ascii="Arial" w:hAnsi="Arial" w:cs="Arial"/>
                <w:sz w:val="22"/>
                <w:szCs w:val="22"/>
                <w:lang w:val="en"/>
              </w:rPr>
              <w:t> </w:t>
            </w:r>
          </w:p>
          <w:p w14:paraId="5D189530" w14:textId="77777777" w:rsidR="00DB11D5" w:rsidRPr="005674EC" w:rsidRDefault="00DB11D5" w:rsidP="00E77B23">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Field Level – sensors, meters.</w:t>
            </w:r>
            <w:r>
              <w:rPr>
                <w:rStyle w:val="normaltextrun"/>
                <w:rFonts w:ascii="Arial" w:hAnsi="Arial" w:cs="Arial"/>
                <w:sz w:val="22"/>
                <w:szCs w:val="22"/>
                <w:lang w:val="en"/>
              </w:rPr>
              <w:t> </w:t>
            </w:r>
          </w:p>
          <w:p w14:paraId="13204B13" w14:textId="77777777" w:rsidR="00DB11D5" w:rsidRPr="005674EC" w:rsidRDefault="00DB11D5" w:rsidP="00E77B23">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Each level must be isolated using logical separation mechanisms that restrict data flow between levels.</w:t>
            </w:r>
            <w:r>
              <w:rPr>
                <w:rStyle w:val="normaltextrun"/>
                <w:rFonts w:ascii="Arial" w:hAnsi="Arial" w:cs="Arial"/>
                <w:sz w:val="22"/>
                <w:szCs w:val="22"/>
                <w:lang w:val="en"/>
              </w:rPr>
              <w:t> </w:t>
            </w:r>
          </w:p>
          <w:p w14:paraId="58ECDC50" w14:textId="77777777" w:rsidR="00DB11D5" w:rsidRPr="005674EC" w:rsidRDefault="00DB11D5" w:rsidP="00E77B23">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Comprehensive documentation must be provided, explaining the purpose, operation, and security control mechanisms of each level.</w:t>
            </w:r>
            <w:r>
              <w:rPr>
                <w:rStyle w:val="normaltextrun"/>
                <w:rFonts w:ascii="Arial" w:hAnsi="Arial" w:cs="Arial"/>
                <w:sz w:val="22"/>
                <w:szCs w:val="22"/>
                <w:lang w:val="en"/>
              </w:rPr>
              <w:t> </w:t>
            </w:r>
          </w:p>
          <w:p w14:paraId="11CCBCB0" w14:textId="77777777" w:rsidR="00DB11D5" w:rsidRPr="005674EC" w:rsidRDefault="00DB11D5" w:rsidP="00E77B23">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Mechanisms must be implemented to ensure that compromise of one level cannot directly affect the security of other levels.</w:t>
            </w:r>
            <w:r>
              <w:rPr>
                <w:rStyle w:val="normaltextrun"/>
                <w:rFonts w:ascii="Arial" w:hAnsi="Arial" w:cs="Arial"/>
                <w:sz w:val="22"/>
                <w:szCs w:val="22"/>
                <w:lang w:val="en"/>
              </w:rPr>
              <w:t> </w:t>
            </w:r>
          </w:p>
          <w:p w14:paraId="766F5452" w14:textId="0573476D" w:rsidR="00DB11D5" w:rsidRPr="005674EC" w:rsidRDefault="00BF3AAF" w:rsidP="00DB11D5">
            <w:pPr>
              <w:pStyle w:val="paragraph"/>
              <w:spacing w:before="0" w:beforeAutospacing="0" w:after="0" w:afterAutospacing="0"/>
              <w:jc w:val="both"/>
              <w:textAlignment w:val="baseline"/>
              <w:rPr>
                <w:rStyle w:val="normaltextrun"/>
                <w:rFonts w:ascii="Arial" w:hAnsi="Arial" w:cs="Arial"/>
                <w:b/>
                <w:bCs/>
                <w:color w:val="000000"/>
                <w:sz w:val="22"/>
                <w:szCs w:val="22"/>
              </w:rPr>
            </w:pPr>
            <w:r>
              <w:rPr>
                <w:rStyle w:val="normaltextrun"/>
                <w:rFonts w:ascii="Arial" w:hAnsi="Arial" w:cs="Arial"/>
                <w:b/>
                <w:bCs/>
                <w:color w:val="000000"/>
                <w:sz w:val="22"/>
                <w:szCs w:val="22"/>
                <w:lang w:val="en"/>
              </w:rPr>
              <w:t>19.23.5. Segregation of security systems:</w:t>
            </w:r>
            <w:r>
              <w:rPr>
                <w:rStyle w:val="normaltextrun"/>
                <w:rFonts w:ascii="Arial" w:hAnsi="Arial" w:cs="Arial"/>
                <w:b/>
                <w:bCs/>
                <w:sz w:val="22"/>
                <w:szCs w:val="22"/>
                <w:lang w:val="en"/>
              </w:rPr>
              <w:t> </w:t>
            </w:r>
          </w:p>
          <w:p w14:paraId="2802CA52"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b/>
                <w:bCs/>
                <w:color w:val="000000"/>
                <w:sz w:val="22"/>
                <w:szCs w:val="22"/>
              </w:rPr>
            </w:pPr>
            <w:r>
              <w:rPr>
                <w:rStyle w:val="normaltextrun"/>
                <w:rFonts w:ascii="Arial" w:hAnsi="Arial" w:cs="Arial"/>
                <w:b/>
                <w:bCs/>
                <w:color w:val="000000"/>
                <w:sz w:val="22"/>
                <w:szCs w:val="22"/>
                <w:lang w:val="en"/>
              </w:rPr>
              <w:t>It must be explicitly defined how the resilience of security systems against cyber threats will be ensured, including:</w:t>
            </w:r>
            <w:r>
              <w:rPr>
                <w:rStyle w:val="normaltextrun"/>
                <w:rFonts w:ascii="Arial" w:hAnsi="Arial" w:cs="Arial"/>
                <w:b/>
                <w:bCs/>
                <w:sz w:val="22"/>
                <w:szCs w:val="22"/>
                <w:lang w:val="en"/>
              </w:rPr>
              <w:t> </w:t>
            </w:r>
          </w:p>
          <w:p w14:paraId="0E188149" w14:textId="77777777" w:rsidR="00DB11D5" w:rsidRPr="005674EC" w:rsidRDefault="00DB11D5" w:rsidP="00E77B23">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Description of network architecture;</w:t>
            </w:r>
            <w:r>
              <w:rPr>
                <w:rStyle w:val="normaltextrun"/>
                <w:rFonts w:ascii="Arial" w:hAnsi="Arial" w:cs="Arial"/>
                <w:sz w:val="22"/>
                <w:szCs w:val="22"/>
                <w:lang w:val="en"/>
              </w:rPr>
              <w:t> </w:t>
            </w:r>
          </w:p>
          <w:p w14:paraId="5D248AA9" w14:textId="77777777" w:rsidR="00DB11D5" w:rsidRPr="005674EC" w:rsidRDefault="00DB11D5" w:rsidP="00E77B23">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Access control mechanisms;</w:t>
            </w:r>
            <w:r>
              <w:rPr>
                <w:rStyle w:val="normaltextrun"/>
                <w:rFonts w:ascii="Arial" w:hAnsi="Arial" w:cs="Arial"/>
                <w:sz w:val="22"/>
                <w:szCs w:val="22"/>
                <w:lang w:val="en"/>
              </w:rPr>
              <w:t> </w:t>
            </w:r>
          </w:p>
          <w:p w14:paraId="5DE857A0" w14:textId="77777777" w:rsidR="00DB11D5" w:rsidRPr="005674EC" w:rsidRDefault="00DB11D5" w:rsidP="00E77B23">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Authentication methods;</w:t>
            </w:r>
            <w:r>
              <w:rPr>
                <w:rStyle w:val="normaltextrun"/>
                <w:rFonts w:ascii="Arial" w:hAnsi="Arial" w:cs="Arial"/>
                <w:sz w:val="22"/>
                <w:szCs w:val="22"/>
                <w:lang w:val="en"/>
              </w:rPr>
              <w:t> </w:t>
            </w:r>
          </w:p>
          <w:p w14:paraId="357673FC" w14:textId="77777777" w:rsidR="00DB11D5" w:rsidRPr="005674EC" w:rsidRDefault="00DB11D5" w:rsidP="00E77B23">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Encryption protocols;</w:t>
            </w:r>
            <w:r>
              <w:rPr>
                <w:rStyle w:val="normaltextrun"/>
                <w:rFonts w:ascii="Arial" w:hAnsi="Arial" w:cs="Arial"/>
                <w:sz w:val="22"/>
                <w:szCs w:val="22"/>
                <w:lang w:val="en"/>
              </w:rPr>
              <w:t> </w:t>
            </w:r>
          </w:p>
          <w:p w14:paraId="1C4C62BD" w14:textId="77777777" w:rsidR="00DB11D5" w:rsidRPr="005674EC" w:rsidRDefault="00DB11D5" w:rsidP="00E77B23">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Backup strategies.</w:t>
            </w:r>
            <w:r>
              <w:rPr>
                <w:rStyle w:val="normaltextrun"/>
                <w:rFonts w:ascii="Arial" w:hAnsi="Arial" w:cs="Arial"/>
                <w:sz w:val="22"/>
                <w:szCs w:val="22"/>
                <w:lang w:val="en"/>
              </w:rPr>
              <w:t> </w:t>
            </w:r>
          </w:p>
          <w:p w14:paraId="3974BE7C" w14:textId="36D95781"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 xml:space="preserve">19.23.6. Critical functions of security systems must remain operational even if other parts of the BS system are compromised or inaccessible. Solutions must be designed to ensure this functionality; </w:t>
            </w:r>
          </w:p>
          <w:p w14:paraId="05652175" w14:textId="77777777" w:rsidR="00BF3AAF"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19.23.7. Emergency operating modes must be provided to allow security systems to remain functional even in the event of a complete loss of network connectivity;</w:t>
            </w:r>
          </w:p>
          <w:p w14:paraId="2B22A513" w14:textId="74E66E92"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19.23.8. Security systems must include functionality to monitor system availability and operational status;</w:t>
            </w:r>
          </w:p>
          <w:p w14:paraId="7258DA5D" w14:textId="77777777" w:rsidR="00BF3AAF"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19.23.9. Firewall and BS network device configurations (source IP address or network, destination IP address or network, protocol and port, action (allow/deny)) must be planned in accordance with the “deny-all, permit-by-exception” principle across all network segments. Solutions must be selected in strict compliance with this principle;</w:t>
            </w:r>
          </w:p>
          <w:p w14:paraId="4F4DD8B7" w14:textId="0ECCC8C8"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19.23.10. Firewalls must support deep packet inspection (DPI) for industrial protocols (Modbus, BACnet, KNX, etc.) to ensure malicious data cannot be transmitted via these protocols;</w:t>
            </w:r>
          </w:p>
          <w:p w14:paraId="172F51E0" w14:textId="77777777" w:rsidR="00BF3AAF"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19.23.11. Firewall synchronisation and integrated operation must be provided where multiple firewalls are used in the architecture;</w:t>
            </w:r>
          </w:p>
          <w:p w14:paraId="1FC4271E" w14:textId="77777777" w:rsidR="00BF3AAF"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19.23.12. Communication between different levels must only be permitted between adjacent levels (e.g. the Management Level may only communicate with the Automation Level, not directly with the Field Level);</w:t>
            </w:r>
          </w:p>
          <w:p w14:paraId="52EC3299" w14:textId="77777777" w:rsidR="00BF3AAF"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19.23.13. The BS network must implement authentication of connected devices to ensure only authorised devices are permitted to operate. Use of unauthorised devices must be blocked, ensuring their isolation from other BS network devices;</w:t>
            </w:r>
          </w:p>
          <w:p w14:paraId="6BA38E8E" w14:textId="2D7A4A71"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19.23.14. Integration with the Customer’s security systems:</w:t>
            </w:r>
            <w:r>
              <w:rPr>
                <w:rStyle w:val="normaltextrun"/>
                <w:rFonts w:ascii="Arial" w:hAnsi="Arial" w:cs="Arial"/>
                <w:sz w:val="22"/>
                <w:szCs w:val="22"/>
                <w:lang w:val="en"/>
              </w:rPr>
              <w:t> </w:t>
            </w:r>
          </w:p>
          <w:p w14:paraId="3F7E01C1" w14:textId="0F4EF871"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All BS network components must be integrated with the Customer’s centralised log collection and management system, transmitting security event logs, network traffic anomalies, access control events, and system configuration and status changes.</w:t>
            </w:r>
            <w:r>
              <w:rPr>
                <w:rStyle w:val="normaltextrun"/>
                <w:rFonts w:ascii="Arial" w:hAnsi="Arial" w:cs="Arial"/>
                <w:sz w:val="22"/>
                <w:szCs w:val="22"/>
                <w:lang w:val="en"/>
              </w:rPr>
              <w:t xml:space="preserve"> </w:t>
            </w:r>
            <w:r>
              <w:rPr>
                <w:rStyle w:val="normaltextrun"/>
                <w:rFonts w:ascii="Arial" w:hAnsi="Arial" w:cs="Arial"/>
                <w:color w:val="000000"/>
                <w:sz w:val="22"/>
                <w:szCs w:val="22"/>
                <w:lang w:val="en"/>
              </w:rPr>
              <w:t>Provision must be made for all BS component logs to be transmitted to the Customer’s centralised logging solution in compliance with the following requirements:</w:t>
            </w:r>
            <w:r>
              <w:rPr>
                <w:rStyle w:val="normaltextrun"/>
                <w:rFonts w:ascii="Arial" w:hAnsi="Arial" w:cs="Arial"/>
                <w:sz w:val="22"/>
                <w:szCs w:val="22"/>
                <w:lang w:val="en"/>
              </w:rPr>
              <w:t> </w:t>
            </w:r>
          </w:p>
          <w:p w14:paraId="601626D9" w14:textId="77777777" w:rsidR="00DB11D5" w:rsidRPr="005674EC" w:rsidRDefault="00DB11D5" w:rsidP="00E77B23">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Log formats must be standardised and compatible with the Customer’s solution;</w:t>
            </w:r>
            <w:r>
              <w:rPr>
                <w:rStyle w:val="normaltextrun"/>
                <w:rFonts w:ascii="Arial" w:hAnsi="Arial" w:cs="Arial"/>
                <w:sz w:val="22"/>
                <w:szCs w:val="22"/>
                <w:lang w:val="en"/>
              </w:rPr>
              <w:t> </w:t>
            </w:r>
          </w:p>
          <w:p w14:paraId="4CDD3596" w14:textId="77777777" w:rsidR="00DB11D5" w:rsidRPr="005674EC" w:rsidRDefault="00DB11D5" w:rsidP="00E77B23">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Log transmission must be secure and encrypted;</w:t>
            </w:r>
            <w:r>
              <w:rPr>
                <w:rStyle w:val="normaltextrun"/>
                <w:rFonts w:ascii="Arial" w:hAnsi="Arial" w:cs="Arial"/>
                <w:sz w:val="22"/>
                <w:szCs w:val="22"/>
                <w:lang w:val="en"/>
              </w:rPr>
              <w:t> </w:t>
            </w:r>
          </w:p>
          <w:p w14:paraId="5D5DA4C4" w14:textId="77777777" w:rsidR="00DB11D5" w:rsidRPr="005674EC" w:rsidRDefault="00DB11D5" w:rsidP="00E77B23">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Log transmission mechanisms must be resilient to network connectivity disruptions;</w:t>
            </w:r>
            <w:r>
              <w:rPr>
                <w:rStyle w:val="normaltextrun"/>
                <w:rFonts w:ascii="Arial" w:hAnsi="Arial" w:cs="Arial"/>
                <w:sz w:val="22"/>
                <w:szCs w:val="22"/>
                <w:lang w:val="en"/>
              </w:rPr>
              <w:t> </w:t>
            </w:r>
          </w:p>
          <w:p w14:paraId="6C86D4E8" w14:textId="77777777" w:rsidR="00DB11D5" w:rsidRPr="005674EC" w:rsidRDefault="00DB11D5" w:rsidP="00E77B23">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Log transmission must impose a minimal load on network infrastructure.</w:t>
            </w:r>
            <w:r>
              <w:rPr>
                <w:rStyle w:val="normaltextrun"/>
                <w:rFonts w:ascii="Arial" w:hAnsi="Arial" w:cs="Arial"/>
                <w:sz w:val="22"/>
                <w:szCs w:val="22"/>
                <w:lang w:val="en"/>
              </w:rPr>
              <w:t> </w:t>
            </w:r>
          </w:p>
          <w:p w14:paraId="0BA2C318" w14:textId="77777777" w:rsidR="00DB11D5" w:rsidRPr="005674EC" w:rsidRDefault="00DB11D5" w:rsidP="00E77B23">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Centralised remote access architecture:</w:t>
            </w:r>
            <w:r>
              <w:rPr>
                <w:rStyle w:val="normaltextrun"/>
                <w:rFonts w:ascii="Arial" w:hAnsi="Arial" w:cs="Arial"/>
                <w:sz w:val="22"/>
                <w:szCs w:val="22"/>
                <w:lang w:val="en"/>
              </w:rPr>
              <w:t> </w:t>
            </w:r>
          </w:p>
          <w:p w14:paraId="7E23181A" w14:textId="77777777" w:rsidR="00DB11D5" w:rsidRPr="005674EC" w:rsidRDefault="00DB11D5" w:rsidP="00E77B23">
            <w:pPr>
              <w:pStyle w:val="paragraph"/>
              <w:numPr>
                <w:ilvl w:val="0"/>
                <w:numId w:val="47"/>
              </w:numPr>
              <w:spacing w:before="0" w:beforeAutospacing="0" w:after="0" w:afterAutospacing="0"/>
              <w:jc w:val="both"/>
              <w:textAlignment w:val="baseline"/>
              <w:rPr>
                <w:rFonts w:ascii="Arial" w:hAnsi="Arial" w:cs="Arial"/>
                <w:sz w:val="20"/>
                <w:szCs w:val="20"/>
              </w:rPr>
            </w:pPr>
            <w:r>
              <w:rPr>
                <w:rStyle w:val="normaltextrun"/>
                <w:rFonts w:ascii="Arial" w:hAnsi="Arial" w:cs="Arial"/>
                <w:color w:val="000000"/>
                <w:sz w:val="22"/>
                <w:szCs w:val="22"/>
                <w:lang w:val="en"/>
              </w:rPr>
              <w:t>BS solutions must be integrated with the Customer’s network using a site-to-site VPN solution that:</w:t>
            </w:r>
            <w:r>
              <w:rPr>
                <w:rStyle w:val="eop"/>
                <w:rFonts w:ascii="Arial" w:hAnsi="Arial" w:cs="Arial"/>
                <w:color w:val="000000"/>
                <w:sz w:val="20"/>
                <w:szCs w:val="20"/>
                <w:lang w:val="en"/>
              </w:rPr>
              <w:t> </w:t>
            </w:r>
          </w:p>
          <w:p w14:paraId="236099FA" w14:textId="77777777" w:rsidR="00DB11D5" w:rsidRPr="005674EC" w:rsidRDefault="00DB11D5" w:rsidP="00E77B23">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Uses the IPsec tunnel mode protocol;</w:t>
            </w:r>
            <w:r>
              <w:rPr>
                <w:rStyle w:val="normaltextrun"/>
                <w:rFonts w:ascii="Arial" w:hAnsi="Arial" w:cs="Arial"/>
                <w:sz w:val="22"/>
                <w:szCs w:val="22"/>
                <w:lang w:val="en"/>
              </w:rPr>
              <w:t> </w:t>
            </w:r>
          </w:p>
          <w:p w14:paraId="4BFFE150" w14:textId="77777777" w:rsidR="00DB11D5" w:rsidRPr="005674EC" w:rsidRDefault="00DB11D5" w:rsidP="00E77B23">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Employs AES-256 or stronger encryption;</w:t>
            </w:r>
            <w:r>
              <w:rPr>
                <w:rStyle w:val="normaltextrun"/>
                <w:rFonts w:ascii="Arial" w:hAnsi="Arial" w:cs="Arial"/>
                <w:sz w:val="22"/>
                <w:szCs w:val="22"/>
                <w:lang w:val="en"/>
              </w:rPr>
              <w:t> </w:t>
            </w:r>
          </w:p>
          <w:p w14:paraId="32739D92" w14:textId="77777777" w:rsidR="00DB11D5" w:rsidRPr="005674EC" w:rsidRDefault="00DB11D5" w:rsidP="00E77B23">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Uses SHA-256 or stronger hashing algorithm;</w:t>
            </w:r>
            <w:r>
              <w:rPr>
                <w:rStyle w:val="normaltextrun"/>
                <w:rFonts w:ascii="Arial" w:hAnsi="Arial" w:cs="Arial"/>
                <w:sz w:val="22"/>
                <w:szCs w:val="22"/>
                <w:lang w:val="en"/>
              </w:rPr>
              <w:t> </w:t>
            </w:r>
          </w:p>
          <w:p w14:paraId="1870A5E9" w14:textId="77777777" w:rsidR="00DB11D5" w:rsidRPr="005674EC" w:rsidRDefault="00DB11D5" w:rsidP="00E77B23">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Supports Perfect Forward Secrecy (PFS).</w:t>
            </w:r>
            <w:r>
              <w:rPr>
                <w:rStyle w:val="normaltextrun"/>
                <w:rFonts w:ascii="Arial" w:hAnsi="Arial" w:cs="Arial"/>
                <w:sz w:val="22"/>
                <w:szCs w:val="22"/>
                <w:lang w:val="en"/>
              </w:rPr>
              <w:t> </w:t>
            </w:r>
          </w:p>
          <w:p w14:paraId="34999424" w14:textId="06D2371F"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19.23.15. VPN configuration must be performed by the Customer’s designated responsible person;</w:t>
            </w:r>
            <w:r>
              <w:rPr>
                <w:rStyle w:val="normaltextrun"/>
                <w:rFonts w:ascii="Arial" w:hAnsi="Arial" w:cs="Arial"/>
                <w:sz w:val="22"/>
                <w:szCs w:val="22"/>
                <w:lang w:val="en"/>
              </w:rPr>
              <w:t> </w:t>
            </w:r>
          </w:p>
          <w:p w14:paraId="02D50146" w14:textId="2EAA09AF"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19.23.16. The VPN solution must provide sufficient bandwidth for both operational and monitoring data transmission;</w:t>
            </w:r>
          </w:p>
          <w:p w14:paraId="409E85E3" w14:textId="31C38D96"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19.23.17. All connections to remote BS solutions must be monitored, with logging of all connection attempts (both successful and failed) and recording of remote sessions. Access to BS systems from external networks is prohibited.</w:t>
            </w:r>
            <w:r>
              <w:rPr>
                <w:rStyle w:val="normaltextrun"/>
                <w:rFonts w:ascii="Arial" w:hAnsi="Arial" w:cs="Arial"/>
                <w:sz w:val="22"/>
                <w:szCs w:val="22"/>
                <w:lang w:val="en"/>
              </w:rPr>
              <w:t> </w:t>
            </w:r>
          </w:p>
          <w:p w14:paraId="1C833CCC" w14:textId="1B4BD951"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19.23.18. ACCESS CONTROL:</w:t>
            </w:r>
            <w:r>
              <w:rPr>
                <w:rStyle w:val="normaltextrun"/>
                <w:rFonts w:ascii="Arial" w:hAnsi="Arial" w:cs="Arial"/>
                <w:sz w:val="22"/>
                <w:szCs w:val="22"/>
                <w:lang w:val="en"/>
              </w:rPr>
              <w:t> </w:t>
            </w:r>
          </w:p>
          <w:p w14:paraId="71C014BB"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Account creation and management functionality must be implemented in BS systems.</w:t>
            </w:r>
            <w:r>
              <w:rPr>
                <w:rStyle w:val="normaltextrun"/>
                <w:rFonts w:ascii="Arial" w:hAnsi="Arial" w:cs="Arial"/>
                <w:sz w:val="22"/>
                <w:szCs w:val="22"/>
                <w:lang w:val="en"/>
              </w:rPr>
              <w:t> </w:t>
            </w:r>
          </w:p>
          <w:p w14:paraId="70E833BB"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Access to BS systems must be role-based, enforcing the principle of least privilege.</w:t>
            </w:r>
            <w:r>
              <w:rPr>
                <w:rStyle w:val="normaltextrun"/>
                <w:rFonts w:ascii="Arial" w:hAnsi="Arial" w:cs="Arial"/>
                <w:sz w:val="22"/>
                <w:szCs w:val="22"/>
                <w:lang w:val="en"/>
              </w:rPr>
              <w:t> </w:t>
            </w:r>
          </w:p>
          <w:p w14:paraId="1715790F"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It must be ensured that BS systems comply with password creation requirements, including: Minimum password length of 16 characters; complexity requirements (uppercase and lowercase letters, numbers, special characters) to resist dictionary attacks; password expiration period (no longer than 90 days) to ensure regular updates; password history retention (at least the last 6 passwords) to prevent reuse; prohibition of easily guessable passwords, including commonly used or compromised passwords.</w:t>
            </w:r>
            <w:r>
              <w:rPr>
                <w:rStyle w:val="normaltextrun"/>
                <w:rFonts w:ascii="Arial" w:hAnsi="Arial" w:cs="Arial"/>
                <w:sz w:val="22"/>
                <w:szCs w:val="22"/>
                <w:lang w:val="en"/>
              </w:rPr>
              <w:t> </w:t>
            </w:r>
          </w:p>
          <w:p w14:paraId="2DD1EC1F"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Password requirements may be waived for accounts only accessible via the Customer’s managed intermediate authentication server. Exceptions must be coordinated with the Customer’s responsible person.</w:t>
            </w:r>
            <w:r>
              <w:rPr>
                <w:rStyle w:val="normaltextrun"/>
                <w:rFonts w:ascii="Arial" w:hAnsi="Arial" w:cs="Arial"/>
                <w:sz w:val="22"/>
                <w:szCs w:val="22"/>
                <w:lang w:val="en"/>
              </w:rPr>
              <w:t> </w:t>
            </w:r>
          </w:p>
          <w:p w14:paraId="695C3986"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BS systems must implement a role-based access control system that:</w:t>
            </w:r>
            <w:r>
              <w:rPr>
                <w:rStyle w:val="normaltextrun"/>
                <w:rFonts w:ascii="Arial" w:hAnsi="Arial" w:cs="Arial"/>
                <w:sz w:val="22"/>
                <w:szCs w:val="22"/>
                <w:lang w:val="en"/>
              </w:rPr>
              <w:t> </w:t>
            </w:r>
          </w:p>
          <w:p w14:paraId="1217C8D6"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Allows definition and management of roles corresponding to user functions;</w:t>
            </w:r>
            <w:r>
              <w:rPr>
                <w:rStyle w:val="normaltextrun"/>
                <w:rFonts w:ascii="Arial" w:hAnsi="Arial" w:cs="Arial"/>
                <w:sz w:val="22"/>
                <w:szCs w:val="22"/>
                <w:lang w:val="en"/>
              </w:rPr>
              <w:t> </w:t>
            </w:r>
          </w:p>
          <w:p w14:paraId="35807696"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Enforces the principle of least privilege by only granting the permissions necessary to perform required functions;</w:t>
            </w:r>
            <w:r>
              <w:rPr>
                <w:rStyle w:val="normaltextrun"/>
                <w:rFonts w:ascii="Arial" w:hAnsi="Arial" w:cs="Arial"/>
                <w:sz w:val="22"/>
                <w:szCs w:val="22"/>
                <w:lang w:val="en"/>
              </w:rPr>
              <w:t> </w:t>
            </w:r>
          </w:p>
          <w:p w14:paraId="1C521EDA"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Includes auditing of role assignments to users.</w:t>
            </w:r>
            <w:r>
              <w:rPr>
                <w:rStyle w:val="normaltextrun"/>
                <w:rFonts w:ascii="Arial" w:hAnsi="Arial" w:cs="Arial"/>
                <w:sz w:val="22"/>
                <w:szCs w:val="22"/>
                <w:lang w:val="en"/>
              </w:rPr>
              <w:t> </w:t>
            </w:r>
          </w:p>
          <w:p w14:paraId="15765A2E"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All BS components must be physically secured against unauthorised access.</w:t>
            </w:r>
            <w:r>
              <w:rPr>
                <w:rStyle w:val="normaltextrun"/>
                <w:rFonts w:ascii="Arial" w:hAnsi="Arial" w:cs="Arial"/>
                <w:sz w:val="22"/>
                <w:szCs w:val="22"/>
                <w:lang w:val="en"/>
              </w:rPr>
              <w:t> </w:t>
            </w:r>
          </w:p>
          <w:p w14:paraId="786E4709"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Servers and network devices must be installed in locked server cabinets or rooms.</w:t>
            </w:r>
            <w:r>
              <w:rPr>
                <w:rStyle w:val="normaltextrun"/>
                <w:rFonts w:ascii="Arial" w:hAnsi="Arial" w:cs="Arial"/>
                <w:sz w:val="22"/>
                <w:szCs w:val="22"/>
                <w:lang w:val="en"/>
              </w:rPr>
              <w:t> </w:t>
            </w:r>
          </w:p>
          <w:p w14:paraId="39A82A8B"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Controllers and other equipment must be housed in locked panels or cabinets;</w:t>
            </w:r>
            <w:r>
              <w:rPr>
                <w:rStyle w:val="normaltextrun"/>
                <w:rFonts w:ascii="Arial" w:hAnsi="Arial" w:cs="Arial"/>
                <w:sz w:val="22"/>
                <w:szCs w:val="22"/>
                <w:lang w:val="en"/>
              </w:rPr>
              <w:t> </w:t>
            </w:r>
          </w:p>
          <w:p w14:paraId="0374DD28"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Field devices publicly accessible to third parties must be designed to resist unauthorised access and vandalism;</w:t>
            </w:r>
            <w:r>
              <w:rPr>
                <w:rStyle w:val="normaltextrun"/>
                <w:rFonts w:ascii="Arial" w:hAnsi="Arial" w:cs="Arial"/>
                <w:sz w:val="22"/>
                <w:szCs w:val="22"/>
                <w:lang w:val="en"/>
              </w:rPr>
              <w:t> </w:t>
            </w:r>
          </w:p>
          <w:p w14:paraId="35550606" w14:textId="77777777" w:rsidR="00DB11D5" w:rsidRPr="005674EC" w:rsidRDefault="00DB11D5"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Designer must prepare comprehensive documentation on physical equipment protection, including:</w:t>
            </w:r>
            <w:r>
              <w:rPr>
                <w:rStyle w:val="normaltextrun"/>
                <w:rFonts w:ascii="Arial" w:hAnsi="Arial" w:cs="Arial"/>
                <w:sz w:val="22"/>
                <w:szCs w:val="22"/>
                <w:lang w:val="en"/>
              </w:rPr>
              <w:t> </w:t>
            </w:r>
          </w:p>
          <w:p w14:paraId="19D4DA64" w14:textId="77777777" w:rsidR="00DB11D5" w:rsidRPr="005674EC" w:rsidRDefault="00DB11D5" w:rsidP="00E77B23">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Description of communication room security;</w:t>
            </w:r>
            <w:r>
              <w:rPr>
                <w:rStyle w:val="normaltextrun"/>
                <w:rFonts w:ascii="Arial" w:hAnsi="Arial" w:cs="Arial"/>
                <w:sz w:val="22"/>
                <w:szCs w:val="22"/>
                <w:lang w:val="en"/>
              </w:rPr>
              <w:t> </w:t>
            </w:r>
          </w:p>
          <w:p w14:paraId="15CAE960" w14:textId="77777777" w:rsidR="00DB11D5" w:rsidRPr="005674EC" w:rsidRDefault="00DB11D5" w:rsidP="00E77B23">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Description of cabinet and panel security;</w:t>
            </w:r>
            <w:r>
              <w:rPr>
                <w:rStyle w:val="normaltextrun"/>
                <w:rFonts w:ascii="Arial" w:hAnsi="Arial" w:cs="Arial"/>
                <w:sz w:val="22"/>
                <w:szCs w:val="22"/>
                <w:lang w:val="en"/>
              </w:rPr>
              <w:t> </w:t>
            </w:r>
          </w:p>
          <w:p w14:paraId="2467C073" w14:textId="77777777" w:rsidR="00DB11D5" w:rsidRPr="005674EC" w:rsidRDefault="00DB11D5" w:rsidP="00E77B23">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Description of field device security;</w:t>
            </w:r>
            <w:r>
              <w:rPr>
                <w:rStyle w:val="normaltextrun"/>
                <w:rFonts w:ascii="Arial" w:hAnsi="Arial" w:cs="Arial"/>
                <w:sz w:val="22"/>
                <w:szCs w:val="22"/>
                <w:lang w:val="en"/>
              </w:rPr>
              <w:t> </w:t>
            </w:r>
          </w:p>
          <w:p w14:paraId="3B4EB493" w14:textId="77777777" w:rsidR="00DB11D5" w:rsidRPr="005674EC" w:rsidRDefault="00DB11D5" w:rsidP="00E77B23">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Description of cable protection measures.</w:t>
            </w:r>
            <w:r>
              <w:rPr>
                <w:rStyle w:val="normaltextrun"/>
                <w:rFonts w:ascii="Arial" w:hAnsi="Arial" w:cs="Arial"/>
                <w:sz w:val="22"/>
                <w:szCs w:val="22"/>
                <w:lang w:val="en"/>
              </w:rPr>
              <w:t> </w:t>
            </w:r>
          </w:p>
          <w:p w14:paraId="5572391A" w14:textId="77777777" w:rsidR="00DB11D5" w:rsidRPr="005674EC" w:rsidRDefault="00DB11D5" w:rsidP="00E77B23">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Physical equipment protection must conform to industry best practices.</w:t>
            </w:r>
            <w:r>
              <w:rPr>
                <w:rStyle w:val="normaltextrun"/>
                <w:rFonts w:ascii="Arial" w:hAnsi="Arial" w:cs="Arial"/>
                <w:sz w:val="22"/>
                <w:szCs w:val="22"/>
                <w:lang w:val="en"/>
              </w:rPr>
              <w:t> </w:t>
            </w:r>
          </w:p>
          <w:p w14:paraId="1A058226" w14:textId="77777777" w:rsidR="00DB11D5" w:rsidRPr="005674EC" w:rsidRDefault="00DB11D5" w:rsidP="00E77B23">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incident recovery process must encompass all critical BS components.</w:t>
            </w:r>
            <w:r>
              <w:rPr>
                <w:rStyle w:val="normaltextrun"/>
                <w:rFonts w:ascii="Arial" w:hAnsi="Arial" w:cs="Arial"/>
                <w:sz w:val="22"/>
                <w:szCs w:val="22"/>
                <w:lang w:val="en"/>
              </w:rPr>
              <w:t> </w:t>
            </w:r>
          </w:p>
          <w:p w14:paraId="605EAE44" w14:textId="77777777" w:rsidR="00DB11D5" w:rsidRPr="005674EC" w:rsidRDefault="00DB11D5" w:rsidP="00E77B23">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lastRenderedPageBreak/>
              <w:t>Designed solutions must comply with the following regulations:</w:t>
            </w:r>
            <w:r>
              <w:rPr>
                <w:rStyle w:val="normaltextrun"/>
                <w:rFonts w:ascii="Arial" w:hAnsi="Arial" w:cs="Arial"/>
                <w:sz w:val="22"/>
                <w:szCs w:val="22"/>
                <w:lang w:val="en"/>
              </w:rPr>
              <w:t> </w:t>
            </w:r>
          </w:p>
          <w:p w14:paraId="2B5044F7" w14:textId="77777777" w:rsidR="00DB11D5" w:rsidRPr="005674EC" w:rsidRDefault="00DB11D5" w:rsidP="00E77B23">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General Data Protection Regulation (GDPR);</w:t>
            </w:r>
            <w:r>
              <w:rPr>
                <w:rStyle w:val="normaltextrun"/>
                <w:rFonts w:ascii="Arial" w:hAnsi="Arial" w:cs="Arial"/>
                <w:sz w:val="22"/>
                <w:szCs w:val="22"/>
                <w:lang w:val="en"/>
              </w:rPr>
              <w:t> </w:t>
            </w:r>
          </w:p>
          <w:p w14:paraId="41727E8A" w14:textId="77777777" w:rsidR="00DB11D5" w:rsidRPr="005674EC" w:rsidRDefault="00DB11D5" w:rsidP="00E77B23">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Law on Cybersecurity;</w:t>
            </w:r>
            <w:r>
              <w:rPr>
                <w:rStyle w:val="normaltextrun"/>
                <w:rFonts w:ascii="Arial" w:hAnsi="Arial" w:cs="Arial"/>
                <w:sz w:val="22"/>
                <w:szCs w:val="22"/>
                <w:lang w:val="en"/>
              </w:rPr>
              <w:t> </w:t>
            </w:r>
          </w:p>
          <w:p w14:paraId="606D408F" w14:textId="77777777" w:rsidR="00DB11D5" w:rsidRPr="005674EC" w:rsidRDefault="00DB11D5" w:rsidP="00E77B23">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Other applicable national and international regulations.</w:t>
            </w:r>
            <w:r>
              <w:rPr>
                <w:rStyle w:val="normaltextrun"/>
                <w:rFonts w:ascii="Arial" w:hAnsi="Arial" w:cs="Arial"/>
                <w:sz w:val="22"/>
                <w:szCs w:val="22"/>
                <w:lang w:val="en"/>
              </w:rPr>
              <w:t> </w:t>
            </w:r>
          </w:p>
          <w:p w14:paraId="5A529247" w14:textId="2E309D9F" w:rsidR="00DB11D5" w:rsidRPr="005674EC" w:rsidRDefault="00DB11D5" w:rsidP="00E77B23">
            <w:pPr>
              <w:pStyle w:val="paragraph"/>
              <w:numPr>
                <w:ilvl w:val="2"/>
                <w:numId w:val="49"/>
              </w:numPr>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The Designer must collaborate with the Customer’s responsible personnel to ensure implementation and compliance with these requirements.</w:t>
            </w:r>
            <w:r>
              <w:rPr>
                <w:rStyle w:val="normaltextrun"/>
                <w:rFonts w:ascii="Arial" w:hAnsi="Arial" w:cs="Arial"/>
                <w:sz w:val="22"/>
                <w:szCs w:val="22"/>
                <w:lang w:val="en"/>
              </w:rPr>
              <w:t> </w:t>
            </w:r>
          </w:p>
          <w:p w14:paraId="49F77B8B" w14:textId="1A57CF7B" w:rsidR="00DB11D5" w:rsidRPr="005674EC" w:rsidRDefault="00DB11D5" w:rsidP="00E77B23">
            <w:pPr>
              <w:pStyle w:val="paragraph"/>
              <w:numPr>
                <w:ilvl w:val="2"/>
                <w:numId w:val="49"/>
              </w:numPr>
              <w:spacing w:before="0" w:beforeAutospacing="0" w:after="0" w:afterAutospacing="0"/>
              <w:jc w:val="both"/>
              <w:textAlignment w:val="baseline"/>
              <w:rPr>
                <w:rStyle w:val="eop"/>
                <w:rFonts w:ascii="Arial" w:hAnsi="Arial" w:cs="Arial"/>
                <w:sz w:val="20"/>
                <w:szCs w:val="20"/>
              </w:rPr>
            </w:pPr>
            <w:r>
              <w:rPr>
                <w:rStyle w:val="normaltextrun"/>
                <w:rFonts w:ascii="Arial" w:hAnsi="Arial" w:cs="Arial"/>
                <w:color w:val="000000"/>
                <w:sz w:val="22"/>
                <w:szCs w:val="22"/>
                <w:lang w:val="en"/>
              </w:rPr>
              <w:t>The Customer retains the right to modify and supplement these requirements as needed during the design process.</w:t>
            </w:r>
            <w:r>
              <w:rPr>
                <w:rStyle w:val="normaltextrun"/>
                <w:rFonts w:ascii="Arial" w:hAnsi="Arial" w:cs="Arial"/>
                <w:color w:val="000000"/>
                <w:sz w:val="20"/>
                <w:szCs w:val="20"/>
                <w:lang w:val="en"/>
              </w:rPr>
              <w:t>.</w:t>
            </w:r>
            <w:r>
              <w:rPr>
                <w:rStyle w:val="eop"/>
                <w:rFonts w:ascii="Arial" w:hAnsi="Arial" w:cs="Arial"/>
                <w:color w:val="000000"/>
                <w:sz w:val="20"/>
                <w:szCs w:val="20"/>
                <w:lang w:val="en"/>
              </w:rPr>
              <w:t> </w:t>
            </w:r>
          </w:p>
          <w:p w14:paraId="2C37A79B" w14:textId="49A94238" w:rsidR="00DB11D5" w:rsidRPr="005674EC" w:rsidRDefault="00DB11D5" w:rsidP="00DB11D5">
            <w:pPr>
              <w:pStyle w:val="paragraph"/>
              <w:spacing w:before="0" w:beforeAutospacing="0" w:after="0" w:afterAutospacing="0"/>
              <w:ind w:left="1080"/>
              <w:jc w:val="both"/>
              <w:textAlignment w:val="baseline"/>
              <w:rPr>
                <w:rStyle w:val="normaltextrun"/>
                <w:rFonts w:ascii="Arial" w:hAnsi="Arial" w:cs="Arial"/>
                <w:sz w:val="20"/>
                <w:szCs w:val="20"/>
              </w:rPr>
            </w:pPr>
          </w:p>
        </w:tc>
      </w:tr>
      <w:tr w:rsidR="00DB11D5" w:rsidRPr="005674EC" w14:paraId="36382896" w14:textId="77777777" w:rsidTr="00C113E5">
        <w:trPr>
          <w:trHeight w:val="256"/>
        </w:trPr>
        <w:tc>
          <w:tcPr>
            <w:tcW w:w="9639" w:type="dxa"/>
            <w:shd w:val="clear" w:color="auto" w:fill="DDD9C3" w:themeFill="background2" w:themeFillShade="E6"/>
          </w:tcPr>
          <w:p w14:paraId="6FB2B78A" w14:textId="505656A0" w:rsidR="00DB11D5" w:rsidRPr="005674EC" w:rsidRDefault="00DB11D5" w:rsidP="00E77B23">
            <w:pPr>
              <w:pStyle w:val="ListParagraph"/>
              <w:numPr>
                <w:ilvl w:val="0"/>
                <w:numId w:val="49"/>
              </w:numPr>
              <w:spacing w:line="276" w:lineRule="auto"/>
              <w:ind w:left="319" w:hanging="291"/>
              <w:rPr>
                <w:rFonts w:ascii="Arial" w:hAnsi="Arial" w:cs="Arial"/>
                <w:b/>
                <w:bCs/>
                <w:sz w:val="22"/>
                <w:szCs w:val="22"/>
              </w:rPr>
            </w:pPr>
            <w:r>
              <w:rPr>
                <w:rStyle w:val="Heading1Char"/>
                <w:rFonts w:ascii="Arial" w:hAnsi="Arial" w:cs="Arial"/>
                <w:sz w:val="22"/>
                <w:szCs w:val="22"/>
                <w:lang w:val="en"/>
              </w:rPr>
              <w:lastRenderedPageBreak/>
              <w:t xml:space="preserve"> </w:t>
            </w:r>
            <w:r>
              <w:rPr>
                <w:rStyle w:val="normaltextrun"/>
                <w:rFonts w:ascii="Arial" w:hAnsi="Arial" w:cs="Arial"/>
                <w:b/>
                <w:bCs/>
                <w:sz w:val="22"/>
                <w:szCs w:val="22"/>
                <w:shd w:val="clear" w:color="auto" w:fill="FFFFFF"/>
                <w:lang w:val="en"/>
              </w:rPr>
              <w:t>WATERFRONT WITH A. GOŠTAUTO STREET SECTION</w:t>
            </w:r>
            <w:r>
              <w:rPr>
                <w:rStyle w:val="normaltextrun"/>
                <w:rFonts w:ascii="Arial" w:hAnsi="Arial" w:cs="Arial"/>
                <w:b/>
                <w:bCs/>
                <w:sz w:val="22"/>
                <w:szCs w:val="22"/>
                <w:lang w:val="en"/>
              </w:rPr>
              <w:t xml:space="preserve"> </w:t>
            </w:r>
          </w:p>
        </w:tc>
      </w:tr>
      <w:tr w:rsidR="00DB11D5" w:rsidRPr="005674EC" w14:paraId="42D79720" w14:textId="77777777" w:rsidTr="00C113E5">
        <w:trPr>
          <w:trHeight w:val="256"/>
        </w:trPr>
        <w:tc>
          <w:tcPr>
            <w:tcW w:w="9639" w:type="dxa"/>
            <w:shd w:val="clear" w:color="auto" w:fill="DDD9C3" w:themeFill="background2" w:themeFillShade="E6"/>
          </w:tcPr>
          <w:p w14:paraId="306C391B" w14:textId="2CB8651B" w:rsidR="00DB11D5" w:rsidRPr="005674EC" w:rsidRDefault="00BF3AAF" w:rsidP="00DB11D5">
            <w:pPr>
              <w:pStyle w:val="ListParagraph"/>
              <w:spacing w:line="276" w:lineRule="auto"/>
              <w:ind w:left="319" w:firstLine="0"/>
              <w:rPr>
                <w:rStyle w:val="Heading1Char"/>
                <w:rFonts w:ascii="Arial" w:hAnsi="Arial" w:cs="Arial"/>
                <w:b/>
                <w:bCs/>
                <w:sz w:val="22"/>
                <w:szCs w:val="22"/>
              </w:rPr>
            </w:pPr>
            <w:bookmarkStart w:id="9" w:name="_Toc212667850"/>
            <w:r>
              <w:rPr>
                <w:rStyle w:val="Heading1Char"/>
                <w:rFonts w:ascii="Arial" w:hAnsi="Arial" w:cs="Arial"/>
                <w:b/>
                <w:bCs/>
                <w:sz w:val="22"/>
                <w:szCs w:val="22"/>
                <w:lang w:val="en"/>
              </w:rPr>
              <w:t>20.1. GENERAL REQUIREMENTS</w:t>
            </w:r>
            <w:bookmarkEnd w:id="9"/>
          </w:p>
        </w:tc>
      </w:tr>
      <w:tr w:rsidR="00DB11D5" w:rsidRPr="005674EC" w14:paraId="7B9DB154" w14:textId="77777777" w:rsidTr="00C113E5">
        <w:trPr>
          <w:trHeight w:val="256"/>
        </w:trPr>
        <w:tc>
          <w:tcPr>
            <w:tcW w:w="9639" w:type="dxa"/>
          </w:tcPr>
          <w:p w14:paraId="4EB480EC" w14:textId="5296EEBB"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color w:val="000000"/>
                <w:sz w:val="22"/>
                <w:szCs w:val="22"/>
                <w:lang w:val="en"/>
              </w:rPr>
              <w:t>20.1.1. The waterfront solutions must comply with the requirements specified in CTA Section 2.13.2, i.e. the designed territory must harmoniously integrate the planned approaches of the Albertas Bridge, forming a coherent public space;</w:t>
            </w:r>
          </w:p>
          <w:p w14:paraId="5BA4F766" w14:textId="77777777" w:rsidR="00BF3AAF"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20.1.2. The site and territory design solutions should primarily address pedestrian needs and comply with Universal Design guidelines. Landscape improvement solutions must ensure easy maintenance throughout all seasons. Solutions requiring exceptional maintenance, e.g. fountains, flower beds, alpine gardens, planting of exotic plant species not native to Lithuania, etc., must be avoided;</w:t>
            </w:r>
          </w:p>
          <w:p w14:paraId="349016FA" w14:textId="611E697F"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20.1.3. Pedestrian paths must be designed and installed to ensure a safe environment, including protection against slipping or tripping hazards;</w:t>
            </w:r>
          </w:p>
          <w:p w14:paraId="343679B0" w14:textId="77777777" w:rsidR="00BF3AAF"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20.1.4. When designing pedestrian paths, existing pedestrian routes and trajectories on the site must be considered. Pedestrian paths must ensure convenient connectivity to the VCC building, public transport stops, the bridge, and crossings. The main pedestrian traffic trajectory must be directed toward the primary entrance to the VCC building;</w:t>
            </w:r>
          </w:p>
          <w:p w14:paraId="2015C224" w14:textId="77777777" w:rsidR="00BF3AAF"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20.1.5. When renewing or installing new pavements, consideration must be given to adjacent site solutions and local urban design standards applicable in the specific city or area;</w:t>
            </w:r>
          </w:p>
          <w:p w14:paraId="108D9EC4" w14:textId="77777777" w:rsidR="00BF3AAF" w:rsidRP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20.1.6. When designing the site, priority must be given to preserving existing healthy and mature trees and shrubs. The possibility of increasing the existing green area on the site must also be considered. New trees and shrubs must be selected according to Lithuanian climatic conditions and characteristic of the region;</w:t>
            </w:r>
          </w:p>
          <w:p w14:paraId="0786FA41" w14:textId="6862EBBE"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color w:val="000000"/>
                <w:sz w:val="22"/>
                <w:szCs w:val="22"/>
                <w:lang w:val="en"/>
              </w:rPr>
              <w:t>20.1.7. Bicycle racks may be installed along the waterfront.  A secure bicycle and e-scooter storage facility (requirement to be confirmed with the Customer) must be constructed from metal grilles, lockable with a key and integrated access control. Bicycle stands or racks must be installed for bicycles; for e-scooters, a stand with charging connection must be provided; all necessary utility networks for building operation must be designed.</w:t>
            </w:r>
            <w:r>
              <w:rPr>
                <w:rStyle w:val="normaltextrun"/>
                <w:rFonts w:ascii="Arial" w:hAnsi="Arial" w:cs="Arial"/>
                <w:lang w:val="en"/>
              </w:rPr>
              <w:t> </w:t>
            </w:r>
          </w:p>
          <w:p w14:paraId="3748B6E8" w14:textId="77777777" w:rsidR="00DB11D5" w:rsidRPr="005674EC" w:rsidRDefault="00DB11D5" w:rsidP="00DB11D5">
            <w:pPr>
              <w:pStyle w:val="ListParagraph"/>
              <w:spacing w:line="276" w:lineRule="auto"/>
              <w:ind w:left="319" w:firstLine="0"/>
              <w:rPr>
                <w:rStyle w:val="Heading1Char"/>
                <w:rFonts w:ascii="Arial" w:hAnsi="Arial" w:cs="Arial"/>
                <w:b/>
                <w:bCs/>
                <w:sz w:val="22"/>
                <w:szCs w:val="22"/>
              </w:rPr>
            </w:pPr>
          </w:p>
        </w:tc>
      </w:tr>
      <w:tr w:rsidR="00DB11D5" w:rsidRPr="005674EC" w14:paraId="6BBA51B8" w14:textId="77777777" w:rsidTr="00C113E5">
        <w:trPr>
          <w:trHeight w:val="256"/>
        </w:trPr>
        <w:tc>
          <w:tcPr>
            <w:tcW w:w="9639" w:type="dxa"/>
            <w:shd w:val="clear" w:color="auto" w:fill="DDD9C3" w:themeFill="background2" w:themeFillShade="E6"/>
          </w:tcPr>
          <w:p w14:paraId="5119F434" w14:textId="32E7CE73" w:rsidR="00DB11D5" w:rsidRPr="005674EC" w:rsidRDefault="00BF3AAF" w:rsidP="00DB11D5">
            <w:pPr>
              <w:pStyle w:val="ListParagraph"/>
              <w:spacing w:line="276" w:lineRule="auto"/>
              <w:ind w:left="319" w:firstLine="0"/>
              <w:rPr>
                <w:rStyle w:val="Heading1Char"/>
                <w:rFonts w:ascii="Arial" w:hAnsi="Arial" w:cs="Arial"/>
                <w:b/>
                <w:bCs/>
                <w:sz w:val="22"/>
                <w:szCs w:val="22"/>
              </w:rPr>
            </w:pPr>
            <w:r>
              <w:rPr>
                <w:rStyle w:val="normaltextrun"/>
                <w:rFonts w:ascii="Arial" w:hAnsi="Arial" w:cs="Arial"/>
                <w:b/>
                <w:bCs/>
                <w:color w:val="000000"/>
                <w:sz w:val="22"/>
                <w:szCs w:val="22"/>
                <w:bdr w:val="none" w:sz="0" w:space="0" w:color="auto" w:frame="1"/>
                <w:lang w:val="en"/>
              </w:rPr>
              <w:t>20.2. REQUIREMENTS FOR SOLUTIONS</w:t>
            </w:r>
          </w:p>
        </w:tc>
      </w:tr>
      <w:tr w:rsidR="00DB11D5" w:rsidRPr="005674EC" w14:paraId="5A4C13E3" w14:textId="77777777" w:rsidTr="00C113E5">
        <w:trPr>
          <w:trHeight w:val="256"/>
        </w:trPr>
        <w:tc>
          <w:tcPr>
            <w:tcW w:w="9639" w:type="dxa"/>
          </w:tcPr>
          <w:p w14:paraId="3C07C99B" w14:textId="08F17755"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color w:val="000000"/>
                <w:sz w:val="22"/>
                <w:szCs w:val="22"/>
                <w:lang w:val="en"/>
              </w:rPr>
              <w:t>20.2.1.  The planning of the existing A. Goštauto Street (Category C) connection section must be carried out in accordance with the obtained design and connection conditions for the Waterfront (Annex 2); the existing structures may be repaired as needed;</w:t>
            </w:r>
            <w:r>
              <w:rPr>
                <w:rStyle w:val="normaltextrun"/>
                <w:rFonts w:ascii="Arial" w:hAnsi="Arial" w:cs="Arial"/>
                <w:color w:val="000000"/>
                <w:lang w:val="en"/>
              </w:rPr>
              <w:t> </w:t>
            </w:r>
          </w:p>
          <w:p w14:paraId="28B64EDA" w14:textId="2AEF7C15"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color w:val="000000"/>
                <w:lang w:val="en"/>
              </w:rPr>
              <w:t xml:space="preserve">20.2.2. </w:t>
            </w:r>
            <w:r>
              <w:rPr>
                <w:rStyle w:val="normaltextrun"/>
                <w:rFonts w:ascii="Arial" w:hAnsi="Arial" w:cs="Arial"/>
                <w:color w:val="000000"/>
                <w:sz w:val="22"/>
                <w:szCs w:val="22"/>
                <w:lang w:val="en"/>
              </w:rPr>
              <w:t>In the waterfront zone opposite the VCC, a multifunctional floating pier (jetty) must be designed for various public space activities: events, leisure, excursions, and watercraft docking. When designing the floating pier, no fewer than three feasible design alternatives must be prepared and presented to the Customer for selection and approval. Proposed floating pier solutions must utilise durable, long-life floating modules that do not degrade and are resistant to extreme temperature fluctuations, stable, and capable of being dismantled during the winter season, with appropriate height selection based on rising river water level projections. The floating pier must be solid-core and may be manufactured from fiberglass-reinforced plastic. To ensure secondary protection (resistance to impact, temperature variations, UV radiation, and ice), the pier must be filled with water-impermeable extruded polystyrene foam (XPS) or analogous materials providing equivalent water resistance. The pier structure must be stable and positioned as close as possible to the shoreline. The pier’s thermal surfacing must be long-lasting, with a service life of no less than 15 years. The pier decking must be mounted on corrosion-resistant aluminium joists that do not degrade and ensure adequate ventilation between the pontoon platform and the deck surface. Additional protective measures must be designed to ensure public safety, including lighting solutions and provisions for closing the pier during the night;</w:t>
            </w:r>
            <w:r>
              <w:rPr>
                <w:rStyle w:val="normaltextrun"/>
                <w:rFonts w:ascii="Arial" w:hAnsi="Arial" w:cs="Arial"/>
                <w:lang w:val="en"/>
              </w:rPr>
              <w:t> </w:t>
            </w:r>
          </w:p>
          <w:p w14:paraId="74FBCA9F" w14:textId="13647534"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color w:val="000000"/>
                <w:sz w:val="22"/>
                <w:szCs w:val="22"/>
                <w:lang w:val="en"/>
              </w:rPr>
              <w:lastRenderedPageBreak/>
              <w:t xml:space="preserve">20.2.3. Leisure areas must be designed within the waterfront territory: with benches, loungers, or other integrated seating solutions for individual or group relaxation. Proposed solutions must be anti-vandal, durable, resistant to temperature variations, and stable; </w:t>
            </w:r>
            <w:r>
              <w:rPr>
                <w:rStyle w:val="normaltextrun"/>
                <w:rFonts w:ascii="Arial" w:hAnsi="Arial" w:cs="Arial"/>
                <w:lang w:val="en"/>
              </w:rPr>
              <w:t> </w:t>
            </w:r>
          </w:p>
          <w:p w14:paraId="66E3C52A" w14:textId="77777777" w:rsidR="005674EC" w:rsidRDefault="00BF3AAF"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20.2.4. Waterfront surfaces and small architectural elements must be designed to pose no hazard to visitors and to be used intuitively. The infrastructure must be adapted for users with diverse needs; therefore, universal design principles must be applied;</w:t>
            </w:r>
          </w:p>
          <w:p w14:paraId="62C395F5" w14:textId="16A878DE" w:rsidR="00DB11D5" w:rsidRPr="005674EC" w:rsidRDefault="005674EC" w:rsidP="00DB11D5">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lang w:val="en"/>
              </w:rPr>
              <w:t>20.2.5. Within the waterfront area, locations for temporary structures (in accordance with Article 2 (24) of the Republic of Lithuania Law on Construction) must be designed for seasonal commercial activities (outdoor café). These temporary structures must be relocated outside the operating season. Additionally, permanent public toilet locations must be designed for year-round use (simple structure). For these locations, platforms and all necessary engineering infrastructure – including utilities, lighting, and other solutions – must be designed in accordance with the Designers’ proposed concept. During the design, the Customer must provide information regarding the planned temporary toilet and café structures to be installed at the locations proposed by the Designers;</w:t>
            </w:r>
            <w:r>
              <w:rPr>
                <w:rStyle w:val="normaltextrun"/>
                <w:rFonts w:ascii="Arial" w:hAnsi="Arial" w:cs="Arial"/>
                <w:lang w:val="en"/>
              </w:rPr>
              <w:t> </w:t>
            </w:r>
          </w:p>
          <w:p w14:paraId="045CCE52" w14:textId="0E371061" w:rsidR="00DB11D5" w:rsidRPr="005674EC" w:rsidRDefault="00BF3AAF" w:rsidP="00DB11D5">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color w:val="000000"/>
                <w:sz w:val="22"/>
                <w:szCs w:val="22"/>
                <w:lang w:val="en"/>
              </w:rPr>
              <w:t>20.2.6. Public space lighting solutions and automated landscape irrigation must be designed. The territory must be qualitatively adapted for different times of day and seasons, with high-quality lighting designed to encompass general, accent, task, and festive lighting scenarios.</w:t>
            </w:r>
            <w:r>
              <w:rPr>
                <w:rStyle w:val="normaltextrun"/>
                <w:rFonts w:ascii="Arial" w:hAnsi="Arial" w:cs="Arial"/>
                <w:lang w:val="en"/>
              </w:rPr>
              <w:t> </w:t>
            </w:r>
          </w:p>
          <w:p w14:paraId="7825B98B" w14:textId="77777777" w:rsidR="00DB11D5" w:rsidRPr="005674EC" w:rsidRDefault="00DB11D5" w:rsidP="00DB11D5">
            <w:pPr>
              <w:pStyle w:val="ListParagraph"/>
              <w:spacing w:line="276" w:lineRule="auto"/>
              <w:ind w:left="319" w:firstLine="0"/>
              <w:rPr>
                <w:rStyle w:val="Heading1Char"/>
                <w:rFonts w:ascii="Arial" w:hAnsi="Arial" w:cs="Arial"/>
                <w:b/>
                <w:bCs/>
                <w:sz w:val="22"/>
                <w:szCs w:val="22"/>
              </w:rPr>
            </w:pPr>
          </w:p>
        </w:tc>
      </w:tr>
      <w:tr w:rsidR="00DB11D5" w:rsidRPr="005674EC" w14:paraId="7B1EA0A3" w14:textId="77777777" w:rsidTr="00C113E5">
        <w:trPr>
          <w:trHeight w:val="256"/>
        </w:trPr>
        <w:tc>
          <w:tcPr>
            <w:tcW w:w="9639" w:type="dxa"/>
            <w:shd w:val="clear" w:color="auto" w:fill="DDD9C3" w:themeFill="background2" w:themeFillShade="E6"/>
          </w:tcPr>
          <w:p w14:paraId="3F996759" w14:textId="068A4224" w:rsidR="00DB11D5" w:rsidRPr="005674EC" w:rsidRDefault="00ED275F" w:rsidP="00E77B23">
            <w:pPr>
              <w:pStyle w:val="ListParagraph"/>
              <w:numPr>
                <w:ilvl w:val="0"/>
                <w:numId w:val="49"/>
              </w:numPr>
              <w:spacing w:line="276" w:lineRule="auto"/>
              <w:ind w:left="319" w:hanging="291"/>
              <w:rPr>
                <w:rStyle w:val="Heading1Char"/>
                <w:rFonts w:ascii="Arial" w:hAnsi="Arial" w:cs="Arial"/>
                <w:b/>
                <w:bCs/>
                <w:sz w:val="22"/>
                <w:szCs w:val="22"/>
              </w:rPr>
            </w:pPr>
            <w:bookmarkStart w:id="10" w:name="_Toc212667851"/>
            <w:r>
              <w:rPr>
                <w:rStyle w:val="Heading1Char"/>
                <w:rFonts w:ascii="Arial" w:hAnsi="Arial" w:cs="Arial"/>
                <w:b/>
                <w:bCs/>
                <w:caps w:val="0"/>
                <w:sz w:val="22"/>
                <w:szCs w:val="22"/>
                <w:lang w:val="en"/>
              </w:rPr>
              <w:lastRenderedPageBreak/>
              <w:t>GENERAL REQUIREMENTS FOR SERVICES</w:t>
            </w:r>
            <w:bookmarkEnd w:id="10"/>
          </w:p>
        </w:tc>
      </w:tr>
      <w:tr w:rsidR="00DB11D5" w:rsidRPr="005674EC" w14:paraId="51E74A99" w14:textId="77777777" w:rsidTr="00C113E5">
        <w:trPr>
          <w:trHeight w:val="256"/>
        </w:trPr>
        <w:tc>
          <w:tcPr>
            <w:tcW w:w="9639" w:type="dxa"/>
            <w:shd w:val="clear" w:color="auto" w:fill="DDD9C3" w:themeFill="background2" w:themeFillShade="E6"/>
          </w:tcPr>
          <w:p w14:paraId="482516C4" w14:textId="67C213E4" w:rsidR="00DB11D5" w:rsidRPr="005674EC" w:rsidRDefault="00ED275F" w:rsidP="00DB11D5">
            <w:pPr>
              <w:pStyle w:val="Heading2"/>
              <w:spacing w:before="0" w:line="276" w:lineRule="auto"/>
              <w:ind w:firstLine="0"/>
              <w:contextualSpacing/>
              <w:rPr>
                <w:rStyle w:val="Heading1Char"/>
                <w:rFonts w:ascii="Arial" w:eastAsiaTheme="majorEastAsia" w:hAnsi="Arial" w:cs="Arial"/>
                <w:b/>
                <w:bCs/>
                <w:color w:val="auto"/>
                <w:sz w:val="22"/>
                <w:szCs w:val="22"/>
              </w:rPr>
            </w:pPr>
            <w:bookmarkStart w:id="11" w:name="_Toc212667852"/>
            <w:r>
              <w:rPr>
                <w:rFonts w:ascii="Arial" w:eastAsia="Lucida Sans Unicode" w:hAnsi="Arial" w:cs="Arial"/>
                <w:b/>
                <w:bCs/>
                <w:color w:val="auto"/>
                <w:sz w:val="22"/>
                <w:szCs w:val="22"/>
                <w:lang w:val="en"/>
              </w:rPr>
              <w:t>21.1. LEGAL ACTS AND REGULATIONS</w:t>
            </w:r>
            <w:bookmarkEnd w:id="11"/>
            <w:r>
              <w:rPr>
                <w:rFonts w:ascii="Arial" w:eastAsia="Lucida Sans Unicode" w:hAnsi="Arial" w:cs="Arial"/>
                <w:b/>
                <w:bCs/>
                <w:color w:val="auto"/>
                <w:sz w:val="22"/>
                <w:szCs w:val="22"/>
                <w:lang w:val="en"/>
              </w:rPr>
              <w:t xml:space="preserve"> </w:t>
            </w:r>
          </w:p>
        </w:tc>
      </w:tr>
      <w:tr w:rsidR="00DB11D5" w:rsidRPr="005674EC" w14:paraId="24B3A97D" w14:textId="77777777" w:rsidTr="00C113E5">
        <w:trPr>
          <w:trHeight w:val="256"/>
        </w:trPr>
        <w:tc>
          <w:tcPr>
            <w:tcW w:w="9639" w:type="dxa"/>
            <w:shd w:val="clear" w:color="auto" w:fill="FFFFFF" w:themeFill="background1"/>
          </w:tcPr>
          <w:p w14:paraId="2A0E8872" w14:textId="2A6F584F" w:rsidR="00DB11D5" w:rsidRPr="005674EC" w:rsidRDefault="00BF3AAF" w:rsidP="00DB11D5">
            <w:pPr>
              <w:spacing w:line="276" w:lineRule="auto"/>
              <w:ind w:firstLine="0"/>
              <w:contextualSpacing/>
              <w:jc w:val="both"/>
              <w:rPr>
                <w:rFonts w:ascii="Arial" w:hAnsi="Arial" w:cs="Arial"/>
                <w:sz w:val="22"/>
                <w:szCs w:val="22"/>
              </w:rPr>
            </w:pPr>
            <w:r>
              <w:rPr>
                <w:rFonts w:ascii="Arial" w:hAnsi="Arial" w:cs="Arial"/>
                <w:sz w:val="22"/>
                <w:szCs w:val="22"/>
                <w:lang w:val="en"/>
              </w:rPr>
              <w:t xml:space="preserve">21.1.1 Design solutions must comply with the current editions of applicable construction technical regulations, normative construction documents, Lithuanian standards, and other legal acts regulating project preparation, as well as best practices for the design of such facilities. </w:t>
            </w:r>
          </w:p>
          <w:p w14:paraId="6A9004A0" w14:textId="0D2587F4" w:rsidR="00DB11D5" w:rsidRPr="005674EC" w:rsidRDefault="00BF3AAF" w:rsidP="00DB11D5">
            <w:pPr>
              <w:spacing w:line="276" w:lineRule="auto"/>
              <w:ind w:firstLine="0"/>
              <w:contextualSpacing/>
              <w:jc w:val="both"/>
              <w:rPr>
                <w:rFonts w:ascii="Arial" w:hAnsi="Arial" w:cs="Arial"/>
                <w:sz w:val="22"/>
                <w:szCs w:val="22"/>
              </w:rPr>
            </w:pPr>
            <w:r>
              <w:rPr>
                <w:rFonts w:ascii="Arial" w:hAnsi="Arial" w:cs="Arial"/>
                <w:sz w:val="22"/>
                <w:szCs w:val="22"/>
                <w:lang w:val="en"/>
              </w:rPr>
              <w:t xml:space="preserve">21.1.2 Project documentation must comply with the Republic of Lithuania Law on Construction, current applicable legal acts, subordinate legislation, normative construction technical documents, normative documents on building safety and use, land-use planning documents, connection conditions issued by utility owners and users, and requirements and recommendations established by the Vilnius City Municipality. </w:t>
            </w:r>
          </w:p>
          <w:p w14:paraId="3EA7FB12" w14:textId="75AD86BA" w:rsidR="00DB11D5" w:rsidRPr="005674EC" w:rsidRDefault="00BF3AAF" w:rsidP="00DB11D5">
            <w:pPr>
              <w:spacing w:line="276" w:lineRule="auto"/>
              <w:ind w:firstLine="0"/>
              <w:contextualSpacing/>
              <w:jc w:val="both"/>
              <w:rPr>
                <w:rFonts w:ascii="Arial" w:hAnsi="Arial" w:cs="Arial"/>
                <w:bCs/>
                <w:sz w:val="22"/>
                <w:szCs w:val="22"/>
              </w:rPr>
            </w:pPr>
            <w:r>
              <w:rPr>
                <w:rFonts w:ascii="Arial" w:hAnsi="Arial" w:cs="Arial"/>
                <w:sz w:val="22"/>
                <w:szCs w:val="22"/>
                <w:lang w:val="en"/>
              </w:rPr>
              <w:t>21.1.4 Design solutions must not infringe upon the rights and interests of third parties, in accordance with Article 6 of the Republic of Lithuania Law on Construction.</w:t>
            </w:r>
          </w:p>
          <w:p w14:paraId="35C5A51F" w14:textId="77777777" w:rsidR="006537AF" w:rsidRPr="005674EC" w:rsidRDefault="006537AF" w:rsidP="006537AF">
            <w:pPr>
              <w:spacing w:line="276" w:lineRule="auto"/>
              <w:ind w:firstLine="0"/>
              <w:contextualSpacing/>
              <w:jc w:val="both"/>
              <w:rPr>
                <w:rFonts w:ascii="Arial" w:hAnsi="Arial" w:cs="Arial"/>
                <w:bCs/>
                <w:sz w:val="22"/>
                <w:szCs w:val="22"/>
              </w:rPr>
            </w:pPr>
            <w:r>
              <w:rPr>
                <w:rFonts w:ascii="Arial" w:hAnsi="Arial" w:cs="Arial"/>
                <w:sz w:val="22"/>
                <w:szCs w:val="22"/>
                <w:lang w:val="en"/>
              </w:rPr>
              <w:t xml:space="preserve">21.1.5. </w:t>
            </w:r>
            <w:r>
              <w:rPr>
                <w:rFonts w:ascii="Arial" w:hAnsi="Arial" w:cs="Arial"/>
                <w:sz w:val="22"/>
                <w:szCs w:val="22"/>
                <w:lang w:val="en"/>
              </w:rPr>
              <w:tab/>
              <w:t>If, in the technical specification describing the Object of Procurement, a specific model, supplier source, process, product characteristic, trademark, patent, type, origin, or manufacturing method is indicated, such reference must be understood as including the phrase “or equivalent.”  </w:t>
            </w:r>
          </w:p>
          <w:p w14:paraId="7A5C6DED" w14:textId="77777777" w:rsidR="006537AF" w:rsidRPr="005674EC" w:rsidRDefault="006537AF" w:rsidP="006537AF">
            <w:pPr>
              <w:spacing w:line="276" w:lineRule="auto"/>
              <w:ind w:firstLine="0"/>
              <w:contextualSpacing/>
              <w:jc w:val="both"/>
              <w:rPr>
                <w:rFonts w:ascii="Arial" w:hAnsi="Arial" w:cs="Arial"/>
                <w:bCs/>
                <w:sz w:val="22"/>
                <w:szCs w:val="22"/>
              </w:rPr>
            </w:pPr>
            <w:r>
              <w:rPr>
                <w:rFonts w:ascii="Arial" w:hAnsi="Arial" w:cs="Arial"/>
                <w:sz w:val="22"/>
                <w:szCs w:val="22"/>
                <w:lang w:val="en"/>
              </w:rPr>
              <w:t xml:space="preserve">21.1.6. </w:t>
            </w:r>
            <w:r>
              <w:rPr>
                <w:rFonts w:ascii="Arial" w:hAnsi="Arial" w:cs="Arial"/>
                <w:sz w:val="22"/>
                <w:szCs w:val="22"/>
                <w:lang w:val="en"/>
              </w:rPr>
              <w:tab/>
              <w:t>If, in the technical specification describing the Object of Procurement, a standard, technical certification, or general technical specification (a Lithuanian standard harmonised with a European standard, a European Technical Assessment document, general technical specifications for information and communication technologies, an international standard, other technical normative systems established by European standardisation organisations, national standards, national technical certifications, or national technical specifications related to design, cost estimation, execution of works, and product use) is referenced, such reference must be understood as including the phrase “or equivalent.”</w:t>
            </w:r>
          </w:p>
          <w:p w14:paraId="43B227F5" w14:textId="78C8E433" w:rsidR="006537AF" w:rsidRPr="005674EC" w:rsidRDefault="006537AF" w:rsidP="00DB11D5">
            <w:pPr>
              <w:spacing w:line="276" w:lineRule="auto"/>
              <w:ind w:firstLine="0"/>
              <w:contextualSpacing/>
              <w:jc w:val="both"/>
            </w:pPr>
          </w:p>
        </w:tc>
      </w:tr>
      <w:tr w:rsidR="00DB11D5" w:rsidRPr="005674EC" w14:paraId="526472E1" w14:textId="77777777" w:rsidTr="00C113E5">
        <w:trPr>
          <w:trHeight w:val="256"/>
        </w:trPr>
        <w:tc>
          <w:tcPr>
            <w:tcW w:w="9639" w:type="dxa"/>
            <w:shd w:val="clear" w:color="auto" w:fill="DDD9C3" w:themeFill="background2" w:themeFillShade="E6"/>
          </w:tcPr>
          <w:p w14:paraId="713AF2D1" w14:textId="5E5B9C53" w:rsidR="00DB11D5" w:rsidRPr="005674EC" w:rsidRDefault="00ED275F" w:rsidP="00DB11D5">
            <w:pPr>
              <w:pStyle w:val="Heading2"/>
              <w:spacing w:before="0" w:line="276" w:lineRule="auto"/>
              <w:ind w:firstLine="0"/>
              <w:contextualSpacing/>
              <w:rPr>
                <w:rStyle w:val="Heading1Char"/>
                <w:rFonts w:ascii="Arial" w:eastAsiaTheme="majorEastAsia" w:hAnsi="Arial" w:cs="Arial"/>
                <w:b/>
                <w:bCs/>
                <w:color w:val="auto"/>
                <w:sz w:val="22"/>
                <w:szCs w:val="22"/>
              </w:rPr>
            </w:pPr>
            <w:bookmarkStart w:id="12" w:name="_Toc212667853"/>
            <w:r>
              <w:rPr>
                <w:rFonts w:ascii="Arial" w:eastAsia="Lucida Sans Unicode" w:hAnsi="Arial" w:cs="Arial"/>
                <w:b/>
                <w:bCs/>
                <w:color w:val="auto"/>
                <w:sz w:val="22"/>
                <w:szCs w:val="22"/>
                <w:lang w:val="en"/>
              </w:rPr>
              <w:t>21.2. RECOMMENDATIONS AND OTHER DOCUMENTS</w:t>
            </w:r>
            <w:bookmarkEnd w:id="12"/>
            <w:r>
              <w:rPr>
                <w:rFonts w:ascii="Arial" w:eastAsia="Lucida Sans Unicode" w:hAnsi="Arial" w:cs="Arial"/>
                <w:b/>
                <w:bCs/>
                <w:color w:val="auto"/>
                <w:sz w:val="22"/>
                <w:szCs w:val="22"/>
                <w:lang w:val="en"/>
              </w:rPr>
              <w:t xml:space="preserve"> </w:t>
            </w:r>
          </w:p>
        </w:tc>
      </w:tr>
      <w:tr w:rsidR="00DB11D5" w:rsidRPr="005674EC" w14:paraId="20E23625" w14:textId="77777777" w:rsidTr="00C113E5">
        <w:trPr>
          <w:trHeight w:val="256"/>
        </w:trPr>
        <w:tc>
          <w:tcPr>
            <w:tcW w:w="9639" w:type="dxa"/>
          </w:tcPr>
          <w:p w14:paraId="41DED4BF" w14:textId="651E7A30" w:rsidR="00DB11D5" w:rsidRPr="005674EC" w:rsidRDefault="00BF3AAF" w:rsidP="00DB11D5">
            <w:pPr>
              <w:spacing w:line="276" w:lineRule="auto"/>
              <w:ind w:firstLine="0"/>
              <w:contextualSpacing/>
              <w:jc w:val="both"/>
              <w:rPr>
                <w:rFonts w:ascii="Arial" w:hAnsi="Arial" w:cs="Arial"/>
                <w:bCs/>
                <w:sz w:val="22"/>
                <w:szCs w:val="22"/>
              </w:rPr>
            </w:pPr>
            <w:r>
              <w:rPr>
                <w:rFonts w:ascii="Arial" w:hAnsi="Arial" w:cs="Arial"/>
                <w:sz w:val="22"/>
                <w:szCs w:val="22"/>
                <w:lang w:val="en"/>
              </w:rPr>
              <w:t>21.2.1. The designers must follow the documents of Vilnius City Municipality on qualitative development and expansion:</w:t>
            </w:r>
          </w:p>
          <w:p w14:paraId="1C94870B" w14:textId="77777777" w:rsidR="00DB11D5" w:rsidRPr="005674EC" w:rsidRDefault="00DB11D5" w:rsidP="00E77B23">
            <w:pPr>
              <w:pStyle w:val="ListParagraph"/>
              <w:numPr>
                <w:ilvl w:val="0"/>
                <w:numId w:val="50"/>
              </w:numPr>
              <w:spacing w:line="276" w:lineRule="auto"/>
              <w:jc w:val="both"/>
              <w:rPr>
                <w:rFonts w:ascii="Arial" w:hAnsi="Arial" w:cs="Arial"/>
                <w:bCs/>
                <w:sz w:val="22"/>
                <w:szCs w:val="22"/>
              </w:rPr>
            </w:pPr>
            <w:r>
              <w:rPr>
                <w:rFonts w:ascii="Arial" w:hAnsi="Arial" w:cs="Arial"/>
                <w:sz w:val="22"/>
                <w:szCs w:val="22"/>
                <w:lang w:val="en"/>
              </w:rPr>
              <w:t>Vilnius City Municipality General Plan (</w:t>
            </w:r>
            <w:hyperlink r:id="rId17" w:history="1">
              <w:r>
                <w:rPr>
                  <w:rStyle w:val="Hyperlink"/>
                  <w:rFonts w:ascii="Arial" w:hAnsi="Arial" w:cs="Arial"/>
                  <w:sz w:val="22"/>
                  <w:szCs w:val="22"/>
                  <w:lang w:val="en"/>
                </w:rPr>
                <w:t>https://vilnius.lt/lt/savivaldybe/miesto-pletra/vilniaus-miesto-bendrasis-planas/</w:t>
              </w:r>
            </w:hyperlink>
            <w:r>
              <w:rPr>
                <w:rFonts w:ascii="Arial" w:hAnsi="Arial" w:cs="Arial"/>
                <w:sz w:val="22"/>
                <w:szCs w:val="22"/>
                <w:lang w:val="en"/>
              </w:rPr>
              <w:t>);</w:t>
            </w:r>
          </w:p>
          <w:p w14:paraId="090D7ACE" w14:textId="77777777" w:rsidR="00DB11D5" w:rsidRPr="005674EC" w:rsidRDefault="00DB11D5" w:rsidP="00E77B23">
            <w:pPr>
              <w:pStyle w:val="ListParagraph"/>
              <w:numPr>
                <w:ilvl w:val="0"/>
                <w:numId w:val="50"/>
              </w:numPr>
              <w:spacing w:line="276" w:lineRule="auto"/>
              <w:jc w:val="both"/>
              <w:rPr>
                <w:rFonts w:ascii="Arial" w:hAnsi="Arial" w:cs="Arial"/>
                <w:bCs/>
                <w:sz w:val="22"/>
                <w:szCs w:val="22"/>
              </w:rPr>
            </w:pPr>
            <w:r>
              <w:rPr>
                <w:rFonts w:ascii="Arial" w:hAnsi="Arial" w:cs="Arial"/>
                <w:sz w:val="22"/>
                <w:szCs w:val="22"/>
                <w:lang w:val="en"/>
              </w:rPr>
              <w:t>Ten Rules of Vilnius Urban Planning and Architecture (</w:t>
            </w:r>
            <w:hyperlink r:id="rId18" w:history="1">
              <w:r>
                <w:rPr>
                  <w:rStyle w:val="Hyperlink"/>
                  <w:rFonts w:ascii="Arial" w:hAnsi="Arial" w:cs="Arial"/>
                  <w:sz w:val="22"/>
                  <w:szCs w:val="22"/>
                  <w:lang w:val="en"/>
                </w:rPr>
                <w:t>https://vilnius.lt/wp-content/uploads/2022/03/architekturos-10-taisykliu-2022-02-25.pdf</w:t>
              </w:r>
            </w:hyperlink>
            <w:r>
              <w:rPr>
                <w:rFonts w:ascii="Arial" w:hAnsi="Arial" w:cs="Arial"/>
                <w:sz w:val="22"/>
                <w:szCs w:val="22"/>
                <w:lang w:val="en"/>
              </w:rPr>
              <w:t xml:space="preserve">); </w:t>
            </w:r>
          </w:p>
          <w:p w14:paraId="652CE116" w14:textId="35B882C6" w:rsidR="00DB11D5" w:rsidRPr="005674EC" w:rsidRDefault="00DB11D5" w:rsidP="00E77B23">
            <w:pPr>
              <w:pStyle w:val="ListParagraph"/>
              <w:numPr>
                <w:ilvl w:val="0"/>
                <w:numId w:val="50"/>
              </w:numPr>
              <w:spacing w:line="276" w:lineRule="auto"/>
              <w:jc w:val="both"/>
              <w:rPr>
                <w:rFonts w:ascii="Arial" w:hAnsi="Arial" w:cs="Arial"/>
                <w:bCs/>
                <w:sz w:val="22"/>
                <w:szCs w:val="22"/>
              </w:rPr>
            </w:pPr>
            <w:r>
              <w:rPr>
                <w:rFonts w:ascii="Arial" w:hAnsi="Arial" w:cs="Arial"/>
                <w:sz w:val="22"/>
                <w:szCs w:val="22"/>
                <w:lang w:val="en"/>
              </w:rPr>
              <w:t>Quality assessment table for architectural and urban planning solutions submitted for approval by Vilnius City Municipality (https://vilnius.lt/rest/assets/37c068a2-fbfc-4c4d-a6cf-9d01fe33ca5b</w:t>
            </w:r>
            <w:hyperlink r:id="rId19" w:history="1">
              <w:r>
                <w:rPr>
                  <w:rStyle w:val="Hyperlink"/>
                  <w:rFonts w:ascii="Arial" w:hAnsi="Arial" w:cs="Arial"/>
                  <w:sz w:val="22"/>
                  <w:szCs w:val="22"/>
                  <w:lang w:val="en"/>
                </w:rPr>
                <w:t>https://vilnius.lt/wp-content/uploads/2022/03/PP-vertinimo-lentele-kokybinis-vertinimas-2022-02-25.pdf</w:t>
              </w:r>
            </w:hyperlink>
            <w:r>
              <w:rPr>
                <w:rFonts w:ascii="Arial" w:hAnsi="Arial" w:cs="Arial"/>
                <w:sz w:val="22"/>
                <w:szCs w:val="22"/>
                <w:lang w:val="en"/>
              </w:rPr>
              <w:t>);</w:t>
            </w:r>
          </w:p>
          <w:p w14:paraId="05C4084D" w14:textId="7602B1E5" w:rsidR="00DB11D5" w:rsidRPr="005674EC" w:rsidRDefault="00DB11D5" w:rsidP="00E77B23">
            <w:pPr>
              <w:pStyle w:val="ListParagraph"/>
              <w:numPr>
                <w:ilvl w:val="0"/>
                <w:numId w:val="50"/>
              </w:numPr>
              <w:spacing w:line="276" w:lineRule="auto"/>
              <w:jc w:val="both"/>
              <w:rPr>
                <w:rFonts w:ascii="Arial" w:hAnsi="Arial" w:cs="Arial"/>
                <w:bCs/>
                <w:sz w:val="22"/>
                <w:szCs w:val="22"/>
              </w:rPr>
            </w:pPr>
            <w:r>
              <w:rPr>
                <w:rFonts w:ascii="Arial" w:hAnsi="Arial" w:cs="Arial"/>
                <w:sz w:val="22"/>
                <w:szCs w:val="22"/>
                <w:lang w:val="en"/>
              </w:rPr>
              <w:lastRenderedPageBreak/>
              <w:t>Assessment of compliance of required documents and Design Proposals with applicable requirements (</w:t>
            </w:r>
            <w:hyperlink r:id="rId20" w:history="1">
              <w:r>
                <w:rPr>
                  <w:rStyle w:val="Hyperlink"/>
                  <w:rFonts w:ascii="Arial" w:hAnsi="Arial" w:cs="Arial"/>
                  <w:sz w:val="22"/>
                  <w:szCs w:val="22"/>
                  <w:lang w:val="en"/>
                </w:rPr>
                <w:t>https://pletra.vilnius.lt/wp-content/uploads/2022/09/PP-vertinimo-lenteles-kiekybinis-ir-kokybinis-vertinimas-2022-02-25.pdf</w:t>
              </w:r>
            </w:hyperlink>
            <w:r>
              <w:rPr>
                <w:rFonts w:ascii="Arial" w:hAnsi="Arial" w:cs="Arial"/>
                <w:sz w:val="22"/>
                <w:szCs w:val="22"/>
                <w:lang w:val="en"/>
              </w:rPr>
              <w:t xml:space="preserve"> </w:t>
            </w:r>
            <w:hyperlink r:id="rId21" w:history="1">
              <w:r>
                <w:rPr>
                  <w:rStyle w:val="Hyperlink"/>
                  <w:rFonts w:ascii="Arial" w:hAnsi="Arial" w:cs="Arial"/>
                  <w:sz w:val="22"/>
                  <w:szCs w:val="22"/>
                  <w:lang w:val="en"/>
                </w:rPr>
                <w:t>https://vilnius.lt/wp-content/uploads/2022/03/PP-vertinimo-lentele-kiekybinis-vertinimas-2022-02-25.pdf</w:t>
              </w:r>
            </w:hyperlink>
            <w:r>
              <w:rPr>
                <w:rFonts w:ascii="Arial" w:hAnsi="Arial" w:cs="Arial"/>
                <w:sz w:val="22"/>
                <w:szCs w:val="22"/>
                <w:lang w:val="en"/>
              </w:rPr>
              <w:t>);</w:t>
            </w:r>
          </w:p>
          <w:p w14:paraId="4C7F1663" w14:textId="77777777" w:rsidR="00DB11D5" w:rsidRPr="005674EC" w:rsidRDefault="00DB11D5" w:rsidP="00E77B23">
            <w:pPr>
              <w:pStyle w:val="ListParagraph"/>
              <w:numPr>
                <w:ilvl w:val="0"/>
                <w:numId w:val="50"/>
              </w:numPr>
              <w:spacing w:line="276" w:lineRule="auto"/>
              <w:jc w:val="both"/>
              <w:rPr>
                <w:rFonts w:ascii="Arial" w:hAnsi="Arial" w:cs="Arial"/>
                <w:bCs/>
                <w:sz w:val="22"/>
                <w:szCs w:val="22"/>
              </w:rPr>
            </w:pPr>
            <w:r>
              <w:rPr>
                <w:rFonts w:ascii="Arial" w:hAnsi="Arial" w:cs="Arial"/>
                <w:sz w:val="22"/>
                <w:szCs w:val="22"/>
                <w:lang w:val="en"/>
              </w:rPr>
              <w:t>New Vilnius Street Standard (</w:t>
            </w:r>
            <w:hyperlink r:id="rId22" w:history="1">
              <w:r>
                <w:rPr>
                  <w:rStyle w:val="Hyperlink"/>
                  <w:rFonts w:ascii="Arial" w:hAnsi="Arial" w:cs="Arial"/>
                  <w:sz w:val="22"/>
                  <w:szCs w:val="22"/>
                  <w:lang w:val="en"/>
                </w:rPr>
                <w:t>https://gatviustandartas.vilnius.lt/</w:t>
              </w:r>
            </w:hyperlink>
            <w:r>
              <w:rPr>
                <w:rFonts w:ascii="Arial" w:hAnsi="Arial" w:cs="Arial"/>
                <w:sz w:val="22"/>
                <w:szCs w:val="22"/>
                <w:lang w:val="en"/>
              </w:rPr>
              <w:t>);</w:t>
            </w:r>
          </w:p>
          <w:p w14:paraId="428AB872" w14:textId="77777777" w:rsidR="00DB11D5" w:rsidRPr="005674EC" w:rsidRDefault="00DB11D5" w:rsidP="00E77B23">
            <w:pPr>
              <w:pStyle w:val="ListParagraph"/>
              <w:numPr>
                <w:ilvl w:val="0"/>
                <w:numId w:val="50"/>
              </w:numPr>
              <w:spacing w:line="276" w:lineRule="auto"/>
              <w:jc w:val="both"/>
              <w:rPr>
                <w:rFonts w:ascii="Arial" w:hAnsi="Arial" w:cs="Arial"/>
                <w:bCs/>
                <w:sz w:val="22"/>
                <w:szCs w:val="22"/>
              </w:rPr>
            </w:pPr>
            <w:r>
              <w:rPr>
                <w:rFonts w:ascii="Arial" w:hAnsi="Arial" w:cs="Arial"/>
                <w:sz w:val="22"/>
                <w:szCs w:val="22"/>
                <w:lang w:val="en"/>
              </w:rPr>
              <w:t>Publicity of spatial planning (</w:t>
            </w:r>
            <w:hyperlink r:id="rId23" w:history="1">
              <w:r>
                <w:rPr>
                  <w:rStyle w:val="Hyperlink"/>
                  <w:rFonts w:ascii="Arial" w:hAnsi="Arial" w:cs="Arial"/>
                  <w:sz w:val="22"/>
                  <w:szCs w:val="22"/>
                  <w:lang w:val="en"/>
                </w:rPr>
                <w:t>https://vilnius.lt/lt/savivaldybe/miesto-pletra/teritoriju-planavimo-viesumas/</w:t>
              </w:r>
            </w:hyperlink>
            <w:r>
              <w:rPr>
                <w:rFonts w:ascii="Arial" w:hAnsi="Arial" w:cs="Arial"/>
                <w:sz w:val="22"/>
                <w:szCs w:val="22"/>
                <w:lang w:val="en"/>
              </w:rPr>
              <w:t>);</w:t>
            </w:r>
          </w:p>
          <w:p w14:paraId="5ED2B724" w14:textId="77777777" w:rsidR="00DB11D5" w:rsidRPr="005674EC" w:rsidRDefault="00DB11D5" w:rsidP="00E77B23">
            <w:pPr>
              <w:pStyle w:val="ListParagraph"/>
              <w:numPr>
                <w:ilvl w:val="0"/>
                <w:numId w:val="50"/>
              </w:numPr>
              <w:spacing w:line="276" w:lineRule="auto"/>
              <w:jc w:val="both"/>
              <w:rPr>
                <w:rFonts w:ascii="Arial" w:hAnsi="Arial" w:cs="Arial"/>
                <w:bCs/>
                <w:sz w:val="22"/>
                <w:szCs w:val="22"/>
              </w:rPr>
            </w:pPr>
            <w:r>
              <w:rPr>
                <w:rFonts w:ascii="Arial" w:hAnsi="Arial" w:cs="Arial"/>
                <w:sz w:val="22"/>
                <w:szCs w:val="22"/>
                <w:lang w:val="en"/>
              </w:rPr>
              <w:t>Transparency in planned building design (</w:t>
            </w:r>
            <w:hyperlink r:id="rId24" w:history="1">
              <w:r>
                <w:rPr>
                  <w:rStyle w:val="Hyperlink"/>
                  <w:rFonts w:ascii="Arial" w:hAnsi="Arial" w:cs="Arial"/>
                  <w:sz w:val="22"/>
                  <w:szCs w:val="22"/>
                  <w:lang w:val="en"/>
                </w:rPr>
                <w:t>https://paslaugos.vilnius.lt/service-list/Visuomenes-informavimas-apie-numatoma-statiniu-projektavima</w:t>
              </w:r>
            </w:hyperlink>
            <w:r>
              <w:rPr>
                <w:rFonts w:ascii="Arial" w:hAnsi="Arial" w:cs="Arial"/>
                <w:sz w:val="22"/>
                <w:szCs w:val="22"/>
                <w:lang w:val="en"/>
              </w:rPr>
              <w:t>);</w:t>
            </w:r>
          </w:p>
          <w:p w14:paraId="54C8D617" w14:textId="77777777" w:rsidR="00DB11D5" w:rsidRPr="005674EC" w:rsidRDefault="00DB11D5" w:rsidP="00E77B23">
            <w:pPr>
              <w:pStyle w:val="ListParagraph"/>
              <w:numPr>
                <w:ilvl w:val="0"/>
                <w:numId w:val="50"/>
              </w:numPr>
              <w:spacing w:line="276" w:lineRule="auto"/>
              <w:jc w:val="both"/>
              <w:rPr>
                <w:rFonts w:ascii="Arial" w:hAnsi="Arial" w:cs="Arial"/>
                <w:bCs/>
                <w:sz w:val="22"/>
                <w:szCs w:val="22"/>
              </w:rPr>
            </w:pPr>
            <w:r>
              <w:rPr>
                <w:rFonts w:ascii="Arial" w:hAnsi="Arial" w:cs="Arial"/>
                <w:sz w:val="22"/>
                <w:szCs w:val="22"/>
                <w:lang w:val="en"/>
              </w:rPr>
              <w:t>Green Spaces. Information for Designers: (</w:t>
            </w:r>
            <w:hyperlink r:id="rId25" w:history="1">
              <w:r>
                <w:rPr>
                  <w:rStyle w:val="Hyperlink"/>
                  <w:rFonts w:ascii="Arial" w:hAnsi="Arial" w:cs="Arial"/>
                  <w:sz w:val="22"/>
                  <w:szCs w:val="22"/>
                  <w:lang w:val="en"/>
                </w:rPr>
                <w:t>https://vilnius.lt/lt/savivaldybe/miesto-pletra/zeldynai/</w:t>
              </w:r>
            </w:hyperlink>
            <w:r>
              <w:rPr>
                <w:rFonts w:ascii="Arial" w:hAnsi="Arial" w:cs="Arial"/>
                <w:sz w:val="22"/>
                <w:szCs w:val="22"/>
                <w:lang w:val="en"/>
              </w:rPr>
              <w:t>);</w:t>
            </w:r>
          </w:p>
          <w:p w14:paraId="1A637498" w14:textId="39B8F440" w:rsidR="00DB11D5" w:rsidRPr="005674EC" w:rsidRDefault="00DB11D5" w:rsidP="00E77B23">
            <w:pPr>
              <w:pStyle w:val="ListParagraph"/>
              <w:numPr>
                <w:ilvl w:val="0"/>
                <w:numId w:val="50"/>
              </w:numPr>
              <w:spacing w:line="276" w:lineRule="auto"/>
              <w:jc w:val="both"/>
              <w:rPr>
                <w:rFonts w:ascii="Arial" w:hAnsi="Arial" w:cs="Arial"/>
                <w:bCs/>
                <w:sz w:val="22"/>
                <w:szCs w:val="22"/>
              </w:rPr>
            </w:pPr>
            <w:r>
              <w:rPr>
                <w:rFonts w:ascii="Arial" w:hAnsi="Arial" w:cs="Arial"/>
                <w:sz w:val="22"/>
                <w:szCs w:val="22"/>
                <w:lang w:val="en"/>
              </w:rPr>
              <w:t xml:space="preserve">Council decision on zoning of the Vilnius City Municipality territory according to prescribed coefficients for the number of parking spaces </w:t>
            </w:r>
            <w:hyperlink r:id="rId26" w:history="1">
              <w:r>
                <w:rPr>
                  <w:rStyle w:val="Hyperlink"/>
                  <w:rFonts w:ascii="Arial" w:hAnsi="Arial" w:cs="Arial"/>
                  <w:sz w:val="22"/>
                  <w:szCs w:val="22"/>
                  <w:lang w:val="en"/>
                </w:rPr>
                <w:t>https://e-seimas.lrs.lt/portal/legalAct/lt/TAD/553b2651ea5d11eb866fe2e083228059?jfwid=3d176cdug</w:t>
              </w:r>
            </w:hyperlink>
          </w:p>
          <w:p w14:paraId="5D718C46" w14:textId="77777777" w:rsidR="00DB11D5" w:rsidRPr="005674EC" w:rsidRDefault="00DB11D5" w:rsidP="00E77B23">
            <w:pPr>
              <w:pStyle w:val="ListParagraph"/>
              <w:numPr>
                <w:ilvl w:val="0"/>
                <w:numId w:val="50"/>
              </w:numPr>
              <w:spacing w:line="276" w:lineRule="auto"/>
              <w:jc w:val="both"/>
              <w:rPr>
                <w:rFonts w:ascii="Arial" w:hAnsi="Arial" w:cs="Arial"/>
                <w:bCs/>
                <w:sz w:val="22"/>
                <w:szCs w:val="22"/>
              </w:rPr>
            </w:pPr>
            <w:r>
              <w:rPr>
                <w:rFonts w:ascii="Arial" w:hAnsi="Arial" w:cs="Arial"/>
                <w:sz w:val="22"/>
                <w:szCs w:val="22"/>
                <w:lang w:val="en"/>
              </w:rPr>
              <w:t>Recommendations for preparing and implementing pedestrian connectivity projects in Vilnius City Municipality (</w:t>
            </w:r>
            <w:hyperlink r:id="rId27" w:history="1">
              <w:r>
                <w:rPr>
                  <w:rStyle w:val="Hyperlink"/>
                  <w:rFonts w:ascii="Arial" w:hAnsi="Arial" w:cs="Arial"/>
                  <w:sz w:val="22"/>
                  <w:szCs w:val="22"/>
                  <w:lang w:val="en"/>
                </w:rPr>
                <w:t>https://vilnius.lt/lt/savivaldybe/miesto-ukis-ir-transportas/susisiekimo-pesciomis-projektu-rekomendacijos/</w:t>
              </w:r>
            </w:hyperlink>
            <w:r>
              <w:rPr>
                <w:rFonts w:ascii="Arial" w:hAnsi="Arial" w:cs="Arial"/>
                <w:sz w:val="22"/>
                <w:szCs w:val="22"/>
                <w:lang w:val="en"/>
              </w:rPr>
              <w:t xml:space="preserve">); </w:t>
            </w:r>
          </w:p>
          <w:p w14:paraId="45734B02" w14:textId="6916F50F" w:rsidR="00DB11D5" w:rsidRPr="005674EC" w:rsidRDefault="00DB11D5" w:rsidP="00E77B23">
            <w:pPr>
              <w:pStyle w:val="ListParagraph"/>
              <w:numPr>
                <w:ilvl w:val="0"/>
                <w:numId w:val="50"/>
              </w:numPr>
              <w:spacing w:line="276" w:lineRule="auto"/>
              <w:rPr>
                <w:rFonts w:ascii="Arial" w:hAnsi="Arial" w:cs="Arial"/>
                <w:bCs/>
                <w:sz w:val="22"/>
                <w:szCs w:val="22"/>
              </w:rPr>
            </w:pPr>
            <w:r>
              <w:rPr>
                <w:rFonts w:ascii="Arial" w:hAnsi="Arial" w:cs="Arial"/>
                <w:sz w:val="22"/>
                <w:szCs w:val="22"/>
                <w:lang w:val="en"/>
              </w:rPr>
              <w:t>Sustainable mobility plan of Vilnius City Municipality (</w:t>
            </w:r>
            <w:hyperlink r:id="rId28" w:history="1">
              <w:r>
                <w:rPr>
                  <w:rFonts w:ascii="Arial" w:hAnsi="Arial" w:cs="Arial"/>
                  <w:sz w:val="22"/>
                  <w:szCs w:val="22"/>
                  <w:lang w:val="en"/>
                </w:rPr>
                <w:t>https://drive.google.com/file/d/1t9xSEd6hsz4LDmMjklK-Ifql5BNgTDU6/view</w:t>
              </w:r>
            </w:hyperlink>
            <w:r>
              <w:rPr>
                <w:rFonts w:ascii="Arial" w:hAnsi="Arial" w:cs="Arial"/>
                <w:sz w:val="22"/>
                <w:szCs w:val="22"/>
                <w:lang w:val="en"/>
              </w:rPr>
              <w:t>).</w:t>
            </w:r>
          </w:p>
          <w:p w14:paraId="5DCE215C" w14:textId="4269F463" w:rsidR="00DB11D5" w:rsidRPr="005674EC" w:rsidRDefault="00DB11D5" w:rsidP="00E77B23">
            <w:pPr>
              <w:pStyle w:val="ListParagraph"/>
              <w:numPr>
                <w:ilvl w:val="0"/>
                <w:numId w:val="50"/>
              </w:numPr>
              <w:spacing w:line="276" w:lineRule="auto"/>
              <w:rPr>
                <w:rFonts w:ascii="Arial" w:hAnsi="Arial" w:cs="Arial"/>
                <w:sz w:val="22"/>
                <w:szCs w:val="22"/>
              </w:rPr>
            </w:pPr>
            <w:r>
              <w:rPr>
                <w:rFonts w:ascii="Arial" w:hAnsi="Arial" w:cs="Arial"/>
                <w:sz w:val="22"/>
                <w:szCs w:val="22"/>
                <w:lang w:val="en"/>
              </w:rPr>
              <w:t xml:space="preserve">Vilnius city green index calculator </w:t>
            </w:r>
          </w:p>
          <w:p w14:paraId="350BCDC8" w14:textId="2E0A30D7" w:rsidR="00DB11D5" w:rsidRPr="005674EC" w:rsidRDefault="00DB11D5" w:rsidP="00E77B23">
            <w:pPr>
              <w:pStyle w:val="ListParagraph"/>
              <w:numPr>
                <w:ilvl w:val="1"/>
                <w:numId w:val="50"/>
              </w:numPr>
              <w:spacing w:line="276" w:lineRule="auto"/>
              <w:rPr>
                <w:rFonts w:ascii="Arial" w:eastAsia="Lucida Sans Unicode" w:hAnsi="Arial" w:cs="Arial"/>
                <w:sz w:val="22"/>
                <w:szCs w:val="22"/>
              </w:rPr>
            </w:pPr>
            <w:hyperlink r:id="rId29" w:history="1">
              <w:r>
                <w:rPr>
                  <w:rStyle w:val="Hyperlink"/>
                  <w:rFonts w:ascii="Arial" w:eastAsia="Lucida Sans Unicode" w:hAnsi="Arial" w:cs="Arial"/>
                  <w:sz w:val="22"/>
                  <w:szCs w:val="22"/>
                  <w:lang w:val="en"/>
                </w:rPr>
                <w:t>https://experience.arcgis.com/experience/4581af840ede49789d2b47acf442c066/</w:t>
              </w:r>
            </w:hyperlink>
          </w:p>
        </w:tc>
      </w:tr>
    </w:tbl>
    <w:p w14:paraId="46137013" w14:textId="5E4F70EE" w:rsidR="0096770D" w:rsidRPr="005674EC" w:rsidRDefault="0096770D" w:rsidP="00C22DAE">
      <w:pPr>
        <w:suppressAutoHyphens w:val="0"/>
        <w:spacing w:line="276" w:lineRule="auto"/>
        <w:ind w:firstLine="0"/>
        <w:jc w:val="both"/>
        <w:rPr>
          <w:rFonts w:ascii="Arial" w:hAnsi="Arial" w:cs="Arial"/>
          <w:sz w:val="22"/>
          <w:szCs w:val="22"/>
        </w:rPr>
      </w:pPr>
    </w:p>
    <w:sectPr w:rsidR="0096770D" w:rsidRPr="005674EC" w:rsidSect="00001F22">
      <w:headerReference w:type="even" r:id="rId30"/>
      <w:footerReference w:type="default" r:id="rId31"/>
      <w:headerReference w:type="first" r:id="rId32"/>
      <w:footerReference w:type="first" r:id="rId33"/>
      <w:footnotePr>
        <w:numFmt w:val="chicago"/>
      </w:footnotePr>
      <w:pgSz w:w="11906" w:h="16838"/>
      <w:pgMar w:top="630" w:right="926" w:bottom="630" w:left="1620" w:header="567" w:footer="17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F197C" w14:textId="77777777" w:rsidR="00637528" w:rsidRDefault="00637528">
      <w:r>
        <w:separator/>
      </w:r>
    </w:p>
  </w:endnote>
  <w:endnote w:type="continuationSeparator" w:id="0">
    <w:p w14:paraId="682B6B11" w14:textId="77777777" w:rsidR="00637528" w:rsidRDefault="00637528">
      <w:r>
        <w:continuationSeparator/>
      </w:r>
    </w:p>
  </w:endnote>
  <w:endnote w:type="continuationNotice" w:id="1">
    <w:p w14:paraId="676C2A47" w14:textId="77777777" w:rsidR="00637528" w:rsidRDefault="00637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l?r ?S?V?b?N"/>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Lato-Light">
    <w:altName w:val="Segoe UI"/>
    <w:panose1 w:val="00000000000000000000"/>
    <w:charset w:val="00"/>
    <w:family w:val="roman"/>
    <w:notTrueType/>
    <w:pitch w:val="default"/>
  </w:font>
  <w:font w:name="Arial-BoldMT">
    <w:altName w:val="Arial"/>
    <w:panose1 w:val="00000000000000000000"/>
    <w:charset w:val="00"/>
    <w:family w:val="roman"/>
    <w:notTrueType/>
    <w:pitch w:val="default"/>
  </w:font>
  <w:font w:name="MS Mincho">
    <w:altName w:val="?l?r ??f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412658"/>
      <w:docPartObj>
        <w:docPartGallery w:val="Page Numbers (Bottom of Page)"/>
        <w:docPartUnique/>
      </w:docPartObj>
    </w:sdtPr>
    <w:sdtEndPr>
      <w:rPr>
        <w:noProof/>
      </w:rPr>
    </w:sdtEndPr>
    <w:sdtContent>
      <w:p w14:paraId="7C38EE76" w14:textId="68678477" w:rsidR="00650E3E" w:rsidRDefault="00650E3E">
        <w:pPr>
          <w:pStyle w:val="Footer"/>
          <w:jc w:val="right"/>
        </w:pPr>
        <w:r>
          <w:rPr>
            <w:lang w:val="en"/>
          </w:rPr>
          <w:fldChar w:fldCharType="begin"/>
        </w:r>
        <w:r>
          <w:rPr>
            <w:lang w:val="en"/>
          </w:rPr>
          <w:instrText xml:space="preserve"> PAGE   \* MERGEFORMAT </w:instrText>
        </w:r>
        <w:r>
          <w:rPr>
            <w:lang w:val="en"/>
          </w:rPr>
          <w:fldChar w:fldCharType="separate"/>
        </w:r>
        <w:r>
          <w:rPr>
            <w:noProof/>
            <w:lang w:val="en"/>
          </w:rPr>
          <w:t>2</w:t>
        </w:r>
        <w:r>
          <w:rPr>
            <w:noProof/>
            <w:lang w:val="en"/>
          </w:rPr>
          <w:fldChar w:fldCharType="end"/>
        </w:r>
        <w:r>
          <w:rPr>
            <w:noProof/>
            <w:lang w:val="en"/>
          </w:rPr>
          <w:t xml:space="preserve"> </w:t>
        </w:r>
      </w:p>
    </w:sdtContent>
  </w:sdt>
  <w:p w14:paraId="77CD4F69" w14:textId="134FECB7" w:rsidR="00650E3E" w:rsidRDefault="00650E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966AD9B" w14:paraId="4C369A2F" w14:textId="77777777" w:rsidTr="6966AD9B">
      <w:trPr>
        <w:trHeight w:val="300"/>
      </w:trPr>
      <w:tc>
        <w:tcPr>
          <w:tcW w:w="3120" w:type="dxa"/>
        </w:tcPr>
        <w:p w14:paraId="118F18A3" w14:textId="2473DEF4" w:rsidR="6966AD9B" w:rsidRDefault="6966AD9B" w:rsidP="6966AD9B">
          <w:pPr>
            <w:pStyle w:val="Header"/>
            <w:ind w:left="-115"/>
          </w:pPr>
        </w:p>
      </w:tc>
      <w:tc>
        <w:tcPr>
          <w:tcW w:w="3120" w:type="dxa"/>
        </w:tcPr>
        <w:p w14:paraId="7197CBF9" w14:textId="325904D5" w:rsidR="6966AD9B" w:rsidRDefault="6966AD9B" w:rsidP="6966AD9B">
          <w:pPr>
            <w:pStyle w:val="Header"/>
            <w:jc w:val="center"/>
          </w:pPr>
        </w:p>
      </w:tc>
      <w:tc>
        <w:tcPr>
          <w:tcW w:w="3120" w:type="dxa"/>
        </w:tcPr>
        <w:p w14:paraId="26429CDD" w14:textId="6EED4C64" w:rsidR="6966AD9B" w:rsidRDefault="6966AD9B" w:rsidP="6966AD9B">
          <w:pPr>
            <w:pStyle w:val="Header"/>
            <w:ind w:right="-115"/>
            <w:jc w:val="right"/>
          </w:pPr>
        </w:p>
      </w:tc>
    </w:tr>
  </w:tbl>
  <w:p w14:paraId="107669F4" w14:textId="61E8EFEA" w:rsidR="6966AD9B" w:rsidRDefault="6966AD9B" w:rsidP="6966A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6500A" w14:textId="77777777" w:rsidR="00637528" w:rsidRDefault="00637528">
      <w:r>
        <w:separator/>
      </w:r>
    </w:p>
  </w:footnote>
  <w:footnote w:type="continuationSeparator" w:id="0">
    <w:p w14:paraId="53EA3387" w14:textId="77777777" w:rsidR="00637528" w:rsidRDefault="00637528">
      <w:r>
        <w:continuationSeparator/>
      </w:r>
    </w:p>
  </w:footnote>
  <w:footnote w:type="continuationNotice" w:id="1">
    <w:p w14:paraId="389CA8CA" w14:textId="77777777" w:rsidR="00637528" w:rsidRDefault="006375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E6B1" w14:textId="77777777" w:rsidR="00650E3E" w:rsidRDefault="00650E3E" w:rsidP="00E7422A">
    <w:pPr>
      <w:pStyle w:val="Header"/>
      <w:framePr w:wrap="around" w:vAnchor="text" w:hAnchor="margin" w:xAlign="center" w:y="1"/>
      <w:rPr>
        <w:rStyle w:val="PageNumber"/>
      </w:rPr>
    </w:pPr>
    <w:r>
      <w:rPr>
        <w:rStyle w:val="PageNumber"/>
        <w:lang w:val="en"/>
      </w:rPr>
      <w:fldChar w:fldCharType="begin"/>
    </w:r>
    <w:r>
      <w:rPr>
        <w:rStyle w:val="PageNumber"/>
        <w:lang w:val="en"/>
      </w:rPr>
      <w:instrText xml:space="preserve">PAGE  </w:instrText>
    </w:r>
    <w:r>
      <w:rPr>
        <w:rStyle w:val="PageNumber"/>
        <w:lang w:val="en"/>
      </w:rPr>
      <w:fldChar w:fldCharType="separate"/>
    </w:r>
    <w:r>
      <w:rPr>
        <w:rStyle w:val="PageNumber"/>
        <w:noProof/>
        <w:lang w:val="en"/>
      </w:rPr>
      <w:t>2</w:t>
    </w:r>
    <w:r>
      <w:rPr>
        <w:rStyle w:val="PageNumber"/>
        <w:lang w:val="en"/>
      </w:rPr>
      <w:fldChar w:fldCharType="end"/>
    </w:r>
  </w:p>
  <w:p w14:paraId="128CF14A" w14:textId="77777777" w:rsidR="00650E3E" w:rsidRDefault="00650E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966AD9B" w14:paraId="59D28177" w14:textId="77777777" w:rsidTr="6966AD9B">
      <w:trPr>
        <w:trHeight w:val="300"/>
      </w:trPr>
      <w:tc>
        <w:tcPr>
          <w:tcW w:w="3120" w:type="dxa"/>
        </w:tcPr>
        <w:p w14:paraId="5E41ADD0" w14:textId="2EA94353" w:rsidR="6966AD9B" w:rsidRDefault="6966AD9B" w:rsidP="6966AD9B">
          <w:pPr>
            <w:pStyle w:val="Header"/>
            <w:ind w:left="-115"/>
          </w:pPr>
        </w:p>
      </w:tc>
      <w:tc>
        <w:tcPr>
          <w:tcW w:w="3120" w:type="dxa"/>
        </w:tcPr>
        <w:p w14:paraId="22D26960" w14:textId="073E4B91" w:rsidR="6966AD9B" w:rsidRDefault="6966AD9B" w:rsidP="6966AD9B">
          <w:pPr>
            <w:pStyle w:val="Header"/>
            <w:jc w:val="center"/>
          </w:pPr>
        </w:p>
      </w:tc>
      <w:tc>
        <w:tcPr>
          <w:tcW w:w="3120" w:type="dxa"/>
        </w:tcPr>
        <w:p w14:paraId="1693A9AD" w14:textId="4F17043D" w:rsidR="6966AD9B" w:rsidRDefault="6966AD9B" w:rsidP="6966AD9B">
          <w:pPr>
            <w:pStyle w:val="Header"/>
            <w:ind w:right="-115"/>
            <w:jc w:val="right"/>
          </w:pPr>
        </w:p>
      </w:tc>
    </w:tr>
  </w:tbl>
  <w:p w14:paraId="18FCF7C1" w14:textId="57ADD1F0" w:rsidR="6966AD9B" w:rsidRDefault="6966AD9B" w:rsidP="6966AD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F19AB"/>
    <w:multiLevelType w:val="multilevel"/>
    <w:tmpl w:val="0B2E55F8"/>
    <w:lvl w:ilvl="0">
      <w:start w:val="1"/>
      <w:numFmt w:val="bullet"/>
      <w:lvlText w:val=""/>
      <w:lvlJc w:val="left"/>
      <w:pPr>
        <w:ind w:left="435" w:hanging="435"/>
      </w:pPr>
      <w:rPr>
        <w:rFonts w:ascii="Symbol" w:hAnsi="Symbol" w:hint="default"/>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5E2E2B"/>
    <w:multiLevelType w:val="hybridMultilevel"/>
    <w:tmpl w:val="737A768A"/>
    <w:lvl w:ilvl="0" w:tplc="0427000F">
      <w:start w:val="1"/>
      <w:numFmt w:val="decimal"/>
      <w:lvlText w:val="%1."/>
      <w:lvlJc w:val="left"/>
      <w:pPr>
        <w:ind w:left="360" w:hanging="360"/>
      </w:pPr>
      <w:rPr>
        <w:rFonts w:hint="default"/>
      </w:rPr>
    </w:lvl>
    <w:lvl w:ilvl="1" w:tplc="9168D01A">
      <w:start w:val="2"/>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7A73F9A"/>
    <w:multiLevelType w:val="multilevel"/>
    <w:tmpl w:val="5900AE50"/>
    <w:lvl w:ilvl="0">
      <w:start w:val="3"/>
      <w:numFmt w:val="decimal"/>
      <w:lvlText w:val="%1."/>
      <w:lvlJc w:val="left"/>
      <w:pPr>
        <w:ind w:left="540" w:hanging="540"/>
      </w:pPr>
      <w:rPr>
        <w:rFonts w:hint="default"/>
        <w:color w:val="000000"/>
      </w:rPr>
    </w:lvl>
    <w:lvl w:ilvl="1">
      <w:start w:val="4"/>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4" w15:restartNumberingAfterBreak="0">
    <w:nsid w:val="10565E93"/>
    <w:multiLevelType w:val="hybridMultilevel"/>
    <w:tmpl w:val="AA6C6684"/>
    <w:lvl w:ilvl="0" w:tplc="EA14AA60">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A3B6E"/>
    <w:multiLevelType w:val="multilevel"/>
    <w:tmpl w:val="5D82D3FE"/>
    <w:lvl w:ilvl="0">
      <w:start w:val="19"/>
      <w:numFmt w:val="decimal"/>
      <w:lvlText w:val="%1."/>
      <w:lvlJc w:val="left"/>
      <w:pPr>
        <w:ind w:left="900" w:hanging="900"/>
      </w:pPr>
      <w:rPr>
        <w:rFonts w:hint="default"/>
      </w:rPr>
    </w:lvl>
    <w:lvl w:ilvl="1">
      <w:start w:val="23"/>
      <w:numFmt w:val="decimal"/>
      <w:lvlText w:val="%1.%2."/>
      <w:lvlJc w:val="left"/>
      <w:pPr>
        <w:ind w:left="900" w:hanging="900"/>
      </w:pPr>
      <w:rPr>
        <w:rFonts w:hint="default"/>
      </w:rPr>
    </w:lvl>
    <w:lvl w:ilvl="2">
      <w:start w:val="19"/>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D95041"/>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7" w15:restartNumberingAfterBreak="0">
    <w:nsid w:val="19AE6ED1"/>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8" w15:restartNumberingAfterBreak="0">
    <w:nsid w:val="19BB5882"/>
    <w:multiLevelType w:val="multilevel"/>
    <w:tmpl w:val="5F4ECA72"/>
    <w:lvl w:ilvl="0">
      <w:start w:val="17"/>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A1667B4"/>
    <w:multiLevelType w:val="multilevel"/>
    <w:tmpl w:val="5900AE50"/>
    <w:lvl w:ilvl="0">
      <w:start w:val="3"/>
      <w:numFmt w:val="decimal"/>
      <w:lvlText w:val="%1."/>
      <w:lvlJc w:val="left"/>
      <w:pPr>
        <w:ind w:left="540" w:hanging="540"/>
      </w:pPr>
      <w:rPr>
        <w:rFonts w:hint="default"/>
        <w:color w:val="000000"/>
      </w:rPr>
    </w:lvl>
    <w:lvl w:ilvl="1">
      <w:start w:val="5"/>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10" w15:restartNumberingAfterBreak="0">
    <w:nsid w:val="22DF7EEF"/>
    <w:multiLevelType w:val="multilevel"/>
    <w:tmpl w:val="1E029F1E"/>
    <w:styleLink w:val="CurrentList1"/>
    <w:lvl w:ilvl="0">
      <w:start w:val="1"/>
      <w:numFmt w:val="decimal"/>
      <w:lvlText w:val="%1."/>
      <w:lvlJc w:val="left"/>
      <w:pPr>
        <w:ind w:left="719" w:hanging="360"/>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11" w15:restartNumberingAfterBreak="0">
    <w:nsid w:val="25B25954"/>
    <w:multiLevelType w:val="multilevel"/>
    <w:tmpl w:val="1A824D64"/>
    <w:lvl w:ilvl="0">
      <w:start w:val="2"/>
      <w:numFmt w:val="decimal"/>
      <w:lvlText w:val="%1."/>
      <w:lvlJc w:val="left"/>
      <w:pPr>
        <w:ind w:left="540" w:hanging="540"/>
      </w:pPr>
      <w:rPr>
        <w:rFonts w:hint="default"/>
      </w:rPr>
    </w:lvl>
    <w:lvl w:ilvl="1">
      <w:start w:val="2"/>
      <w:numFmt w:val="decimal"/>
      <w:lvlText w:val="%1.%2."/>
      <w:lvlJc w:val="left"/>
      <w:pPr>
        <w:ind w:left="990" w:hanging="720"/>
      </w:pPr>
      <w:rPr>
        <w:rFonts w:hint="default"/>
      </w:rPr>
    </w:lvl>
    <w:lvl w:ilvl="2">
      <w:start w:val="6"/>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15:restartNumberingAfterBreak="0">
    <w:nsid w:val="26D45DAF"/>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3" w15:restartNumberingAfterBreak="0">
    <w:nsid w:val="2A1A50FD"/>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4" w15:restartNumberingAfterBreak="0">
    <w:nsid w:val="2BBB5B13"/>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5" w15:restartNumberingAfterBreak="0">
    <w:nsid w:val="2DFC5F09"/>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6" w15:restartNumberingAfterBreak="0">
    <w:nsid w:val="35303D21"/>
    <w:multiLevelType w:val="multilevel"/>
    <w:tmpl w:val="0B2E55F8"/>
    <w:lvl w:ilvl="0">
      <w:start w:val="1"/>
      <w:numFmt w:val="bullet"/>
      <w:lvlText w:val=""/>
      <w:lvlJc w:val="left"/>
      <w:pPr>
        <w:ind w:left="435" w:hanging="435"/>
      </w:pPr>
      <w:rPr>
        <w:rFonts w:ascii="Symbol" w:hAnsi="Symbol" w:hint="default"/>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D023D4"/>
    <w:multiLevelType w:val="multilevel"/>
    <w:tmpl w:val="73E235B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22560D"/>
    <w:multiLevelType w:val="hybridMultilevel"/>
    <w:tmpl w:val="D3C48A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F0A28AC"/>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20" w15:restartNumberingAfterBreak="0">
    <w:nsid w:val="3F7A78B7"/>
    <w:multiLevelType w:val="multilevel"/>
    <w:tmpl w:val="8806EB5E"/>
    <w:lvl w:ilvl="0">
      <w:start w:val="19"/>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2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B80E5B"/>
    <w:multiLevelType w:val="multilevel"/>
    <w:tmpl w:val="958A5AF4"/>
    <w:lvl w:ilvl="0">
      <w:start w:val="19"/>
      <w:numFmt w:val="decimal"/>
      <w:lvlText w:val="%1."/>
      <w:lvlJc w:val="left"/>
      <w:pPr>
        <w:ind w:left="435" w:hanging="435"/>
      </w:pPr>
      <w:rPr>
        <w:rFonts w:hint="default"/>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4E7443"/>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23" w15:restartNumberingAfterBreak="0">
    <w:nsid w:val="42D35269"/>
    <w:multiLevelType w:val="multilevel"/>
    <w:tmpl w:val="0B2E55F8"/>
    <w:lvl w:ilvl="0">
      <w:start w:val="1"/>
      <w:numFmt w:val="bullet"/>
      <w:lvlText w:val=""/>
      <w:lvlJc w:val="left"/>
      <w:pPr>
        <w:ind w:left="435" w:hanging="435"/>
      </w:pPr>
      <w:rPr>
        <w:rFonts w:ascii="Symbol" w:hAnsi="Symbol" w:hint="default"/>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294388"/>
    <w:multiLevelType w:val="hybridMultilevel"/>
    <w:tmpl w:val="036A50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8215AD2"/>
    <w:multiLevelType w:val="multilevel"/>
    <w:tmpl w:val="5900AE50"/>
    <w:styleLink w:val="Esamassraas2"/>
    <w:lvl w:ilvl="0">
      <w:start w:val="3"/>
      <w:numFmt w:val="decimal"/>
      <w:lvlText w:val="%1."/>
      <w:lvlJc w:val="left"/>
      <w:pPr>
        <w:ind w:left="540" w:hanging="540"/>
      </w:pPr>
      <w:rPr>
        <w:rFonts w:hint="default"/>
        <w:color w:val="000000"/>
      </w:rPr>
    </w:lvl>
    <w:lvl w:ilvl="1">
      <w:start w:val="4"/>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26" w15:restartNumberingAfterBreak="0">
    <w:nsid w:val="484F3C13"/>
    <w:multiLevelType w:val="multilevel"/>
    <w:tmpl w:val="0B2E55F8"/>
    <w:lvl w:ilvl="0">
      <w:start w:val="1"/>
      <w:numFmt w:val="bullet"/>
      <w:lvlText w:val=""/>
      <w:lvlJc w:val="left"/>
      <w:pPr>
        <w:ind w:left="435" w:hanging="435"/>
      </w:pPr>
      <w:rPr>
        <w:rFonts w:ascii="Symbol" w:hAnsi="Symbol" w:hint="default"/>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C3316BA"/>
    <w:multiLevelType w:val="multilevel"/>
    <w:tmpl w:val="3FC4BF92"/>
    <w:lvl w:ilvl="0">
      <w:start w:val="1"/>
      <w:numFmt w:val="decimal"/>
      <w:lvlText w:val="%1."/>
      <w:lvlJc w:val="left"/>
      <w:pPr>
        <w:ind w:left="0" w:firstLine="0"/>
      </w:pPr>
      <w:rPr>
        <w:rFonts w:hint="default"/>
        <w:b/>
        <w:i w:val="0"/>
        <w:kern w:val="24"/>
      </w:rPr>
    </w:lvl>
    <w:lvl w:ilvl="1">
      <w:start w:val="1"/>
      <w:numFmt w:val="decimal"/>
      <w:lvlText w:val="%1.%2."/>
      <w:lvlJc w:val="left"/>
      <w:pPr>
        <w:ind w:left="0" w:firstLine="0"/>
      </w:pPr>
      <w:rPr>
        <w:rFonts w:hint="default"/>
        <w:b/>
        <w:i w:val="0"/>
        <w:kern w:val="24"/>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8" w15:restartNumberingAfterBreak="0">
    <w:nsid w:val="4E0B524B"/>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29" w15:restartNumberingAfterBreak="0">
    <w:nsid w:val="4ECD50DD"/>
    <w:multiLevelType w:val="multilevel"/>
    <w:tmpl w:val="0809001F"/>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EC5116"/>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1" w15:restartNumberingAfterBreak="0">
    <w:nsid w:val="51C82BAF"/>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2" w15:restartNumberingAfterBreak="0">
    <w:nsid w:val="52805192"/>
    <w:multiLevelType w:val="multilevel"/>
    <w:tmpl w:val="E700B264"/>
    <w:styleLink w:val="Esamassraas1"/>
    <w:lvl w:ilvl="0">
      <w:start w:val="2"/>
      <w:numFmt w:val="decimal"/>
      <w:lvlText w:val="%1."/>
      <w:lvlJc w:val="left"/>
      <w:pPr>
        <w:ind w:left="540" w:hanging="540"/>
      </w:pPr>
      <w:rPr>
        <w:rFonts w:hint="default"/>
      </w:rPr>
    </w:lvl>
    <w:lvl w:ilvl="1">
      <w:start w:val="2"/>
      <w:numFmt w:val="decimal"/>
      <w:lvlText w:val="%1.%2."/>
      <w:lvlJc w:val="left"/>
      <w:pPr>
        <w:ind w:left="960" w:hanging="72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3" w15:restartNumberingAfterBreak="0">
    <w:nsid w:val="53830FEA"/>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4" w15:restartNumberingAfterBreak="0">
    <w:nsid w:val="55560E12"/>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5" w15:restartNumberingAfterBreak="0">
    <w:nsid w:val="566A7501"/>
    <w:multiLevelType w:val="multilevel"/>
    <w:tmpl w:val="FA88013E"/>
    <w:lvl w:ilvl="0">
      <w:start w:val="3"/>
      <w:numFmt w:val="decimal"/>
      <w:lvlText w:val="%1"/>
      <w:lvlJc w:val="left"/>
      <w:pPr>
        <w:ind w:left="480" w:hanging="480"/>
      </w:pPr>
      <w:rPr>
        <w:rFonts w:hint="default"/>
        <w:color w:val="000000"/>
      </w:rPr>
    </w:lvl>
    <w:lvl w:ilvl="1">
      <w:start w:val="3"/>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6" w15:restartNumberingAfterBreak="0">
    <w:nsid w:val="614434D9"/>
    <w:multiLevelType w:val="multilevel"/>
    <w:tmpl w:val="5900AE50"/>
    <w:styleLink w:val="Esamassraas3"/>
    <w:lvl w:ilvl="0">
      <w:start w:val="3"/>
      <w:numFmt w:val="decimal"/>
      <w:lvlText w:val="%1."/>
      <w:lvlJc w:val="left"/>
      <w:pPr>
        <w:ind w:left="540" w:hanging="540"/>
      </w:pPr>
      <w:rPr>
        <w:rFonts w:hint="default"/>
        <w:color w:val="000000"/>
      </w:rPr>
    </w:lvl>
    <w:lvl w:ilvl="1">
      <w:start w:val="4"/>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37" w15:restartNumberingAfterBreak="0">
    <w:nsid w:val="63EF0560"/>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8" w15:restartNumberingAfterBreak="0">
    <w:nsid w:val="642B1205"/>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9" w15:restartNumberingAfterBreak="0">
    <w:nsid w:val="647B0AEC"/>
    <w:multiLevelType w:val="multilevel"/>
    <w:tmpl w:val="0B2E55F8"/>
    <w:lvl w:ilvl="0">
      <w:start w:val="1"/>
      <w:numFmt w:val="bullet"/>
      <w:lvlText w:val=""/>
      <w:lvlJc w:val="left"/>
      <w:pPr>
        <w:ind w:left="435" w:hanging="435"/>
      </w:pPr>
      <w:rPr>
        <w:rFonts w:ascii="Symbol" w:hAnsi="Symbol" w:hint="default"/>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6E76D2"/>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41" w15:restartNumberingAfterBreak="0">
    <w:nsid w:val="660D5C78"/>
    <w:multiLevelType w:val="multilevel"/>
    <w:tmpl w:val="87926EAC"/>
    <w:lvl w:ilvl="0">
      <w:start w:val="19"/>
      <w:numFmt w:val="decimal"/>
      <w:lvlText w:val="%1."/>
      <w:lvlJc w:val="left"/>
      <w:pPr>
        <w:ind w:left="900" w:hanging="900"/>
      </w:pPr>
      <w:rPr>
        <w:rFonts w:hint="default"/>
      </w:rPr>
    </w:lvl>
    <w:lvl w:ilvl="1">
      <w:start w:val="22"/>
      <w:numFmt w:val="decimal"/>
      <w:lvlText w:val="%1.%2."/>
      <w:lvlJc w:val="left"/>
      <w:pPr>
        <w:ind w:left="900" w:hanging="900"/>
      </w:pPr>
      <w:rPr>
        <w:rFonts w:hint="default"/>
      </w:rPr>
    </w:lvl>
    <w:lvl w:ilvl="2">
      <w:start w:val="49"/>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21116C"/>
    <w:multiLevelType w:val="hybridMultilevel"/>
    <w:tmpl w:val="09C4DEA4"/>
    <w:lvl w:ilvl="0" w:tplc="D30E3F10">
      <w:start w:val="1"/>
      <w:numFmt w:val="decimal"/>
      <w:lvlText w:val="%1."/>
      <w:lvlJc w:val="left"/>
      <w:pPr>
        <w:ind w:left="720" w:hanging="360"/>
      </w:pPr>
      <w:rPr>
        <w:rFonts w:hint="default"/>
        <w:i/>
        <w:color w:val="00000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BA100C"/>
    <w:multiLevelType w:val="multilevel"/>
    <w:tmpl w:val="9CDAC98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BFD045A"/>
    <w:multiLevelType w:val="multilevel"/>
    <w:tmpl w:val="8946C87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D797825"/>
    <w:multiLevelType w:val="multilevel"/>
    <w:tmpl w:val="04FC9A30"/>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34D2F65"/>
    <w:multiLevelType w:val="multilevel"/>
    <w:tmpl w:val="0B2E55F8"/>
    <w:lvl w:ilvl="0">
      <w:start w:val="1"/>
      <w:numFmt w:val="bullet"/>
      <w:lvlText w:val=""/>
      <w:lvlJc w:val="left"/>
      <w:pPr>
        <w:ind w:left="435" w:hanging="435"/>
      </w:pPr>
      <w:rPr>
        <w:rFonts w:ascii="Symbol" w:hAnsi="Symbol" w:hint="default"/>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6AB6016"/>
    <w:multiLevelType w:val="multilevel"/>
    <w:tmpl w:val="9B603364"/>
    <w:lvl w:ilvl="0">
      <w:start w:val="2"/>
      <w:numFmt w:val="decimal"/>
      <w:lvlText w:val="%1."/>
      <w:lvlJc w:val="left"/>
      <w:pPr>
        <w:ind w:left="540" w:hanging="540"/>
      </w:pPr>
      <w:rPr>
        <w:rFonts w:hint="default"/>
      </w:rPr>
    </w:lvl>
    <w:lvl w:ilvl="1">
      <w:start w:val="2"/>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48" w15:restartNumberingAfterBreak="0">
    <w:nsid w:val="784366E8"/>
    <w:multiLevelType w:val="multilevel"/>
    <w:tmpl w:val="5900AE50"/>
    <w:lvl w:ilvl="0">
      <w:start w:val="3"/>
      <w:numFmt w:val="decimal"/>
      <w:lvlText w:val="%1."/>
      <w:lvlJc w:val="left"/>
      <w:pPr>
        <w:ind w:left="540" w:hanging="540"/>
      </w:pPr>
      <w:rPr>
        <w:rFonts w:hint="default"/>
        <w:color w:val="000000"/>
      </w:rPr>
    </w:lvl>
    <w:lvl w:ilvl="1">
      <w:start w:val="6"/>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49" w15:restartNumberingAfterBreak="0">
    <w:nsid w:val="7B530271"/>
    <w:multiLevelType w:val="multilevel"/>
    <w:tmpl w:val="2110CF02"/>
    <w:lvl w:ilvl="0">
      <w:start w:val="1"/>
      <w:numFmt w:val="bullet"/>
      <w:lvlText w:val=""/>
      <w:lvlJc w:val="left"/>
      <w:pPr>
        <w:ind w:left="840" w:hanging="360"/>
      </w:pPr>
      <w:rPr>
        <w:rFonts w:ascii="Symbol" w:hAnsi="Symbol" w:hint="default"/>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num w:numId="1" w16cid:durableId="4476722">
    <w:abstractNumId w:val="0"/>
  </w:num>
  <w:num w:numId="2" w16cid:durableId="1893925612">
    <w:abstractNumId w:val="2"/>
  </w:num>
  <w:num w:numId="3" w16cid:durableId="1333294840">
    <w:abstractNumId w:val="27"/>
  </w:num>
  <w:num w:numId="4" w16cid:durableId="500436158">
    <w:abstractNumId w:val="4"/>
  </w:num>
  <w:num w:numId="5" w16cid:durableId="1524705860">
    <w:abstractNumId w:val="10"/>
  </w:num>
  <w:num w:numId="6" w16cid:durableId="1761097222">
    <w:abstractNumId w:val="29"/>
  </w:num>
  <w:num w:numId="7" w16cid:durableId="2086368961">
    <w:abstractNumId w:val="42"/>
  </w:num>
  <w:num w:numId="8" w16cid:durableId="532890607">
    <w:abstractNumId w:val="47"/>
  </w:num>
  <w:num w:numId="9" w16cid:durableId="376857224">
    <w:abstractNumId w:val="32"/>
  </w:num>
  <w:num w:numId="10" w16cid:durableId="228929223">
    <w:abstractNumId w:val="11"/>
  </w:num>
  <w:num w:numId="11" w16cid:durableId="20325123">
    <w:abstractNumId w:val="35"/>
  </w:num>
  <w:num w:numId="12" w16cid:durableId="1706522592">
    <w:abstractNumId w:val="45"/>
  </w:num>
  <w:num w:numId="13" w16cid:durableId="1569145832">
    <w:abstractNumId w:val="3"/>
  </w:num>
  <w:num w:numId="14" w16cid:durableId="1729568625">
    <w:abstractNumId w:val="25"/>
  </w:num>
  <w:num w:numId="15" w16cid:durableId="361055143">
    <w:abstractNumId w:val="36"/>
  </w:num>
  <w:num w:numId="16" w16cid:durableId="773015932">
    <w:abstractNumId w:val="48"/>
  </w:num>
  <w:num w:numId="17" w16cid:durableId="811482627">
    <w:abstractNumId w:val="9"/>
  </w:num>
  <w:num w:numId="18" w16cid:durableId="632030003">
    <w:abstractNumId w:val="17"/>
  </w:num>
  <w:num w:numId="19" w16cid:durableId="2121143674">
    <w:abstractNumId w:val="44"/>
  </w:num>
  <w:num w:numId="20" w16cid:durableId="1975989037">
    <w:abstractNumId w:val="43"/>
  </w:num>
  <w:num w:numId="21" w16cid:durableId="238058325">
    <w:abstractNumId w:val="24"/>
  </w:num>
  <w:num w:numId="22" w16cid:durableId="1702709097">
    <w:abstractNumId w:val="18"/>
  </w:num>
  <w:num w:numId="23" w16cid:durableId="370956245">
    <w:abstractNumId w:val="8"/>
  </w:num>
  <w:num w:numId="24" w16cid:durableId="666177466">
    <w:abstractNumId w:val="21"/>
  </w:num>
  <w:num w:numId="25" w16cid:durableId="499739541">
    <w:abstractNumId w:val="6"/>
  </w:num>
  <w:num w:numId="26" w16cid:durableId="1335886092">
    <w:abstractNumId w:val="31"/>
  </w:num>
  <w:num w:numId="27" w16cid:durableId="479075967">
    <w:abstractNumId w:val="20"/>
  </w:num>
  <w:num w:numId="28" w16cid:durableId="2138447057">
    <w:abstractNumId w:val="19"/>
  </w:num>
  <w:num w:numId="29" w16cid:durableId="1511944601">
    <w:abstractNumId w:val="30"/>
  </w:num>
  <w:num w:numId="30" w16cid:durableId="478494681">
    <w:abstractNumId w:val="13"/>
  </w:num>
  <w:num w:numId="31" w16cid:durableId="1913544214">
    <w:abstractNumId w:val="28"/>
  </w:num>
  <w:num w:numId="32" w16cid:durableId="1910118278">
    <w:abstractNumId w:val="14"/>
  </w:num>
  <w:num w:numId="33" w16cid:durableId="1793402961">
    <w:abstractNumId w:val="33"/>
  </w:num>
  <w:num w:numId="34" w16cid:durableId="351078615">
    <w:abstractNumId w:val="37"/>
  </w:num>
  <w:num w:numId="35" w16cid:durableId="1177574564">
    <w:abstractNumId w:val="34"/>
  </w:num>
  <w:num w:numId="36" w16cid:durableId="1638295032">
    <w:abstractNumId w:val="15"/>
  </w:num>
  <w:num w:numId="37" w16cid:durableId="102191075">
    <w:abstractNumId w:val="49"/>
  </w:num>
  <w:num w:numId="38" w16cid:durableId="1662806542">
    <w:abstractNumId w:val="40"/>
  </w:num>
  <w:num w:numId="39" w16cid:durableId="574975839">
    <w:abstractNumId w:val="41"/>
  </w:num>
  <w:num w:numId="40" w16cid:durableId="2095855339">
    <w:abstractNumId w:val="12"/>
  </w:num>
  <w:num w:numId="41" w16cid:durableId="1393885512">
    <w:abstractNumId w:val="38"/>
  </w:num>
  <w:num w:numId="42" w16cid:durableId="134838621">
    <w:abstractNumId w:val="22"/>
  </w:num>
  <w:num w:numId="43" w16cid:durableId="442112291">
    <w:abstractNumId w:val="7"/>
  </w:num>
  <w:num w:numId="44" w16cid:durableId="1833449432">
    <w:abstractNumId w:val="26"/>
  </w:num>
  <w:num w:numId="45" w16cid:durableId="428278276">
    <w:abstractNumId w:val="46"/>
  </w:num>
  <w:num w:numId="46" w16cid:durableId="1874079433">
    <w:abstractNumId w:val="1"/>
  </w:num>
  <w:num w:numId="47" w16cid:durableId="600181894">
    <w:abstractNumId w:val="16"/>
  </w:num>
  <w:num w:numId="48" w16cid:durableId="2024817770">
    <w:abstractNumId w:val="39"/>
  </w:num>
  <w:num w:numId="49" w16cid:durableId="464546208">
    <w:abstractNumId w:val="5"/>
  </w:num>
  <w:num w:numId="50" w16cid:durableId="1725176651">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0"/>
  <w:hyphenationZone w:val="396"/>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A26"/>
    <w:rsid w:val="000009A4"/>
    <w:rsid w:val="00000BCF"/>
    <w:rsid w:val="00000DAD"/>
    <w:rsid w:val="00000E62"/>
    <w:rsid w:val="00000F27"/>
    <w:rsid w:val="00000FA0"/>
    <w:rsid w:val="0000115C"/>
    <w:rsid w:val="00001532"/>
    <w:rsid w:val="00001C70"/>
    <w:rsid w:val="00001DE0"/>
    <w:rsid w:val="00001F22"/>
    <w:rsid w:val="00002066"/>
    <w:rsid w:val="00002427"/>
    <w:rsid w:val="00002B98"/>
    <w:rsid w:val="00002BB9"/>
    <w:rsid w:val="00002D42"/>
    <w:rsid w:val="00003032"/>
    <w:rsid w:val="000032CA"/>
    <w:rsid w:val="00003369"/>
    <w:rsid w:val="000034BA"/>
    <w:rsid w:val="00004101"/>
    <w:rsid w:val="0000428A"/>
    <w:rsid w:val="000043FE"/>
    <w:rsid w:val="0000469A"/>
    <w:rsid w:val="00005146"/>
    <w:rsid w:val="000052C5"/>
    <w:rsid w:val="0000581B"/>
    <w:rsid w:val="00005CE8"/>
    <w:rsid w:val="00005F1B"/>
    <w:rsid w:val="0000606C"/>
    <w:rsid w:val="000062AE"/>
    <w:rsid w:val="0000636F"/>
    <w:rsid w:val="00006AB1"/>
    <w:rsid w:val="0000753D"/>
    <w:rsid w:val="000078B8"/>
    <w:rsid w:val="00007AF1"/>
    <w:rsid w:val="00007E19"/>
    <w:rsid w:val="00007F65"/>
    <w:rsid w:val="00007F98"/>
    <w:rsid w:val="000109B2"/>
    <w:rsid w:val="00010A9A"/>
    <w:rsid w:val="00010BBD"/>
    <w:rsid w:val="00010CA4"/>
    <w:rsid w:val="00010D1B"/>
    <w:rsid w:val="00010DB2"/>
    <w:rsid w:val="00011201"/>
    <w:rsid w:val="0001141F"/>
    <w:rsid w:val="0001175B"/>
    <w:rsid w:val="000119C9"/>
    <w:rsid w:val="00011E59"/>
    <w:rsid w:val="00011EC9"/>
    <w:rsid w:val="0001203C"/>
    <w:rsid w:val="000120BE"/>
    <w:rsid w:val="000121C0"/>
    <w:rsid w:val="00012742"/>
    <w:rsid w:val="000129A7"/>
    <w:rsid w:val="000129E3"/>
    <w:rsid w:val="00012B0F"/>
    <w:rsid w:val="00012B3D"/>
    <w:rsid w:val="00012C75"/>
    <w:rsid w:val="00013202"/>
    <w:rsid w:val="0001324A"/>
    <w:rsid w:val="000134C4"/>
    <w:rsid w:val="00013700"/>
    <w:rsid w:val="00013731"/>
    <w:rsid w:val="00014C70"/>
    <w:rsid w:val="00015A5E"/>
    <w:rsid w:val="00015CD6"/>
    <w:rsid w:val="000165CF"/>
    <w:rsid w:val="000168D2"/>
    <w:rsid w:val="00016993"/>
    <w:rsid w:val="000169DF"/>
    <w:rsid w:val="00016B33"/>
    <w:rsid w:val="00016EC7"/>
    <w:rsid w:val="00017309"/>
    <w:rsid w:val="00017350"/>
    <w:rsid w:val="0001747D"/>
    <w:rsid w:val="00017997"/>
    <w:rsid w:val="00017F53"/>
    <w:rsid w:val="000203D0"/>
    <w:rsid w:val="00020573"/>
    <w:rsid w:val="000205AA"/>
    <w:rsid w:val="000209B7"/>
    <w:rsid w:val="00021100"/>
    <w:rsid w:val="00021249"/>
    <w:rsid w:val="00021756"/>
    <w:rsid w:val="0002177C"/>
    <w:rsid w:val="000218E3"/>
    <w:rsid w:val="000219CF"/>
    <w:rsid w:val="00021A2A"/>
    <w:rsid w:val="00021BB3"/>
    <w:rsid w:val="00021ECC"/>
    <w:rsid w:val="00022049"/>
    <w:rsid w:val="000221C5"/>
    <w:rsid w:val="000224AC"/>
    <w:rsid w:val="000230CA"/>
    <w:rsid w:val="0002339B"/>
    <w:rsid w:val="00023835"/>
    <w:rsid w:val="00023968"/>
    <w:rsid w:val="000241E4"/>
    <w:rsid w:val="0002424C"/>
    <w:rsid w:val="0002435E"/>
    <w:rsid w:val="00024ABF"/>
    <w:rsid w:val="00025305"/>
    <w:rsid w:val="0002538E"/>
    <w:rsid w:val="00025A5F"/>
    <w:rsid w:val="00025AFE"/>
    <w:rsid w:val="00025B12"/>
    <w:rsid w:val="00025E0E"/>
    <w:rsid w:val="0002601F"/>
    <w:rsid w:val="00026109"/>
    <w:rsid w:val="0002635A"/>
    <w:rsid w:val="00026480"/>
    <w:rsid w:val="000269C6"/>
    <w:rsid w:val="00026E72"/>
    <w:rsid w:val="00026E8E"/>
    <w:rsid w:val="000277B8"/>
    <w:rsid w:val="00027AFF"/>
    <w:rsid w:val="00027FCE"/>
    <w:rsid w:val="00030667"/>
    <w:rsid w:val="00030A9A"/>
    <w:rsid w:val="0003141C"/>
    <w:rsid w:val="00031901"/>
    <w:rsid w:val="000321EF"/>
    <w:rsid w:val="0003279A"/>
    <w:rsid w:val="0003281A"/>
    <w:rsid w:val="000328E1"/>
    <w:rsid w:val="0003294D"/>
    <w:rsid w:val="00032D4C"/>
    <w:rsid w:val="00032D53"/>
    <w:rsid w:val="00032D9C"/>
    <w:rsid w:val="00032F8C"/>
    <w:rsid w:val="00032F93"/>
    <w:rsid w:val="000338BA"/>
    <w:rsid w:val="00034008"/>
    <w:rsid w:val="00034204"/>
    <w:rsid w:val="000344E0"/>
    <w:rsid w:val="00034702"/>
    <w:rsid w:val="00034EC1"/>
    <w:rsid w:val="00034F57"/>
    <w:rsid w:val="00034F59"/>
    <w:rsid w:val="000353FF"/>
    <w:rsid w:val="00035EDD"/>
    <w:rsid w:val="00036124"/>
    <w:rsid w:val="00036415"/>
    <w:rsid w:val="00036455"/>
    <w:rsid w:val="0003646D"/>
    <w:rsid w:val="00036A71"/>
    <w:rsid w:val="00036E4F"/>
    <w:rsid w:val="00036FB0"/>
    <w:rsid w:val="000370B1"/>
    <w:rsid w:val="00037453"/>
    <w:rsid w:val="000378D9"/>
    <w:rsid w:val="0003790C"/>
    <w:rsid w:val="00037A2F"/>
    <w:rsid w:val="00037DF0"/>
    <w:rsid w:val="00037EB3"/>
    <w:rsid w:val="00037F53"/>
    <w:rsid w:val="00040399"/>
    <w:rsid w:val="000409AA"/>
    <w:rsid w:val="00041152"/>
    <w:rsid w:val="0004122A"/>
    <w:rsid w:val="000412CD"/>
    <w:rsid w:val="00041A77"/>
    <w:rsid w:val="00041AF1"/>
    <w:rsid w:val="000425E6"/>
    <w:rsid w:val="00042FF0"/>
    <w:rsid w:val="00043EC6"/>
    <w:rsid w:val="0004428B"/>
    <w:rsid w:val="00044A3F"/>
    <w:rsid w:val="00044D20"/>
    <w:rsid w:val="00044E49"/>
    <w:rsid w:val="00045023"/>
    <w:rsid w:val="000455BA"/>
    <w:rsid w:val="00045742"/>
    <w:rsid w:val="0004589F"/>
    <w:rsid w:val="00045973"/>
    <w:rsid w:val="00045AF2"/>
    <w:rsid w:val="00045DCA"/>
    <w:rsid w:val="000465E3"/>
    <w:rsid w:val="00046CE9"/>
    <w:rsid w:val="000476BA"/>
    <w:rsid w:val="000477E1"/>
    <w:rsid w:val="000505C0"/>
    <w:rsid w:val="00050B5D"/>
    <w:rsid w:val="00050C37"/>
    <w:rsid w:val="000510C9"/>
    <w:rsid w:val="0005112C"/>
    <w:rsid w:val="00051407"/>
    <w:rsid w:val="00051570"/>
    <w:rsid w:val="00051856"/>
    <w:rsid w:val="000519BE"/>
    <w:rsid w:val="00052088"/>
    <w:rsid w:val="000520AB"/>
    <w:rsid w:val="000523F6"/>
    <w:rsid w:val="00052AA6"/>
    <w:rsid w:val="00052F4E"/>
    <w:rsid w:val="000530A8"/>
    <w:rsid w:val="00053CC9"/>
    <w:rsid w:val="0005406F"/>
    <w:rsid w:val="00054280"/>
    <w:rsid w:val="000542F7"/>
    <w:rsid w:val="00054A1C"/>
    <w:rsid w:val="00054C33"/>
    <w:rsid w:val="00054E9C"/>
    <w:rsid w:val="000553E6"/>
    <w:rsid w:val="000554DA"/>
    <w:rsid w:val="00055551"/>
    <w:rsid w:val="00055A6D"/>
    <w:rsid w:val="00055C1B"/>
    <w:rsid w:val="00055F03"/>
    <w:rsid w:val="00055FAC"/>
    <w:rsid w:val="00056FAE"/>
    <w:rsid w:val="00057120"/>
    <w:rsid w:val="000575CB"/>
    <w:rsid w:val="00057A5E"/>
    <w:rsid w:val="00060045"/>
    <w:rsid w:val="000600D5"/>
    <w:rsid w:val="00060D95"/>
    <w:rsid w:val="00060E94"/>
    <w:rsid w:val="0006105C"/>
    <w:rsid w:val="0006126E"/>
    <w:rsid w:val="00061BB8"/>
    <w:rsid w:val="00061E51"/>
    <w:rsid w:val="0006260A"/>
    <w:rsid w:val="000626C9"/>
    <w:rsid w:val="0006344A"/>
    <w:rsid w:val="00063680"/>
    <w:rsid w:val="00063A50"/>
    <w:rsid w:val="00064055"/>
    <w:rsid w:val="000644DC"/>
    <w:rsid w:val="000645F9"/>
    <w:rsid w:val="00064607"/>
    <w:rsid w:val="000647EE"/>
    <w:rsid w:val="000648ED"/>
    <w:rsid w:val="00064A3B"/>
    <w:rsid w:val="00065059"/>
    <w:rsid w:val="000651A5"/>
    <w:rsid w:val="000653C2"/>
    <w:rsid w:val="000656B3"/>
    <w:rsid w:val="00065889"/>
    <w:rsid w:val="00066110"/>
    <w:rsid w:val="00066394"/>
    <w:rsid w:val="00066498"/>
    <w:rsid w:val="00066F51"/>
    <w:rsid w:val="00066FB9"/>
    <w:rsid w:val="00067125"/>
    <w:rsid w:val="00067C22"/>
    <w:rsid w:val="000706B0"/>
    <w:rsid w:val="000708DC"/>
    <w:rsid w:val="00070968"/>
    <w:rsid w:val="00070E60"/>
    <w:rsid w:val="00071561"/>
    <w:rsid w:val="000715A9"/>
    <w:rsid w:val="00071A80"/>
    <w:rsid w:val="00071CF6"/>
    <w:rsid w:val="000720E6"/>
    <w:rsid w:val="0007219E"/>
    <w:rsid w:val="000724F5"/>
    <w:rsid w:val="00073869"/>
    <w:rsid w:val="00073DD0"/>
    <w:rsid w:val="00074206"/>
    <w:rsid w:val="000744CC"/>
    <w:rsid w:val="0007497B"/>
    <w:rsid w:val="00074EC9"/>
    <w:rsid w:val="0007511D"/>
    <w:rsid w:val="00075BB4"/>
    <w:rsid w:val="00075C1C"/>
    <w:rsid w:val="00075F3C"/>
    <w:rsid w:val="0007645C"/>
    <w:rsid w:val="000764A5"/>
    <w:rsid w:val="0007655C"/>
    <w:rsid w:val="00076661"/>
    <w:rsid w:val="00076A1F"/>
    <w:rsid w:val="00076D48"/>
    <w:rsid w:val="00076E64"/>
    <w:rsid w:val="00076F10"/>
    <w:rsid w:val="00077147"/>
    <w:rsid w:val="000773D3"/>
    <w:rsid w:val="00080396"/>
    <w:rsid w:val="00080538"/>
    <w:rsid w:val="000809E9"/>
    <w:rsid w:val="00080A1C"/>
    <w:rsid w:val="000811CB"/>
    <w:rsid w:val="00081393"/>
    <w:rsid w:val="0008157C"/>
    <w:rsid w:val="00081729"/>
    <w:rsid w:val="00081B1A"/>
    <w:rsid w:val="00081C76"/>
    <w:rsid w:val="00081E0C"/>
    <w:rsid w:val="00082180"/>
    <w:rsid w:val="00082268"/>
    <w:rsid w:val="000823FC"/>
    <w:rsid w:val="00082590"/>
    <w:rsid w:val="00082924"/>
    <w:rsid w:val="00082983"/>
    <w:rsid w:val="00082B8D"/>
    <w:rsid w:val="00082D4B"/>
    <w:rsid w:val="00082EB5"/>
    <w:rsid w:val="000832EA"/>
    <w:rsid w:val="0008348F"/>
    <w:rsid w:val="00083540"/>
    <w:rsid w:val="00083BC7"/>
    <w:rsid w:val="00083F9F"/>
    <w:rsid w:val="00084999"/>
    <w:rsid w:val="00084CDD"/>
    <w:rsid w:val="000859B4"/>
    <w:rsid w:val="00085E53"/>
    <w:rsid w:val="00085F9E"/>
    <w:rsid w:val="0008615D"/>
    <w:rsid w:val="00086411"/>
    <w:rsid w:val="000873E1"/>
    <w:rsid w:val="000874CE"/>
    <w:rsid w:val="00087B7F"/>
    <w:rsid w:val="00087D8C"/>
    <w:rsid w:val="00087EDB"/>
    <w:rsid w:val="00087FA5"/>
    <w:rsid w:val="00090069"/>
    <w:rsid w:val="0009045C"/>
    <w:rsid w:val="00090741"/>
    <w:rsid w:val="00090C42"/>
    <w:rsid w:val="00090D07"/>
    <w:rsid w:val="00090D9B"/>
    <w:rsid w:val="0009104F"/>
    <w:rsid w:val="000912DB"/>
    <w:rsid w:val="00091DB1"/>
    <w:rsid w:val="0009214B"/>
    <w:rsid w:val="00092416"/>
    <w:rsid w:val="00092564"/>
    <w:rsid w:val="000925D3"/>
    <w:rsid w:val="00092663"/>
    <w:rsid w:val="00092C8A"/>
    <w:rsid w:val="00092CF3"/>
    <w:rsid w:val="00092E32"/>
    <w:rsid w:val="000935AF"/>
    <w:rsid w:val="000935CA"/>
    <w:rsid w:val="00093775"/>
    <w:rsid w:val="00093A8B"/>
    <w:rsid w:val="00093CAA"/>
    <w:rsid w:val="000940C6"/>
    <w:rsid w:val="000945E8"/>
    <w:rsid w:val="00094A59"/>
    <w:rsid w:val="00094FA6"/>
    <w:rsid w:val="000954DE"/>
    <w:rsid w:val="00095595"/>
    <w:rsid w:val="000958EA"/>
    <w:rsid w:val="000959A0"/>
    <w:rsid w:val="00095A1E"/>
    <w:rsid w:val="0009622D"/>
    <w:rsid w:val="00096DE4"/>
    <w:rsid w:val="0009779C"/>
    <w:rsid w:val="000977B2"/>
    <w:rsid w:val="00097D12"/>
    <w:rsid w:val="00097F48"/>
    <w:rsid w:val="000A014E"/>
    <w:rsid w:val="000A0965"/>
    <w:rsid w:val="000A104A"/>
    <w:rsid w:val="000A11D5"/>
    <w:rsid w:val="000A14A7"/>
    <w:rsid w:val="000A16F6"/>
    <w:rsid w:val="000A17D0"/>
    <w:rsid w:val="000A17D9"/>
    <w:rsid w:val="000A199A"/>
    <w:rsid w:val="000A1D57"/>
    <w:rsid w:val="000A2060"/>
    <w:rsid w:val="000A22BE"/>
    <w:rsid w:val="000A2DEA"/>
    <w:rsid w:val="000A31C4"/>
    <w:rsid w:val="000A32BD"/>
    <w:rsid w:val="000A3904"/>
    <w:rsid w:val="000A3E06"/>
    <w:rsid w:val="000A5103"/>
    <w:rsid w:val="000A55BD"/>
    <w:rsid w:val="000A5649"/>
    <w:rsid w:val="000A61F1"/>
    <w:rsid w:val="000A6822"/>
    <w:rsid w:val="000A6BC3"/>
    <w:rsid w:val="000A6C92"/>
    <w:rsid w:val="000A7183"/>
    <w:rsid w:val="000A72C0"/>
    <w:rsid w:val="000A776E"/>
    <w:rsid w:val="000A77D0"/>
    <w:rsid w:val="000A7F55"/>
    <w:rsid w:val="000B05DB"/>
    <w:rsid w:val="000B0AB7"/>
    <w:rsid w:val="000B105B"/>
    <w:rsid w:val="000B120C"/>
    <w:rsid w:val="000B1540"/>
    <w:rsid w:val="000B163C"/>
    <w:rsid w:val="000B1818"/>
    <w:rsid w:val="000B18A2"/>
    <w:rsid w:val="000B1DD4"/>
    <w:rsid w:val="000B1F70"/>
    <w:rsid w:val="000B2157"/>
    <w:rsid w:val="000B2748"/>
    <w:rsid w:val="000B282E"/>
    <w:rsid w:val="000B2932"/>
    <w:rsid w:val="000B2C69"/>
    <w:rsid w:val="000B2F4D"/>
    <w:rsid w:val="000B3486"/>
    <w:rsid w:val="000B3714"/>
    <w:rsid w:val="000B3839"/>
    <w:rsid w:val="000B3BAA"/>
    <w:rsid w:val="000B4518"/>
    <w:rsid w:val="000B469A"/>
    <w:rsid w:val="000B4CC1"/>
    <w:rsid w:val="000B52D5"/>
    <w:rsid w:val="000B5744"/>
    <w:rsid w:val="000B579F"/>
    <w:rsid w:val="000B5869"/>
    <w:rsid w:val="000B5BDD"/>
    <w:rsid w:val="000B5DC9"/>
    <w:rsid w:val="000B60BC"/>
    <w:rsid w:val="000B6CD4"/>
    <w:rsid w:val="000B791B"/>
    <w:rsid w:val="000B7CDC"/>
    <w:rsid w:val="000C0A16"/>
    <w:rsid w:val="000C0A9B"/>
    <w:rsid w:val="000C0C5C"/>
    <w:rsid w:val="000C0CEE"/>
    <w:rsid w:val="000C10A3"/>
    <w:rsid w:val="000C1271"/>
    <w:rsid w:val="000C1510"/>
    <w:rsid w:val="000C19C9"/>
    <w:rsid w:val="000C1A83"/>
    <w:rsid w:val="000C1AEB"/>
    <w:rsid w:val="000C1C42"/>
    <w:rsid w:val="000C27C4"/>
    <w:rsid w:val="000C2905"/>
    <w:rsid w:val="000C2B0A"/>
    <w:rsid w:val="000C2E95"/>
    <w:rsid w:val="000C2EF1"/>
    <w:rsid w:val="000C2F9C"/>
    <w:rsid w:val="000C2FA2"/>
    <w:rsid w:val="000C32ED"/>
    <w:rsid w:val="000C365E"/>
    <w:rsid w:val="000C370E"/>
    <w:rsid w:val="000C3784"/>
    <w:rsid w:val="000C3972"/>
    <w:rsid w:val="000C3E5D"/>
    <w:rsid w:val="000C3FD0"/>
    <w:rsid w:val="000C4433"/>
    <w:rsid w:val="000C47B5"/>
    <w:rsid w:val="000C4951"/>
    <w:rsid w:val="000C4BF5"/>
    <w:rsid w:val="000C54F0"/>
    <w:rsid w:val="000C585C"/>
    <w:rsid w:val="000C5993"/>
    <w:rsid w:val="000C5A36"/>
    <w:rsid w:val="000C5D3B"/>
    <w:rsid w:val="000C5E8E"/>
    <w:rsid w:val="000C5F0F"/>
    <w:rsid w:val="000C63F9"/>
    <w:rsid w:val="000C6AAA"/>
    <w:rsid w:val="000C6EFC"/>
    <w:rsid w:val="000C71CE"/>
    <w:rsid w:val="000C76C3"/>
    <w:rsid w:val="000C7908"/>
    <w:rsid w:val="000C7EF7"/>
    <w:rsid w:val="000D00F5"/>
    <w:rsid w:val="000D0623"/>
    <w:rsid w:val="000D07F2"/>
    <w:rsid w:val="000D0976"/>
    <w:rsid w:val="000D0E5F"/>
    <w:rsid w:val="000D1CFE"/>
    <w:rsid w:val="000D1FFE"/>
    <w:rsid w:val="000D20A0"/>
    <w:rsid w:val="000D21CF"/>
    <w:rsid w:val="000D2C1C"/>
    <w:rsid w:val="000D2C25"/>
    <w:rsid w:val="000D2E49"/>
    <w:rsid w:val="000D2E64"/>
    <w:rsid w:val="000D3261"/>
    <w:rsid w:val="000D33D8"/>
    <w:rsid w:val="000D3BB3"/>
    <w:rsid w:val="000D47D1"/>
    <w:rsid w:val="000D495E"/>
    <w:rsid w:val="000D4967"/>
    <w:rsid w:val="000D4A0C"/>
    <w:rsid w:val="000D4C28"/>
    <w:rsid w:val="000D4D3F"/>
    <w:rsid w:val="000D4E37"/>
    <w:rsid w:val="000D5800"/>
    <w:rsid w:val="000D5874"/>
    <w:rsid w:val="000D5BB8"/>
    <w:rsid w:val="000D5F7B"/>
    <w:rsid w:val="000D6196"/>
    <w:rsid w:val="000D6637"/>
    <w:rsid w:val="000D6F33"/>
    <w:rsid w:val="000D700C"/>
    <w:rsid w:val="000D735C"/>
    <w:rsid w:val="000D74D0"/>
    <w:rsid w:val="000D7AFC"/>
    <w:rsid w:val="000D7BE6"/>
    <w:rsid w:val="000D7D68"/>
    <w:rsid w:val="000E003F"/>
    <w:rsid w:val="000E0291"/>
    <w:rsid w:val="000E032F"/>
    <w:rsid w:val="000E034D"/>
    <w:rsid w:val="000E09B6"/>
    <w:rsid w:val="000E0F16"/>
    <w:rsid w:val="000E13B1"/>
    <w:rsid w:val="000E163B"/>
    <w:rsid w:val="000E199E"/>
    <w:rsid w:val="000E1EFA"/>
    <w:rsid w:val="000E1F51"/>
    <w:rsid w:val="000E2051"/>
    <w:rsid w:val="000E218B"/>
    <w:rsid w:val="000E283C"/>
    <w:rsid w:val="000E2A78"/>
    <w:rsid w:val="000E31A9"/>
    <w:rsid w:val="000E31BB"/>
    <w:rsid w:val="000E3205"/>
    <w:rsid w:val="000E37FB"/>
    <w:rsid w:val="000E38DB"/>
    <w:rsid w:val="000E3E61"/>
    <w:rsid w:val="000E47A7"/>
    <w:rsid w:val="000E47F1"/>
    <w:rsid w:val="000E4901"/>
    <w:rsid w:val="000E4AEC"/>
    <w:rsid w:val="000E4DE2"/>
    <w:rsid w:val="000E4FE0"/>
    <w:rsid w:val="000E5162"/>
    <w:rsid w:val="000E6ECF"/>
    <w:rsid w:val="000E75CC"/>
    <w:rsid w:val="000E76EF"/>
    <w:rsid w:val="000E7B9D"/>
    <w:rsid w:val="000F0142"/>
    <w:rsid w:val="000F05D8"/>
    <w:rsid w:val="000F05EF"/>
    <w:rsid w:val="000F064C"/>
    <w:rsid w:val="000F0A3F"/>
    <w:rsid w:val="000F0BA2"/>
    <w:rsid w:val="000F0D73"/>
    <w:rsid w:val="000F0DA4"/>
    <w:rsid w:val="000F101B"/>
    <w:rsid w:val="000F25A7"/>
    <w:rsid w:val="000F27B0"/>
    <w:rsid w:val="000F47C6"/>
    <w:rsid w:val="000F487F"/>
    <w:rsid w:val="000F4E72"/>
    <w:rsid w:val="000F4F26"/>
    <w:rsid w:val="000F51A5"/>
    <w:rsid w:val="000F5564"/>
    <w:rsid w:val="000F6238"/>
    <w:rsid w:val="000F6A9F"/>
    <w:rsid w:val="000F6B09"/>
    <w:rsid w:val="000F6FBB"/>
    <w:rsid w:val="000F6FDB"/>
    <w:rsid w:val="000F70E6"/>
    <w:rsid w:val="000F7D29"/>
    <w:rsid w:val="0010005D"/>
    <w:rsid w:val="0010007E"/>
    <w:rsid w:val="001000BC"/>
    <w:rsid w:val="001007EB"/>
    <w:rsid w:val="00100874"/>
    <w:rsid w:val="00100E19"/>
    <w:rsid w:val="001013AF"/>
    <w:rsid w:val="0010172E"/>
    <w:rsid w:val="0010180D"/>
    <w:rsid w:val="00101A8F"/>
    <w:rsid w:val="00102679"/>
    <w:rsid w:val="001026F1"/>
    <w:rsid w:val="00102767"/>
    <w:rsid w:val="001029B0"/>
    <w:rsid w:val="00102BA8"/>
    <w:rsid w:val="00102FBF"/>
    <w:rsid w:val="001030B4"/>
    <w:rsid w:val="0010347F"/>
    <w:rsid w:val="001034B4"/>
    <w:rsid w:val="0010387A"/>
    <w:rsid w:val="00103B02"/>
    <w:rsid w:val="00103BC1"/>
    <w:rsid w:val="00103F94"/>
    <w:rsid w:val="00105177"/>
    <w:rsid w:val="00105548"/>
    <w:rsid w:val="00105AD8"/>
    <w:rsid w:val="00106009"/>
    <w:rsid w:val="00106123"/>
    <w:rsid w:val="0010635F"/>
    <w:rsid w:val="00106389"/>
    <w:rsid w:val="0010665A"/>
    <w:rsid w:val="00106B47"/>
    <w:rsid w:val="00106C28"/>
    <w:rsid w:val="00106FA5"/>
    <w:rsid w:val="00107005"/>
    <w:rsid w:val="001073E8"/>
    <w:rsid w:val="0010782E"/>
    <w:rsid w:val="001078C9"/>
    <w:rsid w:val="00107F53"/>
    <w:rsid w:val="001100EB"/>
    <w:rsid w:val="001104FF"/>
    <w:rsid w:val="001109F8"/>
    <w:rsid w:val="00110D43"/>
    <w:rsid w:val="00111408"/>
    <w:rsid w:val="00111427"/>
    <w:rsid w:val="0011160C"/>
    <w:rsid w:val="00111A31"/>
    <w:rsid w:val="00111CD2"/>
    <w:rsid w:val="00112151"/>
    <w:rsid w:val="001125C6"/>
    <w:rsid w:val="00112F1F"/>
    <w:rsid w:val="0011316D"/>
    <w:rsid w:val="00113264"/>
    <w:rsid w:val="00113582"/>
    <w:rsid w:val="001136E9"/>
    <w:rsid w:val="00113D19"/>
    <w:rsid w:val="001143B0"/>
    <w:rsid w:val="00114666"/>
    <w:rsid w:val="00114AD6"/>
    <w:rsid w:val="00114F05"/>
    <w:rsid w:val="0011503D"/>
    <w:rsid w:val="00115224"/>
    <w:rsid w:val="0011551C"/>
    <w:rsid w:val="00115F68"/>
    <w:rsid w:val="0011634F"/>
    <w:rsid w:val="0011645A"/>
    <w:rsid w:val="00116691"/>
    <w:rsid w:val="001203BD"/>
    <w:rsid w:val="00120692"/>
    <w:rsid w:val="00120711"/>
    <w:rsid w:val="001208C0"/>
    <w:rsid w:val="00120C48"/>
    <w:rsid w:val="00120D35"/>
    <w:rsid w:val="0012118B"/>
    <w:rsid w:val="00121325"/>
    <w:rsid w:val="00121566"/>
    <w:rsid w:val="0012182B"/>
    <w:rsid w:val="001225D3"/>
    <w:rsid w:val="00122674"/>
    <w:rsid w:val="00122F1D"/>
    <w:rsid w:val="00123304"/>
    <w:rsid w:val="001234C7"/>
    <w:rsid w:val="0012382F"/>
    <w:rsid w:val="001242E4"/>
    <w:rsid w:val="001245D6"/>
    <w:rsid w:val="001247C3"/>
    <w:rsid w:val="00124B1B"/>
    <w:rsid w:val="00124B91"/>
    <w:rsid w:val="001253C4"/>
    <w:rsid w:val="001255C0"/>
    <w:rsid w:val="0012588B"/>
    <w:rsid w:val="001259D7"/>
    <w:rsid w:val="00125C1A"/>
    <w:rsid w:val="00125CB7"/>
    <w:rsid w:val="00125D9D"/>
    <w:rsid w:val="00126685"/>
    <w:rsid w:val="00126A6A"/>
    <w:rsid w:val="00126D5D"/>
    <w:rsid w:val="00126DE2"/>
    <w:rsid w:val="00126E61"/>
    <w:rsid w:val="00126F51"/>
    <w:rsid w:val="00127A6C"/>
    <w:rsid w:val="001300AF"/>
    <w:rsid w:val="001305E0"/>
    <w:rsid w:val="00130636"/>
    <w:rsid w:val="00130963"/>
    <w:rsid w:val="00130AB9"/>
    <w:rsid w:val="001312B9"/>
    <w:rsid w:val="00131462"/>
    <w:rsid w:val="00131568"/>
    <w:rsid w:val="00131A2A"/>
    <w:rsid w:val="00131A30"/>
    <w:rsid w:val="00131F8A"/>
    <w:rsid w:val="00132169"/>
    <w:rsid w:val="00132567"/>
    <w:rsid w:val="00132B3E"/>
    <w:rsid w:val="00132C96"/>
    <w:rsid w:val="00132F08"/>
    <w:rsid w:val="0013307A"/>
    <w:rsid w:val="00133928"/>
    <w:rsid w:val="00134301"/>
    <w:rsid w:val="0013430C"/>
    <w:rsid w:val="00134420"/>
    <w:rsid w:val="001345A2"/>
    <w:rsid w:val="00134C98"/>
    <w:rsid w:val="00134CE1"/>
    <w:rsid w:val="00134F16"/>
    <w:rsid w:val="00134FA9"/>
    <w:rsid w:val="00135853"/>
    <w:rsid w:val="00135DF7"/>
    <w:rsid w:val="00136455"/>
    <w:rsid w:val="0013649A"/>
    <w:rsid w:val="00136A86"/>
    <w:rsid w:val="00136BEB"/>
    <w:rsid w:val="00137041"/>
    <w:rsid w:val="001370A9"/>
    <w:rsid w:val="0013777A"/>
    <w:rsid w:val="00137D3F"/>
    <w:rsid w:val="00137DB9"/>
    <w:rsid w:val="00137FAD"/>
    <w:rsid w:val="00140030"/>
    <w:rsid w:val="001400F8"/>
    <w:rsid w:val="0014022A"/>
    <w:rsid w:val="00140429"/>
    <w:rsid w:val="00140580"/>
    <w:rsid w:val="001405CB"/>
    <w:rsid w:val="00140A0C"/>
    <w:rsid w:val="0014152F"/>
    <w:rsid w:val="001416ED"/>
    <w:rsid w:val="00141908"/>
    <w:rsid w:val="00141A25"/>
    <w:rsid w:val="00141CC1"/>
    <w:rsid w:val="001423E9"/>
    <w:rsid w:val="00142977"/>
    <w:rsid w:val="00142A6D"/>
    <w:rsid w:val="00142C5F"/>
    <w:rsid w:val="001439CC"/>
    <w:rsid w:val="001441D2"/>
    <w:rsid w:val="00144D0F"/>
    <w:rsid w:val="001450AC"/>
    <w:rsid w:val="001450E5"/>
    <w:rsid w:val="00145C34"/>
    <w:rsid w:val="00145DCF"/>
    <w:rsid w:val="00145F7B"/>
    <w:rsid w:val="00146104"/>
    <w:rsid w:val="00146426"/>
    <w:rsid w:val="001467BC"/>
    <w:rsid w:val="0014739E"/>
    <w:rsid w:val="0014797F"/>
    <w:rsid w:val="001479DB"/>
    <w:rsid w:val="00147EF7"/>
    <w:rsid w:val="001503D9"/>
    <w:rsid w:val="00150840"/>
    <w:rsid w:val="00150C91"/>
    <w:rsid w:val="00152084"/>
    <w:rsid w:val="0015247C"/>
    <w:rsid w:val="00152871"/>
    <w:rsid w:val="00152A26"/>
    <w:rsid w:val="00152D4D"/>
    <w:rsid w:val="00152E0F"/>
    <w:rsid w:val="00152F3E"/>
    <w:rsid w:val="00153428"/>
    <w:rsid w:val="001538FC"/>
    <w:rsid w:val="001539F3"/>
    <w:rsid w:val="00153E39"/>
    <w:rsid w:val="00153EC0"/>
    <w:rsid w:val="00153F06"/>
    <w:rsid w:val="001546B0"/>
    <w:rsid w:val="00154728"/>
    <w:rsid w:val="001549E3"/>
    <w:rsid w:val="00154E9E"/>
    <w:rsid w:val="00155636"/>
    <w:rsid w:val="00155A88"/>
    <w:rsid w:val="00155B75"/>
    <w:rsid w:val="00155D34"/>
    <w:rsid w:val="0015601A"/>
    <w:rsid w:val="0015687D"/>
    <w:rsid w:val="00156D33"/>
    <w:rsid w:val="00156F07"/>
    <w:rsid w:val="001575FA"/>
    <w:rsid w:val="00157AB2"/>
    <w:rsid w:val="00157C73"/>
    <w:rsid w:val="001605D4"/>
    <w:rsid w:val="00160C54"/>
    <w:rsid w:val="001612D1"/>
    <w:rsid w:val="001616E1"/>
    <w:rsid w:val="0016170F"/>
    <w:rsid w:val="00161D44"/>
    <w:rsid w:val="00162943"/>
    <w:rsid w:val="00162AA7"/>
    <w:rsid w:val="00162AE3"/>
    <w:rsid w:val="00162D4F"/>
    <w:rsid w:val="00163638"/>
    <w:rsid w:val="001636BB"/>
    <w:rsid w:val="00163912"/>
    <w:rsid w:val="00163914"/>
    <w:rsid w:val="00163928"/>
    <w:rsid w:val="001639C8"/>
    <w:rsid w:val="00163A19"/>
    <w:rsid w:val="00163B10"/>
    <w:rsid w:val="00163B4E"/>
    <w:rsid w:val="0016433C"/>
    <w:rsid w:val="0016447C"/>
    <w:rsid w:val="001644C8"/>
    <w:rsid w:val="00164C3C"/>
    <w:rsid w:val="00164DD3"/>
    <w:rsid w:val="001651D1"/>
    <w:rsid w:val="001651F7"/>
    <w:rsid w:val="00165371"/>
    <w:rsid w:val="00165EA3"/>
    <w:rsid w:val="001664BE"/>
    <w:rsid w:val="0016687E"/>
    <w:rsid w:val="00166FED"/>
    <w:rsid w:val="0016737C"/>
    <w:rsid w:val="001679C7"/>
    <w:rsid w:val="00167A47"/>
    <w:rsid w:val="00170EDB"/>
    <w:rsid w:val="00171173"/>
    <w:rsid w:val="001712D7"/>
    <w:rsid w:val="0017132D"/>
    <w:rsid w:val="00171707"/>
    <w:rsid w:val="00171FD8"/>
    <w:rsid w:val="00172046"/>
    <w:rsid w:val="0017286A"/>
    <w:rsid w:val="0017297B"/>
    <w:rsid w:val="00172C7F"/>
    <w:rsid w:val="001730CF"/>
    <w:rsid w:val="00173579"/>
    <w:rsid w:val="00173D4E"/>
    <w:rsid w:val="0017472B"/>
    <w:rsid w:val="00174B9E"/>
    <w:rsid w:val="00174C61"/>
    <w:rsid w:val="00174D30"/>
    <w:rsid w:val="0017514B"/>
    <w:rsid w:val="001751D4"/>
    <w:rsid w:val="0017578D"/>
    <w:rsid w:val="00175F4A"/>
    <w:rsid w:val="00176229"/>
    <w:rsid w:val="00176810"/>
    <w:rsid w:val="00176C75"/>
    <w:rsid w:val="00176DE8"/>
    <w:rsid w:val="00176F01"/>
    <w:rsid w:val="0017769E"/>
    <w:rsid w:val="001779D5"/>
    <w:rsid w:val="001805BC"/>
    <w:rsid w:val="00180837"/>
    <w:rsid w:val="001809AA"/>
    <w:rsid w:val="00180BF7"/>
    <w:rsid w:val="00180EC2"/>
    <w:rsid w:val="00180F82"/>
    <w:rsid w:val="001811EA"/>
    <w:rsid w:val="0018141A"/>
    <w:rsid w:val="0018223B"/>
    <w:rsid w:val="00182516"/>
    <w:rsid w:val="00182739"/>
    <w:rsid w:val="001828F0"/>
    <w:rsid w:val="00182A21"/>
    <w:rsid w:val="00182AFF"/>
    <w:rsid w:val="00182BBC"/>
    <w:rsid w:val="00182C01"/>
    <w:rsid w:val="00182D18"/>
    <w:rsid w:val="00183004"/>
    <w:rsid w:val="001832E6"/>
    <w:rsid w:val="0018354B"/>
    <w:rsid w:val="00183A98"/>
    <w:rsid w:val="00183BC0"/>
    <w:rsid w:val="00183EF6"/>
    <w:rsid w:val="00184C3A"/>
    <w:rsid w:val="00184EBE"/>
    <w:rsid w:val="0018504D"/>
    <w:rsid w:val="0018541F"/>
    <w:rsid w:val="00185597"/>
    <w:rsid w:val="001855EF"/>
    <w:rsid w:val="00185AA9"/>
    <w:rsid w:val="00185C4D"/>
    <w:rsid w:val="0018607D"/>
    <w:rsid w:val="00186FAF"/>
    <w:rsid w:val="0018735F"/>
    <w:rsid w:val="001875E6"/>
    <w:rsid w:val="00187901"/>
    <w:rsid w:val="001879F8"/>
    <w:rsid w:val="00187EB7"/>
    <w:rsid w:val="00187FFA"/>
    <w:rsid w:val="00190141"/>
    <w:rsid w:val="001907AA"/>
    <w:rsid w:val="00190AA1"/>
    <w:rsid w:val="00190F99"/>
    <w:rsid w:val="0019112E"/>
    <w:rsid w:val="001911C0"/>
    <w:rsid w:val="00191427"/>
    <w:rsid w:val="001914A6"/>
    <w:rsid w:val="0019151E"/>
    <w:rsid w:val="00191933"/>
    <w:rsid w:val="001923ED"/>
    <w:rsid w:val="00192587"/>
    <w:rsid w:val="001927BA"/>
    <w:rsid w:val="001929C9"/>
    <w:rsid w:val="00192ACD"/>
    <w:rsid w:val="00192B52"/>
    <w:rsid w:val="00192CDF"/>
    <w:rsid w:val="00192CFE"/>
    <w:rsid w:val="00192D6B"/>
    <w:rsid w:val="00192F44"/>
    <w:rsid w:val="001933ED"/>
    <w:rsid w:val="0019372F"/>
    <w:rsid w:val="00193C93"/>
    <w:rsid w:val="00193E04"/>
    <w:rsid w:val="00193E72"/>
    <w:rsid w:val="0019405F"/>
    <w:rsid w:val="0019438B"/>
    <w:rsid w:val="0019446F"/>
    <w:rsid w:val="001946C0"/>
    <w:rsid w:val="0019487F"/>
    <w:rsid w:val="00194E8C"/>
    <w:rsid w:val="00194F76"/>
    <w:rsid w:val="00194F9E"/>
    <w:rsid w:val="00195109"/>
    <w:rsid w:val="001954F8"/>
    <w:rsid w:val="001955D2"/>
    <w:rsid w:val="0019587E"/>
    <w:rsid w:val="001959AA"/>
    <w:rsid w:val="00195D6F"/>
    <w:rsid w:val="00195F20"/>
    <w:rsid w:val="00196007"/>
    <w:rsid w:val="001960AF"/>
    <w:rsid w:val="001962DB"/>
    <w:rsid w:val="00196380"/>
    <w:rsid w:val="00196A0A"/>
    <w:rsid w:val="00196A8B"/>
    <w:rsid w:val="00196BFA"/>
    <w:rsid w:val="00196DF4"/>
    <w:rsid w:val="00196E32"/>
    <w:rsid w:val="00196F40"/>
    <w:rsid w:val="00197737"/>
    <w:rsid w:val="00197E2C"/>
    <w:rsid w:val="001A027B"/>
    <w:rsid w:val="001A0759"/>
    <w:rsid w:val="001A07E8"/>
    <w:rsid w:val="001A0A47"/>
    <w:rsid w:val="001A0F68"/>
    <w:rsid w:val="001A0FFF"/>
    <w:rsid w:val="001A15DB"/>
    <w:rsid w:val="001A2275"/>
    <w:rsid w:val="001A274D"/>
    <w:rsid w:val="001A276F"/>
    <w:rsid w:val="001A2CAB"/>
    <w:rsid w:val="001A2D8C"/>
    <w:rsid w:val="001A30BF"/>
    <w:rsid w:val="001A3551"/>
    <w:rsid w:val="001A356D"/>
    <w:rsid w:val="001A3589"/>
    <w:rsid w:val="001A3706"/>
    <w:rsid w:val="001A37E5"/>
    <w:rsid w:val="001A37F4"/>
    <w:rsid w:val="001A3ABC"/>
    <w:rsid w:val="001A4224"/>
    <w:rsid w:val="001A4AC3"/>
    <w:rsid w:val="001A4B6B"/>
    <w:rsid w:val="001A4F0E"/>
    <w:rsid w:val="001A4FEE"/>
    <w:rsid w:val="001A5093"/>
    <w:rsid w:val="001A51A0"/>
    <w:rsid w:val="001A5245"/>
    <w:rsid w:val="001A5C1B"/>
    <w:rsid w:val="001A5C61"/>
    <w:rsid w:val="001A5D00"/>
    <w:rsid w:val="001A63CF"/>
    <w:rsid w:val="001A640D"/>
    <w:rsid w:val="001A6D80"/>
    <w:rsid w:val="001A7110"/>
    <w:rsid w:val="001A72D1"/>
    <w:rsid w:val="001A74AA"/>
    <w:rsid w:val="001A7755"/>
    <w:rsid w:val="001A77A6"/>
    <w:rsid w:val="001B08A7"/>
    <w:rsid w:val="001B099B"/>
    <w:rsid w:val="001B0B15"/>
    <w:rsid w:val="001B101C"/>
    <w:rsid w:val="001B1B41"/>
    <w:rsid w:val="001B1CF5"/>
    <w:rsid w:val="001B1D83"/>
    <w:rsid w:val="001B1F00"/>
    <w:rsid w:val="001B22AA"/>
    <w:rsid w:val="001B26EB"/>
    <w:rsid w:val="001B28B0"/>
    <w:rsid w:val="001B29B0"/>
    <w:rsid w:val="001B2F72"/>
    <w:rsid w:val="001B3000"/>
    <w:rsid w:val="001B35DC"/>
    <w:rsid w:val="001B3B6C"/>
    <w:rsid w:val="001B3F13"/>
    <w:rsid w:val="001B3F71"/>
    <w:rsid w:val="001B433B"/>
    <w:rsid w:val="001B43D6"/>
    <w:rsid w:val="001B43FB"/>
    <w:rsid w:val="001B4B78"/>
    <w:rsid w:val="001B520D"/>
    <w:rsid w:val="001B5873"/>
    <w:rsid w:val="001B5B3F"/>
    <w:rsid w:val="001B5B81"/>
    <w:rsid w:val="001B5F50"/>
    <w:rsid w:val="001B5F9B"/>
    <w:rsid w:val="001B672B"/>
    <w:rsid w:val="001B6825"/>
    <w:rsid w:val="001B69E9"/>
    <w:rsid w:val="001B7020"/>
    <w:rsid w:val="001B76A6"/>
    <w:rsid w:val="001B77E5"/>
    <w:rsid w:val="001B78F8"/>
    <w:rsid w:val="001B79C4"/>
    <w:rsid w:val="001B7EC8"/>
    <w:rsid w:val="001B7FB3"/>
    <w:rsid w:val="001C015A"/>
    <w:rsid w:val="001C03F6"/>
    <w:rsid w:val="001C040E"/>
    <w:rsid w:val="001C072D"/>
    <w:rsid w:val="001C0A26"/>
    <w:rsid w:val="001C0D8C"/>
    <w:rsid w:val="001C1402"/>
    <w:rsid w:val="001C17BC"/>
    <w:rsid w:val="001C1AFE"/>
    <w:rsid w:val="001C21FC"/>
    <w:rsid w:val="001C27BA"/>
    <w:rsid w:val="001C2C29"/>
    <w:rsid w:val="001C30FB"/>
    <w:rsid w:val="001C38A8"/>
    <w:rsid w:val="001C3D14"/>
    <w:rsid w:val="001C473D"/>
    <w:rsid w:val="001C4810"/>
    <w:rsid w:val="001C552B"/>
    <w:rsid w:val="001C5683"/>
    <w:rsid w:val="001C56F1"/>
    <w:rsid w:val="001C59CD"/>
    <w:rsid w:val="001C5A80"/>
    <w:rsid w:val="001C61C2"/>
    <w:rsid w:val="001C64DD"/>
    <w:rsid w:val="001C6A0F"/>
    <w:rsid w:val="001C6B18"/>
    <w:rsid w:val="001C6C3B"/>
    <w:rsid w:val="001C6E72"/>
    <w:rsid w:val="001C70E2"/>
    <w:rsid w:val="001C722C"/>
    <w:rsid w:val="001C72DE"/>
    <w:rsid w:val="001C7CBB"/>
    <w:rsid w:val="001D0177"/>
    <w:rsid w:val="001D02BF"/>
    <w:rsid w:val="001D05B6"/>
    <w:rsid w:val="001D07B7"/>
    <w:rsid w:val="001D07C7"/>
    <w:rsid w:val="001D0879"/>
    <w:rsid w:val="001D08CB"/>
    <w:rsid w:val="001D0CE7"/>
    <w:rsid w:val="001D16CA"/>
    <w:rsid w:val="001D1989"/>
    <w:rsid w:val="001D2554"/>
    <w:rsid w:val="001D2B22"/>
    <w:rsid w:val="001D2C14"/>
    <w:rsid w:val="001D3B6F"/>
    <w:rsid w:val="001D3C4F"/>
    <w:rsid w:val="001D3D05"/>
    <w:rsid w:val="001D4229"/>
    <w:rsid w:val="001D4414"/>
    <w:rsid w:val="001D4638"/>
    <w:rsid w:val="001D58DD"/>
    <w:rsid w:val="001D5A00"/>
    <w:rsid w:val="001D5AE7"/>
    <w:rsid w:val="001D5B36"/>
    <w:rsid w:val="001D5B70"/>
    <w:rsid w:val="001D5CC4"/>
    <w:rsid w:val="001D5D7E"/>
    <w:rsid w:val="001D6222"/>
    <w:rsid w:val="001D676E"/>
    <w:rsid w:val="001D6CAD"/>
    <w:rsid w:val="001D738C"/>
    <w:rsid w:val="001D7B22"/>
    <w:rsid w:val="001E0441"/>
    <w:rsid w:val="001E0471"/>
    <w:rsid w:val="001E0956"/>
    <w:rsid w:val="001E0A2D"/>
    <w:rsid w:val="001E0A6B"/>
    <w:rsid w:val="001E0EEF"/>
    <w:rsid w:val="001E0F07"/>
    <w:rsid w:val="001E1A1B"/>
    <w:rsid w:val="001E1DD3"/>
    <w:rsid w:val="001E1F2A"/>
    <w:rsid w:val="001E221E"/>
    <w:rsid w:val="001E2AF4"/>
    <w:rsid w:val="001E3325"/>
    <w:rsid w:val="001E335B"/>
    <w:rsid w:val="001E3426"/>
    <w:rsid w:val="001E36EF"/>
    <w:rsid w:val="001E3715"/>
    <w:rsid w:val="001E379B"/>
    <w:rsid w:val="001E39A8"/>
    <w:rsid w:val="001E46AE"/>
    <w:rsid w:val="001E47C1"/>
    <w:rsid w:val="001E485B"/>
    <w:rsid w:val="001E49AE"/>
    <w:rsid w:val="001E4A0D"/>
    <w:rsid w:val="001E4BD6"/>
    <w:rsid w:val="001E4FD2"/>
    <w:rsid w:val="001E5278"/>
    <w:rsid w:val="001E5348"/>
    <w:rsid w:val="001E59ED"/>
    <w:rsid w:val="001E632B"/>
    <w:rsid w:val="001E64AF"/>
    <w:rsid w:val="001E67D6"/>
    <w:rsid w:val="001E68D8"/>
    <w:rsid w:val="001E6DE2"/>
    <w:rsid w:val="001E6DF7"/>
    <w:rsid w:val="001E7107"/>
    <w:rsid w:val="001E7446"/>
    <w:rsid w:val="001E7856"/>
    <w:rsid w:val="001E7AB3"/>
    <w:rsid w:val="001F0174"/>
    <w:rsid w:val="001F0555"/>
    <w:rsid w:val="001F0C2D"/>
    <w:rsid w:val="001F0D99"/>
    <w:rsid w:val="001F0EFC"/>
    <w:rsid w:val="001F14A4"/>
    <w:rsid w:val="001F18A9"/>
    <w:rsid w:val="001F1905"/>
    <w:rsid w:val="001F1AF5"/>
    <w:rsid w:val="001F1E5C"/>
    <w:rsid w:val="001F2305"/>
    <w:rsid w:val="001F25E8"/>
    <w:rsid w:val="001F26E8"/>
    <w:rsid w:val="001F27DC"/>
    <w:rsid w:val="001F2D24"/>
    <w:rsid w:val="001F2EFA"/>
    <w:rsid w:val="001F3016"/>
    <w:rsid w:val="001F30CC"/>
    <w:rsid w:val="001F328A"/>
    <w:rsid w:val="001F32DA"/>
    <w:rsid w:val="001F3B00"/>
    <w:rsid w:val="001F3F6E"/>
    <w:rsid w:val="001F4177"/>
    <w:rsid w:val="001F451A"/>
    <w:rsid w:val="001F4595"/>
    <w:rsid w:val="001F5633"/>
    <w:rsid w:val="001F5982"/>
    <w:rsid w:val="001F5C87"/>
    <w:rsid w:val="001F5DF5"/>
    <w:rsid w:val="001F62ED"/>
    <w:rsid w:val="001F663A"/>
    <w:rsid w:val="001F691D"/>
    <w:rsid w:val="001F78E4"/>
    <w:rsid w:val="001F7DAC"/>
    <w:rsid w:val="0020009E"/>
    <w:rsid w:val="00200634"/>
    <w:rsid w:val="00200D0B"/>
    <w:rsid w:val="00201655"/>
    <w:rsid w:val="00201D32"/>
    <w:rsid w:val="002021E5"/>
    <w:rsid w:val="002026AA"/>
    <w:rsid w:val="00202BFC"/>
    <w:rsid w:val="0020316C"/>
    <w:rsid w:val="0020352D"/>
    <w:rsid w:val="00203DBA"/>
    <w:rsid w:val="00204600"/>
    <w:rsid w:val="00204627"/>
    <w:rsid w:val="00204744"/>
    <w:rsid w:val="0020476B"/>
    <w:rsid w:val="002051B1"/>
    <w:rsid w:val="002057E5"/>
    <w:rsid w:val="00206127"/>
    <w:rsid w:val="002061DD"/>
    <w:rsid w:val="00206390"/>
    <w:rsid w:val="002065C5"/>
    <w:rsid w:val="00206C56"/>
    <w:rsid w:val="00207084"/>
    <w:rsid w:val="0020716E"/>
    <w:rsid w:val="00207346"/>
    <w:rsid w:val="002077ED"/>
    <w:rsid w:val="00207E4B"/>
    <w:rsid w:val="00211362"/>
    <w:rsid w:val="0021164B"/>
    <w:rsid w:val="00211FAD"/>
    <w:rsid w:val="0021204C"/>
    <w:rsid w:val="0021268E"/>
    <w:rsid w:val="00212768"/>
    <w:rsid w:val="0021290C"/>
    <w:rsid w:val="00212A8F"/>
    <w:rsid w:val="00212C44"/>
    <w:rsid w:val="00212F91"/>
    <w:rsid w:val="002132BC"/>
    <w:rsid w:val="002133CA"/>
    <w:rsid w:val="00213921"/>
    <w:rsid w:val="002139B4"/>
    <w:rsid w:val="00213AB5"/>
    <w:rsid w:val="002142BD"/>
    <w:rsid w:val="00214780"/>
    <w:rsid w:val="00214A64"/>
    <w:rsid w:val="00214F30"/>
    <w:rsid w:val="00215E0D"/>
    <w:rsid w:val="002162A4"/>
    <w:rsid w:val="0021672A"/>
    <w:rsid w:val="00216A00"/>
    <w:rsid w:val="00216F4F"/>
    <w:rsid w:val="002171EC"/>
    <w:rsid w:val="00217229"/>
    <w:rsid w:val="0022072D"/>
    <w:rsid w:val="00220B14"/>
    <w:rsid w:val="00220E66"/>
    <w:rsid w:val="00220E6A"/>
    <w:rsid w:val="0022171D"/>
    <w:rsid w:val="00222069"/>
    <w:rsid w:val="00222498"/>
    <w:rsid w:val="0022264D"/>
    <w:rsid w:val="00222B66"/>
    <w:rsid w:val="00222B98"/>
    <w:rsid w:val="002232E7"/>
    <w:rsid w:val="00223880"/>
    <w:rsid w:val="00223B2E"/>
    <w:rsid w:val="00224263"/>
    <w:rsid w:val="0022454E"/>
    <w:rsid w:val="00224929"/>
    <w:rsid w:val="00224C48"/>
    <w:rsid w:val="00225832"/>
    <w:rsid w:val="00225B30"/>
    <w:rsid w:val="00225C4D"/>
    <w:rsid w:val="00226367"/>
    <w:rsid w:val="00226396"/>
    <w:rsid w:val="00226F7F"/>
    <w:rsid w:val="002274A8"/>
    <w:rsid w:val="00227615"/>
    <w:rsid w:val="00230641"/>
    <w:rsid w:val="002306E0"/>
    <w:rsid w:val="0023078A"/>
    <w:rsid w:val="00230A19"/>
    <w:rsid w:val="00231074"/>
    <w:rsid w:val="002316B9"/>
    <w:rsid w:val="002316BC"/>
    <w:rsid w:val="002318A5"/>
    <w:rsid w:val="002318CF"/>
    <w:rsid w:val="00231B13"/>
    <w:rsid w:val="00231EAE"/>
    <w:rsid w:val="00231F25"/>
    <w:rsid w:val="00231F86"/>
    <w:rsid w:val="00232144"/>
    <w:rsid w:val="002325E7"/>
    <w:rsid w:val="00232797"/>
    <w:rsid w:val="002330D1"/>
    <w:rsid w:val="002330DD"/>
    <w:rsid w:val="00233218"/>
    <w:rsid w:val="002337C2"/>
    <w:rsid w:val="002339D3"/>
    <w:rsid w:val="00233F13"/>
    <w:rsid w:val="002341B3"/>
    <w:rsid w:val="00234749"/>
    <w:rsid w:val="002349E4"/>
    <w:rsid w:val="00234B56"/>
    <w:rsid w:val="00235218"/>
    <w:rsid w:val="00235670"/>
    <w:rsid w:val="002359E4"/>
    <w:rsid w:val="00235D3A"/>
    <w:rsid w:val="00235E8E"/>
    <w:rsid w:val="00236195"/>
    <w:rsid w:val="0023637F"/>
    <w:rsid w:val="00236C22"/>
    <w:rsid w:val="00237281"/>
    <w:rsid w:val="00237C01"/>
    <w:rsid w:val="00237C4E"/>
    <w:rsid w:val="00240078"/>
    <w:rsid w:val="002400E6"/>
    <w:rsid w:val="00240277"/>
    <w:rsid w:val="00240A5A"/>
    <w:rsid w:val="00240CBF"/>
    <w:rsid w:val="00241637"/>
    <w:rsid w:val="00241800"/>
    <w:rsid w:val="0024198A"/>
    <w:rsid w:val="00241B7B"/>
    <w:rsid w:val="00241D3A"/>
    <w:rsid w:val="00241D83"/>
    <w:rsid w:val="00242714"/>
    <w:rsid w:val="00242F1B"/>
    <w:rsid w:val="00243081"/>
    <w:rsid w:val="00243B08"/>
    <w:rsid w:val="00243C48"/>
    <w:rsid w:val="002446C6"/>
    <w:rsid w:val="0024494C"/>
    <w:rsid w:val="00244B24"/>
    <w:rsid w:val="002457E7"/>
    <w:rsid w:val="00245C2F"/>
    <w:rsid w:val="00245E49"/>
    <w:rsid w:val="002461D5"/>
    <w:rsid w:val="002463B3"/>
    <w:rsid w:val="0024643F"/>
    <w:rsid w:val="00247A17"/>
    <w:rsid w:val="00247BCF"/>
    <w:rsid w:val="00247E2B"/>
    <w:rsid w:val="00247F7D"/>
    <w:rsid w:val="002500C1"/>
    <w:rsid w:val="0025023D"/>
    <w:rsid w:val="00250733"/>
    <w:rsid w:val="00250B51"/>
    <w:rsid w:val="00250C18"/>
    <w:rsid w:val="002513C0"/>
    <w:rsid w:val="00251BEC"/>
    <w:rsid w:val="00251DE7"/>
    <w:rsid w:val="002520B1"/>
    <w:rsid w:val="002525AC"/>
    <w:rsid w:val="002526B3"/>
    <w:rsid w:val="00253112"/>
    <w:rsid w:val="002533F9"/>
    <w:rsid w:val="002536D4"/>
    <w:rsid w:val="00253717"/>
    <w:rsid w:val="00253FB5"/>
    <w:rsid w:val="00254033"/>
    <w:rsid w:val="0025415A"/>
    <w:rsid w:val="002542DB"/>
    <w:rsid w:val="0025442B"/>
    <w:rsid w:val="00254571"/>
    <w:rsid w:val="00254D29"/>
    <w:rsid w:val="00255087"/>
    <w:rsid w:val="002552C1"/>
    <w:rsid w:val="00255337"/>
    <w:rsid w:val="0025560F"/>
    <w:rsid w:val="00255751"/>
    <w:rsid w:val="00255763"/>
    <w:rsid w:val="00255A72"/>
    <w:rsid w:val="00255C2D"/>
    <w:rsid w:val="00255D10"/>
    <w:rsid w:val="00256B0A"/>
    <w:rsid w:val="00257141"/>
    <w:rsid w:val="002574B9"/>
    <w:rsid w:val="002575F0"/>
    <w:rsid w:val="00257658"/>
    <w:rsid w:val="002578B3"/>
    <w:rsid w:val="00257A4B"/>
    <w:rsid w:val="00257AFE"/>
    <w:rsid w:val="0026047E"/>
    <w:rsid w:val="002605D5"/>
    <w:rsid w:val="00261224"/>
    <w:rsid w:val="00261AFC"/>
    <w:rsid w:val="00261FDB"/>
    <w:rsid w:val="00262BB6"/>
    <w:rsid w:val="00262EC4"/>
    <w:rsid w:val="0026313F"/>
    <w:rsid w:val="00263605"/>
    <w:rsid w:val="0026383C"/>
    <w:rsid w:val="00263EFF"/>
    <w:rsid w:val="00264384"/>
    <w:rsid w:val="0026471F"/>
    <w:rsid w:val="002651D8"/>
    <w:rsid w:val="0026539D"/>
    <w:rsid w:val="00265405"/>
    <w:rsid w:val="00265434"/>
    <w:rsid w:val="0026582A"/>
    <w:rsid w:val="00265903"/>
    <w:rsid w:val="0026593D"/>
    <w:rsid w:val="00265B3B"/>
    <w:rsid w:val="00265D61"/>
    <w:rsid w:val="002661B4"/>
    <w:rsid w:val="002668A1"/>
    <w:rsid w:val="00266A8C"/>
    <w:rsid w:val="00266C1A"/>
    <w:rsid w:val="00266F12"/>
    <w:rsid w:val="002671BA"/>
    <w:rsid w:val="00267A63"/>
    <w:rsid w:val="00267C1F"/>
    <w:rsid w:val="00267F55"/>
    <w:rsid w:val="002705CB"/>
    <w:rsid w:val="00270872"/>
    <w:rsid w:val="00270970"/>
    <w:rsid w:val="00270D85"/>
    <w:rsid w:val="002711D2"/>
    <w:rsid w:val="002712FA"/>
    <w:rsid w:val="00271643"/>
    <w:rsid w:val="002716CC"/>
    <w:rsid w:val="0027195E"/>
    <w:rsid w:val="00271BAB"/>
    <w:rsid w:val="00271FF4"/>
    <w:rsid w:val="002722F4"/>
    <w:rsid w:val="00272DE1"/>
    <w:rsid w:val="00272F33"/>
    <w:rsid w:val="0027312A"/>
    <w:rsid w:val="0027319B"/>
    <w:rsid w:val="002733BF"/>
    <w:rsid w:val="002739CD"/>
    <w:rsid w:val="00273A22"/>
    <w:rsid w:val="00273EAC"/>
    <w:rsid w:val="00273F64"/>
    <w:rsid w:val="00273FC3"/>
    <w:rsid w:val="00274295"/>
    <w:rsid w:val="00274374"/>
    <w:rsid w:val="002743B7"/>
    <w:rsid w:val="002746A3"/>
    <w:rsid w:val="0027480C"/>
    <w:rsid w:val="00274872"/>
    <w:rsid w:val="00274976"/>
    <w:rsid w:val="00275267"/>
    <w:rsid w:val="00275452"/>
    <w:rsid w:val="00275DFF"/>
    <w:rsid w:val="00275EBB"/>
    <w:rsid w:val="00275F91"/>
    <w:rsid w:val="002761E3"/>
    <w:rsid w:val="002761E5"/>
    <w:rsid w:val="00276BB9"/>
    <w:rsid w:val="00276CDA"/>
    <w:rsid w:val="00276E3D"/>
    <w:rsid w:val="00277438"/>
    <w:rsid w:val="002774AB"/>
    <w:rsid w:val="00280CE3"/>
    <w:rsid w:val="002810C8"/>
    <w:rsid w:val="0028198F"/>
    <w:rsid w:val="00281992"/>
    <w:rsid w:val="00281DDC"/>
    <w:rsid w:val="0028250C"/>
    <w:rsid w:val="00282522"/>
    <w:rsid w:val="00282882"/>
    <w:rsid w:val="00282B35"/>
    <w:rsid w:val="00282BEE"/>
    <w:rsid w:val="00282EF7"/>
    <w:rsid w:val="0028313E"/>
    <w:rsid w:val="00283148"/>
    <w:rsid w:val="0028331B"/>
    <w:rsid w:val="002834A3"/>
    <w:rsid w:val="00283805"/>
    <w:rsid w:val="00283848"/>
    <w:rsid w:val="00283866"/>
    <w:rsid w:val="00283A27"/>
    <w:rsid w:val="00283DAC"/>
    <w:rsid w:val="002840F2"/>
    <w:rsid w:val="00284602"/>
    <w:rsid w:val="002848E4"/>
    <w:rsid w:val="00284A1E"/>
    <w:rsid w:val="00284A52"/>
    <w:rsid w:val="00284CC3"/>
    <w:rsid w:val="00284F6E"/>
    <w:rsid w:val="00285B1A"/>
    <w:rsid w:val="00285CCC"/>
    <w:rsid w:val="00285D20"/>
    <w:rsid w:val="002863D1"/>
    <w:rsid w:val="002865C5"/>
    <w:rsid w:val="0028695D"/>
    <w:rsid w:val="00286B18"/>
    <w:rsid w:val="00286C18"/>
    <w:rsid w:val="00286FF9"/>
    <w:rsid w:val="0028719E"/>
    <w:rsid w:val="00287768"/>
    <w:rsid w:val="002877C1"/>
    <w:rsid w:val="0028786D"/>
    <w:rsid w:val="002901E7"/>
    <w:rsid w:val="00290DAA"/>
    <w:rsid w:val="002911B8"/>
    <w:rsid w:val="00291663"/>
    <w:rsid w:val="002927A5"/>
    <w:rsid w:val="002928A4"/>
    <w:rsid w:val="00292907"/>
    <w:rsid w:val="00292AF3"/>
    <w:rsid w:val="00293230"/>
    <w:rsid w:val="0029336C"/>
    <w:rsid w:val="00293402"/>
    <w:rsid w:val="002937AA"/>
    <w:rsid w:val="0029380E"/>
    <w:rsid w:val="00293F5C"/>
    <w:rsid w:val="00294405"/>
    <w:rsid w:val="00294C0A"/>
    <w:rsid w:val="002951B8"/>
    <w:rsid w:val="00295555"/>
    <w:rsid w:val="00295C76"/>
    <w:rsid w:val="00295E33"/>
    <w:rsid w:val="00295F05"/>
    <w:rsid w:val="00295F46"/>
    <w:rsid w:val="002962DD"/>
    <w:rsid w:val="00296500"/>
    <w:rsid w:val="0029669C"/>
    <w:rsid w:val="00296C71"/>
    <w:rsid w:val="00296F2A"/>
    <w:rsid w:val="00297270"/>
    <w:rsid w:val="00297F8E"/>
    <w:rsid w:val="002A0142"/>
    <w:rsid w:val="002A01C6"/>
    <w:rsid w:val="002A02C8"/>
    <w:rsid w:val="002A0331"/>
    <w:rsid w:val="002A09D3"/>
    <w:rsid w:val="002A0E0E"/>
    <w:rsid w:val="002A183C"/>
    <w:rsid w:val="002A1969"/>
    <w:rsid w:val="002A1992"/>
    <w:rsid w:val="002A28C6"/>
    <w:rsid w:val="002A2919"/>
    <w:rsid w:val="002A2B29"/>
    <w:rsid w:val="002A2E92"/>
    <w:rsid w:val="002A2EAB"/>
    <w:rsid w:val="002A333F"/>
    <w:rsid w:val="002A3526"/>
    <w:rsid w:val="002A3570"/>
    <w:rsid w:val="002A361B"/>
    <w:rsid w:val="002A3789"/>
    <w:rsid w:val="002A3897"/>
    <w:rsid w:val="002A38D0"/>
    <w:rsid w:val="002A419B"/>
    <w:rsid w:val="002A43F4"/>
    <w:rsid w:val="002A4878"/>
    <w:rsid w:val="002A4D91"/>
    <w:rsid w:val="002A52CD"/>
    <w:rsid w:val="002A589A"/>
    <w:rsid w:val="002A597C"/>
    <w:rsid w:val="002A5CF7"/>
    <w:rsid w:val="002A5FE9"/>
    <w:rsid w:val="002A647C"/>
    <w:rsid w:val="002A6CA7"/>
    <w:rsid w:val="002A7064"/>
    <w:rsid w:val="002A71BB"/>
    <w:rsid w:val="002A7550"/>
    <w:rsid w:val="002A7A73"/>
    <w:rsid w:val="002B01E3"/>
    <w:rsid w:val="002B0A67"/>
    <w:rsid w:val="002B13AF"/>
    <w:rsid w:val="002B14BC"/>
    <w:rsid w:val="002B14F9"/>
    <w:rsid w:val="002B1798"/>
    <w:rsid w:val="002B1809"/>
    <w:rsid w:val="002B18C2"/>
    <w:rsid w:val="002B1CDD"/>
    <w:rsid w:val="002B1EC8"/>
    <w:rsid w:val="002B1F46"/>
    <w:rsid w:val="002B2154"/>
    <w:rsid w:val="002B26DE"/>
    <w:rsid w:val="002B27EF"/>
    <w:rsid w:val="002B290B"/>
    <w:rsid w:val="002B29D3"/>
    <w:rsid w:val="002B2E88"/>
    <w:rsid w:val="002B34BD"/>
    <w:rsid w:val="002B34CA"/>
    <w:rsid w:val="002B3D06"/>
    <w:rsid w:val="002B3E46"/>
    <w:rsid w:val="002B40B4"/>
    <w:rsid w:val="002B4134"/>
    <w:rsid w:val="002B4368"/>
    <w:rsid w:val="002B445D"/>
    <w:rsid w:val="002B4ECB"/>
    <w:rsid w:val="002B5000"/>
    <w:rsid w:val="002B5437"/>
    <w:rsid w:val="002B5688"/>
    <w:rsid w:val="002B57F3"/>
    <w:rsid w:val="002B597C"/>
    <w:rsid w:val="002B5A2A"/>
    <w:rsid w:val="002B5FE1"/>
    <w:rsid w:val="002B6877"/>
    <w:rsid w:val="002B6AA8"/>
    <w:rsid w:val="002B6B86"/>
    <w:rsid w:val="002B6CF4"/>
    <w:rsid w:val="002B70DB"/>
    <w:rsid w:val="002B739B"/>
    <w:rsid w:val="002B757C"/>
    <w:rsid w:val="002C03AA"/>
    <w:rsid w:val="002C0448"/>
    <w:rsid w:val="002C0680"/>
    <w:rsid w:val="002C07F7"/>
    <w:rsid w:val="002C1039"/>
    <w:rsid w:val="002C108A"/>
    <w:rsid w:val="002C1EC4"/>
    <w:rsid w:val="002C2071"/>
    <w:rsid w:val="002C2355"/>
    <w:rsid w:val="002C2530"/>
    <w:rsid w:val="002C25FC"/>
    <w:rsid w:val="002C27C7"/>
    <w:rsid w:val="002C27DF"/>
    <w:rsid w:val="002C2858"/>
    <w:rsid w:val="002C28A1"/>
    <w:rsid w:val="002C2FED"/>
    <w:rsid w:val="002C3895"/>
    <w:rsid w:val="002C3AAC"/>
    <w:rsid w:val="002C3FD5"/>
    <w:rsid w:val="002C4389"/>
    <w:rsid w:val="002C4DCB"/>
    <w:rsid w:val="002C4E7C"/>
    <w:rsid w:val="002C50B8"/>
    <w:rsid w:val="002C59A2"/>
    <w:rsid w:val="002C5AD8"/>
    <w:rsid w:val="002C5DED"/>
    <w:rsid w:val="002C619B"/>
    <w:rsid w:val="002C64E9"/>
    <w:rsid w:val="002C6A78"/>
    <w:rsid w:val="002C6EB2"/>
    <w:rsid w:val="002C715A"/>
    <w:rsid w:val="002C7208"/>
    <w:rsid w:val="002C723B"/>
    <w:rsid w:val="002C726A"/>
    <w:rsid w:val="002C7887"/>
    <w:rsid w:val="002C7A78"/>
    <w:rsid w:val="002C7AC1"/>
    <w:rsid w:val="002C7B73"/>
    <w:rsid w:val="002D0235"/>
    <w:rsid w:val="002D0240"/>
    <w:rsid w:val="002D080A"/>
    <w:rsid w:val="002D0CDB"/>
    <w:rsid w:val="002D0E14"/>
    <w:rsid w:val="002D0E8A"/>
    <w:rsid w:val="002D0FE7"/>
    <w:rsid w:val="002D150A"/>
    <w:rsid w:val="002D219A"/>
    <w:rsid w:val="002D23B2"/>
    <w:rsid w:val="002D290D"/>
    <w:rsid w:val="002D378D"/>
    <w:rsid w:val="002D3BFD"/>
    <w:rsid w:val="002D3C1B"/>
    <w:rsid w:val="002D4776"/>
    <w:rsid w:val="002D4B30"/>
    <w:rsid w:val="002D500E"/>
    <w:rsid w:val="002D5100"/>
    <w:rsid w:val="002D5BA1"/>
    <w:rsid w:val="002D6491"/>
    <w:rsid w:val="002D6522"/>
    <w:rsid w:val="002D67E7"/>
    <w:rsid w:val="002D68C8"/>
    <w:rsid w:val="002D6C6B"/>
    <w:rsid w:val="002D72EE"/>
    <w:rsid w:val="002D761F"/>
    <w:rsid w:val="002D7D73"/>
    <w:rsid w:val="002E041C"/>
    <w:rsid w:val="002E0562"/>
    <w:rsid w:val="002E0FD9"/>
    <w:rsid w:val="002E1038"/>
    <w:rsid w:val="002E1215"/>
    <w:rsid w:val="002E14C8"/>
    <w:rsid w:val="002E17A5"/>
    <w:rsid w:val="002E1D26"/>
    <w:rsid w:val="002E1E3A"/>
    <w:rsid w:val="002E1F83"/>
    <w:rsid w:val="002E2633"/>
    <w:rsid w:val="002E2E21"/>
    <w:rsid w:val="002E386D"/>
    <w:rsid w:val="002E3EB6"/>
    <w:rsid w:val="002E4032"/>
    <w:rsid w:val="002E4057"/>
    <w:rsid w:val="002E42C2"/>
    <w:rsid w:val="002E443B"/>
    <w:rsid w:val="002E4A48"/>
    <w:rsid w:val="002E4FA7"/>
    <w:rsid w:val="002E5AF7"/>
    <w:rsid w:val="002E5EBA"/>
    <w:rsid w:val="002E6046"/>
    <w:rsid w:val="002E60C9"/>
    <w:rsid w:val="002E60FA"/>
    <w:rsid w:val="002E61BC"/>
    <w:rsid w:val="002E630E"/>
    <w:rsid w:val="002E6657"/>
    <w:rsid w:val="002E79FC"/>
    <w:rsid w:val="002E7AC1"/>
    <w:rsid w:val="002E7B5C"/>
    <w:rsid w:val="002F0069"/>
    <w:rsid w:val="002F05C3"/>
    <w:rsid w:val="002F07B5"/>
    <w:rsid w:val="002F07D4"/>
    <w:rsid w:val="002F0E03"/>
    <w:rsid w:val="002F1A4B"/>
    <w:rsid w:val="002F1BE9"/>
    <w:rsid w:val="002F2317"/>
    <w:rsid w:val="002F2D0C"/>
    <w:rsid w:val="002F3B35"/>
    <w:rsid w:val="002F4040"/>
    <w:rsid w:val="002F40BF"/>
    <w:rsid w:val="002F41E5"/>
    <w:rsid w:val="002F43B1"/>
    <w:rsid w:val="002F448C"/>
    <w:rsid w:val="002F4DC2"/>
    <w:rsid w:val="002F4F43"/>
    <w:rsid w:val="002F5037"/>
    <w:rsid w:val="002F5113"/>
    <w:rsid w:val="002F5566"/>
    <w:rsid w:val="002F5ED2"/>
    <w:rsid w:val="002F5EFD"/>
    <w:rsid w:val="002F6AA5"/>
    <w:rsid w:val="002F6C45"/>
    <w:rsid w:val="002F6EB9"/>
    <w:rsid w:val="002F729B"/>
    <w:rsid w:val="002F75CD"/>
    <w:rsid w:val="002F768F"/>
    <w:rsid w:val="002F7694"/>
    <w:rsid w:val="002F7CA3"/>
    <w:rsid w:val="002F7F62"/>
    <w:rsid w:val="002F7F7E"/>
    <w:rsid w:val="00300162"/>
    <w:rsid w:val="00300351"/>
    <w:rsid w:val="00300407"/>
    <w:rsid w:val="0030075C"/>
    <w:rsid w:val="00300D71"/>
    <w:rsid w:val="00300E6F"/>
    <w:rsid w:val="003013C0"/>
    <w:rsid w:val="00301A41"/>
    <w:rsid w:val="00301D27"/>
    <w:rsid w:val="00301F46"/>
    <w:rsid w:val="0030228B"/>
    <w:rsid w:val="003022A2"/>
    <w:rsid w:val="00302357"/>
    <w:rsid w:val="0030287B"/>
    <w:rsid w:val="003028DC"/>
    <w:rsid w:val="003029EC"/>
    <w:rsid w:val="00302DEA"/>
    <w:rsid w:val="00302F83"/>
    <w:rsid w:val="003030AB"/>
    <w:rsid w:val="0030327D"/>
    <w:rsid w:val="003035B1"/>
    <w:rsid w:val="00303D3D"/>
    <w:rsid w:val="0030448B"/>
    <w:rsid w:val="003044E7"/>
    <w:rsid w:val="0030457B"/>
    <w:rsid w:val="0030459E"/>
    <w:rsid w:val="00304667"/>
    <w:rsid w:val="00304672"/>
    <w:rsid w:val="00304C10"/>
    <w:rsid w:val="00304EB5"/>
    <w:rsid w:val="003050D0"/>
    <w:rsid w:val="0030524D"/>
    <w:rsid w:val="00305A48"/>
    <w:rsid w:val="003061AE"/>
    <w:rsid w:val="00306504"/>
    <w:rsid w:val="00307139"/>
    <w:rsid w:val="0030765D"/>
    <w:rsid w:val="003077CF"/>
    <w:rsid w:val="00307CC2"/>
    <w:rsid w:val="0031018D"/>
    <w:rsid w:val="003108AA"/>
    <w:rsid w:val="00310933"/>
    <w:rsid w:val="00310A56"/>
    <w:rsid w:val="00310F4C"/>
    <w:rsid w:val="00311262"/>
    <w:rsid w:val="003115E7"/>
    <w:rsid w:val="003116C4"/>
    <w:rsid w:val="003117E5"/>
    <w:rsid w:val="00311985"/>
    <w:rsid w:val="003121F2"/>
    <w:rsid w:val="00312200"/>
    <w:rsid w:val="0031226E"/>
    <w:rsid w:val="003122ED"/>
    <w:rsid w:val="003129DE"/>
    <w:rsid w:val="00312F11"/>
    <w:rsid w:val="00312F54"/>
    <w:rsid w:val="00313142"/>
    <w:rsid w:val="0031317E"/>
    <w:rsid w:val="0031340E"/>
    <w:rsid w:val="00313549"/>
    <w:rsid w:val="00313B3C"/>
    <w:rsid w:val="00313F27"/>
    <w:rsid w:val="003140EE"/>
    <w:rsid w:val="0031424F"/>
    <w:rsid w:val="003143FD"/>
    <w:rsid w:val="0031448A"/>
    <w:rsid w:val="003148F4"/>
    <w:rsid w:val="00314A4C"/>
    <w:rsid w:val="00314C44"/>
    <w:rsid w:val="00314DC4"/>
    <w:rsid w:val="00314F99"/>
    <w:rsid w:val="003150F9"/>
    <w:rsid w:val="00315771"/>
    <w:rsid w:val="00315CB9"/>
    <w:rsid w:val="00315FF5"/>
    <w:rsid w:val="00316200"/>
    <w:rsid w:val="0031630A"/>
    <w:rsid w:val="0031637C"/>
    <w:rsid w:val="00316697"/>
    <w:rsid w:val="003170AD"/>
    <w:rsid w:val="0031734F"/>
    <w:rsid w:val="0031766D"/>
    <w:rsid w:val="00317CB1"/>
    <w:rsid w:val="00317D71"/>
    <w:rsid w:val="003204DA"/>
    <w:rsid w:val="00320907"/>
    <w:rsid w:val="003219B4"/>
    <w:rsid w:val="00321B79"/>
    <w:rsid w:val="00321F45"/>
    <w:rsid w:val="003223EF"/>
    <w:rsid w:val="00322DBE"/>
    <w:rsid w:val="00322E19"/>
    <w:rsid w:val="0032337C"/>
    <w:rsid w:val="003238E7"/>
    <w:rsid w:val="00323C93"/>
    <w:rsid w:val="00323D42"/>
    <w:rsid w:val="0032464C"/>
    <w:rsid w:val="00324B1E"/>
    <w:rsid w:val="00324B71"/>
    <w:rsid w:val="00324D44"/>
    <w:rsid w:val="003251F6"/>
    <w:rsid w:val="00325A3A"/>
    <w:rsid w:val="00325EBD"/>
    <w:rsid w:val="003262B8"/>
    <w:rsid w:val="00326555"/>
    <w:rsid w:val="003267FB"/>
    <w:rsid w:val="00326BB2"/>
    <w:rsid w:val="00326FB4"/>
    <w:rsid w:val="00327322"/>
    <w:rsid w:val="0032739D"/>
    <w:rsid w:val="003279AD"/>
    <w:rsid w:val="00327BC5"/>
    <w:rsid w:val="00327D59"/>
    <w:rsid w:val="00327DEC"/>
    <w:rsid w:val="00330018"/>
    <w:rsid w:val="003306FB"/>
    <w:rsid w:val="003307C8"/>
    <w:rsid w:val="00330C2B"/>
    <w:rsid w:val="0033103B"/>
    <w:rsid w:val="00331243"/>
    <w:rsid w:val="003316BC"/>
    <w:rsid w:val="00332943"/>
    <w:rsid w:val="00332A87"/>
    <w:rsid w:val="00332B95"/>
    <w:rsid w:val="00332C45"/>
    <w:rsid w:val="00332E89"/>
    <w:rsid w:val="00332F45"/>
    <w:rsid w:val="003331CF"/>
    <w:rsid w:val="00333235"/>
    <w:rsid w:val="0033343E"/>
    <w:rsid w:val="00333800"/>
    <w:rsid w:val="00333AB4"/>
    <w:rsid w:val="00333AEE"/>
    <w:rsid w:val="00333DA6"/>
    <w:rsid w:val="00333F80"/>
    <w:rsid w:val="003340FD"/>
    <w:rsid w:val="0033413E"/>
    <w:rsid w:val="0033465C"/>
    <w:rsid w:val="0033503C"/>
    <w:rsid w:val="003350BD"/>
    <w:rsid w:val="0033524C"/>
    <w:rsid w:val="00335E31"/>
    <w:rsid w:val="003365A5"/>
    <w:rsid w:val="0033746B"/>
    <w:rsid w:val="003375ED"/>
    <w:rsid w:val="00337679"/>
    <w:rsid w:val="00337ECE"/>
    <w:rsid w:val="00337FB4"/>
    <w:rsid w:val="00340041"/>
    <w:rsid w:val="00340477"/>
    <w:rsid w:val="0034064B"/>
    <w:rsid w:val="00340F9D"/>
    <w:rsid w:val="00341247"/>
    <w:rsid w:val="003412A2"/>
    <w:rsid w:val="00341414"/>
    <w:rsid w:val="0034153A"/>
    <w:rsid w:val="003416D3"/>
    <w:rsid w:val="0034173B"/>
    <w:rsid w:val="00342525"/>
    <w:rsid w:val="00342552"/>
    <w:rsid w:val="00342A13"/>
    <w:rsid w:val="00342D6D"/>
    <w:rsid w:val="00342F3B"/>
    <w:rsid w:val="003432A4"/>
    <w:rsid w:val="00343441"/>
    <w:rsid w:val="00343ABA"/>
    <w:rsid w:val="00343B7F"/>
    <w:rsid w:val="00343BBA"/>
    <w:rsid w:val="00343D47"/>
    <w:rsid w:val="00343F95"/>
    <w:rsid w:val="0034419C"/>
    <w:rsid w:val="00344221"/>
    <w:rsid w:val="00344800"/>
    <w:rsid w:val="00345017"/>
    <w:rsid w:val="003456D8"/>
    <w:rsid w:val="00345B2C"/>
    <w:rsid w:val="00345DE4"/>
    <w:rsid w:val="00345FD5"/>
    <w:rsid w:val="00346052"/>
    <w:rsid w:val="00346497"/>
    <w:rsid w:val="00346E1D"/>
    <w:rsid w:val="00347328"/>
    <w:rsid w:val="003475EE"/>
    <w:rsid w:val="003502FA"/>
    <w:rsid w:val="00350315"/>
    <w:rsid w:val="003505EF"/>
    <w:rsid w:val="003506C7"/>
    <w:rsid w:val="00350920"/>
    <w:rsid w:val="00350CB4"/>
    <w:rsid w:val="00350FB4"/>
    <w:rsid w:val="0035104D"/>
    <w:rsid w:val="003515A9"/>
    <w:rsid w:val="00352163"/>
    <w:rsid w:val="003523E7"/>
    <w:rsid w:val="00352490"/>
    <w:rsid w:val="00352ED2"/>
    <w:rsid w:val="003536F2"/>
    <w:rsid w:val="00353DB9"/>
    <w:rsid w:val="0035451E"/>
    <w:rsid w:val="0035468D"/>
    <w:rsid w:val="00354BAA"/>
    <w:rsid w:val="00354EED"/>
    <w:rsid w:val="00355740"/>
    <w:rsid w:val="00355D1B"/>
    <w:rsid w:val="00356221"/>
    <w:rsid w:val="003565DC"/>
    <w:rsid w:val="00356A10"/>
    <w:rsid w:val="00356D68"/>
    <w:rsid w:val="00357253"/>
    <w:rsid w:val="003574CE"/>
    <w:rsid w:val="00357597"/>
    <w:rsid w:val="00357C08"/>
    <w:rsid w:val="00360518"/>
    <w:rsid w:val="003608A6"/>
    <w:rsid w:val="00360E0D"/>
    <w:rsid w:val="00361721"/>
    <w:rsid w:val="00361A28"/>
    <w:rsid w:val="00361A3E"/>
    <w:rsid w:val="00361B62"/>
    <w:rsid w:val="00361B6B"/>
    <w:rsid w:val="00361D02"/>
    <w:rsid w:val="003627B4"/>
    <w:rsid w:val="00362AD5"/>
    <w:rsid w:val="00362E4A"/>
    <w:rsid w:val="00362FAC"/>
    <w:rsid w:val="00363614"/>
    <w:rsid w:val="0036376E"/>
    <w:rsid w:val="003639C8"/>
    <w:rsid w:val="00363DA8"/>
    <w:rsid w:val="00363E71"/>
    <w:rsid w:val="00363EFE"/>
    <w:rsid w:val="00363F31"/>
    <w:rsid w:val="00364116"/>
    <w:rsid w:val="0036414A"/>
    <w:rsid w:val="00364756"/>
    <w:rsid w:val="00364864"/>
    <w:rsid w:val="00364BDB"/>
    <w:rsid w:val="00364DDE"/>
    <w:rsid w:val="0036502B"/>
    <w:rsid w:val="003652FF"/>
    <w:rsid w:val="003653F6"/>
    <w:rsid w:val="003654B5"/>
    <w:rsid w:val="003655C5"/>
    <w:rsid w:val="003662AF"/>
    <w:rsid w:val="00366371"/>
    <w:rsid w:val="003666FB"/>
    <w:rsid w:val="00366865"/>
    <w:rsid w:val="00366B4B"/>
    <w:rsid w:val="00366BDA"/>
    <w:rsid w:val="00366BF6"/>
    <w:rsid w:val="00366E40"/>
    <w:rsid w:val="003671EC"/>
    <w:rsid w:val="0036778C"/>
    <w:rsid w:val="003678E4"/>
    <w:rsid w:val="00367C67"/>
    <w:rsid w:val="00370360"/>
    <w:rsid w:val="003703BC"/>
    <w:rsid w:val="0037075D"/>
    <w:rsid w:val="00370A05"/>
    <w:rsid w:val="00370F05"/>
    <w:rsid w:val="003710C6"/>
    <w:rsid w:val="003712EB"/>
    <w:rsid w:val="003715F0"/>
    <w:rsid w:val="00371796"/>
    <w:rsid w:val="00371AB3"/>
    <w:rsid w:val="003722CA"/>
    <w:rsid w:val="003724AA"/>
    <w:rsid w:val="0037256B"/>
    <w:rsid w:val="00372605"/>
    <w:rsid w:val="00372713"/>
    <w:rsid w:val="00372A50"/>
    <w:rsid w:val="00372BF3"/>
    <w:rsid w:val="00373190"/>
    <w:rsid w:val="00373971"/>
    <w:rsid w:val="003744A4"/>
    <w:rsid w:val="00374641"/>
    <w:rsid w:val="003746C3"/>
    <w:rsid w:val="003746DA"/>
    <w:rsid w:val="003746F9"/>
    <w:rsid w:val="00374A83"/>
    <w:rsid w:val="0037522A"/>
    <w:rsid w:val="0037541B"/>
    <w:rsid w:val="0037583C"/>
    <w:rsid w:val="00375DA5"/>
    <w:rsid w:val="00375DA7"/>
    <w:rsid w:val="0037603A"/>
    <w:rsid w:val="003762B1"/>
    <w:rsid w:val="0037641F"/>
    <w:rsid w:val="0037666F"/>
    <w:rsid w:val="00376E93"/>
    <w:rsid w:val="003772CD"/>
    <w:rsid w:val="00377642"/>
    <w:rsid w:val="00377DB6"/>
    <w:rsid w:val="00377DD5"/>
    <w:rsid w:val="00380B01"/>
    <w:rsid w:val="00381035"/>
    <w:rsid w:val="0038109B"/>
    <w:rsid w:val="00381294"/>
    <w:rsid w:val="00381605"/>
    <w:rsid w:val="00381C32"/>
    <w:rsid w:val="00382027"/>
    <w:rsid w:val="003820AD"/>
    <w:rsid w:val="00382107"/>
    <w:rsid w:val="003822CF"/>
    <w:rsid w:val="00382520"/>
    <w:rsid w:val="00382578"/>
    <w:rsid w:val="00382725"/>
    <w:rsid w:val="003828AF"/>
    <w:rsid w:val="00382C5B"/>
    <w:rsid w:val="00383006"/>
    <w:rsid w:val="003834DB"/>
    <w:rsid w:val="00383641"/>
    <w:rsid w:val="003838C9"/>
    <w:rsid w:val="003838DB"/>
    <w:rsid w:val="0038396B"/>
    <w:rsid w:val="00383B2A"/>
    <w:rsid w:val="00383C92"/>
    <w:rsid w:val="00383EAB"/>
    <w:rsid w:val="00383F13"/>
    <w:rsid w:val="00384317"/>
    <w:rsid w:val="00384F3A"/>
    <w:rsid w:val="00385300"/>
    <w:rsid w:val="00385591"/>
    <w:rsid w:val="0038567A"/>
    <w:rsid w:val="00385777"/>
    <w:rsid w:val="003857BB"/>
    <w:rsid w:val="003859F3"/>
    <w:rsid w:val="00385DE5"/>
    <w:rsid w:val="00386FB3"/>
    <w:rsid w:val="00387D54"/>
    <w:rsid w:val="00390B7F"/>
    <w:rsid w:val="00391F33"/>
    <w:rsid w:val="003920AE"/>
    <w:rsid w:val="00392349"/>
    <w:rsid w:val="00392413"/>
    <w:rsid w:val="0039295E"/>
    <w:rsid w:val="00392A0F"/>
    <w:rsid w:val="00392C39"/>
    <w:rsid w:val="0039330A"/>
    <w:rsid w:val="003936BF"/>
    <w:rsid w:val="0039381E"/>
    <w:rsid w:val="00393C97"/>
    <w:rsid w:val="00393F2B"/>
    <w:rsid w:val="003945F7"/>
    <w:rsid w:val="00394AE6"/>
    <w:rsid w:val="00394D15"/>
    <w:rsid w:val="003954EB"/>
    <w:rsid w:val="0039580A"/>
    <w:rsid w:val="00395DED"/>
    <w:rsid w:val="00395EB6"/>
    <w:rsid w:val="003960CF"/>
    <w:rsid w:val="003963B7"/>
    <w:rsid w:val="003964CA"/>
    <w:rsid w:val="0039650C"/>
    <w:rsid w:val="003971D6"/>
    <w:rsid w:val="0039721D"/>
    <w:rsid w:val="00397383"/>
    <w:rsid w:val="003974F0"/>
    <w:rsid w:val="00397512"/>
    <w:rsid w:val="00397518"/>
    <w:rsid w:val="003979B5"/>
    <w:rsid w:val="003979E2"/>
    <w:rsid w:val="00397D3A"/>
    <w:rsid w:val="003A0252"/>
    <w:rsid w:val="003A05C0"/>
    <w:rsid w:val="003A06EA"/>
    <w:rsid w:val="003A08A5"/>
    <w:rsid w:val="003A17DE"/>
    <w:rsid w:val="003A22AD"/>
    <w:rsid w:val="003A2644"/>
    <w:rsid w:val="003A2761"/>
    <w:rsid w:val="003A3162"/>
    <w:rsid w:val="003A359B"/>
    <w:rsid w:val="003A393E"/>
    <w:rsid w:val="003A394C"/>
    <w:rsid w:val="003A3AFC"/>
    <w:rsid w:val="003A45A9"/>
    <w:rsid w:val="003A489B"/>
    <w:rsid w:val="003A48BF"/>
    <w:rsid w:val="003A4969"/>
    <w:rsid w:val="003A4F51"/>
    <w:rsid w:val="003A5461"/>
    <w:rsid w:val="003A5682"/>
    <w:rsid w:val="003A5BC7"/>
    <w:rsid w:val="003A620B"/>
    <w:rsid w:val="003A6387"/>
    <w:rsid w:val="003A6A15"/>
    <w:rsid w:val="003A6A8E"/>
    <w:rsid w:val="003A6BD0"/>
    <w:rsid w:val="003A6FC4"/>
    <w:rsid w:val="003A7054"/>
    <w:rsid w:val="003A71EF"/>
    <w:rsid w:val="003A7EBC"/>
    <w:rsid w:val="003B01DA"/>
    <w:rsid w:val="003B0255"/>
    <w:rsid w:val="003B0369"/>
    <w:rsid w:val="003B08D2"/>
    <w:rsid w:val="003B0982"/>
    <w:rsid w:val="003B0BE9"/>
    <w:rsid w:val="003B14CD"/>
    <w:rsid w:val="003B198E"/>
    <w:rsid w:val="003B1A88"/>
    <w:rsid w:val="003B1BEC"/>
    <w:rsid w:val="003B1EE5"/>
    <w:rsid w:val="003B2CA9"/>
    <w:rsid w:val="003B35FC"/>
    <w:rsid w:val="003B3663"/>
    <w:rsid w:val="003B4018"/>
    <w:rsid w:val="003B4346"/>
    <w:rsid w:val="003B4428"/>
    <w:rsid w:val="003B4440"/>
    <w:rsid w:val="003B5681"/>
    <w:rsid w:val="003B56AD"/>
    <w:rsid w:val="003B6109"/>
    <w:rsid w:val="003B6121"/>
    <w:rsid w:val="003B64DE"/>
    <w:rsid w:val="003B6682"/>
    <w:rsid w:val="003B6736"/>
    <w:rsid w:val="003B6995"/>
    <w:rsid w:val="003B6B23"/>
    <w:rsid w:val="003B7060"/>
    <w:rsid w:val="003B70E5"/>
    <w:rsid w:val="003B7A51"/>
    <w:rsid w:val="003B7C21"/>
    <w:rsid w:val="003B7DB0"/>
    <w:rsid w:val="003B7FAF"/>
    <w:rsid w:val="003C0B3E"/>
    <w:rsid w:val="003C10E6"/>
    <w:rsid w:val="003C138B"/>
    <w:rsid w:val="003C1BDF"/>
    <w:rsid w:val="003C1D09"/>
    <w:rsid w:val="003C290B"/>
    <w:rsid w:val="003C2F77"/>
    <w:rsid w:val="003C31B8"/>
    <w:rsid w:val="003C3ACC"/>
    <w:rsid w:val="003C3CDC"/>
    <w:rsid w:val="003C3EA0"/>
    <w:rsid w:val="003C3F43"/>
    <w:rsid w:val="003C40E1"/>
    <w:rsid w:val="003C4381"/>
    <w:rsid w:val="003C45F0"/>
    <w:rsid w:val="003C4B02"/>
    <w:rsid w:val="003C50E3"/>
    <w:rsid w:val="003C5355"/>
    <w:rsid w:val="003C535A"/>
    <w:rsid w:val="003C5805"/>
    <w:rsid w:val="003C5886"/>
    <w:rsid w:val="003C5D76"/>
    <w:rsid w:val="003C5EC5"/>
    <w:rsid w:val="003C5EF2"/>
    <w:rsid w:val="003C5F4D"/>
    <w:rsid w:val="003C61F3"/>
    <w:rsid w:val="003C62EC"/>
    <w:rsid w:val="003C6BB0"/>
    <w:rsid w:val="003C6EB3"/>
    <w:rsid w:val="003C748B"/>
    <w:rsid w:val="003C775C"/>
    <w:rsid w:val="003C7EEF"/>
    <w:rsid w:val="003C7EF7"/>
    <w:rsid w:val="003C7F68"/>
    <w:rsid w:val="003D0407"/>
    <w:rsid w:val="003D07DD"/>
    <w:rsid w:val="003D0961"/>
    <w:rsid w:val="003D0E1C"/>
    <w:rsid w:val="003D125E"/>
    <w:rsid w:val="003D12B4"/>
    <w:rsid w:val="003D1676"/>
    <w:rsid w:val="003D17A6"/>
    <w:rsid w:val="003D25DB"/>
    <w:rsid w:val="003D26A7"/>
    <w:rsid w:val="003D26E1"/>
    <w:rsid w:val="003D2F42"/>
    <w:rsid w:val="003D308A"/>
    <w:rsid w:val="003D32C4"/>
    <w:rsid w:val="003D383E"/>
    <w:rsid w:val="003D3C57"/>
    <w:rsid w:val="003D3F96"/>
    <w:rsid w:val="003D4502"/>
    <w:rsid w:val="003D5535"/>
    <w:rsid w:val="003D5745"/>
    <w:rsid w:val="003D5DEB"/>
    <w:rsid w:val="003D6356"/>
    <w:rsid w:val="003D6368"/>
    <w:rsid w:val="003D6749"/>
    <w:rsid w:val="003D7077"/>
    <w:rsid w:val="003D71AC"/>
    <w:rsid w:val="003D7A9A"/>
    <w:rsid w:val="003D7B36"/>
    <w:rsid w:val="003E00FA"/>
    <w:rsid w:val="003E0B0B"/>
    <w:rsid w:val="003E0D98"/>
    <w:rsid w:val="003E0ECC"/>
    <w:rsid w:val="003E0F5E"/>
    <w:rsid w:val="003E0F5F"/>
    <w:rsid w:val="003E0FE9"/>
    <w:rsid w:val="003E12F1"/>
    <w:rsid w:val="003E1A33"/>
    <w:rsid w:val="003E28BB"/>
    <w:rsid w:val="003E2D94"/>
    <w:rsid w:val="003E2E03"/>
    <w:rsid w:val="003E2E05"/>
    <w:rsid w:val="003E34CC"/>
    <w:rsid w:val="003E3656"/>
    <w:rsid w:val="003E367E"/>
    <w:rsid w:val="003E3811"/>
    <w:rsid w:val="003E3DD2"/>
    <w:rsid w:val="003E43DF"/>
    <w:rsid w:val="003E44AF"/>
    <w:rsid w:val="003E470A"/>
    <w:rsid w:val="003E4B07"/>
    <w:rsid w:val="003E4F3E"/>
    <w:rsid w:val="003E5235"/>
    <w:rsid w:val="003E5B74"/>
    <w:rsid w:val="003E5F6F"/>
    <w:rsid w:val="003E655D"/>
    <w:rsid w:val="003E675C"/>
    <w:rsid w:val="003E680C"/>
    <w:rsid w:val="003E693F"/>
    <w:rsid w:val="003E6D07"/>
    <w:rsid w:val="003E738C"/>
    <w:rsid w:val="003E7461"/>
    <w:rsid w:val="003E7677"/>
    <w:rsid w:val="003E7901"/>
    <w:rsid w:val="003E7A2F"/>
    <w:rsid w:val="003E7D69"/>
    <w:rsid w:val="003E7F93"/>
    <w:rsid w:val="003F06F9"/>
    <w:rsid w:val="003F075D"/>
    <w:rsid w:val="003F0817"/>
    <w:rsid w:val="003F133D"/>
    <w:rsid w:val="003F1717"/>
    <w:rsid w:val="003F1733"/>
    <w:rsid w:val="003F188E"/>
    <w:rsid w:val="003F2116"/>
    <w:rsid w:val="003F2E26"/>
    <w:rsid w:val="003F3856"/>
    <w:rsid w:val="003F3915"/>
    <w:rsid w:val="003F430B"/>
    <w:rsid w:val="003F4400"/>
    <w:rsid w:val="003F4703"/>
    <w:rsid w:val="003F4F0F"/>
    <w:rsid w:val="003F50BF"/>
    <w:rsid w:val="003F52CD"/>
    <w:rsid w:val="003F56F9"/>
    <w:rsid w:val="003F59ED"/>
    <w:rsid w:val="003F5B15"/>
    <w:rsid w:val="003F5B89"/>
    <w:rsid w:val="003F6801"/>
    <w:rsid w:val="003F69DD"/>
    <w:rsid w:val="003F6E54"/>
    <w:rsid w:val="003F70FB"/>
    <w:rsid w:val="003F7105"/>
    <w:rsid w:val="003F748A"/>
    <w:rsid w:val="003F761F"/>
    <w:rsid w:val="003F7A17"/>
    <w:rsid w:val="0040024A"/>
    <w:rsid w:val="004004EC"/>
    <w:rsid w:val="00400547"/>
    <w:rsid w:val="004006DD"/>
    <w:rsid w:val="004008D1"/>
    <w:rsid w:val="00400A74"/>
    <w:rsid w:val="00400B43"/>
    <w:rsid w:val="004015A7"/>
    <w:rsid w:val="0040186D"/>
    <w:rsid w:val="00401898"/>
    <w:rsid w:val="00401BDF"/>
    <w:rsid w:val="004024E9"/>
    <w:rsid w:val="004027B1"/>
    <w:rsid w:val="00402EBB"/>
    <w:rsid w:val="00402FE4"/>
    <w:rsid w:val="00403374"/>
    <w:rsid w:val="0040399F"/>
    <w:rsid w:val="0040418B"/>
    <w:rsid w:val="004041F5"/>
    <w:rsid w:val="004043FA"/>
    <w:rsid w:val="00404582"/>
    <w:rsid w:val="004045D7"/>
    <w:rsid w:val="004049E4"/>
    <w:rsid w:val="00404C7B"/>
    <w:rsid w:val="00404CD8"/>
    <w:rsid w:val="00405293"/>
    <w:rsid w:val="00405478"/>
    <w:rsid w:val="0040574C"/>
    <w:rsid w:val="004058CA"/>
    <w:rsid w:val="004058CF"/>
    <w:rsid w:val="00406044"/>
    <w:rsid w:val="00406254"/>
    <w:rsid w:val="00406287"/>
    <w:rsid w:val="00406B85"/>
    <w:rsid w:val="00406C33"/>
    <w:rsid w:val="0040778B"/>
    <w:rsid w:val="00407996"/>
    <w:rsid w:val="004100C8"/>
    <w:rsid w:val="00410680"/>
    <w:rsid w:val="004106F4"/>
    <w:rsid w:val="00410A4F"/>
    <w:rsid w:val="0041109A"/>
    <w:rsid w:val="00411326"/>
    <w:rsid w:val="0041139C"/>
    <w:rsid w:val="004113B7"/>
    <w:rsid w:val="00411A93"/>
    <w:rsid w:val="00411B8C"/>
    <w:rsid w:val="00411D2B"/>
    <w:rsid w:val="0041285E"/>
    <w:rsid w:val="00412C80"/>
    <w:rsid w:val="0041300C"/>
    <w:rsid w:val="0041304E"/>
    <w:rsid w:val="0041352D"/>
    <w:rsid w:val="00413556"/>
    <w:rsid w:val="004136C6"/>
    <w:rsid w:val="004137C1"/>
    <w:rsid w:val="00413AB7"/>
    <w:rsid w:val="00413D3A"/>
    <w:rsid w:val="004145CD"/>
    <w:rsid w:val="004146C9"/>
    <w:rsid w:val="00414777"/>
    <w:rsid w:val="00414794"/>
    <w:rsid w:val="004149A7"/>
    <w:rsid w:val="00415037"/>
    <w:rsid w:val="0041510D"/>
    <w:rsid w:val="004152EA"/>
    <w:rsid w:val="004155F6"/>
    <w:rsid w:val="004157E0"/>
    <w:rsid w:val="0041582F"/>
    <w:rsid w:val="00415875"/>
    <w:rsid w:val="00415F13"/>
    <w:rsid w:val="004167B2"/>
    <w:rsid w:val="004167D3"/>
    <w:rsid w:val="004167E4"/>
    <w:rsid w:val="004171BB"/>
    <w:rsid w:val="0041728E"/>
    <w:rsid w:val="0041758D"/>
    <w:rsid w:val="00420287"/>
    <w:rsid w:val="00420602"/>
    <w:rsid w:val="00420880"/>
    <w:rsid w:val="00420C45"/>
    <w:rsid w:val="00420EC3"/>
    <w:rsid w:val="00420F6A"/>
    <w:rsid w:val="00421049"/>
    <w:rsid w:val="00421097"/>
    <w:rsid w:val="00421142"/>
    <w:rsid w:val="00421548"/>
    <w:rsid w:val="004215E7"/>
    <w:rsid w:val="00421699"/>
    <w:rsid w:val="0042181E"/>
    <w:rsid w:val="00421A1B"/>
    <w:rsid w:val="00422453"/>
    <w:rsid w:val="004229D6"/>
    <w:rsid w:val="00422B1F"/>
    <w:rsid w:val="00422F5A"/>
    <w:rsid w:val="00423072"/>
    <w:rsid w:val="0042333A"/>
    <w:rsid w:val="0042372F"/>
    <w:rsid w:val="00423D0D"/>
    <w:rsid w:val="00423D22"/>
    <w:rsid w:val="004243EA"/>
    <w:rsid w:val="00424F05"/>
    <w:rsid w:val="00425173"/>
    <w:rsid w:val="00425412"/>
    <w:rsid w:val="00425536"/>
    <w:rsid w:val="00425D1A"/>
    <w:rsid w:val="00425E75"/>
    <w:rsid w:val="00425EBC"/>
    <w:rsid w:val="00426581"/>
    <w:rsid w:val="00426614"/>
    <w:rsid w:val="00426E65"/>
    <w:rsid w:val="00427289"/>
    <w:rsid w:val="00427A3F"/>
    <w:rsid w:val="004301EA"/>
    <w:rsid w:val="004305CB"/>
    <w:rsid w:val="00431DBE"/>
    <w:rsid w:val="00431EB3"/>
    <w:rsid w:val="004321B8"/>
    <w:rsid w:val="00432394"/>
    <w:rsid w:val="00432A67"/>
    <w:rsid w:val="00432A98"/>
    <w:rsid w:val="0043315C"/>
    <w:rsid w:val="00433266"/>
    <w:rsid w:val="0043330A"/>
    <w:rsid w:val="004336DE"/>
    <w:rsid w:val="00434869"/>
    <w:rsid w:val="00435796"/>
    <w:rsid w:val="00435FBB"/>
    <w:rsid w:val="004360F7"/>
    <w:rsid w:val="004361C3"/>
    <w:rsid w:val="00436476"/>
    <w:rsid w:val="004365F4"/>
    <w:rsid w:val="004367E0"/>
    <w:rsid w:val="00436C90"/>
    <w:rsid w:val="0043720F"/>
    <w:rsid w:val="00437E25"/>
    <w:rsid w:val="00440059"/>
    <w:rsid w:val="0044028F"/>
    <w:rsid w:val="00440328"/>
    <w:rsid w:val="00440C2B"/>
    <w:rsid w:val="00440C97"/>
    <w:rsid w:val="004410ED"/>
    <w:rsid w:val="004412BA"/>
    <w:rsid w:val="00441893"/>
    <w:rsid w:val="00442260"/>
    <w:rsid w:val="00442406"/>
    <w:rsid w:val="00442795"/>
    <w:rsid w:val="00442A03"/>
    <w:rsid w:val="004434CB"/>
    <w:rsid w:val="00443BB9"/>
    <w:rsid w:val="00443EAA"/>
    <w:rsid w:val="004440A8"/>
    <w:rsid w:val="00444A6F"/>
    <w:rsid w:val="00444D5D"/>
    <w:rsid w:val="00444E25"/>
    <w:rsid w:val="00445778"/>
    <w:rsid w:val="004457EE"/>
    <w:rsid w:val="00446022"/>
    <w:rsid w:val="00446436"/>
    <w:rsid w:val="004467DD"/>
    <w:rsid w:val="004467F0"/>
    <w:rsid w:val="00446CE7"/>
    <w:rsid w:val="0044758D"/>
    <w:rsid w:val="00447A4B"/>
    <w:rsid w:val="00447CC4"/>
    <w:rsid w:val="00447D5F"/>
    <w:rsid w:val="00447D77"/>
    <w:rsid w:val="00447FD7"/>
    <w:rsid w:val="00450736"/>
    <w:rsid w:val="00450A31"/>
    <w:rsid w:val="004511FD"/>
    <w:rsid w:val="00451969"/>
    <w:rsid w:val="00451BE9"/>
    <w:rsid w:val="00452441"/>
    <w:rsid w:val="004526A9"/>
    <w:rsid w:val="00452814"/>
    <w:rsid w:val="00452900"/>
    <w:rsid w:val="00453089"/>
    <w:rsid w:val="00453236"/>
    <w:rsid w:val="004538D8"/>
    <w:rsid w:val="00453958"/>
    <w:rsid w:val="00453998"/>
    <w:rsid w:val="004539DC"/>
    <w:rsid w:val="00453B1B"/>
    <w:rsid w:val="00453D2B"/>
    <w:rsid w:val="00453D88"/>
    <w:rsid w:val="004544E7"/>
    <w:rsid w:val="00454AA4"/>
    <w:rsid w:val="00454E0B"/>
    <w:rsid w:val="00454F09"/>
    <w:rsid w:val="00455269"/>
    <w:rsid w:val="00455800"/>
    <w:rsid w:val="00455863"/>
    <w:rsid w:val="00455A35"/>
    <w:rsid w:val="00455D44"/>
    <w:rsid w:val="0045636C"/>
    <w:rsid w:val="004564A8"/>
    <w:rsid w:val="00456674"/>
    <w:rsid w:val="00456724"/>
    <w:rsid w:val="00456C2F"/>
    <w:rsid w:val="00457929"/>
    <w:rsid w:val="00457D88"/>
    <w:rsid w:val="00457E50"/>
    <w:rsid w:val="004602FF"/>
    <w:rsid w:val="00460432"/>
    <w:rsid w:val="00460504"/>
    <w:rsid w:val="004608AF"/>
    <w:rsid w:val="00460A47"/>
    <w:rsid w:val="00460B93"/>
    <w:rsid w:val="004619CB"/>
    <w:rsid w:val="004620FB"/>
    <w:rsid w:val="004623A8"/>
    <w:rsid w:val="00462BC4"/>
    <w:rsid w:val="004630EB"/>
    <w:rsid w:val="0046338D"/>
    <w:rsid w:val="00463E9D"/>
    <w:rsid w:val="004648BD"/>
    <w:rsid w:val="004649C7"/>
    <w:rsid w:val="00464A67"/>
    <w:rsid w:val="00464BC9"/>
    <w:rsid w:val="00464FA9"/>
    <w:rsid w:val="004658CE"/>
    <w:rsid w:val="00465A07"/>
    <w:rsid w:val="00465D75"/>
    <w:rsid w:val="00465F6C"/>
    <w:rsid w:val="004663E4"/>
    <w:rsid w:val="00466CB5"/>
    <w:rsid w:val="00466DF6"/>
    <w:rsid w:val="00466DF7"/>
    <w:rsid w:val="00466E69"/>
    <w:rsid w:val="0046777F"/>
    <w:rsid w:val="00467B0F"/>
    <w:rsid w:val="00467EE0"/>
    <w:rsid w:val="00471070"/>
    <w:rsid w:val="00471ADE"/>
    <w:rsid w:val="0047250C"/>
    <w:rsid w:val="004725A4"/>
    <w:rsid w:val="0047280E"/>
    <w:rsid w:val="00472E11"/>
    <w:rsid w:val="0047307F"/>
    <w:rsid w:val="004730A0"/>
    <w:rsid w:val="004733AC"/>
    <w:rsid w:val="00473545"/>
    <w:rsid w:val="004738EF"/>
    <w:rsid w:val="004738FB"/>
    <w:rsid w:val="0047420D"/>
    <w:rsid w:val="004747A7"/>
    <w:rsid w:val="004753A6"/>
    <w:rsid w:val="00476FAA"/>
    <w:rsid w:val="00477103"/>
    <w:rsid w:val="004773D7"/>
    <w:rsid w:val="004775D9"/>
    <w:rsid w:val="004778F8"/>
    <w:rsid w:val="0047795E"/>
    <w:rsid w:val="004779CB"/>
    <w:rsid w:val="00477C82"/>
    <w:rsid w:val="00480234"/>
    <w:rsid w:val="00480653"/>
    <w:rsid w:val="0048095A"/>
    <w:rsid w:val="00480C46"/>
    <w:rsid w:val="0048123B"/>
    <w:rsid w:val="00481458"/>
    <w:rsid w:val="00481836"/>
    <w:rsid w:val="00481DBB"/>
    <w:rsid w:val="00481F13"/>
    <w:rsid w:val="00481F58"/>
    <w:rsid w:val="00482338"/>
    <w:rsid w:val="004823DA"/>
    <w:rsid w:val="004829E3"/>
    <w:rsid w:val="00482B5B"/>
    <w:rsid w:val="00482B6B"/>
    <w:rsid w:val="00482E9F"/>
    <w:rsid w:val="004834DA"/>
    <w:rsid w:val="0048360B"/>
    <w:rsid w:val="004837DA"/>
    <w:rsid w:val="00483B82"/>
    <w:rsid w:val="00483DAE"/>
    <w:rsid w:val="00483E40"/>
    <w:rsid w:val="004841F1"/>
    <w:rsid w:val="004842F0"/>
    <w:rsid w:val="004846E3"/>
    <w:rsid w:val="00484842"/>
    <w:rsid w:val="00484984"/>
    <w:rsid w:val="00484AB7"/>
    <w:rsid w:val="00484C45"/>
    <w:rsid w:val="00484D74"/>
    <w:rsid w:val="00485108"/>
    <w:rsid w:val="00485290"/>
    <w:rsid w:val="0048554F"/>
    <w:rsid w:val="00485ED3"/>
    <w:rsid w:val="00485F83"/>
    <w:rsid w:val="004865C0"/>
    <w:rsid w:val="004867A8"/>
    <w:rsid w:val="00486BFB"/>
    <w:rsid w:val="00486C00"/>
    <w:rsid w:val="00486D48"/>
    <w:rsid w:val="00486FD0"/>
    <w:rsid w:val="00487301"/>
    <w:rsid w:val="00487516"/>
    <w:rsid w:val="004875EA"/>
    <w:rsid w:val="00487C0A"/>
    <w:rsid w:val="00487C52"/>
    <w:rsid w:val="00487E66"/>
    <w:rsid w:val="00487EAE"/>
    <w:rsid w:val="0049030E"/>
    <w:rsid w:val="00490689"/>
    <w:rsid w:val="0049078E"/>
    <w:rsid w:val="004908B0"/>
    <w:rsid w:val="00490D8D"/>
    <w:rsid w:val="00490DEA"/>
    <w:rsid w:val="004912AF"/>
    <w:rsid w:val="0049138B"/>
    <w:rsid w:val="004913BD"/>
    <w:rsid w:val="00491CB7"/>
    <w:rsid w:val="00491E39"/>
    <w:rsid w:val="004926A0"/>
    <w:rsid w:val="00492A74"/>
    <w:rsid w:val="00492BBB"/>
    <w:rsid w:val="00492DC4"/>
    <w:rsid w:val="004930E4"/>
    <w:rsid w:val="0049319B"/>
    <w:rsid w:val="004932E3"/>
    <w:rsid w:val="0049334E"/>
    <w:rsid w:val="0049359B"/>
    <w:rsid w:val="0049378A"/>
    <w:rsid w:val="00493871"/>
    <w:rsid w:val="004943CA"/>
    <w:rsid w:val="00494911"/>
    <w:rsid w:val="00494989"/>
    <w:rsid w:val="00494C4B"/>
    <w:rsid w:val="00495BC0"/>
    <w:rsid w:val="00495EFF"/>
    <w:rsid w:val="00495FCA"/>
    <w:rsid w:val="00496255"/>
    <w:rsid w:val="00496B14"/>
    <w:rsid w:val="004979AF"/>
    <w:rsid w:val="00497F95"/>
    <w:rsid w:val="004A031A"/>
    <w:rsid w:val="004A0D9B"/>
    <w:rsid w:val="004A0ED4"/>
    <w:rsid w:val="004A0F93"/>
    <w:rsid w:val="004A1759"/>
    <w:rsid w:val="004A1773"/>
    <w:rsid w:val="004A1A3D"/>
    <w:rsid w:val="004A1CA1"/>
    <w:rsid w:val="004A1E15"/>
    <w:rsid w:val="004A216A"/>
    <w:rsid w:val="004A21D0"/>
    <w:rsid w:val="004A297A"/>
    <w:rsid w:val="004A3298"/>
    <w:rsid w:val="004A367A"/>
    <w:rsid w:val="004A37A6"/>
    <w:rsid w:val="004A39FF"/>
    <w:rsid w:val="004A3B5A"/>
    <w:rsid w:val="004A3BB6"/>
    <w:rsid w:val="004A3C14"/>
    <w:rsid w:val="004A3F6E"/>
    <w:rsid w:val="004A3FB1"/>
    <w:rsid w:val="004A4234"/>
    <w:rsid w:val="004A4396"/>
    <w:rsid w:val="004A44B5"/>
    <w:rsid w:val="004A4727"/>
    <w:rsid w:val="004A4BDF"/>
    <w:rsid w:val="004A4C83"/>
    <w:rsid w:val="004A4CE0"/>
    <w:rsid w:val="004A4F03"/>
    <w:rsid w:val="004A4F23"/>
    <w:rsid w:val="004A548D"/>
    <w:rsid w:val="004A5884"/>
    <w:rsid w:val="004A59CB"/>
    <w:rsid w:val="004A5E70"/>
    <w:rsid w:val="004A60E2"/>
    <w:rsid w:val="004A62A0"/>
    <w:rsid w:val="004A633A"/>
    <w:rsid w:val="004A66D2"/>
    <w:rsid w:val="004A6CEC"/>
    <w:rsid w:val="004A71FC"/>
    <w:rsid w:val="004A72D4"/>
    <w:rsid w:val="004A760F"/>
    <w:rsid w:val="004A7863"/>
    <w:rsid w:val="004A78B1"/>
    <w:rsid w:val="004A7A7E"/>
    <w:rsid w:val="004A7CE4"/>
    <w:rsid w:val="004B0A6E"/>
    <w:rsid w:val="004B13A6"/>
    <w:rsid w:val="004B15E6"/>
    <w:rsid w:val="004B17FA"/>
    <w:rsid w:val="004B184B"/>
    <w:rsid w:val="004B19DE"/>
    <w:rsid w:val="004B1CCE"/>
    <w:rsid w:val="004B2006"/>
    <w:rsid w:val="004B201F"/>
    <w:rsid w:val="004B219F"/>
    <w:rsid w:val="004B2331"/>
    <w:rsid w:val="004B24F2"/>
    <w:rsid w:val="004B2A17"/>
    <w:rsid w:val="004B2D91"/>
    <w:rsid w:val="004B2DD4"/>
    <w:rsid w:val="004B2E63"/>
    <w:rsid w:val="004B30CC"/>
    <w:rsid w:val="004B31D9"/>
    <w:rsid w:val="004B3C78"/>
    <w:rsid w:val="004B3FFD"/>
    <w:rsid w:val="004B40F9"/>
    <w:rsid w:val="004B44C5"/>
    <w:rsid w:val="004B49BA"/>
    <w:rsid w:val="004B49F2"/>
    <w:rsid w:val="004B4E53"/>
    <w:rsid w:val="004B5027"/>
    <w:rsid w:val="004B5033"/>
    <w:rsid w:val="004B51F1"/>
    <w:rsid w:val="004B615E"/>
    <w:rsid w:val="004B660F"/>
    <w:rsid w:val="004B6939"/>
    <w:rsid w:val="004B6C87"/>
    <w:rsid w:val="004B6D34"/>
    <w:rsid w:val="004B76E7"/>
    <w:rsid w:val="004B7A3F"/>
    <w:rsid w:val="004B7C7A"/>
    <w:rsid w:val="004C008B"/>
    <w:rsid w:val="004C02DC"/>
    <w:rsid w:val="004C03F6"/>
    <w:rsid w:val="004C0F40"/>
    <w:rsid w:val="004C1172"/>
    <w:rsid w:val="004C1238"/>
    <w:rsid w:val="004C151B"/>
    <w:rsid w:val="004C1B31"/>
    <w:rsid w:val="004C1D7D"/>
    <w:rsid w:val="004C1F79"/>
    <w:rsid w:val="004C23D0"/>
    <w:rsid w:val="004C24B4"/>
    <w:rsid w:val="004C2B2E"/>
    <w:rsid w:val="004C32F5"/>
    <w:rsid w:val="004C353A"/>
    <w:rsid w:val="004C3802"/>
    <w:rsid w:val="004C3904"/>
    <w:rsid w:val="004C3C4A"/>
    <w:rsid w:val="004C3CC4"/>
    <w:rsid w:val="004C40ED"/>
    <w:rsid w:val="004C4630"/>
    <w:rsid w:val="004C4803"/>
    <w:rsid w:val="004C54CF"/>
    <w:rsid w:val="004C58F8"/>
    <w:rsid w:val="004C5946"/>
    <w:rsid w:val="004C5C5F"/>
    <w:rsid w:val="004C6588"/>
    <w:rsid w:val="004C7001"/>
    <w:rsid w:val="004C71C9"/>
    <w:rsid w:val="004C7233"/>
    <w:rsid w:val="004C75E5"/>
    <w:rsid w:val="004C767C"/>
    <w:rsid w:val="004C790B"/>
    <w:rsid w:val="004C7CCE"/>
    <w:rsid w:val="004C7ECB"/>
    <w:rsid w:val="004C7F65"/>
    <w:rsid w:val="004D0024"/>
    <w:rsid w:val="004D00E6"/>
    <w:rsid w:val="004D0BE9"/>
    <w:rsid w:val="004D17BE"/>
    <w:rsid w:val="004D18A6"/>
    <w:rsid w:val="004D18F8"/>
    <w:rsid w:val="004D2156"/>
    <w:rsid w:val="004D2C0D"/>
    <w:rsid w:val="004D2C56"/>
    <w:rsid w:val="004D2C58"/>
    <w:rsid w:val="004D2C7A"/>
    <w:rsid w:val="004D3061"/>
    <w:rsid w:val="004D373D"/>
    <w:rsid w:val="004D37D6"/>
    <w:rsid w:val="004D38A4"/>
    <w:rsid w:val="004D433A"/>
    <w:rsid w:val="004D43C1"/>
    <w:rsid w:val="004D4596"/>
    <w:rsid w:val="004D463F"/>
    <w:rsid w:val="004D4F35"/>
    <w:rsid w:val="004D54AF"/>
    <w:rsid w:val="004D5F6F"/>
    <w:rsid w:val="004D632E"/>
    <w:rsid w:val="004D63EB"/>
    <w:rsid w:val="004D64E9"/>
    <w:rsid w:val="004D64F2"/>
    <w:rsid w:val="004D6A29"/>
    <w:rsid w:val="004D7069"/>
    <w:rsid w:val="004D71AC"/>
    <w:rsid w:val="004D7656"/>
    <w:rsid w:val="004D776A"/>
    <w:rsid w:val="004D78E7"/>
    <w:rsid w:val="004D791E"/>
    <w:rsid w:val="004D7A35"/>
    <w:rsid w:val="004D7B9F"/>
    <w:rsid w:val="004D7CBE"/>
    <w:rsid w:val="004E0A60"/>
    <w:rsid w:val="004E0F21"/>
    <w:rsid w:val="004E1471"/>
    <w:rsid w:val="004E15FD"/>
    <w:rsid w:val="004E1649"/>
    <w:rsid w:val="004E1BA2"/>
    <w:rsid w:val="004E1C00"/>
    <w:rsid w:val="004E1C0C"/>
    <w:rsid w:val="004E20DC"/>
    <w:rsid w:val="004E22B2"/>
    <w:rsid w:val="004E2449"/>
    <w:rsid w:val="004E2FD8"/>
    <w:rsid w:val="004E32E0"/>
    <w:rsid w:val="004E3956"/>
    <w:rsid w:val="004E3FAF"/>
    <w:rsid w:val="004E4301"/>
    <w:rsid w:val="004E4351"/>
    <w:rsid w:val="004E44C3"/>
    <w:rsid w:val="004E48F3"/>
    <w:rsid w:val="004E4A33"/>
    <w:rsid w:val="004E4C1B"/>
    <w:rsid w:val="004E4FB2"/>
    <w:rsid w:val="004E5042"/>
    <w:rsid w:val="004E529D"/>
    <w:rsid w:val="004E566C"/>
    <w:rsid w:val="004E5CF9"/>
    <w:rsid w:val="004E60D3"/>
    <w:rsid w:val="004E63AA"/>
    <w:rsid w:val="004E640C"/>
    <w:rsid w:val="004E6535"/>
    <w:rsid w:val="004E6912"/>
    <w:rsid w:val="004E6E49"/>
    <w:rsid w:val="004E7150"/>
    <w:rsid w:val="004E7261"/>
    <w:rsid w:val="004E7505"/>
    <w:rsid w:val="004F0006"/>
    <w:rsid w:val="004F07C7"/>
    <w:rsid w:val="004F0E93"/>
    <w:rsid w:val="004F0F50"/>
    <w:rsid w:val="004F12C7"/>
    <w:rsid w:val="004F1329"/>
    <w:rsid w:val="004F1369"/>
    <w:rsid w:val="004F146E"/>
    <w:rsid w:val="004F1510"/>
    <w:rsid w:val="004F18C5"/>
    <w:rsid w:val="004F1AEB"/>
    <w:rsid w:val="004F1D61"/>
    <w:rsid w:val="004F1D83"/>
    <w:rsid w:val="004F1EE6"/>
    <w:rsid w:val="004F2449"/>
    <w:rsid w:val="004F2A27"/>
    <w:rsid w:val="004F2B7D"/>
    <w:rsid w:val="004F3380"/>
    <w:rsid w:val="004F37D3"/>
    <w:rsid w:val="004F3855"/>
    <w:rsid w:val="004F3C28"/>
    <w:rsid w:val="004F4503"/>
    <w:rsid w:val="004F4544"/>
    <w:rsid w:val="004F45C3"/>
    <w:rsid w:val="004F4BC3"/>
    <w:rsid w:val="004F4D8D"/>
    <w:rsid w:val="004F4DF2"/>
    <w:rsid w:val="004F4E0A"/>
    <w:rsid w:val="004F4EE8"/>
    <w:rsid w:val="004F507A"/>
    <w:rsid w:val="004F5275"/>
    <w:rsid w:val="004F54C4"/>
    <w:rsid w:val="004F5ADB"/>
    <w:rsid w:val="004F6A2D"/>
    <w:rsid w:val="004F6A66"/>
    <w:rsid w:val="004F6F5A"/>
    <w:rsid w:val="004F7102"/>
    <w:rsid w:val="004F71D4"/>
    <w:rsid w:val="004F72EE"/>
    <w:rsid w:val="004F77DF"/>
    <w:rsid w:val="004F7B1F"/>
    <w:rsid w:val="004F7C2E"/>
    <w:rsid w:val="004F7EC9"/>
    <w:rsid w:val="00500351"/>
    <w:rsid w:val="00500BC5"/>
    <w:rsid w:val="00501911"/>
    <w:rsid w:val="00501B3C"/>
    <w:rsid w:val="00501B66"/>
    <w:rsid w:val="00502105"/>
    <w:rsid w:val="005021E5"/>
    <w:rsid w:val="005022D9"/>
    <w:rsid w:val="005025DB"/>
    <w:rsid w:val="005029B5"/>
    <w:rsid w:val="00502A05"/>
    <w:rsid w:val="00502B66"/>
    <w:rsid w:val="00502E35"/>
    <w:rsid w:val="00502EF2"/>
    <w:rsid w:val="00503270"/>
    <w:rsid w:val="00503744"/>
    <w:rsid w:val="005037BD"/>
    <w:rsid w:val="005041EA"/>
    <w:rsid w:val="0050455B"/>
    <w:rsid w:val="00504B32"/>
    <w:rsid w:val="00504F38"/>
    <w:rsid w:val="00504F85"/>
    <w:rsid w:val="00505257"/>
    <w:rsid w:val="005055A7"/>
    <w:rsid w:val="0050576F"/>
    <w:rsid w:val="005058CD"/>
    <w:rsid w:val="005058F7"/>
    <w:rsid w:val="0050609F"/>
    <w:rsid w:val="0050612E"/>
    <w:rsid w:val="005061B0"/>
    <w:rsid w:val="0050627B"/>
    <w:rsid w:val="0050661A"/>
    <w:rsid w:val="00506686"/>
    <w:rsid w:val="00506954"/>
    <w:rsid w:val="00506C9A"/>
    <w:rsid w:val="00506F98"/>
    <w:rsid w:val="00507716"/>
    <w:rsid w:val="005077BE"/>
    <w:rsid w:val="005077EF"/>
    <w:rsid w:val="00507EE9"/>
    <w:rsid w:val="00507FA4"/>
    <w:rsid w:val="00510079"/>
    <w:rsid w:val="005100B4"/>
    <w:rsid w:val="00510221"/>
    <w:rsid w:val="005102E6"/>
    <w:rsid w:val="005103D1"/>
    <w:rsid w:val="00510656"/>
    <w:rsid w:val="0051187A"/>
    <w:rsid w:val="00511FB3"/>
    <w:rsid w:val="0051205A"/>
    <w:rsid w:val="00512480"/>
    <w:rsid w:val="00512936"/>
    <w:rsid w:val="005129B7"/>
    <w:rsid w:val="00512CF7"/>
    <w:rsid w:val="00512DF7"/>
    <w:rsid w:val="00513057"/>
    <w:rsid w:val="0051320C"/>
    <w:rsid w:val="00513510"/>
    <w:rsid w:val="00513783"/>
    <w:rsid w:val="00513ADA"/>
    <w:rsid w:val="00514057"/>
    <w:rsid w:val="00514AC9"/>
    <w:rsid w:val="00514BC1"/>
    <w:rsid w:val="005152AB"/>
    <w:rsid w:val="005153C6"/>
    <w:rsid w:val="0051552A"/>
    <w:rsid w:val="005158AF"/>
    <w:rsid w:val="00515BA0"/>
    <w:rsid w:val="00516203"/>
    <w:rsid w:val="005165EA"/>
    <w:rsid w:val="005167A4"/>
    <w:rsid w:val="0051699A"/>
    <w:rsid w:val="00516B28"/>
    <w:rsid w:val="00516B9C"/>
    <w:rsid w:val="00516D55"/>
    <w:rsid w:val="00517F06"/>
    <w:rsid w:val="00517F6B"/>
    <w:rsid w:val="0052014A"/>
    <w:rsid w:val="005202A5"/>
    <w:rsid w:val="005204C6"/>
    <w:rsid w:val="00520968"/>
    <w:rsid w:val="00520BB8"/>
    <w:rsid w:val="00521113"/>
    <w:rsid w:val="0052161F"/>
    <w:rsid w:val="0052172C"/>
    <w:rsid w:val="00521CC3"/>
    <w:rsid w:val="00521CDF"/>
    <w:rsid w:val="005229A2"/>
    <w:rsid w:val="005229DC"/>
    <w:rsid w:val="00522AC9"/>
    <w:rsid w:val="00522DAE"/>
    <w:rsid w:val="00522E08"/>
    <w:rsid w:val="005235CE"/>
    <w:rsid w:val="00524A7D"/>
    <w:rsid w:val="00524CB9"/>
    <w:rsid w:val="00524D31"/>
    <w:rsid w:val="005250A6"/>
    <w:rsid w:val="005259B8"/>
    <w:rsid w:val="00525ADC"/>
    <w:rsid w:val="00526039"/>
    <w:rsid w:val="005261F3"/>
    <w:rsid w:val="0052638C"/>
    <w:rsid w:val="00526499"/>
    <w:rsid w:val="00526AFA"/>
    <w:rsid w:val="00526D30"/>
    <w:rsid w:val="00526D33"/>
    <w:rsid w:val="00526F09"/>
    <w:rsid w:val="00527011"/>
    <w:rsid w:val="005270BB"/>
    <w:rsid w:val="00527B23"/>
    <w:rsid w:val="00527E91"/>
    <w:rsid w:val="005304BE"/>
    <w:rsid w:val="005304F7"/>
    <w:rsid w:val="005306B8"/>
    <w:rsid w:val="00530DD5"/>
    <w:rsid w:val="00531125"/>
    <w:rsid w:val="00531758"/>
    <w:rsid w:val="005317D3"/>
    <w:rsid w:val="00531BDF"/>
    <w:rsid w:val="00531DAB"/>
    <w:rsid w:val="00531F6E"/>
    <w:rsid w:val="00531FED"/>
    <w:rsid w:val="0053266A"/>
    <w:rsid w:val="00532967"/>
    <w:rsid w:val="00533DD1"/>
    <w:rsid w:val="0053424C"/>
    <w:rsid w:val="0053476B"/>
    <w:rsid w:val="005349C0"/>
    <w:rsid w:val="00534C7C"/>
    <w:rsid w:val="0053509A"/>
    <w:rsid w:val="00535CE3"/>
    <w:rsid w:val="005363CB"/>
    <w:rsid w:val="0053642E"/>
    <w:rsid w:val="005364A4"/>
    <w:rsid w:val="0053653E"/>
    <w:rsid w:val="00536799"/>
    <w:rsid w:val="00536809"/>
    <w:rsid w:val="00536851"/>
    <w:rsid w:val="00536BDE"/>
    <w:rsid w:val="0053729E"/>
    <w:rsid w:val="0053783A"/>
    <w:rsid w:val="005378B2"/>
    <w:rsid w:val="00540067"/>
    <w:rsid w:val="005408FC"/>
    <w:rsid w:val="00540AEB"/>
    <w:rsid w:val="00540CCF"/>
    <w:rsid w:val="0054116D"/>
    <w:rsid w:val="00541843"/>
    <w:rsid w:val="00541C96"/>
    <w:rsid w:val="00542122"/>
    <w:rsid w:val="00542547"/>
    <w:rsid w:val="0054260C"/>
    <w:rsid w:val="005426CE"/>
    <w:rsid w:val="00542E9F"/>
    <w:rsid w:val="00543061"/>
    <w:rsid w:val="0054355B"/>
    <w:rsid w:val="005437EE"/>
    <w:rsid w:val="0054448B"/>
    <w:rsid w:val="0054466B"/>
    <w:rsid w:val="00544EB6"/>
    <w:rsid w:val="0054534E"/>
    <w:rsid w:val="00545DCD"/>
    <w:rsid w:val="00545E30"/>
    <w:rsid w:val="00545FBE"/>
    <w:rsid w:val="00546802"/>
    <w:rsid w:val="00546B29"/>
    <w:rsid w:val="00546F58"/>
    <w:rsid w:val="005473F2"/>
    <w:rsid w:val="00547797"/>
    <w:rsid w:val="0054785D"/>
    <w:rsid w:val="00547D19"/>
    <w:rsid w:val="00547FD8"/>
    <w:rsid w:val="00550484"/>
    <w:rsid w:val="00550BC4"/>
    <w:rsid w:val="00550BFD"/>
    <w:rsid w:val="00550D5C"/>
    <w:rsid w:val="00550EAF"/>
    <w:rsid w:val="00550F00"/>
    <w:rsid w:val="00551409"/>
    <w:rsid w:val="005515BC"/>
    <w:rsid w:val="005516E0"/>
    <w:rsid w:val="005521FB"/>
    <w:rsid w:val="00552A26"/>
    <w:rsid w:val="00552B38"/>
    <w:rsid w:val="00552B8E"/>
    <w:rsid w:val="00553017"/>
    <w:rsid w:val="005532A2"/>
    <w:rsid w:val="005536DA"/>
    <w:rsid w:val="00553A92"/>
    <w:rsid w:val="00553BA4"/>
    <w:rsid w:val="00553BAB"/>
    <w:rsid w:val="00553D73"/>
    <w:rsid w:val="0055451C"/>
    <w:rsid w:val="0055475A"/>
    <w:rsid w:val="00554B94"/>
    <w:rsid w:val="00554E3D"/>
    <w:rsid w:val="00555602"/>
    <w:rsid w:val="00555C02"/>
    <w:rsid w:val="00555D44"/>
    <w:rsid w:val="00555D78"/>
    <w:rsid w:val="00555DBC"/>
    <w:rsid w:val="0055635C"/>
    <w:rsid w:val="00556590"/>
    <w:rsid w:val="00556CAE"/>
    <w:rsid w:val="00557099"/>
    <w:rsid w:val="00557CA7"/>
    <w:rsid w:val="00557D07"/>
    <w:rsid w:val="00557DC0"/>
    <w:rsid w:val="005600A9"/>
    <w:rsid w:val="005602EB"/>
    <w:rsid w:val="00560376"/>
    <w:rsid w:val="0056075C"/>
    <w:rsid w:val="00560D49"/>
    <w:rsid w:val="00562299"/>
    <w:rsid w:val="005622E3"/>
    <w:rsid w:val="00562FCF"/>
    <w:rsid w:val="00563430"/>
    <w:rsid w:val="00563631"/>
    <w:rsid w:val="005636F2"/>
    <w:rsid w:val="0056383A"/>
    <w:rsid w:val="0056395F"/>
    <w:rsid w:val="005639B9"/>
    <w:rsid w:val="00563E1E"/>
    <w:rsid w:val="005645F4"/>
    <w:rsid w:val="005649C5"/>
    <w:rsid w:val="0056528F"/>
    <w:rsid w:val="00565367"/>
    <w:rsid w:val="00565395"/>
    <w:rsid w:val="00565D73"/>
    <w:rsid w:val="00565EA7"/>
    <w:rsid w:val="00565EC3"/>
    <w:rsid w:val="00565F0E"/>
    <w:rsid w:val="00565FB8"/>
    <w:rsid w:val="0056646F"/>
    <w:rsid w:val="00566A9A"/>
    <w:rsid w:val="00566DE9"/>
    <w:rsid w:val="00566F2F"/>
    <w:rsid w:val="005674EC"/>
    <w:rsid w:val="00567658"/>
    <w:rsid w:val="00567B81"/>
    <w:rsid w:val="00567D01"/>
    <w:rsid w:val="0057014C"/>
    <w:rsid w:val="0057035E"/>
    <w:rsid w:val="005703FB"/>
    <w:rsid w:val="00570933"/>
    <w:rsid w:val="00570A26"/>
    <w:rsid w:val="00571062"/>
    <w:rsid w:val="00571333"/>
    <w:rsid w:val="00571520"/>
    <w:rsid w:val="00571A0F"/>
    <w:rsid w:val="00571A26"/>
    <w:rsid w:val="00571C8E"/>
    <w:rsid w:val="00571EE2"/>
    <w:rsid w:val="005725FA"/>
    <w:rsid w:val="005726E5"/>
    <w:rsid w:val="00572D15"/>
    <w:rsid w:val="00574418"/>
    <w:rsid w:val="00574612"/>
    <w:rsid w:val="005747B5"/>
    <w:rsid w:val="00574AF9"/>
    <w:rsid w:val="00574DD7"/>
    <w:rsid w:val="00574EDE"/>
    <w:rsid w:val="00575295"/>
    <w:rsid w:val="005753F5"/>
    <w:rsid w:val="00575825"/>
    <w:rsid w:val="00575A6D"/>
    <w:rsid w:val="00575C2B"/>
    <w:rsid w:val="00576118"/>
    <w:rsid w:val="005768E5"/>
    <w:rsid w:val="00576C19"/>
    <w:rsid w:val="005773D7"/>
    <w:rsid w:val="00577CDA"/>
    <w:rsid w:val="00577F13"/>
    <w:rsid w:val="005801CF"/>
    <w:rsid w:val="00580EF3"/>
    <w:rsid w:val="005810B6"/>
    <w:rsid w:val="0058152D"/>
    <w:rsid w:val="00581835"/>
    <w:rsid w:val="0058199B"/>
    <w:rsid w:val="00581B14"/>
    <w:rsid w:val="00581FDC"/>
    <w:rsid w:val="0058233A"/>
    <w:rsid w:val="00582D01"/>
    <w:rsid w:val="00583001"/>
    <w:rsid w:val="00583713"/>
    <w:rsid w:val="00583D76"/>
    <w:rsid w:val="00583FBB"/>
    <w:rsid w:val="005843B7"/>
    <w:rsid w:val="00584626"/>
    <w:rsid w:val="0058465F"/>
    <w:rsid w:val="005848C7"/>
    <w:rsid w:val="00584D94"/>
    <w:rsid w:val="0058573C"/>
    <w:rsid w:val="00586E1C"/>
    <w:rsid w:val="0058700C"/>
    <w:rsid w:val="005870B6"/>
    <w:rsid w:val="0058751E"/>
    <w:rsid w:val="00587570"/>
    <w:rsid w:val="00587D1F"/>
    <w:rsid w:val="00587EEA"/>
    <w:rsid w:val="00587FD0"/>
    <w:rsid w:val="0059029C"/>
    <w:rsid w:val="005902E7"/>
    <w:rsid w:val="00590F92"/>
    <w:rsid w:val="005910D4"/>
    <w:rsid w:val="0059128D"/>
    <w:rsid w:val="0059140E"/>
    <w:rsid w:val="0059161C"/>
    <w:rsid w:val="00591945"/>
    <w:rsid w:val="00591FB6"/>
    <w:rsid w:val="005921AF"/>
    <w:rsid w:val="00592206"/>
    <w:rsid w:val="00592862"/>
    <w:rsid w:val="00592967"/>
    <w:rsid w:val="00592E4B"/>
    <w:rsid w:val="0059307A"/>
    <w:rsid w:val="005930A9"/>
    <w:rsid w:val="00593188"/>
    <w:rsid w:val="00593740"/>
    <w:rsid w:val="00593D28"/>
    <w:rsid w:val="00593EEB"/>
    <w:rsid w:val="00593F3D"/>
    <w:rsid w:val="00593FBD"/>
    <w:rsid w:val="00594049"/>
    <w:rsid w:val="0059406E"/>
    <w:rsid w:val="0059438B"/>
    <w:rsid w:val="00594AB8"/>
    <w:rsid w:val="00594DD4"/>
    <w:rsid w:val="0059517F"/>
    <w:rsid w:val="00595447"/>
    <w:rsid w:val="00595906"/>
    <w:rsid w:val="00595B7A"/>
    <w:rsid w:val="00595C8C"/>
    <w:rsid w:val="00596656"/>
    <w:rsid w:val="00596F5A"/>
    <w:rsid w:val="00597057"/>
    <w:rsid w:val="0059710D"/>
    <w:rsid w:val="0059714D"/>
    <w:rsid w:val="00597827"/>
    <w:rsid w:val="005978EE"/>
    <w:rsid w:val="00597A0F"/>
    <w:rsid w:val="00597E36"/>
    <w:rsid w:val="00597E90"/>
    <w:rsid w:val="00597F41"/>
    <w:rsid w:val="005A0871"/>
    <w:rsid w:val="005A0D09"/>
    <w:rsid w:val="005A0DA6"/>
    <w:rsid w:val="005A1A3D"/>
    <w:rsid w:val="005A2306"/>
    <w:rsid w:val="005A234A"/>
    <w:rsid w:val="005A28D7"/>
    <w:rsid w:val="005A2C98"/>
    <w:rsid w:val="005A2EB1"/>
    <w:rsid w:val="005A3174"/>
    <w:rsid w:val="005A377C"/>
    <w:rsid w:val="005A39A7"/>
    <w:rsid w:val="005A3EA7"/>
    <w:rsid w:val="005A42A3"/>
    <w:rsid w:val="005A4721"/>
    <w:rsid w:val="005A4810"/>
    <w:rsid w:val="005A4B8B"/>
    <w:rsid w:val="005A5254"/>
    <w:rsid w:val="005A59D7"/>
    <w:rsid w:val="005A5D01"/>
    <w:rsid w:val="005A717F"/>
    <w:rsid w:val="005A75A6"/>
    <w:rsid w:val="005A78A9"/>
    <w:rsid w:val="005A7CE0"/>
    <w:rsid w:val="005B01B2"/>
    <w:rsid w:val="005B03FF"/>
    <w:rsid w:val="005B066E"/>
    <w:rsid w:val="005B0809"/>
    <w:rsid w:val="005B0E11"/>
    <w:rsid w:val="005B1E90"/>
    <w:rsid w:val="005B1F55"/>
    <w:rsid w:val="005B20E9"/>
    <w:rsid w:val="005B22B1"/>
    <w:rsid w:val="005B235D"/>
    <w:rsid w:val="005B238F"/>
    <w:rsid w:val="005B2773"/>
    <w:rsid w:val="005B27EC"/>
    <w:rsid w:val="005B2CC1"/>
    <w:rsid w:val="005B2E4D"/>
    <w:rsid w:val="005B30ED"/>
    <w:rsid w:val="005B31A5"/>
    <w:rsid w:val="005B3280"/>
    <w:rsid w:val="005B3B96"/>
    <w:rsid w:val="005B45E8"/>
    <w:rsid w:val="005B4784"/>
    <w:rsid w:val="005B5042"/>
    <w:rsid w:val="005B51EE"/>
    <w:rsid w:val="005B5342"/>
    <w:rsid w:val="005B603D"/>
    <w:rsid w:val="005B6204"/>
    <w:rsid w:val="005B635A"/>
    <w:rsid w:val="005B69CE"/>
    <w:rsid w:val="005B6A8F"/>
    <w:rsid w:val="005B6B59"/>
    <w:rsid w:val="005B6E2D"/>
    <w:rsid w:val="005B6F41"/>
    <w:rsid w:val="005B6FB1"/>
    <w:rsid w:val="005B7139"/>
    <w:rsid w:val="005B72D5"/>
    <w:rsid w:val="005B7C50"/>
    <w:rsid w:val="005B7E8F"/>
    <w:rsid w:val="005C0059"/>
    <w:rsid w:val="005C01C9"/>
    <w:rsid w:val="005C0E68"/>
    <w:rsid w:val="005C12DD"/>
    <w:rsid w:val="005C1FF7"/>
    <w:rsid w:val="005C26A5"/>
    <w:rsid w:val="005C2AEB"/>
    <w:rsid w:val="005C2C37"/>
    <w:rsid w:val="005C2CDF"/>
    <w:rsid w:val="005C2D12"/>
    <w:rsid w:val="005C2EBA"/>
    <w:rsid w:val="005C33A9"/>
    <w:rsid w:val="005C3840"/>
    <w:rsid w:val="005C4041"/>
    <w:rsid w:val="005C446E"/>
    <w:rsid w:val="005C46C0"/>
    <w:rsid w:val="005C47E5"/>
    <w:rsid w:val="005C482A"/>
    <w:rsid w:val="005C4BE5"/>
    <w:rsid w:val="005C4F1E"/>
    <w:rsid w:val="005C52E8"/>
    <w:rsid w:val="005C573B"/>
    <w:rsid w:val="005C5CFF"/>
    <w:rsid w:val="005C5F6E"/>
    <w:rsid w:val="005C6748"/>
    <w:rsid w:val="005C681C"/>
    <w:rsid w:val="005C6CD5"/>
    <w:rsid w:val="005C6CD9"/>
    <w:rsid w:val="005C6E28"/>
    <w:rsid w:val="005C6E4F"/>
    <w:rsid w:val="005C70ED"/>
    <w:rsid w:val="005C77BF"/>
    <w:rsid w:val="005C7CD1"/>
    <w:rsid w:val="005D03CB"/>
    <w:rsid w:val="005D0430"/>
    <w:rsid w:val="005D06AD"/>
    <w:rsid w:val="005D0853"/>
    <w:rsid w:val="005D12F5"/>
    <w:rsid w:val="005D1336"/>
    <w:rsid w:val="005D1872"/>
    <w:rsid w:val="005D1B60"/>
    <w:rsid w:val="005D1BF3"/>
    <w:rsid w:val="005D1D84"/>
    <w:rsid w:val="005D20AF"/>
    <w:rsid w:val="005D2119"/>
    <w:rsid w:val="005D2203"/>
    <w:rsid w:val="005D23CC"/>
    <w:rsid w:val="005D2536"/>
    <w:rsid w:val="005D263E"/>
    <w:rsid w:val="005D2771"/>
    <w:rsid w:val="005D347E"/>
    <w:rsid w:val="005D35F5"/>
    <w:rsid w:val="005D3B46"/>
    <w:rsid w:val="005D3C91"/>
    <w:rsid w:val="005D4095"/>
    <w:rsid w:val="005D42D7"/>
    <w:rsid w:val="005D4792"/>
    <w:rsid w:val="005D4982"/>
    <w:rsid w:val="005D4A95"/>
    <w:rsid w:val="005D51E1"/>
    <w:rsid w:val="005D532B"/>
    <w:rsid w:val="005D56F2"/>
    <w:rsid w:val="005D5A26"/>
    <w:rsid w:val="005D5C13"/>
    <w:rsid w:val="005D5EE6"/>
    <w:rsid w:val="005D6195"/>
    <w:rsid w:val="005D6433"/>
    <w:rsid w:val="005D73C7"/>
    <w:rsid w:val="005D7981"/>
    <w:rsid w:val="005D7BAF"/>
    <w:rsid w:val="005D7D89"/>
    <w:rsid w:val="005D7E28"/>
    <w:rsid w:val="005E05C3"/>
    <w:rsid w:val="005E0693"/>
    <w:rsid w:val="005E06EC"/>
    <w:rsid w:val="005E0A72"/>
    <w:rsid w:val="005E0BE3"/>
    <w:rsid w:val="005E0D1C"/>
    <w:rsid w:val="005E1BFD"/>
    <w:rsid w:val="005E2143"/>
    <w:rsid w:val="005E29D4"/>
    <w:rsid w:val="005E2CA9"/>
    <w:rsid w:val="005E3572"/>
    <w:rsid w:val="005E49C1"/>
    <w:rsid w:val="005E4C56"/>
    <w:rsid w:val="005E5086"/>
    <w:rsid w:val="005E5318"/>
    <w:rsid w:val="005E691B"/>
    <w:rsid w:val="005E69A8"/>
    <w:rsid w:val="005E6C9D"/>
    <w:rsid w:val="005E7188"/>
    <w:rsid w:val="005E7544"/>
    <w:rsid w:val="005E7579"/>
    <w:rsid w:val="005E7A5D"/>
    <w:rsid w:val="005E7F2F"/>
    <w:rsid w:val="005F0030"/>
    <w:rsid w:val="005F01C1"/>
    <w:rsid w:val="005F0350"/>
    <w:rsid w:val="005F039E"/>
    <w:rsid w:val="005F04A5"/>
    <w:rsid w:val="005F08CE"/>
    <w:rsid w:val="005F0A20"/>
    <w:rsid w:val="005F0E7A"/>
    <w:rsid w:val="005F1200"/>
    <w:rsid w:val="005F1AFE"/>
    <w:rsid w:val="005F1D18"/>
    <w:rsid w:val="005F2ACF"/>
    <w:rsid w:val="005F2ED4"/>
    <w:rsid w:val="005F306B"/>
    <w:rsid w:val="005F340A"/>
    <w:rsid w:val="005F37C0"/>
    <w:rsid w:val="005F3A11"/>
    <w:rsid w:val="005F3A49"/>
    <w:rsid w:val="005F3ADB"/>
    <w:rsid w:val="005F3C42"/>
    <w:rsid w:val="005F3DD9"/>
    <w:rsid w:val="005F40D4"/>
    <w:rsid w:val="005F5432"/>
    <w:rsid w:val="005F543C"/>
    <w:rsid w:val="005F5551"/>
    <w:rsid w:val="005F5730"/>
    <w:rsid w:val="005F5882"/>
    <w:rsid w:val="005F68F4"/>
    <w:rsid w:val="005F6A65"/>
    <w:rsid w:val="005F75C5"/>
    <w:rsid w:val="005F796A"/>
    <w:rsid w:val="005F7A62"/>
    <w:rsid w:val="005F7D9E"/>
    <w:rsid w:val="005F7EDE"/>
    <w:rsid w:val="00600077"/>
    <w:rsid w:val="006002A9"/>
    <w:rsid w:val="00600A3D"/>
    <w:rsid w:val="00601282"/>
    <w:rsid w:val="006013DF"/>
    <w:rsid w:val="0060176F"/>
    <w:rsid w:val="0060237A"/>
    <w:rsid w:val="006026F5"/>
    <w:rsid w:val="00602BE5"/>
    <w:rsid w:val="00602CCE"/>
    <w:rsid w:val="00602EF7"/>
    <w:rsid w:val="00602F77"/>
    <w:rsid w:val="0060311C"/>
    <w:rsid w:val="0060327D"/>
    <w:rsid w:val="006034FF"/>
    <w:rsid w:val="006039FD"/>
    <w:rsid w:val="00603AD7"/>
    <w:rsid w:val="00604104"/>
    <w:rsid w:val="00604125"/>
    <w:rsid w:val="0060443D"/>
    <w:rsid w:val="006046E6"/>
    <w:rsid w:val="006047F4"/>
    <w:rsid w:val="00604C7B"/>
    <w:rsid w:val="00604D14"/>
    <w:rsid w:val="00605115"/>
    <w:rsid w:val="0060537D"/>
    <w:rsid w:val="00605572"/>
    <w:rsid w:val="00605E44"/>
    <w:rsid w:val="00606143"/>
    <w:rsid w:val="006065FF"/>
    <w:rsid w:val="00606A64"/>
    <w:rsid w:val="00606F7E"/>
    <w:rsid w:val="00607785"/>
    <w:rsid w:val="00607FEE"/>
    <w:rsid w:val="0061008B"/>
    <w:rsid w:val="006104B8"/>
    <w:rsid w:val="0061055E"/>
    <w:rsid w:val="00610A24"/>
    <w:rsid w:val="00610B81"/>
    <w:rsid w:val="00610BC6"/>
    <w:rsid w:val="00610C76"/>
    <w:rsid w:val="00611597"/>
    <w:rsid w:val="00611EF5"/>
    <w:rsid w:val="00612301"/>
    <w:rsid w:val="00612953"/>
    <w:rsid w:val="00612D9E"/>
    <w:rsid w:val="006131EA"/>
    <w:rsid w:val="0061382C"/>
    <w:rsid w:val="00614270"/>
    <w:rsid w:val="006146AD"/>
    <w:rsid w:val="00614867"/>
    <w:rsid w:val="006149C4"/>
    <w:rsid w:val="006151C1"/>
    <w:rsid w:val="00615292"/>
    <w:rsid w:val="006154FF"/>
    <w:rsid w:val="006159AD"/>
    <w:rsid w:val="00615C9F"/>
    <w:rsid w:val="0061650D"/>
    <w:rsid w:val="00616516"/>
    <w:rsid w:val="00616C64"/>
    <w:rsid w:val="00616CC6"/>
    <w:rsid w:val="00616D89"/>
    <w:rsid w:val="006174B0"/>
    <w:rsid w:val="006177A6"/>
    <w:rsid w:val="006202F6"/>
    <w:rsid w:val="00620690"/>
    <w:rsid w:val="0062102B"/>
    <w:rsid w:val="0062129D"/>
    <w:rsid w:val="00621369"/>
    <w:rsid w:val="0062194A"/>
    <w:rsid w:val="00621A42"/>
    <w:rsid w:val="00621F40"/>
    <w:rsid w:val="00622112"/>
    <w:rsid w:val="00622394"/>
    <w:rsid w:val="006223F8"/>
    <w:rsid w:val="0062278D"/>
    <w:rsid w:val="00622996"/>
    <w:rsid w:val="00622B5E"/>
    <w:rsid w:val="00622E90"/>
    <w:rsid w:val="00622FC0"/>
    <w:rsid w:val="006232AA"/>
    <w:rsid w:val="006232DF"/>
    <w:rsid w:val="006232F4"/>
    <w:rsid w:val="00623E6A"/>
    <w:rsid w:val="00623EA1"/>
    <w:rsid w:val="00623FD2"/>
    <w:rsid w:val="00624639"/>
    <w:rsid w:val="006248A1"/>
    <w:rsid w:val="00624A4F"/>
    <w:rsid w:val="00624B00"/>
    <w:rsid w:val="00624BC7"/>
    <w:rsid w:val="00624D11"/>
    <w:rsid w:val="00625616"/>
    <w:rsid w:val="00625A76"/>
    <w:rsid w:val="00625ADE"/>
    <w:rsid w:val="00626011"/>
    <w:rsid w:val="00626419"/>
    <w:rsid w:val="0062679F"/>
    <w:rsid w:val="006269E0"/>
    <w:rsid w:val="00626CDE"/>
    <w:rsid w:val="00627118"/>
    <w:rsid w:val="00627B97"/>
    <w:rsid w:val="00627C41"/>
    <w:rsid w:val="00627C6E"/>
    <w:rsid w:val="00627CE3"/>
    <w:rsid w:val="00627E37"/>
    <w:rsid w:val="00627F1A"/>
    <w:rsid w:val="006300E1"/>
    <w:rsid w:val="006308FB"/>
    <w:rsid w:val="0063122E"/>
    <w:rsid w:val="00631337"/>
    <w:rsid w:val="0063152A"/>
    <w:rsid w:val="00631709"/>
    <w:rsid w:val="00631E34"/>
    <w:rsid w:val="00632200"/>
    <w:rsid w:val="00632384"/>
    <w:rsid w:val="00632393"/>
    <w:rsid w:val="006329A4"/>
    <w:rsid w:val="00632A18"/>
    <w:rsid w:val="00632B58"/>
    <w:rsid w:val="00633F36"/>
    <w:rsid w:val="0063427B"/>
    <w:rsid w:val="00634918"/>
    <w:rsid w:val="00634940"/>
    <w:rsid w:val="00634F86"/>
    <w:rsid w:val="006350B6"/>
    <w:rsid w:val="00635302"/>
    <w:rsid w:val="006356D1"/>
    <w:rsid w:val="00635916"/>
    <w:rsid w:val="00635C80"/>
    <w:rsid w:val="00635FC3"/>
    <w:rsid w:val="006369D8"/>
    <w:rsid w:val="00636B61"/>
    <w:rsid w:val="00636D26"/>
    <w:rsid w:val="00636F21"/>
    <w:rsid w:val="00637528"/>
    <w:rsid w:val="006379BF"/>
    <w:rsid w:val="00637B51"/>
    <w:rsid w:val="00637BE0"/>
    <w:rsid w:val="006403C2"/>
    <w:rsid w:val="00640742"/>
    <w:rsid w:val="0064094B"/>
    <w:rsid w:val="00640AD7"/>
    <w:rsid w:val="00640E24"/>
    <w:rsid w:val="00640F11"/>
    <w:rsid w:val="00640FBF"/>
    <w:rsid w:val="0064197D"/>
    <w:rsid w:val="00641B4D"/>
    <w:rsid w:val="00641C4E"/>
    <w:rsid w:val="00641E78"/>
    <w:rsid w:val="006425F6"/>
    <w:rsid w:val="00642C7E"/>
    <w:rsid w:val="00643566"/>
    <w:rsid w:val="00643681"/>
    <w:rsid w:val="006437E9"/>
    <w:rsid w:val="006439D4"/>
    <w:rsid w:val="00643BAF"/>
    <w:rsid w:val="0064455F"/>
    <w:rsid w:val="00645263"/>
    <w:rsid w:val="00645281"/>
    <w:rsid w:val="006457B0"/>
    <w:rsid w:val="0064669A"/>
    <w:rsid w:val="00646EC7"/>
    <w:rsid w:val="00647626"/>
    <w:rsid w:val="006500EC"/>
    <w:rsid w:val="006504B1"/>
    <w:rsid w:val="0065056C"/>
    <w:rsid w:val="0065094B"/>
    <w:rsid w:val="00650B3D"/>
    <w:rsid w:val="00650E3E"/>
    <w:rsid w:val="00651291"/>
    <w:rsid w:val="00651485"/>
    <w:rsid w:val="006518E4"/>
    <w:rsid w:val="006518F9"/>
    <w:rsid w:val="0065195B"/>
    <w:rsid w:val="00651C30"/>
    <w:rsid w:val="00651F5E"/>
    <w:rsid w:val="00651FDC"/>
    <w:rsid w:val="00652362"/>
    <w:rsid w:val="00652662"/>
    <w:rsid w:val="00652728"/>
    <w:rsid w:val="00652B62"/>
    <w:rsid w:val="0065360C"/>
    <w:rsid w:val="0065361D"/>
    <w:rsid w:val="006537AF"/>
    <w:rsid w:val="006544B0"/>
    <w:rsid w:val="006546EB"/>
    <w:rsid w:val="00654CA5"/>
    <w:rsid w:val="00654EB4"/>
    <w:rsid w:val="006551A9"/>
    <w:rsid w:val="006552AD"/>
    <w:rsid w:val="00655B8D"/>
    <w:rsid w:val="00655C82"/>
    <w:rsid w:val="00655FD3"/>
    <w:rsid w:val="00655FD7"/>
    <w:rsid w:val="0065605C"/>
    <w:rsid w:val="00656277"/>
    <w:rsid w:val="00656C4C"/>
    <w:rsid w:val="0065723A"/>
    <w:rsid w:val="00657652"/>
    <w:rsid w:val="00657904"/>
    <w:rsid w:val="00657CA5"/>
    <w:rsid w:val="00657F39"/>
    <w:rsid w:val="006601B2"/>
    <w:rsid w:val="00660659"/>
    <w:rsid w:val="00660725"/>
    <w:rsid w:val="00660820"/>
    <w:rsid w:val="00660A57"/>
    <w:rsid w:val="006612BB"/>
    <w:rsid w:val="0066237B"/>
    <w:rsid w:val="006626E0"/>
    <w:rsid w:val="00662765"/>
    <w:rsid w:val="00662C4E"/>
    <w:rsid w:val="00663016"/>
    <w:rsid w:val="00663039"/>
    <w:rsid w:val="0066315D"/>
    <w:rsid w:val="006634A5"/>
    <w:rsid w:val="00663B96"/>
    <w:rsid w:val="00663F92"/>
    <w:rsid w:val="00664172"/>
    <w:rsid w:val="00664314"/>
    <w:rsid w:val="0066447E"/>
    <w:rsid w:val="00665BA7"/>
    <w:rsid w:val="00665BF8"/>
    <w:rsid w:val="00665D14"/>
    <w:rsid w:val="00666021"/>
    <w:rsid w:val="00666E57"/>
    <w:rsid w:val="006672CD"/>
    <w:rsid w:val="00667447"/>
    <w:rsid w:val="00670BF4"/>
    <w:rsid w:val="00670DFB"/>
    <w:rsid w:val="00671CA0"/>
    <w:rsid w:val="00671D34"/>
    <w:rsid w:val="0067262F"/>
    <w:rsid w:val="0067271D"/>
    <w:rsid w:val="00672834"/>
    <w:rsid w:val="00673190"/>
    <w:rsid w:val="006737AB"/>
    <w:rsid w:val="006737E9"/>
    <w:rsid w:val="00673B8F"/>
    <w:rsid w:val="006748ED"/>
    <w:rsid w:val="00674B29"/>
    <w:rsid w:val="00674C5D"/>
    <w:rsid w:val="00674CAE"/>
    <w:rsid w:val="00674CED"/>
    <w:rsid w:val="00674FA5"/>
    <w:rsid w:val="00675529"/>
    <w:rsid w:val="006757BA"/>
    <w:rsid w:val="0067635C"/>
    <w:rsid w:val="006763CB"/>
    <w:rsid w:val="006766F8"/>
    <w:rsid w:val="0067698E"/>
    <w:rsid w:val="006769BB"/>
    <w:rsid w:val="00677063"/>
    <w:rsid w:val="00677246"/>
    <w:rsid w:val="00677B76"/>
    <w:rsid w:val="00677C2D"/>
    <w:rsid w:val="00680151"/>
    <w:rsid w:val="00680403"/>
    <w:rsid w:val="006806E2"/>
    <w:rsid w:val="006808FB"/>
    <w:rsid w:val="00680A08"/>
    <w:rsid w:val="00680B51"/>
    <w:rsid w:val="00680E1B"/>
    <w:rsid w:val="006817BA"/>
    <w:rsid w:val="00681B59"/>
    <w:rsid w:val="00681E4B"/>
    <w:rsid w:val="00682320"/>
    <w:rsid w:val="006824B6"/>
    <w:rsid w:val="00682698"/>
    <w:rsid w:val="00682B35"/>
    <w:rsid w:val="00682D35"/>
    <w:rsid w:val="00683294"/>
    <w:rsid w:val="00683930"/>
    <w:rsid w:val="00683CCD"/>
    <w:rsid w:val="006841D4"/>
    <w:rsid w:val="006845E5"/>
    <w:rsid w:val="00684751"/>
    <w:rsid w:val="00684762"/>
    <w:rsid w:val="00684A46"/>
    <w:rsid w:val="00684B59"/>
    <w:rsid w:val="00684CB0"/>
    <w:rsid w:val="006850B0"/>
    <w:rsid w:val="00685287"/>
    <w:rsid w:val="00685329"/>
    <w:rsid w:val="0068552F"/>
    <w:rsid w:val="00685636"/>
    <w:rsid w:val="006858D0"/>
    <w:rsid w:val="00685C1E"/>
    <w:rsid w:val="006861E8"/>
    <w:rsid w:val="00686481"/>
    <w:rsid w:val="0068677B"/>
    <w:rsid w:val="00687583"/>
    <w:rsid w:val="00687C2A"/>
    <w:rsid w:val="00687EFB"/>
    <w:rsid w:val="00687FD5"/>
    <w:rsid w:val="0069025E"/>
    <w:rsid w:val="006903D9"/>
    <w:rsid w:val="00690767"/>
    <w:rsid w:val="00690899"/>
    <w:rsid w:val="00690C76"/>
    <w:rsid w:val="00690F58"/>
    <w:rsid w:val="00691BCC"/>
    <w:rsid w:val="00691C64"/>
    <w:rsid w:val="00691F02"/>
    <w:rsid w:val="00693318"/>
    <w:rsid w:val="0069355D"/>
    <w:rsid w:val="00693D95"/>
    <w:rsid w:val="0069445D"/>
    <w:rsid w:val="006944C9"/>
    <w:rsid w:val="0069461A"/>
    <w:rsid w:val="006946FE"/>
    <w:rsid w:val="00694FAC"/>
    <w:rsid w:val="0069532C"/>
    <w:rsid w:val="00695434"/>
    <w:rsid w:val="00695A54"/>
    <w:rsid w:val="00695A79"/>
    <w:rsid w:val="00696559"/>
    <w:rsid w:val="00696567"/>
    <w:rsid w:val="0069662C"/>
    <w:rsid w:val="0069685F"/>
    <w:rsid w:val="0069720C"/>
    <w:rsid w:val="00697ABF"/>
    <w:rsid w:val="00697CC8"/>
    <w:rsid w:val="006A02BE"/>
    <w:rsid w:val="006A0406"/>
    <w:rsid w:val="006A0778"/>
    <w:rsid w:val="006A07FA"/>
    <w:rsid w:val="006A0810"/>
    <w:rsid w:val="006A0CF5"/>
    <w:rsid w:val="006A11B6"/>
    <w:rsid w:val="006A140D"/>
    <w:rsid w:val="006A170B"/>
    <w:rsid w:val="006A1DC2"/>
    <w:rsid w:val="006A2944"/>
    <w:rsid w:val="006A29A8"/>
    <w:rsid w:val="006A2C0C"/>
    <w:rsid w:val="006A2EC7"/>
    <w:rsid w:val="006A3397"/>
    <w:rsid w:val="006A387F"/>
    <w:rsid w:val="006A40EC"/>
    <w:rsid w:val="006A410A"/>
    <w:rsid w:val="006A4417"/>
    <w:rsid w:val="006A4481"/>
    <w:rsid w:val="006A4789"/>
    <w:rsid w:val="006A47C2"/>
    <w:rsid w:val="006A47D2"/>
    <w:rsid w:val="006A5EC9"/>
    <w:rsid w:val="006A5F84"/>
    <w:rsid w:val="006A60BD"/>
    <w:rsid w:val="006A687C"/>
    <w:rsid w:val="006A68E2"/>
    <w:rsid w:val="006A690E"/>
    <w:rsid w:val="006A692D"/>
    <w:rsid w:val="006A7115"/>
    <w:rsid w:val="006A72F7"/>
    <w:rsid w:val="006A76BF"/>
    <w:rsid w:val="006A78E5"/>
    <w:rsid w:val="006A7ACB"/>
    <w:rsid w:val="006B0005"/>
    <w:rsid w:val="006B0147"/>
    <w:rsid w:val="006B02DF"/>
    <w:rsid w:val="006B0654"/>
    <w:rsid w:val="006B1448"/>
    <w:rsid w:val="006B14D9"/>
    <w:rsid w:val="006B15DE"/>
    <w:rsid w:val="006B1FE7"/>
    <w:rsid w:val="006B277E"/>
    <w:rsid w:val="006B2C49"/>
    <w:rsid w:val="006B2D6A"/>
    <w:rsid w:val="006B35C2"/>
    <w:rsid w:val="006B3671"/>
    <w:rsid w:val="006B38BC"/>
    <w:rsid w:val="006B3AE7"/>
    <w:rsid w:val="006B428C"/>
    <w:rsid w:val="006B4446"/>
    <w:rsid w:val="006B4CFD"/>
    <w:rsid w:val="006B68A2"/>
    <w:rsid w:val="006B6911"/>
    <w:rsid w:val="006B71B4"/>
    <w:rsid w:val="006B76DA"/>
    <w:rsid w:val="006B7814"/>
    <w:rsid w:val="006B7AAE"/>
    <w:rsid w:val="006B7B3B"/>
    <w:rsid w:val="006C0003"/>
    <w:rsid w:val="006C05CE"/>
    <w:rsid w:val="006C07B6"/>
    <w:rsid w:val="006C07CB"/>
    <w:rsid w:val="006C0BCF"/>
    <w:rsid w:val="006C0BD3"/>
    <w:rsid w:val="006C0DD4"/>
    <w:rsid w:val="006C105A"/>
    <w:rsid w:val="006C170F"/>
    <w:rsid w:val="006C1877"/>
    <w:rsid w:val="006C2279"/>
    <w:rsid w:val="006C23C5"/>
    <w:rsid w:val="006C23DB"/>
    <w:rsid w:val="006C2921"/>
    <w:rsid w:val="006C33A5"/>
    <w:rsid w:val="006C3AAB"/>
    <w:rsid w:val="006C3BA1"/>
    <w:rsid w:val="006C3CBF"/>
    <w:rsid w:val="006C403F"/>
    <w:rsid w:val="006C4C8F"/>
    <w:rsid w:val="006C4F12"/>
    <w:rsid w:val="006C5F07"/>
    <w:rsid w:val="006C5FF4"/>
    <w:rsid w:val="006C6372"/>
    <w:rsid w:val="006C69B0"/>
    <w:rsid w:val="006C7886"/>
    <w:rsid w:val="006C7E69"/>
    <w:rsid w:val="006D06BB"/>
    <w:rsid w:val="006D0C00"/>
    <w:rsid w:val="006D12F5"/>
    <w:rsid w:val="006D139A"/>
    <w:rsid w:val="006D154D"/>
    <w:rsid w:val="006D1AAB"/>
    <w:rsid w:val="006D1D91"/>
    <w:rsid w:val="006D1E9F"/>
    <w:rsid w:val="006D209A"/>
    <w:rsid w:val="006D2462"/>
    <w:rsid w:val="006D28CD"/>
    <w:rsid w:val="006D2DF6"/>
    <w:rsid w:val="006D2F23"/>
    <w:rsid w:val="006D3E7D"/>
    <w:rsid w:val="006D3FA3"/>
    <w:rsid w:val="006D443C"/>
    <w:rsid w:val="006D4616"/>
    <w:rsid w:val="006D481A"/>
    <w:rsid w:val="006D481E"/>
    <w:rsid w:val="006D498F"/>
    <w:rsid w:val="006D4BAF"/>
    <w:rsid w:val="006D4DD0"/>
    <w:rsid w:val="006D5483"/>
    <w:rsid w:val="006D5654"/>
    <w:rsid w:val="006D56DA"/>
    <w:rsid w:val="006D5AAA"/>
    <w:rsid w:val="006D6BAD"/>
    <w:rsid w:val="006D6BC5"/>
    <w:rsid w:val="006D6CF7"/>
    <w:rsid w:val="006D75AA"/>
    <w:rsid w:val="006D7AA6"/>
    <w:rsid w:val="006D7B4F"/>
    <w:rsid w:val="006D7E3D"/>
    <w:rsid w:val="006E0532"/>
    <w:rsid w:val="006E087B"/>
    <w:rsid w:val="006E0944"/>
    <w:rsid w:val="006E0A41"/>
    <w:rsid w:val="006E0C91"/>
    <w:rsid w:val="006E139D"/>
    <w:rsid w:val="006E14FB"/>
    <w:rsid w:val="006E2053"/>
    <w:rsid w:val="006E221C"/>
    <w:rsid w:val="006E2FBE"/>
    <w:rsid w:val="006E30BA"/>
    <w:rsid w:val="006E3749"/>
    <w:rsid w:val="006E3A7A"/>
    <w:rsid w:val="006E3BCD"/>
    <w:rsid w:val="006E4C2A"/>
    <w:rsid w:val="006E50D9"/>
    <w:rsid w:val="006E5232"/>
    <w:rsid w:val="006E5509"/>
    <w:rsid w:val="006E59D2"/>
    <w:rsid w:val="006E5D35"/>
    <w:rsid w:val="006E6142"/>
    <w:rsid w:val="006E66BA"/>
    <w:rsid w:val="006E677D"/>
    <w:rsid w:val="006E6DFC"/>
    <w:rsid w:val="006E710A"/>
    <w:rsid w:val="006E7188"/>
    <w:rsid w:val="006E7577"/>
    <w:rsid w:val="006E75F2"/>
    <w:rsid w:val="006E7B0E"/>
    <w:rsid w:val="006E7C09"/>
    <w:rsid w:val="006E7CE8"/>
    <w:rsid w:val="006E7EEE"/>
    <w:rsid w:val="006F0010"/>
    <w:rsid w:val="006F0614"/>
    <w:rsid w:val="006F1120"/>
    <w:rsid w:val="006F11CE"/>
    <w:rsid w:val="006F11F9"/>
    <w:rsid w:val="006F1287"/>
    <w:rsid w:val="006F1424"/>
    <w:rsid w:val="006F1A6D"/>
    <w:rsid w:val="006F1B24"/>
    <w:rsid w:val="006F1E86"/>
    <w:rsid w:val="006F1F92"/>
    <w:rsid w:val="006F20BA"/>
    <w:rsid w:val="006F2242"/>
    <w:rsid w:val="006F262D"/>
    <w:rsid w:val="006F2A1F"/>
    <w:rsid w:val="006F2AB5"/>
    <w:rsid w:val="006F2B19"/>
    <w:rsid w:val="006F3882"/>
    <w:rsid w:val="006F3956"/>
    <w:rsid w:val="006F3E19"/>
    <w:rsid w:val="006F3F3A"/>
    <w:rsid w:val="006F404F"/>
    <w:rsid w:val="006F41B4"/>
    <w:rsid w:val="006F47D9"/>
    <w:rsid w:val="006F4A6F"/>
    <w:rsid w:val="006F502A"/>
    <w:rsid w:val="006F55CB"/>
    <w:rsid w:val="006F59C4"/>
    <w:rsid w:val="006F5F4C"/>
    <w:rsid w:val="006F646A"/>
    <w:rsid w:val="006F69D9"/>
    <w:rsid w:val="006F7234"/>
    <w:rsid w:val="006F7406"/>
    <w:rsid w:val="006F7EE0"/>
    <w:rsid w:val="0070009A"/>
    <w:rsid w:val="00700A04"/>
    <w:rsid w:val="00700B66"/>
    <w:rsid w:val="00700CA9"/>
    <w:rsid w:val="007010E2"/>
    <w:rsid w:val="007015D5"/>
    <w:rsid w:val="00701955"/>
    <w:rsid w:val="00702109"/>
    <w:rsid w:val="00702FA9"/>
    <w:rsid w:val="007031DC"/>
    <w:rsid w:val="0070332C"/>
    <w:rsid w:val="0070356B"/>
    <w:rsid w:val="00703918"/>
    <w:rsid w:val="00703ACD"/>
    <w:rsid w:val="00703B97"/>
    <w:rsid w:val="00703CC3"/>
    <w:rsid w:val="007042E3"/>
    <w:rsid w:val="007043E9"/>
    <w:rsid w:val="007044D7"/>
    <w:rsid w:val="007053A1"/>
    <w:rsid w:val="007058C7"/>
    <w:rsid w:val="00705B03"/>
    <w:rsid w:val="00705C57"/>
    <w:rsid w:val="007063B6"/>
    <w:rsid w:val="007065C5"/>
    <w:rsid w:val="007069BF"/>
    <w:rsid w:val="00706A26"/>
    <w:rsid w:val="00706D36"/>
    <w:rsid w:val="00706E6C"/>
    <w:rsid w:val="00706EE6"/>
    <w:rsid w:val="007073DB"/>
    <w:rsid w:val="00707613"/>
    <w:rsid w:val="00707CA8"/>
    <w:rsid w:val="007100D7"/>
    <w:rsid w:val="0071073D"/>
    <w:rsid w:val="00710EBC"/>
    <w:rsid w:val="00711071"/>
    <w:rsid w:val="00711E35"/>
    <w:rsid w:val="007122D7"/>
    <w:rsid w:val="007124DB"/>
    <w:rsid w:val="0071294D"/>
    <w:rsid w:val="00712CAC"/>
    <w:rsid w:val="00712F0F"/>
    <w:rsid w:val="007136D5"/>
    <w:rsid w:val="007137C0"/>
    <w:rsid w:val="0071423A"/>
    <w:rsid w:val="00714566"/>
    <w:rsid w:val="007145AB"/>
    <w:rsid w:val="00714ECB"/>
    <w:rsid w:val="00714F0D"/>
    <w:rsid w:val="007155BD"/>
    <w:rsid w:val="0071570C"/>
    <w:rsid w:val="00716119"/>
    <w:rsid w:val="007165B9"/>
    <w:rsid w:val="00716745"/>
    <w:rsid w:val="00716818"/>
    <w:rsid w:val="00716E0D"/>
    <w:rsid w:val="007172C0"/>
    <w:rsid w:val="0071737C"/>
    <w:rsid w:val="00717537"/>
    <w:rsid w:val="0071756C"/>
    <w:rsid w:val="007175B1"/>
    <w:rsid w:val="00717782"/>
    <w:rsid w:val="00717838"/>
    <w:rsid w:val="00717C02"/>
    <w:rsid w:val="00717CA9"/>
    <w:rsid w:val="00720345"/>
    <w:rsid w:val="00720799"/>
    <w:rsid w:val="007208E0"/>
    <w:rsid w:val="00720BFD"/>
    <w:rsid w:val="00720E5D"/>
    <w:rsid w:val="00720EE7"/>
    <w:rsid w:val="00720F13"/>
    <w:rsid w:val="00720FC0"/>
    <w:rsid w:val="00721038"/>
    <w:rsid w:val="007214C4"/>
    <w:rsid w:val="007215C9"/>
    <w:rsid w:val="00721623"/>
    <w:rsid w:val="007216C6"/>
    <w:rsid w:val="00721774"/>
    <w:rsid w:val="0072185C"/>
    <w:rsid w:val="007219D5"/>
    <w:rsid w:val="00721CAA"/>
    <w:rsid w:val="00721FDC"/>
    <w:rsid w:val="0072205F"/>
    <w:rsid w:val="00722277"/>
    <w:rsid w:val="0072243B"/>
    <w:rsid w:val="0072266C"/>
    <w:rsid w:val="007227CE"/>
    <w:rsid w:val="007227F8"/>
    <w:rsid w:val="0072302D"/>
    <w:rsid w:val="007240BE"/>
    <w:rsid w:val="0072445E"/>
    <w:rsid w:val="007244B8"/>
    <w:rsid w:val="00724611"/>
    <w:rsid w:val="00724676"/>
    <w:rsid w:val="007247D5"/>
    <w:rsid w:val="00724EB5"/>
    <w:rsid w:val="00724F3B"/>
    <w:rsid w:val="00725142"/>
    <w:rsid w:val="007255B5"/>
    <w:rsid w:val="007255BF"/>
    <w:rsid w:val="0072568E"/>
    <w:rsid w:val="00725BEF"/>
    <w:rsid w:val="0072619B"/>
    <w:rsid w:val="00726295"/>
    <w:rsid w:val="007263A4"/>
    <w:rsid w:val="00726467"/>
    <w:rsid w:val="007269AE"/>
    <w:rsid w:val="00726DAB"/>
    <w:rsid w:val="00726E48"/>
    <w:rsid w:val="007273C7"/>
    <w:rsid w:val="00727D15"/>
    <w:rsid w:val="0073017C"/>
    <w:rsid w:val="00730570"/>
    <w:rsid w:val="007307CA"/>
    <w:rsid w:val="007309C0"/>
    <w:rsid w:val="00730C7F"/>
    <w:rsid w:val="00730DD3"/>
    <w:rsid w:val="0073178C"/>
    <w:rsid w:val="00731CF0"/>
    <w:rsid w:val="00731D08"/>
    <w:rsid w:val="00731DCF"/>
    <w:rsid w:val="00731E12"/>
    <w:rsid w:val="007322D3"/>
    <w:rsid w:val="00732949"/>
    <w:rsid w:val="0073308D"/>
    <w:rsid w:val="007331A3"/>
    <w:rsid w:val="00733563"/>
    <w:rsid w:val="0073359A"/>
    <w:rsid w:val="00733B8F"/>
    <w:rsid w:val="007342C5"/>
    <w:rsid w:val="0073457B"/>
    <w:rsid w:val="00734BF5"/>
    <w:rsid w:val="00735459"/>
    <w:rsid w:val="00735F3B"/>
    <w:rsid w:val="00736109"/>
    <w:rsid w:val="0073644D"/>
    <w:rsid w:val="00736F31"/>
    <w:rsid w:val="00736FB3"/>
    <w:rsid w:val="007371BA"/>
    <w:rsid w:val="00737208"/>
    <w:rsid w:val="00737CA7"/>
    <w:rsid w:val="0074069E"/>
    <w:rsid w:val="00740A46"/>
    <w:rsid w:val="00740C42"/>
    <w:rsid w:val="00740F43"/>
    <w:rsid w:val="00741200"/>
    <w:rsid w:val="0074181A"/>
    <w:rsid w:val="00741AEF"/>
    <w:rsid w:val="00741EF2"/>
    <w:rsid w:val="007421E0"/>
    <w:rsid w:val="007424DD"/>
    <w:rsid w:val="007424E6"/>
    <w:rsid w:val="0074262E"/>
    <w:rsid w:val="0074293A"/>
    <w:rsid w:val="00742BC2"/>
    <w:rsid w:val="00742E4E"/>
    <w:rsid w:val="00743283"/>
    <w:rsid w:val="007432C8"/>
    <w:rsid w:val="00743DD7"/>
    <w:rsid w:val="00744060"/>
    <w:rsid w:val="007444A1"/>
    <w:rsid w:val="007449D8"/>
    <w:rsid w:val="00744A34"/>
    <w:rsid w:val="0074509E"/>
    <w:rsid w:val="00745883"/>
    <w:rsid w:val="00745A8F"/>
    <w:rsid w:val="0074608D"/>
    <w:rsid w:val="0074680E"/>
    <w:rsid w:val="00746969"/>
    <w:rsid w:val="00746F45"/>
    <w:rsid w:val="0074723D"/>
    <w:rsid w:val="00747E10"/>
    <w:rsid w:val="0075098F"/>
    <w:rsid w:val="00750BEC"/>
    <w:rsid w:val="007510E5"/>
    <w:rsid w:val="007512BE"/>
    <w:rsid w:val="007512D0"/>
    <w:rsid w:val="00751597"/>
    <w:rsid w:val="00751908"/>
    <w:rsid w:val="00751D67"/>
    <w:rsid w:val="00751F2B"/>
    <w:rsid w:val="0075201F"/>
    <w:rsid w:val="007522B1"/>
    <w:rsid w:val="007526F0"/>
    <w:rsid w:val="00752713"/>
    <w:rsid w:val="00752726"/>
    <w:rsid w:val="007528EC"/>
    <w:rsid w:val="00752FC1"/>
    <w:rsid w:val="007530A0"/>
    <w:rsid w:val="0075331D"/>
    <w:rsid w:val="00753349"/>
    <w:rsid w:val="0075392F"/>
    <w:rsid w:val="007540C0"/>
    <w:rsid w:val="00754428"/>
    <w:rsid w:val="00754566"/>
    <w:rsid w:val="00754649"/>
    <w:rsid w:val="007546BB"/>
    <w:rsid w:val="00754878"/>
    <w:rsid w:val="007549E9"/>
    <w:rsid w:val="00754F84"/>
    <w:rsid w:val="00755468"/>
    <w:rsid w:val="00755FF7"/>
    <w:rsid w:val="00756045"/>
    <w:rsid w:val="007562B8"/>
    <w:rsid w:val="007564FB"/>
    <w:rsid w:val="007567C0"/>
    <w:rsid w:val="00756A74"/>
    <w:rsid w:val="00756D60"/>
    <w:rsid w:val="007571A8"/>
    <w:rsid w:val="00757893"/>
    <w:rsid w:val="00757A35"/>
    <w:rsid w:val="00757CD5"/>
    <w:rsid w:val="00757DA8"/>
    <w:rsid w:val="00757F90"/>
    <w:rsid w:val="00760446"/>
    <w:rsid w:val="007604C1"/>
    <w:rsid w:val="0076060B"/>
    <w:rsid w:val="0076074A"/>
    <w:rsid w:val="00760A70"/>
    <w:rsid w:val="00760A80"/>
    <w:rsid w:val="00760BD7"/>
    <w:rsid w:val="00760E25"/>
    <w:rsid w:val="0076132F"/>
    <w:rsid w:val="007614E7"/>
    <w:rsid w:val="00761592"/>
    <w:rsid w:val="00761611"/>
    <w:rsid w:val="00761983"/>
    <w:rsid w:val="007619A2"/>
    <w:rsid w:val="00762541"/>
    <w:rsid w:val="00762826"/>
    <w:rsid w:val="00762B76"/>
    <w:rsid w:val="00762B84"/>
    <w:rsid w:val="00762C90"/>
    <w:rsid w:val="00762D6A"/>
    <w:rsid w:val="00763E8F"/>
    <w:rsid w:val="00763EA3"/>
    <w:rsid w:val="007646AE"/>
    <w:rsid w:val="00764F3D"/>
    <w:rsid w:val="00765737"/>
    <w:rsid w:val="00765783"/>
    <w:rsid w:val="00765893"/>
    <w:rsid w:val="00765B54"/>
    <w:rsid w:val="00765BB3"/>
    <w:rsid w:val="00765C38"/>
    <w:rsid w:val="007660DC"/>
    <w:rsid w:val="007668AC"/>
    <w:rsid w:val="00766A6C"/>
    <w:rsid w:val="00766C5B"/>
    <w:rsid w:val="00766D77"/>
    <w:rsid w:val="0076731E"/>
    <w:rsid w:val="007673CF"/>
    <w:rsid w:val="007675CF"/>
    <w:rsid w:val="0076780D"/>
    <w:rsid w:val="00767B5B"/>
    <w:rsid w:val="00767D81"/>
    <w:rsid w:val="00770337"/>
    <w:rsid w:val="007705E1"/>
    <w:rsid w:val="007709E4"/>
    <w:rsid w:val="0077126D"/>
    <w:rsid w:val="0077134A"/>
    <w:rsid w:val="007713C8"/>
    <w:rsid w:val="007716C4"/>
    <w:rsid w:val="00771A77"/>
    <w:rsid w:val="00771E8A"/>
    <w:rsid w:val="007722E1"/>
    <w:rsid w:val="00772635"/>
    <w:rsid w:val="00772E78"/>
    <w:rsid w:val="00773171"/>
    <w:rsid w:val="007738A3"/>
    <w:rsid w:val="00773933"/>
    <w:rsid w:val="00773B1D"/>
    <w:rsid w:val="00773C1B"/>
    <w:rsid w:val="00774182"/>
    <w:rsid w:val="007743F7"/>
    <w:rsid w:val="007744BC"/>
    <w:rsid w:val="00775455"/>
    <w:rsid w:val="007754B4"/>
    <w:rsid w:val="00775B0F"/>
    <w:rsid w:val="00775C7F"/>
    <w:rsid w:val="00775D67"/>
    <w:rsid w:val="0077658D"/>
    <w:rsid w:val="007765CF"/>
    <w:rsid w:val="007766C1"/>
    <w:rsid w:val="00776753"/>
    <w:rsid w:val="00776EEC"/>
    <w:rsid w:val="00777141"/>
    <w:rsid w:val="00777221"/>
    <w:rsid w:val="00777575"/>
    <w:rsid w:val="00777D5C"/>
    <w:rsid w:val="00777DD3"/>
    <w:rsid w:val="00780259"/>
    <w:rsid w:val="007802E8"/>
    <w:rsid w:val="007814DF"/>
    <w:rsid w:val="0078161D"/>
    <w:rsid w:val="007817FE"/>
    <w:rsid w:val="0078234F"/>
    <w:rsid w:val="00782565"/>
    <w:rsid w:val="00782FF7"/>
    <w:rsid w:val="0078360F"/>
    <w:rsid w:val="00784040"/>
    <w:rsid w:val="00784329"/>
    <w:rsid w:val="0078455C"/>
    <w:rsid w:val="007846C5"/>
    <w:rsid w:val="00784833"/>
    <w:rsid w:val="00784A10"/>
    <w:rsid w:val="00784BC3"/>
    <w:rsid w:val="00784ED5"/>
    <w:rsid w:val="007855A9"/>
    <w:rsid w:val="00786531"/>
    <w:rsid w:val="00786ADD"/>
    <w:rsid w:val="00786D37"/>
    <w:rsid w:val="00786F8C"/>
    <w:rsid w:val="007873D4"/>
    <w:rsid w:val="0078784C"/>
    <w:rsid w:val="0078799C"/>
    <w:rsid w:val="00787E1C"/>
    <w:rsid w:val="00787E7F"/>
    <w:rsid w:val="007904AF"/>
    <w:rsid w:val="007909AD"/>
    <w:rsid w:val="00790B17"/>
    <w:rsid w:val="00790FE3"/>
    <w:rsid w:val="00791531"/>
    <w:rsid w:val="007917F2"/>
    <w:rsid w:val="00791979"/>
    <w:rsid w:val="00791AEB"/>
    <w:rsid w:val="00791DB4"/>
    <w:rsid w:val="007923B0"/>
    <w:rsid w:val="00792EED"/>
    <w:rsid w:val="00794094"/>
    <w:rsid w:val="00794268"/>
    <w:rsid w:val="007942D4"/>
    <w:rsid w:val="00794893"/>
    <w:rsid w:val="00794E67"/>
    <w:rsid w:val="00794E84"/>
    <w:rsid w:val="00794F4E"/>
    <w:rsid w:val="00795987"/>
    <w:rsid w:val="00795BA2"/>
    <w:rsid w:val="00796332"/>
    <w:rsid w:val="00796532"/>
    <w:rsid w:val="00796678"/>
    <w:rsid w:val="007968CA"/>
    <w:rsid w:val="00796A4F"/>
    <w:rsid w:val="0079709E"/>
    <w:rsid w:val="0079772B"/>
    <w:rsid w:val="00797819"/>
    <w:rsid w:val="00797AA9"/>
    <w:rsid w:val="00797FAC"/>
    <w:rsid w:val="007A043E"/>
    <w:rsid w:val="007A0651"/>
    <w:rsid w:val="007A06BD"/>
    <w:rsid w:val="007A0793"/>
    <w:rsid w:val="007A08CF"/>
    <w:rsid w:val="007A09DD"/>
    <w:rsid w:val="007A0C37"/>
    <w:rsid w:val="007A1129"/>
    <w:rsid w:val="007A12D9"/>
    <w:rsid w:val="007A12E4"/>
    <w:rsid w:val="007A16B1"/>
    <w:rsid w:val="007A1712"/>
    <w:rsid w:val="007A18F0"/>
    <w:rsid w:val="007A1F14"/>
    <w:rsid w:val="007A1F66"/>
    <w:rsid w:val="007A2377"/>
    <w:rsid w:val="007A25D6"/>
    <w:rsid w:val="007A2F4A"/>
    <w:rsid w:val="007A2F73"/>
    <w:rsid w:val="007A2F8C"/>
    <w:rsid w:val="007A3040"/>
    <w:rsid w:val="007A3241"/>
    <w:rsid w:val="007A3264"/>
    <w:rsid w:val="007A326C"/>
    <w:rsid w:val="007A3361"/>
    <w:rsid w:val="007A3B46"/>
    <w:rsid w:val="007A3BD6"/>
    <w:rsid w:val="007A3BFF"/>
    <w:rsid w:val="007A3C04"/>
    <w:rsid w:val="007A3F19"/>
    <w:rsid w:val="007A4058"/>
    <w:rsid w:val="007A4201"/>
    <w:rsid w:val="007A4299"/>
    <w:rsid w:val="007A4899"/>
    <w:rsid w:val="007A495B"/>
    <w:rsid w:val="007A4F2C"/>
    <w:rsid w:val="007A5201"/>
    <w:rsid w:val="007A5774"/>
    <w:rsid w:val="007A5D4E"/>
    <w:rsid w:val="007A6130"/>
    <w:rsid w:val="007A682F"/>
    <w:rsid w:val="007A6A37"/>
    <w:rsid w:val="007A6DD8"/>
    <w:rsid w:val="007A7380"/>
    <w:rsid w:val="007A778D"/>
    <w:rsid w:val="007B0017"/>
    <w:rsid w:val="007B02D5"/>
    <w:rsid w:val="007B060D"/>
    <w:rsid w:val="007B0698"/>
    <w:rsid w:val="007B0948"/>
    <w:rsid w:val="007B0EFE"/>
    <w:rsid w:val="007B1093"/>
    <w:rsid w:val="007B22A8"/>
    <w:rsid w:val="007B2483"/>
    <w:rsid w:val="007B2552"/>
    <w:rsid w:val="007B268F"/>
    <w:rsid w:val="007B2B1C"/>
    <w:rsid w:val="007B3431"/>
    <w:rsid w:val="007B36FA"/>
    <w:rsid w:val="007B3A92"/>
    <w:rsid w:val="007B4050"/>
    <w:rsid w:val="007B4206"/>
    <w:rsid w:val="007B44FB"/>
    <w:rsid w:val="007B470C"/>
    <w:rsid w:val="007B480E"/>
    <w:rsid w:val="007B4AFC"/>
    <w:rsid w:val="007B50DB"/>
    <w:rsid w:val="007B5225"/>
    <w:rsid w:val="007B57A4"/>
    <w:rsid w:val="007B599F"/>
    <w:rsid w:val="007B5DDF"/>
    <w:rsid w:val="007B5E89"/>
    <w:rsid w:val="007B6561"/>
    <w:rsid w:val="007B6870"/>
    <w:rsid w:val="007B6A9D"/>
    <w:rsid w:val="007B6D1B"/>
    <w:rsid w:val="007B6D3E"/>
    <w:rsid w:val="007B7926"/>
    <w:rsid w:val="007B7EBD"/>
    <w:rsid w:val="007C03BC"/>
    <w:rsid w:val="007C0D90"/>
    <w:rsid w:val="007C1525"/>
    <w:rsid w:val="007C1547"/>
    <w:rsid w:val="007C1706"/>
    <w:rsid w:val="007C2040"/>
    <w:rsid w:val="007C232E"/>
    <w:rsid w:val="007C2807"/>
    <w:rsid w:val="007C2CC9"/>
    <w:rsid w:val="007C2D15"/>
    <w:rsid w:val="007C3B27"/>
    <w:rsid w:val="007C419F"/>
    <w:rsid w:val="007C4407"/>
    <w:rsid w:val="007C4468"/>
    <w:rsid w:val="007C4CC5"/>
    <w:rsid w:val="007C4D4B"/>
    <w:rsid w:val="007C502A"/>
    <w:rsid w:val="007C506A"/>
    <w:rsid w:val="007C54B6"/>
    <w:rsid w:val="007C5F43"/>
    <w:rsid w:val="007C61C2"/>
    <w:rsid w:val="007C63D4"/>
    <w:rsid w:val="007C66C4"/>
    <w:rsid w:val="007C6A9C"/>
    <w:rsid w:val="007C70BB"/>
    <w:rsid w:val="007C7518"/>
    <w:rsid w:val="007C77BD"/>
    <w:rsid w:val="007C7815"/>
    <w:rsid w:val="007C7927"/>
    <w:rsid w:val="007C7F41"/>
    <w:rsid w:val="007C7F72"/>
    <w:rsid w:val="007D0100"/>
    <w:rsid w:val="007D0330"/>
    <w:rsid w:val="007D0426"/>
    <w:rsid w:val="007D12F0"/>
    <w:rsid w:val="007D13B3"/>
    <w:rsid w:val="007D18D6"/>
    <w:rsid w:val="007D2154"/>
    <w:rsid w:val="007D2689"/>
    <w:rsid w:val="007D26EA"/>
    <w:rsid w:val="007D28D1"/>
    <w:rsid w:val="007D2C39"/>
    <w:rsid w:val="007D2D2B"/>
    <w:rsid w:val="007D2D4F"/>
    <w:rsid w:val="007D2DB0"/>
    <w:rsid w:val="007D385A"/>
    <w:rsid w:val="007D43BE"/>
    <w:rsid w:val="007D4AEF"/>
    <w:rsid w:val="007D4E76"/>
    <w:rsid w:val="007D50CB"/>
    <w:rsid w:val="007D5606"/>
    <w:rsid w:val="007D598A"/>
    <w:rsid w:val="007D5BED"/>
    <w:rsid w:val="007D66BA"/>
    <w:rsid w:val="007D679F"/>
    <w:rsid w:val="007D74EF"/>
    <w:rsid w:val="007D753C"/>
    <w:rsid w:val="007D770C"/>
    <w:rsid w:val="007D78A5"/>
    <w:rsid w:val="007D78C1"/>
    <w:rsid w:val="007D78D0"/>
    <w:rsid w:val="007D7B76"/>
    <w:rsid w:val="007E0601"/>
    <w:rsid w:val="007E0AFF"/>
    <w:rsid w:val="007E0CF9"/>
    <w:rsid w:val="007E13B6"/>
    <w:rsid w:val="007E1876"/>
    <w:rsid w:val="007E1CAD"/>
    <w:rsid w:val="007E1CDD"/>
    <w:rsid w:val="007E2A39"/>
    <w:rsid w:val="007E2AB9"/>
    <w:rsid w:val="007E2BF4"/>
    <w:rsid w:val="007E3052"/>
    <w:rsid w:val="007E34B2"/>
    <w:rsid w:val="007E381F"/>
    <w:rsid w:val="007E3C3E"/>
    <w:rsid w:val="007E3D67"/>
    <w:rsid w:val="007E42BD"/>
    <w:rsid w:val="007E43F1"/>
    <w:rsid w:val="007E47A7"/>
    <w:rsid w:val="007E4A46"/>
    <w:rsid w:val="007E5A2A"/>
    <w:rsid w:val="007E5C4D"/>
    <w:rsid w:val="007E5DC7"/>
    <w:rsid w:val="007E6286"/>
    <w:rsid w:val="007E669F"/>
    <w:rsid w:val="007E6770"/>
    <w:rsid w:val="007E6AB2"/>
    <w:rsid w:val="007E7005"/>
    <w:rsid w:val="007E70D2"/>
    <w:rsid w:val="007E7482"/>
    <w:rsid w:val="007E74BD"/>
    <w:rsid w:val="007E752D"/>
    <w:rsid w:val="007E78E0"/>
    <w:rsid w:val="007E7998"/>
    <w:rsid w:val="007E7B69"/>
    <w:rsid w:val="007E7C7A"/>
    <w:rsid w:val="007E7CF5"/>
    <w:rsid w:val="007F04A4"/>
    <w:rsid w:val="007F0503"/>
    <w:rsid w:val="007F063E"/>
    <w:rsid w:val="007F06D4"/>
    <w:rsid w:val="007F11AA"/>
    <w:rsid w:val="007F1208"/>
    <w:rsid w:val="007F1317"/>
    <w:rsid w:val="007F151E"/>
    <w:rsid w:val="007F1EA2"/>
    <w:rsid w:val="007F2082"/>
    <w:rsid w:val="007F26D0"/>
    <w:rsid w:val="007F2CA3"/>
    <w:rsid w:val="007F2EE9"/>
    <w:rsid w:val="007F356D"/>
    <w:rsid w:val="007F3648"/>
    <w:rsid w:val="007F37C4"/>
    <w:rsid w:val="007F3912"/>
    <w:rsid w:val="007F44B6"/>
    <w:rsid w:val="007F48A6"/>
    <w:rsid w:val="007F4C41"/>
    <w:rsid w:val="007F4CA3"/>
    <w:rsid w:val="007F4DB3"/>
    <w:rsid w:val="007F54F5"/>
    <w:rsid w:val="007F5584"/>
    <w:rsid w:val="007F569B"/>
    <w:rsid w:val="007F5829"/>
    <w:rsid w:val="007F6228"/>
    <w:rsid w:val="007F6345"/>
    <w:rsid w:val="007F660A"/>
    <w:rsid w:val="007F6AFC"/>
    <w:rsid w:val="007F70A9"/>
    <w:rsid w:val="007F7441"/>
    <w:rsid w:val="007F7679"/>
    <w:rsid w:val="007F7DE8"/>
    <w:rsid w:val="0080005E"/>
    <w:rsid w:val="008001F9"/>
    <w:rsid w:val="0080051A"/>
    <w:rsid w:val="00800865"/>
    <w:rsid w:val="0080088B"/>
    <w:rsid w:val="008009E1"/>
    <w:rsid w:val="00800F89"/>
    <w:rsid w:val="00801AA1"/>
    <w:rsid w:val="00801ABD"/>
    <w:rsid w:val="0080235C"/>
    <w:rsid w:val="0080236F"/>
    <w:rsid w:val="008025AF"/>
    <w:rsid w:val="008025CD"/>
    <w:rsid w:val="008027C7"/>
    <w:rsid w:val="00802A9D"/>
    <w:rsid w:val="00802C2F"/>
    <w:rsid w:val="00802C90"/>
    <w:rsid w:val="008034B6"/>
    <w:rsid w:val="00804440"/>
    <w:rsid w:val="008049CB"/>
    <w:rsid w:val="0080522A"/>
    <w:rsid w:val="0080561D"/>
    <w:rsid w:val="008056E4"/>
    <w:rsid w:val="00805E88"/>
    <w:rsid w:val="008063AC"/>
    <w:rsid w:val="008063FF"/>
    <w:rsid w:val="0080654B"/>
    <w:rsid w:val="00806B5E"/>
    <w:rsid w:val="00806DC7"/>
    <w:rsid w:val="00807458"/>
    <w:rsid w:val="008074B9"/>
    <w:rsid w:val="0080755B"/>
    <w:rsid w:val="0080783D"/>
    <w:rsid w:val="00807889"/>
    <w:rsid w:val="00810100"/>
    <w:rsid w:val="00810195"/>
    <w:rsid w:val="008103ED"/>
    <w:rsid w:val="0081049D"/>
    <w:rsid w:val="00810900"/>
    <w:rsid w:val="00810B90"/>
    <w:rsid w:val="00810EB3"/>
    <w:rsid w:val="00811459"/>
    <w:rsid w:val="00811594"/>
    <w:rsid w:val="00811689"/>
    <w:rsid w:val="008117E9"/>
    <w:rsid w:val="00811AE4"/>
    <w:rsid w:val="00811F51"/>
    <w:rsid w:val="008120E1"/>
    <w:rsid w:val="008122F1"/>
    <w:rsid w:val="008124DB"/>
    <w:rsid w:val="00812A67"/>
    <w:rsid w:val="008133F6"/>
    <w:rsid w:val="00813A3E"/>
    <w:rsid w:val="00813A58"/>
    <w:rsid w:val="00813BA0"/>
    <w:rsid w:val="00813FBF"/>
    <w:rsid w:val="00814076"/>
    <w:rsid w:val="00814143"/>
    <w:rsid w:val="00814913"/>
    <w:rsid w:val="00814928"/>
    <w:rsid w:val="00814BDB"/>
    <w:rsid w:val="00814D62"/>
    <w:rsid w:val="00814F5C"/>
    <w:rsid w:val="008152AB"/>
    <w:rsid w:val="0081597C"/>
    <w:rsid w:val="00815BC9"/>
    <w:rsid w:val="00815E52"/>
    <w:rsid w:val="008169B5"/>
    <w:rsid w:val="00816BC2"/>
    <w:rsid w:val="00816CAA"/>
    <w:rsid w:val="0081760E"/>
    <w:rsid w:val="00817774"/>
    <w:rsid w:val="00817A3B"/>
    <w:rsid w:val="00817AB0"/>
    <w:rsid w:val="00817D80"/>
    <w:rsid w:val="00817DC5"/>
    <w:rsid w:val="00817DFB"/>
    <w:rsid w:val="0082006E"/>
    <w:rsid w:val="008200EC"/>
    <w:rsid w:val="00820C06"/>
    <w:rsid w:val="00821031"/>
    <w:rsid w:val="008211A1"/>
    <w:rsid w:val="008216B8"/>
    <w:rsid w:val="00821AC8"/>
    <w:rsid w:val="00821F04"/>
    <w:rsid w:val="008221F2"/>
    <w:rsid w:val="008224D6"/>
    <w:rsid w:val="00822B2B"/>
    <w:rsid w:val="00822E78"/>
    <w:rsid w:val="00822FEF"/>
    <w:rsid w:val="0082333C"/>
    <w:rsid w:val="008233A1"/>
    <w:rsid w:val="0082357B"/>
    <w:rsid w:val="00823A40"/>
    <w:rsid w:val="00823ABD"/>
    <w:rsid w:val="008241DF"/>
    <w:rsid w:val="00824269"/>
    <w:rsid w:val="00824C46"/>
    <w:rsid w:val="00824E20"/>
    <w:rsid w:val="00824F14"/>
    <w:rsid w:val="008250B2"/>
    <w:rsid w:val="008253FB"/>
    <w:rsid w:val="00825828"/>
    <w:rsid w:val="00825B34"/>
    <w:rsid w:val="00826079"/>
    <w:rsid w:val="008261B3"/>
    <w:rsid w:val="00826203"/>
    <w:rsid w:val="00826426"/>
    <w:rsid w:val="0082677D"/>
    <w:rsid w:val="00826FE4"/>
    <w:rsid w:val="00827056"/>
    <w:rsid w:val="008270E5"/>
    <w:rsid w:val="00827915"/>
    <w:rsid w:val="00827ABC"/>
    <w:rsid w:val="00830043"/>
    <w:rsid w:val="00830194"/>
    <w:rsid w:val="008301C7"/>
    <w:rsid w:val="008306AB"/>
    <w:rsid w:val="00830B70"/>
    <w:rsid w:val="00830E8F"/>
    <w:rsid w:val="00831C10"/>
    <w:rsid w:val="00831E61"/>
    <w:rsid w:val="00832136"/>
    <w:rsid w:val="00832171"/>
    <w:rsid w:val="0083218B"/>
    <w:rsid w:val="00832553"/>
    <w:rsid w:val="008325A1"/>
    <w:rsid w:val="00832893"/>
    <w:rsid w:val="00832B53"/>
    <w:rsid w:val="00833145"/>
    <w:rsid w:val="0083320F"/>
    <w:rsid w:val="008332DB"/>
    <w:rsid w:val="00833621"/>
    <w:rsid w:val="008338E4"/>
    <w:rsid w:val="00833912"/>
    <w:rsid w:val="008340B3"/>
    <w:rsid w:val="00834233"/>
    <w:rsid w:val="00834540"/>
    <w:rsid w:val="00834A1B"/>
    <w:rsid w:val="00834D80"/>
    <w:rsid w:val="00834D82"/>
    <w:rsid w:val="00834F8E"/>
    <w:rsid w:val="008358AF"/>
    <w:rsid w:val="00835BA3"/>
    <w:rsid w:val="00835F2D"/>
    <w:rsid w:val="00835F43"/>
    <w:rsid w:val="0083607B"/>
    <w:rsid w:val="00836225"/>
    <w:rsid w:val="008363AE"/>
    <w:rsid w:val="008366EF"/>
    <w:rsid w:val="00837913"/>
    <w:rsid w:val="00837918"/>
    <w:rsid w:val="00837D50"/>
    <w:rsid w:val="00837DC5"/>
    <w:rsid w:val="008403DF"/>
    <w:rsid w:val="00840A32"/>
    <w:rsid w:val="00841069"/>
    <w:rsid w:val="008416FC"/>
    <w:rsid w:val="0084170F"/>
    <w:rsid w:val="00841AE3"/>
    <w:rsid w:val="00841EFC"/>
    <w:rsid w:val="00842031"/>
    <w:rsid w:val="00842ABE"/>
    <w:rsid w:val="008430A7"/>
    <w:rsid w:val="00843432"/>
    <w:rsid w:val="00843483"/>
    <w:rsid w:val="008439B5"/>
    <w:rsid w:val="00843AB3"/>
    <w:rsid w:val="008440B3"/>
    <w:rsid w:val="0084445C"/>
    <w:rsid w:val="008447B3"/>
    <w:rsid w:val="008453B8"/>
    <w:rsid w:val="008453E3"/>
    <w:rsid w:val="00845439"/>
    <w:rsid w:val="00845B8A"/>
    <w:rsid w:val="00845CC8"/>
    <w:rsid w:val="00846655"/>
    <w:rsid w:val="00846936"/>
    <w:rsid w:val="00846E5D"/>
    <w:rsid w:val="00847788"/>
    <w:rsid w:val="00847D2B"/>
    <w:rsid w:val="00850101"/>
    <w:rsid w:val="008507B3"/>
    <w:rsid w:val="008507D0"/>
    <w:rsid w:val="00851606"/>
    <w:rsid w:val="00851636"/>
    <w:rsid w:val="00851CA2"/>
    <w:rsid w:val="00852100"/>
    <w:rsid w:val="0085228B"/>
    <w:rsid w:val="008522A6"/>
    <w:rsid w:val="0085251A"/>
    <w:rsid w:val="00852530"/>
    <w:rsid w:val="00852600"/>
    <w:rsid w:val="00853166"/>
    <w:rsid w:val="00853194"/>
    <w:rsid w:val="0085381F"/>
    <w:rsid w:val="00853888"/>
    <w:rsid w:val="008540D3"/>
    <w:rsid w:val="008546B9"/>
    <w:rsid w:val="00854EC4"/>
    <w:rsid w:val="0085500D"/>
    <w:rsid w:val="00855515"/>
    <w:rsid w:val="00855D22"/>
    <w:rsid w:val="00855E60"/>
    <w:rsid w:val="00856196"/>
    <w:rsid w:val="00856514"/>
    <w:rsid w:val="008567D2"/>
    <w:rsid w:val="008567F2"/>
    <w:rsid w:val="008569C2"/>
    <w:rsid w:val="00856B98"/>
    <w:rsid w:val="0085726A"/>
    <w:rsid w:val="00857460"/>
    <w:rsid w:val="008574EB"/>
    <w:rsid w:val="008575EE"/>
    <w:rsid w:val="00857F9F"/>
    <w:rsid w:val="00860073"/>
    <w:rsid w:val="0086012B"/>
    <w:rsid w:val="008603F6"/>
    <w:rsid w:val="0086087D"/>
    <w:rsid w:val="008609CC"/>
    <w:rsid w:val="00860BF8"/>
    <w:rsid w:val="00860D42"/>
    <w:rsid w:val="008618C7"/>
    <w:rsid w:val="00862078"/>
    <w:rsid w:val="008624C1"/>
    <w:rsid w:val="00862786"/>
    <w:rsid w:val="0086286B"/>
    <w:rsid w:val="0086384C"/>
    <w:rsid w:val="00863A7E"/>
    <w:rsid w:val="00863B2E"/>
    <w:rsid w:val="00863D02"/>
    <w:rsid w:val="00863EC5"/>
    <w:rsid w:val="00863F81"/>
    <w:rsid w:val="00864058"/>
    <w:rsid w:val="0086408A"/>
    <w:rsid w:val="0086459C"/>
    <w:rsid w:val="00864D0F"/>
    <w:rsid w:val="0086536C"/>
    <w:rsid w:val="00865421"/>
    <w:rsid w:val="00865E04"/>
    <w:rsid w:val="00865F59"/>
    <w:rsid w:val="00865FEC"/>
    <w:rsid w:val="00867225"/>
    <w:rsid w:val="00867687"/>
    <w:rsid w:val="00867859"/>
    <w:rsid w:val="008679EA"/>
    <w:rsid w:val="00867A17"/>
    <w:rsid w:val="008700D6"/>
    <w:rsid w:val="00870190"/>
    <w:rsid w:val="00870E17"/>
    <w:rsid w:val="00871456"/>
    <w:rsid w:val="008715B3"/>
    <w:rsid w:val="008717F0"/>
    <w:rsid w:val="008718A4"/>
    <w:rsid w:val="00871BE1"/>
    <w:rsid w:val="00872FA4"/>
    <w:rsid w:val="008734DB"/>
    <w:rsid w:val="008740A9"/>
    <w:rsid w:val="00874138"/>
    <w:rsid w:val="00874328"/>
    <w:rsid w:val="00874767"/>
    <w:rsid w:val="008747F4"/>
    <w:rsid w:val="00874954"/>
    <w:rsid w:val="00874971"/>
    <w:rsid w:val="00874A0A"/>
    <w:rsid w:val="00874C11"/>
    <w:rsid w:val="0087537B"/>
    <w:rsid w:val="00875625"/>
    <w:rsid w:val="008756B7"/>
    <w:rsid w:val="00875741"/>
    <w:rsid w:val="0087583D"/>
    <w:rsid w:val="00875F02"/>
    <w:rsid w:val="008769CD"/>
    <w:rsid w:val="008769EC"/>
    <w:rsid w:val="00876A28"/>
    <w:rsid w:val="00876B40"/>
    <w:rsid w:val="0087716B"/>
    <w:rsid w:val="00877768"/>
    <w:rsid w:val="00877B7A"/>
    <w:rsid w:val="00877BD1"/>
    <w:rsid w:val="00877D0B"/>
    <w:rsid w:val="0088021C"/>
    <w:rsid w:val="00880795"/>
    <w:rsid w:val="008809D2"/>
    <w:rsid w:val="00880F7D"/>
    <w:rsid w:val="008810FA"/>
    <w:rsid w:val="008814B3"/>
    <w:rsid w:val="008815BA"/>
    <w:rsid w:val="00881817"/>
    <w:rsid w:val="00881844"/>
    <w:rsid w:val="00881E85"/>
    <w:rsid w:val="00882167"/>
    <w:rsid w:val="00882560"/>
    <w:rsid w:val="008828A7"/>
    <w:rsid w:val="00882DFD"/>
    <w:rsid w:val="008831FA"/>
    <w:rsid w:val="00883408"/>
    <w:rsid w:val="0088340C"/>
    <w:rsid w:val="008835C5"/>
    <w:rsid w:val="00883876"/>
    <w:rsid w:val="00883924"/>
    <w:rsid w:val="00883B5D"/>
    <w:rsid w:val="00884124"/>
    <w:rsid w:val="00884854"/>
    <w:rsid w:val="008848B1"/>
    <w:rsid w:val="008854D3"/>
    <w:rsid w:val="00885589"/>
    <w:rsid w:val="00885732"/>
    <w:rsid w:val="008858D7"/>
    <w:rsid w:val="00885D64"/>
    <w:rsid w:val="008861D4"/>
    <w:rsid w:val="008869B3"/>
    <w:rsid w:val="00886A57"/>
    <w:rsid w:val="00886BBE"/>
    <w:rsid w:val="00886C4B"/>
    <w:rsid w:val="00886E93"/>
    <w:rsid w:val="0088701B"/>
    <w:rsid w:val="0088710D"/>
    <w:rsid w:val="00887B6D"/>
    <w:rsid w:val="00890513"/>
    <w:rsid w:val="00890CAD"/>
    <w:rsid w:val="00891245"/>
    <w:rsid w:val="00891349"/>
    <w:rsid w:val="008915D6"/>
    <w:rsid w:val="008918F3"/>
    <w:rsid w:val="00891A63"/>
    <w:rsid w:val="00891EEF"/>
    <w:rsid w:val="0089241D"/>
    <w:rsid w:val="0089264F"/>
    <w:rsid w:val="008929CB"/>
    <w:rsid w:val="008929EF"/>
    <w:rsid w:val="00892A8A"/>
    <w:rsid w:val="00892BBC"/>
    <w:rsid w:val="0089365D"/>
    <w:rsid w:val="00893FFF"/>
    <w:rsid w:val="00894018"/>
    <w:rsid w:val="0089476A"/>
    <w:rsid w:val="00894C5B"/>
    <w:rsid w:val="00894F6D"/>
    <w:rsid w:val="00894FB8"/>
    <w:rsid w:val="00895178"/>
    <w:rsid w:val="008957DA"/>
    <w:rsid w:val="0089584B"/>
    <w:rsid w:val="0089641B"/>
    <w:rsid w:val="0089647C"/>
    <w:rsid w:val="00896941"/>
    <w:rsid w:val="00896FCB"/>
    <w:rsid w:val="0089713D"/>
    <w:rsid w:val="008971ED"/>
    <w:rsid w:val="00897CD4"/>
    <w:rsid w:val="00897DE9"/>
    <w:rsid w:val="008A047B"/>
    <w:rsid w:val="008A0508"/>
    <w:rsid w:val="008A0552"/>
    <w:rsid w:val="008A06D4"/>
    <w:rsid w:val="008A0DDE"/>
    <w:rsid w:val="008A129D"/>
    <w:rsid w:val="008A14CA"/>
    <w:rsid w:val="008A1992"/>
    <w:rsid w:val="008A1D4E"/>
    <w:rsid w:val="008A2394"/>
    <w:rsid w:val="008A24FF"/>
    <w:rsid w:val="008A2B4F"/>
    <w:rsid w:val="008A3005"/>
    <w:rsid w:val="008A34E0"/>
    <w:rsid w:val="008A367D"/>
    <w:rsid w:val="008A36A9"/>
    <w:rsid w:val="008A3761"/>
    <w:rsid w:val="008A3C84"/>
    <w:rsid w:val="008A4252"/>
    <w:rsid w:val="008A44A6"/>
    <w:rsid w:val="008A4A6F"/>
    <w:rsid w:val="008A4B22"/>
    <w:rsid w:val="008A5B29"/>
    <w:rsid w:val="008A6F1E"/>
    <w:rsid w:val="008A709A"/>
    <w:rsid w:val="008A74A8"/>
    <w:rsid w:val="008A7715"/>
    <w:rsid w:val="008A7A57"/>
    <w:rsid w:val="008A7F06"/>
    <w:rsid w:val="008A7F21"/>
    <w:rsid w:val="008B00A8"/>
    <w:rsid w:val="008B159D"/>
    <w:rsid w:val="008B1B2B"/>
    <w:rsid w:val="008B1EC5"/>
    <w:rsid w:val="008B1F67"/>
    <w:rsid w:val="008B201D"/>
    <w:rsid w:val="008B2092"/>
    <w:rsid w:val="008B293D"/>
    <w:rsid w:val="008B29A7"/>
    <w:rsid w:val="008B2D97"/>
    <w:rsid w:val="008B34FD"/>
    <w:rsid w:val="008B3536"/>
    <w:rsid w:val="008B3736"/>
    <w:rsid w:val="008B3898"/>
    <w:rsid w:val="008B3A4A"/>
    <w:rsid w:val="008B3FE3"/>
    <w:rsid w:val="008B43DE"/>
    <w:rsid w:val="008B5362"/>
    <w:rsid w:val="008B5A3D"/>
    <w:rsid w:val="008B5A64"/>
    <w:rsid w:val="008B5B57"/>
    <w:rsid w:val="008B6414"/>
    <w:rsid w:val="008B6442"/>
    <w:rsid w:val="008B6AAF"/>
    <w:rsid w:val="008B7300"/>
    <w:rsid w:val="008B75DF"/>
    <w:rsid w:val="008B773D"/>
    <w:rsid w:val="008B78FB"/>
    <w:rsid w:val="008B7C2E"/>
    <w:rsid w:val="008B7D4D"/>
    <w:rsid w:val="008B7DEE"/>
    <w:rsid w:val="008B7E73"/>
    <w:rsid w:val="008B7E87"/>
    <w:rsid w:val="008C03F7"/>
    <w:rsid w:val="008C0CA3"/>
    <w:rsid w:val="008C0CCC"/>
    <w:rsid w:val="008C0D23"/>
    <w:rsid w:val="008C1356"/>
    <w:rsid w:val="008C1533"/>
    <w:rsid w:val="008C176D"/>
    <w:rsid w:val="008C197A"/>
    <w:rsid w:val="008C1D5A"/>
    <w:rsid w:val="008C1F26"/>
    <w:rsid w:val="008C23B7"/>
    <w:rsid w:val="008C2932"/>
    <w:rsid w:val="008C2B72"/>
    <w:rsid w:val="008C3031"/>
    <w:rsid w:val="008C3049"/>
    <w:rsid w:val="008C3309"/>
    <w:rsid w:val="008C54F7"/>
    <w:rsid w:val="008C5CAB"/>
    <w:rsid w:val="008C624E"/>
    <w:rsid w:val="008C6945"/>
    <w:rsid w:val="008C6CFC"/>
    <w:rsid w:val="008C6D45"/>
    <w:rsid w:val="008C755F"/>
    <w:rsid w:val="008C75CE"/>
    <w:rsid w:val="008D04BD"/>
    <w:rsid w:val="008D051D"/>
    <w:rsid w:val="008D0C16"/>
    <w:rsid w:val="008D0E04"/>
    <w:rsid w:val="008D1287"/>
    <w:rsid w:val="008D2294"/>
    <w:rsid w:val="008D2592"/>
    <w:rsid w:val="008D2873"/>
    <w:rsid w:val="008D3496"/>
    <w:rsid w:val="008D395B"/>
    <w:rsid w:val="008D3985"/>
    <w:rsid w:val="008D3C3D"/>
    <w:rsid w:val="008D4139"/>
    <w:rsid w:val="008D41E3"/>
    <w:rsid w:val="008D45B6"/>
    <w:rsid w:val="008D4737"/>
    <w:rsid w:val="008D4E99"/>
    <w:rsid w:val="008D4FD7"/>
    <w:rsid w:val="008D5946"/>
    <w:rsid w:val="008D5B53"/>
    <w:rsid w:val="008D5CFA"/>
    <w:rsid w:val="008D5CFD"/>
    <w:rsid w:val="008D5D79"/>
    <w:rsid w:val="008D5D7B"/>
    <w:rsid w:val="008D6068"/>
    <w:rsid w:val="008D615A"/>
    <w:rsid w:val="008D6172"/>
    <w:rsid w:val="008D6457"/>
    <w:rsid w:val="008D715C"/>
    <w:rsid w:val="008D754A"/>
    <w:rsid w:val="008D784C"/>
    <w:rsid w:val="008D7A19"/>
    <w:rsid w:val="008D7A3E"/>
    <w:rsid w:val="008E01C6"/>
    <w:rsid w:val="008E051D"/>
    <w:rsid w:val="008E062C"/>
    <w:rsid w:val="008E063D"/>
    <w:rsid w:val="008E0644"/>
    <w:rsid w:val="008E06CA"/>
    <w:rsid w:val="008E0CD9"/>
    <w:rsid w:val="008E0DDE"/>
    <w:rsid w:val="008E0EE2"/>
    <w:rsid w:val="008E14DE"/>
    <w:rsid w:val="008E1C59"/>
    <w:rsid w:val="008E2287"/>
    <w:rsid w:val="008E2369"/>
    <w:rsid w:val="008E2D83"/>
    <w:rsid w:val="008E3536"/>
    <w:rsid w:val="008E367C"/>
    <w:rsid w:val="008E3E21"/>
    <w:rsid w:val="008E43A7"/>
    <w:rsid w:val="008E4459"/>
    <w:rsid w:val="008E44A5"/>
    <w:rsid w:val="008E4736"/>
    <w:rsid w:val="008E5358"/>
    <w:rsid w:val="008E5537"/>
    <w:rsid w:val="008E5724"/>
    <w:rsid w:val="008E5734"/>
    <w:rsid w:val="008E584B"/>
    <w:rsid w:val="008E66BE"/>
    <w:rsid w:val="008E676B"/>
    <w:rsid w:val="008E7621"/>
    <w:rsid w:val="008E7914"/>
    <w:rsid w:val="008E7981"/>
    <w:rsid w:val="008E79E3"/>
    <w:rsid w:val="008E7BF0"/>
    <w:rsid w:val="008E7D79"/>
    <w:rsid w:val="008E7DDA"/>
    <w:rsid w:val="008E7F30"/>
    <w:rsid w:val="008F002D"/>
    <w:rsid w:val="008F02B5"/>
    <w:rsid w:val="008F0592"/>
    <w:rsid w:val="008F0EFA"/>
    <w:rsid w:val="008F130E"/>
    <w:rsid w:val="008F136F"/>
    <w:rsid w:val="008F14CB"/>
    <w:rsid w:val="008F2429"/>
    <w:rsid w:val="008F3056"/>
    <w:rsid w:val="008F36D3"/>
    <w:rsid w:val="008F380D"/>
    <w:rsid w:val="008F3B01"/>
    <w:rsid w:val="008F3D5A"/>
    <w:rsid w:val="008F40D3"/>
    <w:rsid w:val="008F4A91"/>
    <w:rsid w:val="008F4C4A"/>
    <w:rsid w:val="008F4E39"/>
    <w:rsid w:val="008F50C8"/>
    <w:rsid w:val="008F514F"/>
    <w:rsid w:val="008F5969"/>
    <w:rsid w:val="008F5DD8"/>
    <w:rsid w:val="008F60AD"/>
    <w:rsid w:val="008F63D0"/>
    <w:rsid w:val="008F6758"/>
    <w:rsid w:val="008F6794"/>
    <w:rsid w:val="008F68F3"/>
    <w:rsid w:val="008F6A5A"/>
    <w:rsid w:val="008F7183"/>
    <w:rsid w:val="008F72A8"/>
    <w:rsid w:val="008F7758"/>
    <w:rsid w:val="008F7BCD"/>
    <w:rsid w:val="008F7D5F"/>
    <w:rsid w:val="009001CD"/>
    <w:rsid w:val="00900274"/>
    <w:rsid w:val="009002AD"/>
    <w:rsid w:val="009004F6"/>
    <w:rsid w:val="0090089D"/>
    <w:rsid w:val="009008CB"/>
    <w:rsid w:val="009008FC"/>
    <w:rsid w:val="00901177"/>
    <w:rsid w:val="00901931"/>
    <w:rsid w:val="00901ECB"/>
    <w:rsid w:val="00901FA1"/>
    <w:rsid w:val="0090244D"/>
    <w:rsid w:val="009026DC"/>
    <w:rsid w:val="009030AA"/>
    <w:rsid w:val="0090314F"/>
    <w:rsid w:val="00903612"/>
    <w:rsid w:val="0090380E"/>
    <w:rsid w:val="0090389C"/>
    <w:rsid w:val="00903B9C"/>
    <w:rsid w:val="00903D6A"/>
    <w:rsid w:val="00904232"/>
    <w:rsid w:val="0090432C"/>
    <w:rsid w:val="0090480D"/>
    <w:rsid w:val="009051C4"/>
    <w:rsid w:val="00905719"/>
    <w:rsid w:val="00905D2C"/>
    <w:rsid w:val="00905FF0"/>
    <w:rsid w:val="009069AD"/>
    <w:rsid w:val="00906CC6"/>
    <w:rsid w:val="0090713E"/>
    <w:rsid w:val="0090758A"/>
    <w:rsid w:val="00907615"/>
    <w:rsid w:val="0090788F"/>
    <w:rsid w:val="00907D76"/>
    <w:rsid w:val="00910315"/>
    <w:rsid w:val="00910750"/>
    <w:rsid w:val="009108AF"/>
    <w:rsid w:val="009108BE"/>
    <w:rsid w:val="009110CF"/>
    <w:rsid w:val="00911308"/>
    <w:rsid w:val="00911538"/>
    <w:rsid w:val="0091156F"/>
    <w:rsid w:val="0091179C"/>
    <w:rsid w:val="00911883"/>
    <w:rsid w:val="00911D14"/>
    <w:rsid w:val="00912338"/>
    <w:rsid w:val="0091283C"/>
    <w:rsid w:val="00912DBA"/>
    <w:rsid w:val="00912EAC"/>
    <w:rsid w:val="00913314"/>
    <w:rsid w:val="00913367"/>
    <w:rsid w:val="009134F3"/>
    <w:rsid w:val="00913EA7"/>
    <w:rsid w:val="0091435F"/>
    <w:rsid w:val="009144C2"/>
    <w:rsid w:val="009145DA"/>
    <w:rsid w:val="009146A4"/>
    <w:rsid w:val="00914A3B"/>
    <w:rsid w:val="00914B45"/>
    <w:rsid w:val="00914D1D"/>
    <w:rsid w:val="00914E30"/>
    <w:rsid w:val="00914FF3"/>
    <w:rsid w:val="009151F7"/>
    <w:rsid w:val="00915307"/>
    <w:rsid w:val="0091559D"/>
    <w:rsid w:val="0091647A"/>
    <w:rsid w:val="009169D3"/>
    <w:rsid w:val="00916E82"/>
    <w:rsid w:val="00917A1E"/>
    <w:rsid w:val="00920530"/>
    <w:rsid w:val="009205BA"/>
    <w:rsid w:val="00920CBC"/>
    <w:rsid w:val="009212CE"/>
    <w:rsid w:val="009218BF"/>
    <w:rsid w:val="00921993"/>
    <w:rsid w:val="00921F81"/>
    <w:rsid w:val="00922776"/>
    <w:rsid w:val="00922D3F"/>
    <w:rsid w:val="00922F21"/>
    <w:rsid w:val="00923120"/>
    <w:rsid w:val="0092390F"/>
    <w:rsid w:val="009239DE"/>
    <w:rsid w:val="00924468"/>
    <w:rsid w:val="0092472B"/>
    <w:rsid w:val="009247C1"/>
    <w:rsid w:val="00924C28"/>
    <w:rsid w:val="00925657"/>
    <w:rsid w:val="00925A0D"/>
    <w:rsid w:val="00925A63"/>
    <w:rsid w:val="00925F41"/>
    <w:rsid w:val="00925F55"/>
    <w:rsid w:val="00925F90"/>
    <w:rsid w:val="00926169"/>
    <w:rsid w:val="00926626"/>
    <w:rsid w:val="0092699C"/>
    <w:rsid w:val="00926A1F"/>
    <w:rsid w:val="00926B7B"/>
    <w:rsid w:val="00926EB9"/>
    <w:rsid w:val="00926F5B"/>
    <w:rsid w:val="009270BF"/>
    <w:rsid w:val="0092745F"/>
    <w:rsid w:val="009277BF"/>
    <w:rsid w:val="00927A5B"/>
    <w:rsid w:val="00927DAB"/>
    <w:rsid w:val="00927F57"/>
    <w:rsid w:val="00930078"/>
    <w:rsid w:val="009301D3"/>
    <w:rsid w:val="00930A7E"/>
    <w:rsid w:val="00931234"/>
    <w:rsid w:val="00931730"/>
    <w:rsid w:val="00931A42"/>
    <w:rsid w:val="00932174"/>
    <w:rsid w:val="00932397"/>
    <w:rsid w:val="00933043"/>
    <w:rsid w:val="009334A4"/>
    <w:rsid w:val="00933C11"/>
    <w:rsid w:val="00934311"/>
    <w:rsid w:val="00934599"/>
    <w:rsid w:val="00934C01"/>
    <w:rsid w:val="00934C3E"/>
    <w:rsid w:val="00934D8D"/>
    <w:rsid w:val="00934F5B"/>
    <w:rsid w:val="009356AE"/>
    <w:rsid w:val="00935809"/>
    <w:rsid w:val="009359C5"/>
    <w:rsid w:val="00935F53"/>
    <w:rsid w:val="00935FFE"/>
    <w:rsid w:val="00936285"/>
    <w:rsid w:val="009364F9"/>
    <w:rsid w:val="00936634"/>
    <w:rsid w:val="00936760"/>
    <w:rsid w:val="00936804"/>
    <w:rsid w:val="00936D7C"/>
    <w:rsid w:val="00936FAE"/>
    <w:rsid w:val="009373A2"/>
    <w:rsid w:val="00937464"/>
    <w:rsid w:val="00937E84"/>
    <w:rsid w:val="00937F3A"/>
    <w:rsid w:val="0094031F"/>
    <w:rsid w:val="009407A0"/>
    <w:rsid w:val="009407B4"/>
    <w:rsid w:val="00940896"/>
    <w:rsid w:val="009413B9"/>
    <w:rsid w:val="009418D6"/>
    <w:rsid w:val="00941D8F"/>
    <w:rsid w:val="009420A6"/>
    <w:rsid w:val="0094299C"/>
    <w:rsid w:val="00942BC6"/>
    <w:rsid w:val="00942BCA"/>
    <w:rsid w:val="009430C3"/>
    <w:rsid w:val="00943839"/>
    <w:rsid w:val="00943BF1"/>
    <w:rsid w:val="009448F8"/>
    <w:rsid w:val="00945644"/>
    <w:rsid w:val="009457BF"/>
    <w:rsid w:val="009459BC"/>
    <w:rsid w:val="00945CFA"/>
    <w:rsid w:val="00945E3A"/>
    <w:rsid w:val="00946007"/>
    <w:rsid w:val="0094608E"/>
    <w:rsid w:val="00946135"/>
    <w:rsid w:val="0094630B"/>
    <w:rsid w:val="0094656D"/>
    <w:rsid w:val="009468C9"/>
    <w:rsid w:val="00946C42"/>
    <w:rsid w:val="00946C5A"/>
    <w:rsid w:val="00946C96"/>
    <w:rsid w:val="00946F62"/>
    <w:rsid w:val="009475C8"/>
    <w:rsid w:val="0094765F"/>
    <w:rsid w:val="00947AD5"/>
    <w:rsid w:val="0095003B"/>
    <w:rsid w:val="00950426"/>
    <w:rsid w:val="00950D8D"/>
    <w:rsid w:val="00950F52"/>
    <w:rsid w:val="00951010"/>
    <w:rsid w:val="009519AC"/>
    <w:rsid w:val="0095236C"/>
    <w:rsid w:val="00952A45"/>
    <w:rsid w:val="00952E06"/>
    <w:rsid w:val="00953316"/>
    <w:rsid w:val="00953A72"/>
    <w:rsid w:val="00953A82"/>
    <w:rsid w:val="00953FB9"/>
    <w:rsid w:val="009542F8"/>
    <w:rsid w:val="00954A0C"/>
    <w:rsid w:val="00954E5E"/>
    <w:rsid w:val="00954F74"/>
    <w:rsid w:val="00955740"/>
    <w:rsid w:val="00955E04"/>
    <w:rsid w:val="009562EC"/>
    <w:rsid w:val="009563B3"/>
    <w:rsid w:val="00956853"/>
    <w:rsid w:val="00956E5E"/>
    <w:rsid w:val="009570D1"/>
    <w:rsid w:val="009571BC"/>
    <w:rsid w:val="009573CD"/>
    <w:rsid w:val="00957744"/>
    <w:rsid w:val="009577C3"/>
    <w:rsid w:val="00957D9D"/>
    <w:rsid w:val="00960022"/>
    <w:rsid w:val="00960245"/>
    <w:rsid w:val="0096068B"/>
    <w:rsid w:val="009606BC"/>
    <w:rsid w:val="00960B85"/>
    <w:rsid w:val="00960C00"/>
    <w:rsid w:val="00960FCB"/>
    <w:rsid w:val="00961009"/>
    <w:rsid w:val="00961120"/>
    <w:rsid w:val="009616E4"/>
    <w:rsid w:val="00962616"/>
    <w:rsid w:val="00962912"/>
    <w:rsid w:val="00962C10"/>
    <w:rsid w:val="00962F65"/>
    <w:rsid w:val="00962FA4"/>
    <w:rsid w:val="0096308C"/>
    <w:rsid w:val="009630C5"/>
    <w:rsid w:val="009630F8"/>
    <w:rsid w:val="00963898"/>
    <w:rsid w:val="009638F5"/>
    <w:rsid w:val="00963FEA"/>
    <w:rsid w:val="00964258"/>
    <w:rsid w:val="009644F7"/>
    <w:rsid w:val="00964760"/>
    <w:rsid w:val="009649D1"/>
    <w:rsid w:val="00965072"/>
    <w:rsid w:val="00965E23"/>
    <w:rsid w:val="00966080"/>
    <w:rsid w:val="009665B5"/>
    <w:rsid w:val="00966AED"/>
    <w:rsid w:val="00966CAF"/>
    <w:rsid w:val="0096733D"/>
    <w:rsid w:val="0096740C"/>
    <w:rsid w:val="0096741F"/>
    <w:rsid w:val="00967487"/>
    <w:rsid w:val="009674DE"/>
    <w:rsid w:val="0096770D"/>
    <w:rsid w:val="00967B90"/>
    <w:rsid w:val="00970020"/>
    <w:rsid w:val="009702EE"/>
    <w:rsid w:val="009706AF"/>
    <w:rsid w:val="00970FD5"/>
    <w:rsid w:val="0097138B"/>
    <w:rsid w:val="00971400"/>
    <w:rsid w:val="00971698"/>
    <w:rsid w:val="009717A6"/>
    <w:rsid w:val="00971D91"/>
    <w:rsid w:val="00971E05"/>
    <w:rsid w:val="00971E65"/>
    <w:rsid w:val="0097247B"/>
    <w:rsid w:val="009724BF"/>
    <w:rsid w:val="00972747"/>
    <w:rsid w:val="00972832"/>
    <w:rsid w:val="00972916"/>
    <w:rsid w:val="00972FBB"/>
    <w:rsid w:val="009732F2"/>
    <w:rsid w:val="0097335D"/>
    <w:rsid w:val="009738A3"/>
    <w:rsid w:val="00973D7C"/>
    <w:rsid w:val="00973DED"/>
    <w:rsid w:val="0097440C"/>
    <w:rsid w:val="00974770"/>
    <w:rsid w:val="00974CB6"/>
    <w:rsid w:val="00974D51"/>
    <w:rsid w:val="00975297"/>
    <w:rsid w:val="009752A1"/>
    <w:rsid w:val="00975814"/>
    <w:rsid w:val="00975CB5"/>
    <w:rsid w:val="009765C4"/>
    <w:rsid w:val="00977064"/>
    <w:rsid w:val="009775BD"/>
    <w:rsid w:val="00977A3C"/>
    <w:rsid w:val="00977BB5"/>
    <w:rsid w:val="009801EF"/>
    <w:rsid w:val="0098036A"/>
    <w:rsid w:val="00980B72"/>
    <w:rsid w:val="00980C1B"/>
    <w:rsid w:val="0098123D"/>
    <w:rsid w:val="00981588"/>
    <w:rsid w:val="00981FF0"/>
    <w:rsid w:val="009820FC"/>
    <w:rsid w:val="0098211B"/>
    <w:rsid w:val="00982772"/>
    <w:rsid w:val="00982915"/>
    <w:rsid w:val="00982B3B"/>
    <w:rsid w:val="00982C81"/>
    <w:rsid w:val="00983096"/>
    <w:rsid w:val="0098336A"/>
    <w:rsid w:val="009836D6"/>
    <w:rsid w:val="00983C2E"/>
    <w:rsid w:val="009840B5"/>
    <w:rsid w:val="009844DB"/>
    <w:rsid w:val="00984501"/>
    <w:rsid w:val="00985016"/>
    <w:rsid w:val="00985047"/>
    <w:rsid w:val="0098514D"/>
    <w:rsid w:val="009853A7"/>
    <w:rsid w:val="0098562E"/>
    <w:rsid w:val="00985A1E"/>
    <w:rsid w:val="00986939"/>
    <w:rsid w:val="0098750C"/>
    <w:rsid w:val="0099058F"/>
    <w:rsid w:val="009905D7"/>
    <w:rsid w:val="00990679"/>
    <w:rsid w:val="00990A10"/>
    <w:rsid w:val="00990F66"/>
    <w:rsid w:val="00991B24"/>
    <w:rsid w:val="00991F89"/>
    <w:rsid w:val="009920D5"/>
    <w:rsid w:val="00992244"/>
    <w:rsid w:val="0099273C"/>
    <w:rsid w:val="00992BDA"/>
    <w:rsid w:val="0099304F"/>
    <w:rsid w:val="009932B0"/>
    <w:rsid w:val="00993550"/>
    <w:rsid w:val="0099356E"/>
    <w:rsid w:val="0099360A"/>
    <w:rsid w:val="00993957"/>
    <w:rsid w:val="00993B53"/>
    <w:rsid w:val="00993C9B"/>
    <w:rsid w:val="00993CE8"/>
    <w:rsid w:val="00994241"/>
    <w:rsid w:val="00994387"/>
    <w:rsid w:val="00994C4B"/>
    <w:rsid w:val="00995A5A"/>
    <w:rsid w:val="00995A5C"/>
    <w:rsid w:val="00995C8D"/>
    <w:rsid w:val="00995CEE"/>
    <w:rsid w:val="00996033"/>
    <w:rsid w:val="009960BE"/>
    <w:rsid w:val="009961B8"/>
    <w:rsid w:val="00996DB6"/>
    <w:rsid w:val="00996E7D"/>
    <w:rsid w:val="00996FD5"/>
    <w:rsid w:val="0099D660"/>
    <w:rsid w:val="009A035B"/>
    <w:rsid w:val="009A0723"/>
    <w:rsid w:val="009A0978"/>
    <w:rsid w:val="009A098E"/>
    <w:rsid w:val="009A0ACE"/>
    <w:rsid w:val="009A0C7D"/>
    <w:rsid w:val="009A0E8F"/>
    <w:rsid w:val="009A1287"/>
    <w:rsid w:val="009A132B"/>
    <w:rsid w:val="009A1404"/>
    <w:rsid w:val="009A15B0"/>
    <w:rsid w:val="009A169D"/>
    <w:rsid w:val="009A17BB"/>
    <w:rsid w:val="009A195C"/>
    <w:rsid w:val="009A1E26"/>
    <w:rsid w:val="009A3665"/>
    <w:rsid w:val="009A39DC"/>
    <w:rsid w:val="009A3F40"/>
    <w:rsid w:val="009A4211"/>
    <w:rsid w:val="009A4236"/>
    <w:rsid w:val="009A44F5"/>
    <w:rsid w:val="009A4BCA"/>
    <w:rsid w:val="009A4CF4"/>
    <w:rsid w:val="009A51E9"/>
    <w:rsid w:val="009A5C5B"/>
    <w:rsid w:val="009A5E08"/>
    <w:rsid w:val="009A5FFA"/>
    <w:rsid w:val="009A6623"/>
    <w:rsid w:val="009A6778"/>
    <w:rsid w:val="009A6A02"/>
    <w:rsid w:val="009A6AFB"/>
    <w:rsid w:val="009A6D72"/>
    <w:rsid w:val="009A6EEA"/>
    <w:rsid w:val="009A6F10"/>
    <w:rsid w:val="009A7024"/>
    <w:rsid w:val="009A702D"/>
    <w:rsid w:val="009A783B"/>
    <w:rsid w:val="009A7CA3"/>
    <w:rsid w:val="009B0334"/>
    <w:rsid w:val="009B0339"/>
    <w:rsid w:val="009B0F35"/>
    <w:rsid w:val="009B105F"/>
    <w:rsid w:val="009B1320"/>
    <w:rsid w:val="009B156E"/>
    <w:rsid w:val="009B2268"/>
    <w:rsid w:val="009B265A"/>
    <w:rsid w:val="009B2820"/>
    <w:rsid w:val="009B321C"/>
    <w:rsid w:val="009B3262"/>
    <w:rsid w:val="009B3551"/>
    <w:rsid w:val="009B3797"/>
    <w:rsid w:val="009B3942"/>
    <w:rsid w:val="009B426F"/>
    <w:rsid w:val="009B495A"/>
    <w:rsid w:val="009B4D61"/>
    <w:rsid w:val="009B566F"/>
    <w:rsid w:val="009B5F23"/>
    <w:rsid w:val="009B61F8"/>
    <w:rsid w:val="009B65DE"/>
    <w:rsid w:val="009B6F10"/>
    <w:rsid w:val="009B7584"/>
    <w:rsid w:val="009B7A96"/>
    <w:rsid w:val="009C0118"/>
    <w:rsid w:val="009C07B3"/>
    <w:rsid w:val="009C120A"/>
    <w:rsid w:val="009C12AE"/>
    <w:rsid w:val="009C1B72"/>
    <w:rsid w:val="009C1C20"/>
    <w:rsid w:val="009C2226"/>
    <w:rsid w:val="009C22B7"/>
    <w:rsid w:val="009C26D6"/>
    <w:rsid w:val="009C2983"/>
    <w:rsid w:val="009C393B"/>
    <w:rsid w:val="009C39BE"/>
    <w:rsid w:val="009C4727"/>
    <w:rsid w:val="009C4997"/>
    <w:rsid w:val="009C4FA7"/>
    <w:rsid w:val="009C5372"/>
    <w:rsid w:val="009C5EEB"/>
    <w:rsid w:val="009C5FEA"/>
    <w:rsid w:val="009C6080"/>
    <w:rsid w:val="009C60FE"/>
    <w:rsid w:val="009C61FC"/>
    <w:rsid w:val="009C63D6"/>
    <w:rsid w:val="009C63EE"/>
    <w:rsid w:val="009C6414"/>
    <w:rsid w:val="009C6A08"/>
    <w:rsid w:val="009C7095"/>
    <w:rsid w:val="009C73FE"/>
    <w:rsid w:val="009C7F2E"/>
    <w:rsid w:val="009D0020"/>
    <w:rsid w:val="009D03A3"/>
    <w:rsid w:val="009D0DDF"/>
    <w:rsid w:val="009D10C6"/>
    <w:rsid w:val="009D1270"/>
    <w:rsid w:val="009D159E"/>
    <w:rsid w:val="009D1821"/>
    <w:rsid w:val="009D18B2"/>
    <w:rsid w:val="009D18B4"/>
    <w:rsid w:val="009D20E8"/>
    <w:rsid w:val="009D2454"/>
    <w:rsid w:val="009D27E7"/>
    <w:rsid w:val="009D2C76"/>
    <w:rsid w:val="009D3547"/>
    <w:rsid w:val="009D3748"/>
    <w:rsid w:val="009D4B1C"/>
    <w:rsid w:val="009D51AD"/>
    <w:rsid w:val="009D56E0"/>
    <w:rsid w:val="009D57E3"/>
    <w:rsid w:val="009D57F8"/>
    <w:rsid w:val="009D59D9"/>
    <w:rsid w:val="009D5F6B"/>
    <w:rsid w:val="009D682F"/>
    <w:rsid w:val="009D696D"/>
    <w:rsid w:val="009D6E25"/>
    <w:rsid w:val="009D6FF0"/>
    <w:rsid w:val="009D7231"/>
    <w:rsid w:val="009D72D1"/>
    <w:rsid w:val="009D7486"/>
    <w:rsid w:val="009D7522"/>
    <w:rsid w:val="009D76F9"/>
    <w:rsid w:val="009D7B56"/>
    <w:rsid w:val="009D7DAD"/>
    <w:rsid w:val="009E00BC"/>
    <w:rsid w:val="009E0449"/>
    <w:rsid w:val="009E0543"/>
    <w:rsid w:val="009E076D"/>
    <w:rsid w:val="009E0974"/>
    <w:rsid w:val="009E099C"/>
    <w:rsid w:val="009E0B00"/>
    <w:rsid w:val="009E0B33"/>
    <w:rsid w:val="009E0C6C"/>
    <w:rsid w:val="009E160D"/>
    <w:rsid w:val="009E16CC"/>
    <w:rsid w:val="009E1D7A"/>
    <w:rsid w:val="009E1F43"/>
    <w:rsid w:val="009E203F"/>
    <w:rsid w:val="009E20A3"/>
    <w:rsid w:val="009E2197"/>
    <w:rsid w:val="009E2B3F"/>
    <w:rsid w:val="009E2B9A"/>
    <w:rsid w:val="009E367B"/>
    <w:rsid w:val="009E38B0"/>
    <w:rsid w:val="009E3AA9"/>
    <w:rsid w:val="009E40E9"/>
    <w:rsid w:val="009E46D0"/>
    <w:rsid w:val="009E4836"/>
    <w:rsid w:val="009E4A68"/>
    <w:rsid w:val="009E4B77"/>
    <w:rsid w:val="009E4E6F"/>
    <w:rsid w:val="009E512C"/>
    <w:rsid w:val="009E53C6"/>
    <w:rsid w:val="009E5F9A"/>
    <w:rsid w:val="009E6650"/>
    <w:rsid w:val="009E669E"/>
    <w:rsid w:val="009E68CE"/>
    <w:rsid w:val="009E6952"/>
    <w:rsid w:val="009E6B00"/>
    <w:rsid w:val="009E6E08"/>
    <w:rsid w:val="009E6E39"/>
    <w:rsid w:val="009E702E"/>
    <w:rsid w:val="009E70A8"/>
    <w:rsid w:val="009E73E6"/>
    <w:rsid w:val="009F00A1"/>
    <w:rsid w:val="009F0266"/>
    <w:rsid w:val="009F0336"/>
    <w:rsid w:val="009F052A"/>
    <w:rsid w:val="009F0655"/>
    <w:rsid w:val="009F07D1"/>
    <w:rsid w:val="009F08E9"/>
    <w:rsid w:val="009F09BC"/>
    <w:rsid w:val="009F0ABA"/>
    <w:rsid w:val="009F0E8B"/>
    <w:rsid w:val="009F11AC"/>
    <w:rsid w:val="009F1BB0"/>
    <w:rsid w:val="009F1C01"/>
    <w:rsid w:val="009F20A0"/>
    <w:rsid w:val="009F2182"/>
    <w:rsid w:val="009F2DF9"/>
    <w:rsid w:val="009F2F65"/>
    <w:rsid w:val="009F303B"/>
    <w:rsid w:val="009F3988"/>
    <w:rsid w:val="009F3AE9"/>
    <w:rsid w:val="009F3D7C"/>
    <w:rsid w:val="009F42FC"/>
    <w:rsid w:val="009F4734"/>
    <w:rsid w:val="009F5117"/>
    <w:rsid w:val="009F56EF"/>
    <w:rsid w:val="009F5A33"/>
    <w:rsid w:val="009F5F75"/>
    <w:rsid w:val="009F624B"/>
    <w:rsid w:val="009F6C09"/>
    <w:rsid w:val="009F6F8C"/>
    <w:rsid w:val="009F7048"/>
    <w:rsid w:val="009F7400"/>
    <w:rsid w:val="009F75BB"/>
    <w:rsid w:val="009F7662"/>
    <w:rsid w:val="009F785A"/>
    <w:rsid w:val="009F7884"/>
    <w:rsid w:val="009F7AFD"/>
    <w:rsid w:val="009F7B7E"/>
    <w:rsid w:val="009F7DEC"/>
    <w:rsid w:val="009F7DFC"/>
    <w:rsid w:val="009F7E73"/>
    <w:rsid w:val="00A00437"/>
    <w:rsid w:val="00A012D3"/>
    <w:rsid w:val="00A01761"/>
    <w:rsid w:val="00A01914"/>
    <w:rsid w:val="00A01A17"/>
    <w:rsid w:val="00A01CFF"/>
    <w:rsid w:val="00A01D9D"/>
    <w:rsid w:val="00A02102"/>
    <w:rsid w:val="00A023B0"/>
    <w:rsid w:val="00A02646"/>
    <w:rsid w:val="00A02662"/>
    <w:rsid w:val="00A0290B"/>
    <w:rsid w:val="00A02989"/>
    <w:rsid w:val="00A02B2B"/>
    <w:rsid w:val="00A02EE6"/>
    <w:rsid w:val="00A03219"/>
    <w:rsid w:val="00A0340D"/>
    <w:rsid w:val="00A034E4"/>
    <w:rsid w:val="00A035DE"/>
    <w:rsid w:val="00A04236"/>
    <w:rsid w:val="00A04796"/>
    <w:rsid w:val="00A05009"/>
    <w:rsid w:val="00A050A9"/>
    <w:rsid w:val="00A053DF"/>
    <w:rsid w:val="00A05A6E"/>
    <w:rsid w:val="00A05AE9"/>
    <w:rsid w:val="00A05FD9"/>
    <w:rsid w:val="00A0639C"/>
    <w:rsid w:val="00A0652B"/>
    <w:rsid w:val="00A066E0"/>
    <w:rsid w:val="00A0684B"/>
    <w:rsid w:val="00A06CD3"/>
    <w:rsid w:val="00A070E0"/>
    <w:rsid w:val="00A100D7"/>
    <w:rsid w:val="00A113A1"/>
    <w:rsid w:val="00A113B9"/>
    <w:rsid w:val="00A1144F"/>
    <w:rsid w:val="00A118B4"/>
    <w:rsid w:val="00A11951"/>
    <w:rsid w:val="00A119EA"/>
    <w:rsid w:val="00A11E42"/>
    <w:rsid w:val="00A128E1"/>
    <w:rsid w:val="00A12A7A"/>
    <w:rsid w:val="00A12C8D"/>
    <w:rsid w:val="00A1340E"/>
    <w:rsid w:val="00A13E65"/>
    <w:rsid w:val="00A14245"/>
    <w:rsid w:val="00A14249"/>
    <w:rsid w:val="00A143A5"/>
    <w:rsid w:val="00A14851"/>
    <w:rsid w:val="00A14BA5"/>
    <w:rsid w:val="00A15147"/>
    <w:rsid w:val="00A15419"/>
    <w:rsid w:val="00A155E8"/>
    <w:rsid w:val="00A161DB"/>
    <w:rsid w:val="00A16379"/>
    <w:rsid w:val="00A16424"/>
    <w:rsid w:val="00A1661D"/>
    <w:rsid w:val="00A167D4"/>
    <w:rsid w:val="00A16B90"/>
    <w:rsid w:val="00A16D46"/>
    <w:rsid w:val="00A16D6E"/>
    <w:rsid w:val="00A17B33"/>
    <w:rsid w:val="00A17DAA"/>
    <w:rsid w:val="00A17EB0"/>
    <w:rsid w:val="00A20017"/>
    <w:rsid w:val="00A20193"/>
    <w:rsid w:val="00A204BC"/>
    <w:rsid w:val="00A20E67"/>
    <w:rsid w:val="00A20F42"/>
    <w:rsid w:val="00A211BC"/>
    <w:rsid w:val="00A2175E"/>
    <w:rsid w:val="00A21BED"/>
    <w:rsid w:val="00A21F69"/>
    <w:rsid w:val="00A2205A"/>
    <w:rsid w:val="00A220A0"/>
    <w:rsid w:val="00A22249"/>
    <w:rsid w:val="00A2231C"/>
    <w:rsid w:val="00A22F3D"/>
    <w:rsid w:val="00A23231"/>
    <w:rsid w:val="00A2354C"/>
    <w:rsid w:val="00A2354F"/>
    <w:rsid w:val="00A237A6"/>
    <w:rsid w:val="00A2397E"/>
    <w:rsid w:val="00A2421D"/>
    <w:rsid w:val="00A2462F"/>
    <w:rsid w:val="00A24AEB"/>
    <w:rsid w:val="00A24C84"/>
    <w:rsid w:val="00A25045"/>
    <w:rsid w:val="00A25B26"/>
    <w:rsid w:val="00A25CA4"/>
    <w:rsid w:val="00A26162"/>
    <w:rsid w:val="00A2631E"/>
    <w:rsid w:val="00A26353"/>
    <w:rsid w:val="00A2638B"/>
    <w:rsid w:val="00A26711"/>
    <w:rsid w:val="00A267EE"/>
    <w:rsid w:val="00A26A2D"/>
    <w:rsid w:val="00A26A7F"/>
    <w:rsid w:val="00A26AA1"/>
    <w:rsid w:val="00A26D78"/>
    <w:rsid w:val="00A26E8F"/>
    <w:rsid w:val="00A27083"/>
    <w:rsid w:val="00A27343"/>
    <w:rsid w:val="00A274F5"/>
    <w:rsid w:val="00A27CBF"/>
    <w:rsid w:val="00A301B6"/>
    <w:rsid w:val="00A30636"/>
    <w:rsid w:val="00A30A4E"/>
    <w:rsid w:val="00A30D9A"/>
    <w:rsid w:val="00A30DC7"/>
    <w:rsid w:val="00A30FD8"/>
    <w:rsid w:val="00A31060"/>
    <w:rsid w:val="00A313E6"/>
    <w:rsid w:val="00A31682"/>
    <w:rsid w:val="00A31957"/>
    <w:rsid w:val="00A322BC"/>
    <w:rsid w:val="00A32BD6"/>
    <w:rsid w:val="00A32D0B"/>
    <w:rsid w:val="00A330F3"/>
    <w:rsid w:val="00A33E78"/>
    <w:rsid w:val="00A34D60"/>
    <w:rsid w:val="00A3578F"/>
    <w:rsid w:val="00A359E7"/>
    <w:rsid w:val="00A36421"/>
    <w:rsid w:val="00A36CC3"/>
    <w:rsid w:val="00A37887"/>
    <w:rsid w:val="00A37A48"/>
    <w:rsid w:val="00A37E5B"/>
    <w:rsid w:val="00A40396"/>
    <w:rsid w:val="00A408FD"/>
    <w:rsid w:val="00A40A03"/>
    <w:rsid w:val="00A40DCE"/>
    <w:rsid w:val="00A411F5"/>
    <w:rsid w:val="00A417C8"/>
    <w:rsid w:val="00A4184E"/>
    <w:rsid w:val="00A41E9B"/>
    <w:rsid w:val="00A41F33"/>
    <w:rsid w:val="00A4202A"/>
    <w:rsid w:val="00A42246"/>
    <w:rsid w:val="00A42290"/>
    <w:rsid w:val="00A42503"/>
    <w:rsid w:val="00A42C25"/>
    <w:rsid w:val="00A42D9E"/>
    <w:rsid w:val="00A431F7"/>
    <w:rsid w:val="00A43D43"/>
    <w:rsid w:val="00A43DB8"/>
    <w:rsid w:val="00A44043"/>
    <w:rsid w:val="00A441F0"/>
    <w:rsid w:val="00A44CDB"/>
    <w:rsid w:val="00A44CF8"/>
    <w:rsid w:val="00A4523C"/>
    <w:rsid w:val="00A45641"/>
    <w:rsid w:val="00A4580C"/>
    <w:rsid w:val="00A45947"/>
    <w:rsid w:val="00A45B41"/>
    <w:rsid w:val="00A45EA4"/>
    <w:rsid w:val="00A46220"/>
    <w:rsid w:val="00A46352"/>
    <w:rsid w:val="00A46394"/>
    <w:rsid w:val="00A46469"/>
    <w:rsid w:val="00A465B6"/>
    <w:rsid w:val="00A467E2"/>
    <w:rsid w:val="00A468E7"/>
    <w:rsid w:val="00A478B0"/>
    <w:rsid w:val="00A47A46"/>
    <w:rsid w:val="00A50081"/>
    <w:rsid w:val="00A50247"/>
    <w:rsid w:val="00A50759"/>
    <w:rsid w:val="00A50844"/>
    <w:rsid w:val="00A50A26"/>
    <w:rsid w:val="00A5190F"/>
    <w:rsid w:val="00A5223F"/>
    <w:rsid w:val="00A523A8"/>
    <w:rsid w:val="00A52A47"/>
    <w:rsid w:val="00A52C37"/>
    <w:rsid w:val="00A52D73"/>
    <w:rsid w:val="00A52F3F"/>
    <w:rsid w:val="00A5305E"/>
    <w:rsid w:val="00A53219"/>
    <w:rsid w:val="00A5350F"/>
    <w:rsid w:val="00A53A41"/>
    <w:rsid w:val="00A53E9F"/>
    <w:rsid w:val="00A54087"/>
    <w:rsid w:val="00A54487"/>
    <w:rsid w:val="00A544CF"/>
    <w:rsid w:val="00A546FF"/>
    <w:rsid w:val="00A54A41"/>
    <w:rsid w:val="00A54FC2"/>
    <w:rsid w:val="00A55705"/>
    <w:rsid w:val="00A55A19"/>
    <w:rsid w:val="00A55BC2"/>
    <w:rsid w:val="00A55C9F"/>
    <w:rsid w:val="00A55D18"/>
    <w:rsid w:val="00A5687D"/>
    <w:rsid w:val="00A572B9"/>
    <w:rsid w:val="00A57594"/>
    <w:rsid w:val="00A57BC0"/>
    <w:rsid w:val="00A60101"/>
    <w:rsid w:val="00A60A8A"/>
    <w:rsid w:val="00A60CCF"/>
    <w:rsid w:val="00A60E71"/>
    <w:rsid w:val="00A60E9D"/>
    <w:rsid w:val="00A61721"/>
    <w:rsid w:val="00A61BA0"/>
    <w:rsid w:val="00A61C4E"/>
    <w:rsid w:val="00A61CB7"/>
    <w:rsid w:val="00A61F56"/>
    <w:rsid w:val="00A629E1"/>
    <w:rsid w:val="00A63D30"/>
    <w:rsid w:val="00A63D63"/>
    <w:rsid w:val="00A63F3F"/>
    <w:rsid w:val="00A64208"/>
    <w:rsid w:val="00A64337"/>
    <w:rsid w:val="00A6437E"/>
    <w:rsid w:val="00A6459F"/>
    <w:rsid w:val="00A648AE"/>
    <w:rsid w:val="00A64DC1"/>
    <w:rsid w:val="00A656F9"/>
    <w:rsid w:val="00A658E1"/>
    <w:rsid w:val="00A65A75"/>
    <w:rsid w:val="00A65BB5"/>
    <w:rsid w:val="00A66144"/>
    <w:rsid w:val="00A661D2"/>
    <w:rsid w:val="00A666A5"/>
    <w:rsid w:val="00A66812"/>
    <w:rsid w:val="00A67809"/>
    <w:rsid w:val="00A679B9"/>
    <w:rsid w:val="00A679E6"/>
    <w:rsid w:val="00A67B57"/>
    <w:rsid w:val="00A70827"/>
    <w:rsid w:val="00A70F55"/>
    <w:rsid w:val="00A7108E"/>
    <w:rsid w:val="00A7127A"/>
    <w:rsid w:val="00A71890"/>
    <w:rsid w:val="00A718EA"/>
    <w:rsid w:val="00A71FCA"/>
    <w:rsid w:val="00A725DA"/>
    <w:rsid w:val="00A72730"/>
    <w:rsid w:val="00A72C48"/>
    <w:rsid w:val="00A72CCE"/>
    <w:rsid w:val="00A72D61"/>
    <w:rsid w:val="00A72D9A"/>
    <w:rsid w:val="00A72F1E"/>
    <w:rsid w:val="00A741CC"/>
    <w:rsid w:val="00A744A8"/>
    <w:rsid w:val="00A74604"/>
    <w:rsid w:val="00A755E4"/>
    <w:rsid w:val="00A76497"/>
    <w:rsid w:val="00A76EB5"/>
    <w:rsid w:val="00A776A4"/>
    <w:rsid w:val="00A77EE5"/>
    <w:rsid w:val="00A80993"/>
    <w:rsid w:val="00A80997"/>
    <w:rsid w:val="00A80A66"/>
    <w:rsid w:val="00A80F61"/>
    <w:rsid w:val="00A8130E"/>
    <w:rsid w:val="00A81431"/>
    <w:rsid w:val="00A81650"/>
    <w:rsid w:val="00A816BB"/>
    <w:rsid w:val="00A8174A"/>
    <w:rsid w:val="00A819BB"/>
    <w:rsid w:val="00A81DD6"/>
    <w:rsid w:val="00A82894"/>
    <w:rsid w:val="00A8321B"/>
    <w:rsid w:val="00A833FF"/>
    <w:rsid w:val="00A83C98"/>
    <w:rsid w:val="00A83E12"/>
    <w:rsid w:val="00A83E9A"/>
    <w:rsid w:val="00A84113"/>
    <w:rsid w:val="00A841B9"/>
    <w:rsid w:val="00A84C93"/>
    <w:rsid w:val="00A84E18"/>
    <w:rsid w:val="00A85305"/>
    <w:rsid w:val="00A85885"/>
    <w:rsid w:val="00A859D2"/>
    <w:rsid w:val="00A85D44"/>
    <w:rsid w:val="00A8663D"/>
    <w:rsid w:val="00A866DB"/>
    <w:rsid w:val="00A86DCD"/>
    <w:rsid w:val="00A86DFA"/>
    <w:rsid w:val="00A8779C"/>
    <w:rsid w:val="00A87AA1"/>
    <w:rsid w:val="00A9007F"/>
    <w:rsid w:val="00A902EE"/>
    <w:rsid w:val="00A90689"/>
    <w:rsid w:val="00A90E77"/>
    <w:rsid w:val="00A920EC"/>
    <w:rsid w:val="00A924CE"/>
    <w:rsid w:val="00A926CF"/>
    <w:rsid w:val="00A92887"/>
    <w:rsid w:val="00A929DB"/>
    <w:rsid w:val="00A92C60"/>
    <w:rsid w:val="00A9312D"/>
    <w:rsid w:val="00A937A1"/>
    <w:rsid w:val="00A93883"/>
    <w:rsid w:val="00A9391F"/>
    <w:rsid w:val="00A93AF6"/>
    <w:rsid w:val="00A93BE1"/>
    <w:rsid w:val="00A93C07"/>
    <w:rsid w:val="00A940E5"/>
    <w:rsid w:val="00A94510"/>
    <w:rsid w:val="00A945E2"/>
    <w:rsid w:val="00A946B8"/>
    <w:rsid w:val="00A94967"/>
    <w:rsid w:val="00A94CF2"/>
    <w:rsid w:val="00A953CB"/>
    <w:rsid w:val="00A958D2"/>
    <w:rsid w:val="00A95D04"/>
    <w:rsid w:val="00A95E9A"/>
    <w:rsid w:val="00A9632E"/>
    <w:rsid w:val="00A96662"/>
    <w:rsid w:val="00A968A3"/>
    <w:rsid w:val="00A9708F"/>
    <w:rsid w:val="00A97501"/>
    <w:rsid w:val="00A97837"/>
    <w:rsid w:val="00A9798E"/>
    <w:rsid w:val="00A97BA0"/>
    <w:rsid w:val="00A97E7C"/>
    <w:rsid w:val="00A97FBB"/>
    <w:rsid w:val="00AA0029"/>
    <w:rsid w:val="00AA0203"/>
    <w:rsid w:val="00AA054C"/>
    <w:rsid w:val="00AA0D7A"/>
    <w:rsid w:val="00AA1018"/>
    <w:rsid w:val="00AA130A"/>
    <w:rsid w:val="00AA139A"/>
    <w:rsid w:val="00AA13FB"/>
    <w:rsid w:val="00AA1465"/>
    <w:rsid w:val="00AA151B"/>
    <w:rsid w:val="00AA171F"/>
    <w:rsid w:val="00AA1CBF"/>
    <w:rsid w:val="00AA2493"/>
    <w:rsid w:val="00AA2561"/>
    <w:rsid w:val="00AA298F"/>
    <w:rsid w:val="00AA2998"/>
    <w:rsid w:val="00AA300C"/>
    <w:rsid w:val="00AA320E"/>
    <w:rsid w:val="00AA32D5"/>
    <w:rsid w:val="00AA3695"/>
    <w:rsid w:val="00AA3740"/>
    <w:rsid w:val="00AA3918"/>
    <w:rsid w:val="00AA39CD"/>
    <w:rsid w:val="00AA3BD5"/>
    <w:rsid w:val="00AA4314"/>
    <w:rsid w:val="00AA435C"/>
    <w:rsid w:val="00AA4A34"/>
    <w:rsid w:val="00AA5137"/>
    <w:rsid w:val="00AA56D1"/>
    <w:rsid w:val="00AA5D1E"/>
    <w:rsid w:val="00AA5DB1"/>
    <w:rsid w:val="00AA65C0"/>
    <w:rsid w:val="00AA6A00"/>
    <w:rsid w:val="00AA759A"/>
    <w:rsid w:val="00AA790C"/>
    <w:rsid w:val="00AA7C8E"/>
    <w:rsid w:val="00AA7E99"/>
    <w:rsid w:val="00AB0001"/>
    <w:rsid w:val="00AB01C5"/>
    <w:rsid w:val="00AB0569"/>
    <w:rsid w:val="00AB0AF5"/>
    <w:rsid w:val="00AB0C3F"/>
    <w:rsid w:val="00AB0CF6"/>
    <w:rsid w:val="00AB0E35"/>
    <w:rsid w:val="00AB0E5E"/>
    <w:rsid w:val="00AB1310"/>
    <w:rsid w:val="00AB16AF"/>
    <w:rsid w:val="00AB1A9A"/>
    <w:rsid w:val="00AB2412"/>
    <w:rsid w:val="00AB2BCD"/>
    <w:rsid w:val="00AB2BF7"/>
    <w:rsid w:val="00AB3508"/>
    <w:rsid w:val="00AB36A8"/>
    <w:rsid w:val="00AB3D45"/>
    <w:rsid w:val="00AB3DA9"/>
    <w:rsid w:val="00AB44DE"/>
    <w:rsid w:val="00AB44E7"/>
    <w:rsid w:val="00AB491E"/>
    <w:rsid w:val="00AB4946"/>
    <w:rsid w:val="00AB4C32"/>
    <w:rsid w:val="00AB4F04"/>
    <w:rsid w:val="00AB522D"/>
    <w:rsid w:val="00AB54C6"/>
    <w:rsid w:val="00AB5BB2"/>
    <w:rsid w:val="00AB629C"/>
    <w:rsid w:val="00AB6812"/>
    <w:rsid w:val="00AB6922"/>
    <w:rsid w:val="00AB6A35"/>
    <w:rsid w:val="00AB6AD9"/>
    <w:rsid w:val="00AB6FC4"/>
    <w:rsid w:val="00AB718D"/>
    <w:rsid w:val="00AB7D71"/>
    <w:rsid w:val="00AB7E19"/>
    <w:rsid w:val="00AB7F71"/>
    <w:rsid w:val="00AB7FED"/>
    <w:rsid w:val="00AC03D2"/>
    <w:rsid w:val="00AC0425"/>
    <w:rsid w:val="00AC099F"/>
    <w:rsid w:val="00AC0A15"/>
    <w:rsid w:val="00AC0A96"/>
    <w:rsid w:val="00AC0BC5"/>
    <w:rsid w:val="00AC1674"/>
    <w:rsid w:val="00AC18AC"/>
    <w:rsid w:val="00AC199D"/>
    <w:rsid w:val="00AC1D48"/>
    <w:rsid w:val="00AC2263"/>
    <w:rsid w:val="00AC24BE"/>
    <w:rsid w:val="00AC2757"/>
    <w:rsid w:val="00AC2E53"/>
    <w:rsid w:val="00AC3023"/>
    <w:rsid w:val="00AC34FC"/>
    <w:rsid w:val="00AC35B1"/>
    <w:rsid w:val="00AC3686"/>
    <w:rsid w:val="00AC36EB"/>
    <w:rsid w:val="00AC3B31"/>
    <w:rsid w:val="00AC3CDF"/>
    <w:rsid w:val="00AC3D41"/>
    <w:rsid w:val="00AC3E62"/>
    <w:rsid w:val="00AC3FB0"/>
    <w:rsid w:val="00AC40AE"/>
    <w:rsid w:val="00AC41DE"/>
    <w:rsid w:val="00AC4234"/>
    <w:rsid w:val="00AC49E7"/>
    <w:rsid w:val="00AC5192"/>
    <w:rsid w:val="00AC54C9"/>
    <w:rsid w:val="00AC5E49"/>
    <w:rsid w:val="00AC5F42"/>
    <w:rsid w:val="00AC6607"/>
    <w:rsid w:val="00AC6AFE"/>
    <w:rsid w:val="00AC6F4B"/>
    <w:rsid w:val="00AC700D"/>
    <w:rsid w:val="00AC762D"/>
    <w:rsid w:val="00AC798A"/>
    <w:rsid w:val="00AC7CFF"/>
    <w:rsid w:val="00AD0EF8"/>
    <w:rsid w:val="00AD0F52"/>
    <w:rsid w:val="00AD12BC"/>
    <w:rsid w:val="00AD17AB"/>
    <w:rsid w:val="00AD1AA4"/>
    <w:rsid w:val="00AD250D"/>
    <w:rsid w:val="00AD2916"/>
    <w:rsid w:val="00AD298F"/>
    <w:rsid w:val="00AD2D4D"/>
    <w:rsid w:val="00AD34E4"/>
    <w:rsid w:val="00AD37B4"/>
    <w:rsid w:val="00AD3BEB"/>
    <w:rsid w:val="00AD3FE3"/>
    <w:rsid w:val="00AD45EB"/>
    <w:rsid w:val="00AD4676"/>
    <w:rsid w:val="00AD5096"/>
    <w:rsid w:val="00AD54A3"/>
    <w:rsid w:val="00AD5A7F"/>
    <w:rsid w:val="00AD5D3E"/>
    <w:rsid w:val="00AD5EB7"/>
    <w:rsid w:val="00AD5F03"/>
    <w:rsid w:val="00AD62B8"/>
    <w:rsid w:val="00AD62F4"/>
    <w:rsid w:val="00AD632F"/>
    <w:rsid w:val="00AD641F"/>
    <w:rsid w:val="00AD657E"/>
    <w:rsid w:val="00AD673C"/>
    <w:rsid w:val="00AD6A11"/>
    <w:rsid w:val="00AD6BC8"/>
    <w:rsid w:val="00AD784D"/>
    <w:rsid w:val="00AD79A1"/>
    <w:rsid w:val="00AD7B2B"/>
    <w:rsid w:val="00AD7BD9"/>
    <w:rsid w:val="00AD7DF5"/>
    <w:rsid w:val="00AE0196"/>
    <w:rsid w:val="00AE0200"/>
    <w:rsid w:val="00AE02F8"/>
    <w:rsid w:val="00AE066A"/>
    <w:rsid w:val="00AE0D15"/>
    <w:rsid w:val="00AE0DA8"/>
    <w:rsid w:val="00AE1AE4"/>
    <w:rsid w:val="00AE1B00"/>
    <w:rsid w:val="00AE1E9D"/>
    <w:rsid w:val="00AE1ED3"/>
    <w:rsid w:val="00AE216D"/>
    <w:rsid w:val="00AE255B"/>
    <w:rsid w:val="00AE28FD"/>
    <w:rsid w:val="00AE2B85"/>
    <w:rsid w:val="00AE2D12"/>
    <w:rsid w:val="00AE3616"/>
    <w:rsid w:val="00AE36EC"/>
    <w:rsid w:val="00AE4306"/>
    <w:rsid w:val="00AE43DD"/>
    <w:rsid w:val="00AE5148"/>
    <w:rsid w:val="00AE5B3D"/>
    <w:rsid w:val="00AE5B77"/>
    <w:rsid w:val="00AE603F"/>
    <w:rsid w:val="00AE63A8"/>
    <w:rsid w:val="00AE6678"/>
    <w:rsid w:val="00AE668E"/>
    <w:rsid w:val="00AE66FF"/>
    <w:rsid w:val="00AE679B"/>
    <w:rsid w:val="00AE67A4"/>
    <w:rsid w:val="00AE6B84"/>
    <w:rsid w:val="00AE71AB"/>
    <w:rsid w:val="00AE771B"/>
    <w:rsid w:val="00AE788E"/>
    <w:rsid w:val="00AE7CBA"/>
    <w:rsid w:val="00AF01ED"/>
    <w:rsid w:val="00AF03B7"/>
    <w:rsid w:val="00AF0F21"/>
    <w:rsid w:val="00AF12E2"/>
    <w:rsid w:val="00AF155E"/>
    <w:rsid w:val="00AF1ACD"/>
    <w:rsid w:val="00AF3574"/>
    <w:rsid w:val="00AF358E"/>
    <w:rsid w:val="00AF3894"/>
    <w:rsid w:val="00AF393A"/>
    <w:rsid w:val="00AF39E3"/>
    <w:rsid w:val="00AF3BCB"/>
    <w:rsid w:val="00AF4017"/>
    <w:rsid w:val="00AF4179"/>
    <w:rsid w:val="00AF424B"/>
    <w:rsid w:val="00AF426E"/>
    <w:rsid w:val="00AF435F"/>
    <w:rsid w:val="00AF45A5"/>
    <w:rsid w:val="00AF48DE"/>
    <w:rsid w:val="00AF48FA"/>
    <w:rsid w:val="00AF4925"/>
    <w:rsid w:val="00AF4A18"/>
    <w:rsid w:val="00AF5B7C"/>
    <w:rsid w:val="00AF7F8A"/>
    <w:rsid w:val="00B000F5"/>
    <w:rsid w:val="00B003B1"/>
    <w:rsid w:val="00B00A17"/>
    <w:rsid w:val="00B018FA"/>
    <w:rsid w:val="00B01BC9"/>
    <w:rsid w:val="00B020DC"/>
    <w:rsid w:val="00B026A1"/>
    <w:rsid w:val="00B0296D"/>
    <w:rsid w:val="00B02A23"/>
    <w:rsid w:val="00B02EC4"/>
    <w:rsid w:val="00B02F41"/>
    <w:rsid w:val="00B03605"/>
    <w:rsid w:val="00B0375F"/>
    <w:rsid w:val="00B039D3"/>
    <w:rsid w:val="00B039EC"/>
    <w:rsid w:val="00B03A6B"/>
    <w:rsid w:val="00B03D51"/>
    <w:rsid w:val="00B03E5D"/>
    <w:rsid w:val="00B04650"/>
    <w:rsid w:val="00B049AC"/>
    <w:rsid w:val="00B04D6C"/>
    <w:rsid w:val="00B04E28"/>
    <w:rsid w:val="00B04F5B"/>
    <w:rsid w:val="00B05430"/>
    <w:rsid w:val="00B05911"/>
    <w:rsid w:val="00B05AF5"/>
    <w:rsid w:val="00B06EB7"/>
    <w:rsid w:val="00B06F7F"/>
    <w:rsid w:val="00B073F8"/>
    <w:rsid w:val="00B07E7D"/>
    <w:rsid w:val="00B101F9"/>
    <w:rsid w:val="00B10700"/>
    <w:rsid w:val="00B10F43"/>
    <w:rsid w:val="00B1120E"/>
    <w:rsid w:val="00B1187B"/>
    <w:rsid w:val="00B11C66"/>
    <w:rsid w:val="00B11C68"/>
    <w:rsid w:val="00B11F06"/>
    <w:rsid w:val="00B12007"/>
    <w:rsid w:val="00B127E4"/>
    <w:rsid w:val="00B1285E"/>
    <w:rsid w:val="00B128CD"/>
    <w:rsid w:val="00B12D24"/>
    <w:rsid w:val="00B12F1B"/>
    <w:rsid w:val="00B13009"/>
    <w:rsid w:val="00B1303D"/>
    <w:rsid w:val="00B13D3E"/>
    <w:rsid w:val="00B13EB2"/>
    <w:rsid w:val="00B1462F"/>
    <w:rsid w:val="00B150D9"/>
    <w:rsid w:val="00B151A1"/>
    <w:rsid w:val="00B152EC"/>
    <w:rsid w:val="00B15BF1"/>
    <w:rsid w:val="00B15D5F"/>
    <w:rsid w:val="00B160F8"/>
    <w:rsid w:val="00B161DA"/>
    <w:rsid w:val="00B165D3"/>
    <w:rsid w:val="00B169CE"/>
    <w:rsid w:val="00B16F6C"/>
    <w:rsid w:val="00B17106"/>
    <w:rsid w:val="00B17B48"/>
    <w:rsid w:val="00B17FC3"/>
    <w:rsid w:val="00B20491"/>
    <w:rsid w:val="00B20997"/>
    <w:rsid w:val="00B21040"/>
    <w:rsid w:val="00B213B2"/>
    <w:rsid w:val="00B2141B"/>
    <w:rsid w:val="00B216B5"/>
    <w:rsid w:val="00B21EAF"/>
    <w:rsid w:val="00B22327"/>
    <w:rsid w:val="00B22CD8"/>
    <w:rsid w:val="00B22DB9"/>
    <w:rsid w:val="00B230D7"/>
    <w:rsid w:val="00B2326B"/>
    <w:rsid w:val="00B232CF"/>
    <w:rsid w:val="00B23580"/>
    <w:rsid w:val="00B2368D"/>
    <w:rsid w:val="00B23A41"/>
    <w:rsid w:val="00B23A97"/>
    <w:rsid w:val="00B23C1D"/>
    <w:rsid w:val="00B23D5F"/>
    <w:rsid w:val="00B23F38"/>
    <w:rsid w:val="00B24108"/>
    <w:rsid w:val="00B24258"/>
    <w:rsid w:val="00B24751"/>
    <w:rsid w:val="00B24E8C"/>
    <w:rsid w:val="00B250DC"/>
    <w:rsid w:val="00B25373"/>
    <w:rsid w:val="00B25571"/>
    <w:rsid w:val="00B259C8"/>
    <w:rsid w:val="00B25DA6"/>
    <w:rsid w:val="00B262A8"/>
    <w:rsid w:val="00B26445"/>
    <w:rsid w:val="00B2686F"/>
    <w:rsid w:val="00B26A57"/>
    <w:rsid w:val="00B26A71"/>
    <w:rsid w:val="00B26D3E"/>
    <w:rsid w:val="00B26DF2"/>
    <w:rsid w:val="00B26EA8"/>
    <w:rsid w:val="00B274E0"/>
    <w:rsid w:val="00B275A1"/>
    <w:rsid w:val="00B27B0C"/>
    <w:rsid w:val="00B30145"/>
    <w:rsid w:val="00B30D7B"/>
    <w:rsid w:val="00B30DB3"/>
    <w:rsid w:val="00B31332"/>
    <w:rsid w:val="00B3137A"/>
    <w:rsid w:val="00B315AF"/>
    <w:rsid w:val="00B3190D"/>
    <w:rsid w:val="00B322E8"/>
    <w:rsid w:val="00B32582"/>
    <w:rsid w:val="00B325EB"/>
    <w:rsid w:val="00B32938"/>
    <w:rsid w:val="00B329EB"/>
    <w:rsid w:val="00B32BEC"/>
    <w:rsid w:val="00B32E9A"/>
    <w:rsid w:val="00B33422"/>
    <w:rsid w:val="00B335D5"/>
    <w:rsid w:val="00B3417F"/>
    <w:rsid w:val="00B34271"/>
    <w:rsid w:val="00B34462"/>
    <w:rsid w:val="00B34573"/>
    <w:rsid w:val="00B346B6"/>
    <w:rsid w:val="00B34904"/>
    <w:rsid w:val="00B34BB3"/>
    <w:rsid w:val="00B34D01"/>
    <w:rsid w:val="00B35470"/>
    <w:rsid w:val="00B35511"/>
    <w:rsid w:val="00B35F5D"/>
    <w:rsid w:val="00B365E7"/>
    <w:rsid w:val="00B36A87"/>
    <w:rsid w:val="00B371DE"/>
    <w:rsid w:val="00B379B7"/>
    <w:rsid w:val="00B37A28"/>
    <w:rsid w:val="00B37A2F"/>
    <w:rsid w:val="00B37AE9"/>
    <w:rsid w:val="00B37D25"/>
    <w:rsid w:val="00B40035"/>
    <w:rsid w:val="00B40053"/>
    <w:rsid w:val="00B403A5"/>
    <w:rsid w:val="00B404F5"/>
    <w:rsid w:val="00B408F0"/>
    <w:rsid w:val="00B409B5"/>
    <w:rsid w:val="00B409DD"/>
    <w:rsid w:val="00B4100A"/>
    <w:rsid w:val="00B4113A"/>
    <w:rsid w:val="00B419AD"/>
    <w:rsid w:val="00B41AA6"/>
    <w:rsid w:val="00B41C2A"/>
    <w:rsid w:val="00B41C5B"/>
    <w:rsid w:val="00B41C91"/>
    <w:rsid w:val="00B41D2D"/>
    <w:rsid w:val="00B41D65"/>
    <w:rsid w:val="00B41E3A"/>
    <w:rsid w:val="00B41F86"/>
    <w:rsid w:val="00B42006"/>
    <w:rsid w:val="00B42599"/>
    <w:rsid w:val="00B42E07"/>
    <w:rsid w:val="00B42FEF"/>
    <w:rsid w:val="00B43193"/>
    <w:rsid w:val="00B434A3"/>
    <w:rsid w:val="00B43695"/>
    <w:rsid w:val="00B437A0"/>
    <w:rsid w:val="00B440F4"/>
    <w:rsid w:val="00B4427B"/>
    <w:rsid w:val="00B44401"/>
    <w:rsid w:val="00B449AF"/>
    <w:rsid w:val="00B44C1E"/>
    <w:rsid w:val="00B44DEB"/>
    <w:rsid w:val="00B45250"/>
    <w:rsid w:val="00B452FD"/>
    <w:rsid w:val="00B45750"/>
    <w:rsid w:val="00B4576F"/>
    <w:rsid w:val="00B45942"/>
    <w:rsid w:val="00B45958"/>
    <w:rsid w:val="00B46220"/>
    <w:rsid w:val="00B46501"/>
    <w:rsid w:val="00B4655D"/>
    <w:rsid w:val="00B466D8"/>
    <w:rsid w:val="00B467C0"/>
    <w:rsid w:val="00B46A9E"/>
    <w:rsid w:val="00B46B51"/>
    <w:rsid w:val="00B46BCC"/>
    <w:rsid w:val="00B47949"/>
    <w:rsid w:val="00B47AB1"/>
    <w:rsid w:val="00B47F57"/>
    <w:rsid w:val="00B50106"/>
    <w:rsid w:val="00B5041B"/>
    <w:rsid w:val="00B507B4"/>
    <w:rsid w:val="00B50973"/>
    <w:rsid w:val="00B510FD"/>
    <w:rsid w:val="00B5162E"/>
    <w:rsid w:val="00B51904"/>
    <w:rsid w:val="00B51D71"/>
    <w:rsid w:val="00B51EAC"/>
    <w:rsid w:val="00B51F38"/>
    <w:rsid w:val="00B525E9"/>
    <w:rsid w:val="00B528EE"/>
    <w:rsid w:val="00B5327C"/>
    <w:rsid w:val="00B536BD"/>
    <w:rsid w:val="00B5390F"/>
    <w:rsid w:val="00B5495D"/>
    <w:rsid w:val="00B55184"/>
    <w:rsid w:val="00B552D1"/>
    <w:rsid w:val="00B558A0"/>
    <w:rsid w:val="00B55E1B"/>
    <w:rsid w:val="00B5619D"/>
    <w:rsid w:val="00B562E7"/>
    <w:rsid w:val="00B567C8"/>
    <w:rsid w:val="00B56E6D"/>
    <w:rsid w:val="00B573D5"/>
    <w:rsid w:val="00B57401"/>
    <w:rsid w:val="00B5770C"/>
    <w:rsid w:val="00B57AEB"/>
    <w:rsid w:val="00B57BB6"/>
    <w:rsid w:val="00B57DF4"/>
    <w:rsid w:val="00B57F91"/>
    <w:rsid w:val="00B600E1"/>
    <w:rsid w:val="00B60975"/>
    <w:rsid w:val="00B60E79"/>
    <w:rsid w:val="00B60E87"/>
    <w:rsid w:val="00B61233"/>
    <w:rsid w:val="00B6166F"/>
    <w:rsid w:val="00B6185F"/>
    <w:rsid w:val="00B6195F"/>
    <w:rsid w:val="00B61A07"/>
    <w:rsid w:val="00B61EB5"/>
    <w:rsid w:val="00B61EF2"/>
    <w:rsid w:val="00B61F25"/>
    <w:rsid w:val="00B6203F"/>
    <w:rsid w:val="00B625FC"/>
    <w:rsid w:val="00B62776"/>
    <w:rsid w:val="00B62952"/>
    <w:rsid w:val="00B62B37"/>
    <w:rsid w:val="00B62F5D"/>
    <w:rsid w:val="00B63534"/>
    <w:rsid w:val="00B637D1"/>
    <w:rsid w:val="00B6381C"/>
    <w:rsid w:val="00B641DF"/>
    <w:rsid w:val="00B64564"/>
    <w:rsid w:val="00B64716"/>
    <w:rsid w:val="00B64EDD"/>
    <w:rsid w:val="00B651E0"/>
    <w:rsid w:val="00B65937"/>
    <w:rsid w:val="00B65A37"/>
    <w:rsid w:val="00B65B32"/>
    <w:rsid w:val="00B665EF"/>
    <w:rsid w:val="00B66685"/>
    <w:rsid w:val="00B66784"/>
    <w:rsid w:val="00B66947"/>
    <w:rsid w:val="00B673BB"/>
    <w:rsid w:val="00B67642"/>
    <w:rsid w:val="00B676AD"/>
    <w:rsid w:val="00B6795C"/>
    <w:rsid w:val="00B67965"/>
    <w:rsid w:val="00B67AAE"/>
    <w:rsid w:val="00B67FA7"/>
    <w:rsid w:val="00B70249"/>
    <w:rsid w:val="00B70539"/>
    <w:rsid w:val="00B70587"/>
    <w:rsid w:val="00B7085E"/>
    <w:rsid w:val="00B70B64"/>
    <w:rsid w:val="00B7102F"/>
    <w:rsid w:val="00B71391"/>
    <w:rsid w:val="00B713DE"/>
    <w:rsid w:val="00B71439"/>
    <w:rsid w:val="00B71714"/>
    <w:rsid w:val="00B71FE2"/>
    <w:rsid w:val="00B720D6"/>
    <w:rsid w:val="00B72B1A"/>
    <w:rsid w:val="00B72EDC"/>
    <w:rsid w:val="00B731B6"/>
    <w:rsid w:val="00B732B1"/>
    <w:rsid w:val="00B732D6"/>
    <w:rsid w:val="00B7357D"/>
    <w:rsid w:val="00B736E9"/>
    <w:rsid w:val="00B7376B"/>
    <w:rsid w:val="00B73A27"/>
    <w:rsid w:val="00B73A3B"/>
    <w:rsid w:val="00B73A66"/>
    <w:rsid w:val="00B73CE4"/>
    <w:rsid w:val="00B744D3"/>
    <w:rsid w:val="00B74A0B"/>
    <w:rsid w:val="00B74C3F"/>
    <w:rsid w:val="00B752FF"/>
    <w:rsid w:val="00B753B8"/>
    <w:rsid w:val="00B7570C"/>
    <w:rsid w:val="00B75A1D"/>
    <w:rsid w:val="00B75B33"/>
    <w:rsid w:val="00B75B66"/>
    <w:rsid w:val="00B75CAD"/>
    <w:rsid w:val="00B75E26"/>
    <w:rsid w:val="00B7611C"/>
    <w:rsid w:val="00B762BD"/>
    <w:rsid w:val="00B76335"/>
    <w:rsid w:val="00B7698D"/>
    <w:rsid w:val="00B76FD4"/>
    <w:rsid w:val="00B77D35"/>
    <w:rsid w:val="00B80057"/>
    <w:rsid w:val="00B80624"/>
    <w:rsid w:val="00B80692"/>
    <w:rsid w:val="00B806B1"/>
    <w:rsid w:val="00B80A4F"/>
    <w:rsid w:val="00B80D53"/>
    <w:rsid w:val="00B80DBC"/>
    <w:rsid w:val="00B80F7A"/>
    <w:rsid w:val="00B81030"/>
    <w:rsid w:val="00B812A1"/>
    <w:rsid w:val="00B815E9"/>
    <w:rsid w:val="00B81B61"/>
    <w:rsid w:val="00B81BDE"/>
    <w:rsid w:val="00B81E38"/>
    <w:rsid w:val="00B81EA7"/>
    <w:rsid w:val="00B81F4F"/>
    <w:rsid w:val="00B81FE9"/>
    <w:rsid w:val="00B82202"/>
    <w:rsid w:val="00B8266D"/>
    <w:rsid w:val="00B828AB"/>
    <w:rsid w:val="00B82FE7"/>
    <w:rsid w:val="00B8384D"/>
    <w:rsid w:val="00B839E0"/>
    <w:rsid w:val="00B83A43"/>
    <w:rsid w:val="00B83B78"/>
    <w:rsid w:val="00B83C75"/>
    <w:rsid w:val="00B83D74"/>
    <w:rsid w:val="00B83F34"/>
    <w:rsid w:val="00B84020"/>
    <w:rsid w:val="00B84A2D"/>
    <w:rsid w:val="00B84BA2"/>
    <w:rsid w:val="00B850AA"/>
    <w:rsid w:val="00B85212"/>
    <w:rsid w:val="00B85583"/>
    <w:rsid w:val="00B8562E"/>
    <w:rsid w:val="00B859E3"/>
    <w:rsid w:val="00B85B28"/>
    <w:rsid w:val="00B861F7"/>
    <w:rsid w:val="00B862E2"/>
    <w:rsid w:val="00B86416"/>
    <w:rsid w:val="00B86449"/>
    <w:rsid w:val="00B86830"/>
    <w:rsid w:val="00B86D1B"/>
    <w:rsid w:val="00B870CB"/>
    <w:rsid w:val="00B87986"/>
    <w:rsid w:val="00B900C3"/>
    <w:rsid w:val="00B90227"/>
    <w:rsid w:val="00B90410"/>
    <w:rsid w:val="00B9091F"/>
    <w:rsid w:val="00B90C95"/>
    <w:rsid w:val="00B90FD8"/>
    <w:rsid w:val="00B9101B"/>
    <w:rsid w:val="00B91418"/>
    <w:rsid w:val="00B916C2"/>
    <w:rsid w:val="00B9214F"/>
    <w:rsid w:val="00B923B0"/>
    <w:rsid w:val="00B924FB"/>
    <w:rsid w:val="00B92A08"/>
    <w:rsid w:val="00B9314B"/>
    <w:rsid w:val="00B931FD"/>
    <w:rsid w:val="00B940F5"/>
    <w:rsid w:val="00B94709"/>
    <w:rsid w:val="00B94B5E"/>
    <w:rsid w:val="00B9505B"/>
    <w:rsid w:val="00B95DAC"/>
    <w:rsid w:val="00B96009"/>
    <w:rsid w:val="00B96106"/>
    <w:rsid w:val="00B9641A"/>
    <w:rsid w:val="00B9660A"/>
    <w:rsid w:val="00B967FD"/>
    <w:rsid w:val="00B96941"/>
    <w:rsid w:val="00B96C21"/>
    <w:rsid w:val="00B970D7"/>
    <w:rsid w:val="00B97417"/>
    <w:rsid w:val="00B97485"/>
    <w:rsid w:val="00B979C6"/>
    <w:rsid w:val="00B97BE1"/>
    <w:rsid w:val="00B97D83"/>
    <w:rsid w:val="00BA01C3"/>
    <w:rsid w:val="00BA0A0B"/>
    <w:rsid w:val="00BA0EB9"/>
    <w:rsid w:val="00BA13B8"/>
    <w:rsid w:val="00BA1D88"/>
    <w:rsid w:val="00BA1E31"/>
    <w:rsid w:val="00BA1E7A"/>
    <w:rsid w:val="00BA24D1"/>
    <w:rsid w:val="00BA2701"/>
    <w:rsid w:val="00BA2717"/>
    <w:rsid w:val="00BA27C7"/>
    <w:rsid w:val="00BA2D11"/>
    <w:rsid w:val="00BA3140"/>
    <w:rsid w:val="00BA36A7"/>
    <w:rsid w:val="00BA3900"/>
    <w:rsid w:val="00BA3AE8"/>
    <w:rsid w:val="00BA3D65"/>
    <w:rsid w:val="00BA4190"/>
    <w:rsid w:val="00BA43C1"/>
    <w:rsid w:val="00BA43F9"/>
    <w:rsid w:val="00BA467A"/>
    <w:rsid w:val="00BA5688"/>
    <w:rsid w:val="00BA59A2"/>
    <w:rsid w:val="00BA59D4"/>
    <w:rsid w:val="00BA5C82"/>
    <w:rsid w:val="00BA5D1B"/>
    <w:rsid w:val="00BA638D"/>
    <w:rsid w:val="00BA7539"/>
    <w:rsid w:val="00BA7FB0"/>
    <w:rsid w:val="00BB012D"/>
    <w:rsid w:val="00BB0397"/>
    <w:rsid w:val="00BB19A7"/>
    <w:rsid w:val="00BB24E2"/>
    <w:rsid w:val="00BB2908"/>
    <w:rsid w:val="00BB3B10"/>
    <w:rsid w:val="00BB41AA"/>
    <w:rsid w:val="00BB4318"/>
    <w:rsid w:val="00BB4B49"/>
    <w:rsid w:val="00BB4DB1"/>
    <w:rsid w:val="00BB4EAD"/>
    <w:rsid w:val="00BB5481"/>
    <w:rsid w:val="00BB60A6"/>
    <w:rsid w:val="00BB625A"/>
    <w:rsid w:val="00BB625D"/>
    <w:rsid w:val="00BB63A7"/>
    <w:rsid w:val="00BB690A"/>
    <w:rsid w:val="00BB6F5C"/>
    <w:rsid w:val="00BB7249"/>
    <w:rsid w:val="00BB75FE"/>
    <w:rsid w:val="00BB760A"/>
    <w:rsid w:val="00BB7AAF"/>
    <w:rsid w:val="00BB7DD2"/>
    <w:rsid w:val="00BB7E14"/>
    <w:rsid w:val="00BC0504"/>
    <w:rsid w:val="00BC072B"/>
    <w:rsid w:val="00BC0F85"/>
    <w:rsid w:val="00BC1C10"/>
    <w:rsid w:val="00BC2077"/>
    <w:rsid w:val="00BC3027"/>
    <w:rsid w:val="00BC31B5"/>
    <w:rsid w:val="00BC3279"/>
    <w:rsid w:val="00BC3438"/>
    <w:rsid w:val="00BC388C"/>
    <w:rsid w:val="00BC3B2E"/>
    <w:rsid w:val="00BC3C8B"/>
    <w:rsid w:val="00BC4355"/>
    <w:rsid w:val="00BC4613"/>
    <w:rsid w:val="00BC4B21"/>
    <w:rsid w:val="00BC512B"/>
    <w:rsid w:val="00BC5543"/>
    <w:rsid w:val="00BC5635"/>
    <w:rsid w:val="00BC64BE"/>
    <w:rsid w:val="00BC66FA"/>
    <w:rsid w:val="00BC6829"/>
    <w:rsid w:val="00BC703D"/>
    <w:rsid w:val="00BC756A"/>
    <w:rsid w:val="00BC7A25"/>
    <w:rsid w:val="00BC7D82"/>
    <w:rsid w:val="00BC7DEF"/>
    <w:rsid w:val="00BD011C"/>
    <w:rsid w:val="00BD04C2"/>
    <w:rsid w:val="00BD0691"/>
    <w:rsid w:val="00BD0FDF"/>
    <w:rsid w:val="00BD1CB7"/>
    <w:rsid w:val="00BD20FD"/>
    <w:rsid w:val="00BD2399"/>
    <w:rsid w:val="00BD23E1"/>
    <w:rsid w:val="00BD23E7"/>
    <w:rsid w:val="00BD2897"/>
    <w:rsid w:val="00BD28D3"/>
    <w:rsid w:val="00BD2938"/>
    <w:rsid w:val="00BD2E6C"/>
    <w:rsid w:val="00BD34E0"/>
    <w:rsid w:val="00BD3789"/>
    <w:rsid w:val="00BD39C4"/>
    <w:rsid w:val="00BD3A58"/>
    <w:rsid w:val="00BD3DE2"/>
    <w:rsid w:val="00BD40FF"/>
    <w:rsid w:val="00BD4FBF"/>
    <w:rsid w:val="00BD581A"/>
    <w:rsid w:val="00BD5944"/>
    <w:rsid w:val="00BD5BC7"/>
    <w:rsid w:val="00BD5EE3"/>
    <w:rsid w:val="00BD6019"/>
    <w:rsid w:val="00BD63F0"/>
    <w:rsid w:val="00BD65CC"/>
    <w:rsid w:val="00BD6B7F"/>
    <w:rsid w:val="00BD6EFA"/>
    <w:rsid w:val="00BD6F30"/>
    <w:rsid w:val="00BD6F5D"/>
    <w:rsid w:val="00BD70C9"/>
    <w:rsid w:val="00BD7135"/>
    <w:rsid w:val="00BD716E"/>
    <w:rsid w:val="00BD7596"/>
    <w:rsid w:val="00BD7BD5"/>
    <w:rsid w:val="00BD7C0A"/>
    <w:rsid w:val="00BE0197"/>
    <w:rsid w:val="00BE0698"/>
    <w:rsid w:val="00BE0D07"/>
    <w:rsid w:val="00BE10D1"/>
    <w:rsid w:val="00BE1142"/>
    <w:rsid w:val="00BE12AD"/>
    <w:rsid w:val="00BE18B7"/>
    <w:rsid w:val="00BE1C6D"/>
    <w:rsid w:val="00BE232E"/>
    <w:rsid w:val="00BE234B"/>
    <w:rsid w:val="00BE2483"/>
    <w:rsid w:val="00BE34BD"/>
    <w:rsid w:val="00BE3D60"/>
    <w:rsid w:val="00BE3E2D"/>
    <w:rsid w:val="00BE3FC2"/>
    <w:rsid w:val="00BE4A7F"/>
    <w:rsid w:val="00BE4BB4"/>
    <w:rsid w:val="00BE5427"/>
    <w:rsid w:val="00BE5DBF"/>
    <w:rsid w:val="00BE61E3"/>
    <w:rsid w:val="00BE67BD"/>
    <w:rsid w:val="00BE6F4A"/>
    <w:rsid w:val="00BE7635"/>
    <w:rsid w:val="00BE7764"/>
    <w:rsid w:val="00BE7EA2"/>
    <w:rsid w:val="00BE7FCD"/>
    <w:rsid w:val="00BF0296"/>
    <w:rsid w:val="00BF0398"/>
    <w:rsid w:val="00BF09DC"/>
    <w:rsid w:val="00BF0BB9"/>
    <w:rsid w:val="00BF17E2"/>
    <w:rsid w:val="00BF190C"/>
    <w:rsid w:val="00BF195E"/>
    <w:rsid w:val="00BF26C7"/>
    <w:rsid w:val="00BF26F3"/>
    <w:rsid w:val="00BF2A01"/>
    <w:rsid w:val="00BF2FAE"/>
    <w:rsid w:val="00BF3205"/>
    <w:rsid w:val="00BF32F2"/>
    <w:rsid w:val="00BF3554"/>
    <w:rsid w:val="00BF3847"/>
    <w:rsid w:val="00BF3AAF"/>
    <w:rsid w:val="00BF3E0B"/>
    <w:rsid w:val="00BF419E"/>
    <w:rsid w:val="00BF5060"/>
    <w:rsid w:val="00BF510B"/>
    <w:rsid w:val="00BF5156"/>
    <w:rsid w:val="00BF5FF8"/>
    <w:rsid w:val="00BF61FF"/>
    <w:rsid w:val="00BF639E"/>
    <w:rsid w:val="00BF6845"/>
    <w:rsid w:val="00BF6B5E"/>
    <w:rsid w:val="00BF6C27"/>
    <w:rsid w:val="00BF6DE9"/>
    <w:rsid w:val="00BF6E2F"/>
    <w:rsid w:val="00BF6EDC"/>
    <w:rsid w:val="00BF6F32"/>
    <w:rsid w:val="00BF729D"/>
    <w:rsid w:val="00BF741F"/>
    <w:rsid w:val="00BF74F4"/>
    <w:rsid w:val="00BF79B9"/>
    <w:rsid w:val="00BF7DAC"/>
    <w:rsid w:val="00C001E0"/>
    <w:rsid w:val="00C00251"/>
    <w:rsid w:val="00C0032A"/>
    <w:rsid w:val="00C009DF"/>
    <w:rsid w:val="00C01227"/>
    <w:rsid w:val="00C018D4"/>
    <w:rsid w:val="00C01993"/>
    <w:rsid w:val="00C01AF2"/>
    <w:rsid w:val="00C01B1A"/>
    <w:rsid w:val="00C01C7F"/>
    <w:rsid w:val="00C02FCB"/>
    <w:rsid w:val="00C03A44"/>
    <w:rsid w:val="00C03EB4"/>
    <w:rsid w:val="00C03F89"/>
    <w:rsid w:val="00C04248"/>
    <w:rsid w:val="00C042E2"/>
    <w:rsid w:val="00C04760"/>
    <w:rsid w:val="00C04776"/>
    <w:rsid w:val="00C04782"/>
    <w:rsid w:val="00C0497D"/>
    <w:rsid w:val="00C04B26"/>
    <w:rsid w:val="00C05094"/>
    <w:rsid w:val="00C05101"/>
    <w:rsid w:val="00C05B50"/>
    <w:rsid w:val="00C06731"/>
    <w:rsid w:val="00C067CD"/>
    <w:rsid w:val="00C06BB1"/>
    <w:rsid w:val="00C06C20"/>
    <w:rsid w:val="00C06D13"/>
    <w:rsid w:val="00C07037"/>
    <w:rsid w:val="00C0718D"/>
    <w:rsid w:val="00C07414"/>
    <w:rsid w:val="00C07770"/>
    <w:rsid w:val="00C079B1"/>
    <w:rsid w:val="00C079F4"/>
    <w:rsid w:val="00C07A31"/>
    <w:rsid w:val="00C07D17"/>
    <w:rsid w:val="00C07ED7"/>
    <w:rsid w:val="00C07F2F"/>
    <w:rsid w:val="00C07FD4"/>
    <w:rsid w:val="00C10256"/>
    <w:rsid w:val="00C1032B"/>
    <w:rsid w:val="00C1090E"/>
    <w:rsid w:val="00C10A76"/>
    <w:rsid w:val="00C10B5C"/>
    <w:rsid w:val="00C10B70"/>
    <w:rsid w:val="00C10B81"/>
    <w:rsid w:val="00C113E5"/>
    <w:rsid w:val="00C11645"/>
    <w:rsid w:val="00C11809"/>
    <w:rsid w:val="00C11CC0"/>
    <w:rsid w:val="00C11D9A"/>
    <w:rsid w:val="00C11E74"/>
    <w:rsid w:val="00C1247F"/>
    <w:rsid w:val="00C1275E"/>
    <w:rsid w:val="00C12F61"/>
    <w:rsid w:val="00C1325D"/>
    <w:rsid w:val="00C13507"/>
    <w:rsid w:val="00C1360C"/>
    <w:rsid w:val="00C13803"/>
    <w:rsid w:val="00C13DC2"/>
    <w:rsid w:val="00C145DE"/>
    <w:rsid w:val="00C14AD0"/>
    <w:rsid w:val="00C14CDC"/>
    <w:rsid w:val="00C14DC1"/>
    <w:rsid w:val="00C15187"/>
    <w:rsid w:val="00C15303"/>
    <w:rsid w:val="00C15626"/>
    <w:rsid w:val="00C156FA"/>
    <w:rsid w:val="00C15AE3"/>
    <w:rsid w:val="00C16017"/>
    <w:rsid w:val="00C16D4E"/>
    <w:rsid w:val="00C16FE4"/>
    <w:rsid w:val="00C17209"/>
    <w:rsid w:val="00C17542"/>
    <w:rsid w:val="00C178EE"/>
    <w:rsid w:val="00C200CB"/>
    <w:rsid w:val="00C203FE"/>
    <w:rsid w:val="00C20425"/>
    <w:rsid w:val="00C20789"/>
    <w:rsid w:val="00C20B3D"/>
    <w:rsid w:val="00C2100F"/>
    <w:rsid w:val="00C2101B"/>
    <w:rsid w:val="00C210D4"/>
    <w:rsid w:val="00C21159"/>
    <w:rsid w:val="00C212B2"/>
    <w:rsid w:val="00C22014"/>
    <w:rsid w:val="00C22436"/>
    <w:rsid w:val="00C22918"/>
    <w:rsid w:val="00C229AD"/>
    <w:rsid w:val="00C22A9A"/>
    <w:rsid w:val="00C22DAE"/>
    <w:rsid w:val="00C239F8"/>
    <w:rsid w:val="00C23B5F"/>
    <w:rsid w:val="00C241ED"/>
    <w:rsid w:val="00C246D7"/>
    <w:rsid w:val="00C24789"/>
    <w:rsid w:val="00C24B03"/>
    <w:rsid w:val="00C24B04"/>
    <w:rsid w:val="00C24B87"/>
    <w:rsid w:val="00C2534E"/>
    <w:rsid w:val="00C256DE"/>
    <w:rsid w:val="00C25805"/>
    <w:rsid w:val="00C25AA7"/>
    <w:rsid w:val="00C25C25"/>
    <w:rsid w:val="00C265DE"/>
    <w:rsid w:val="00C26AC1"/>
    <w:rsid w:val="00C270B1"/>
    <w:rsid w:val="00C270E7"/>
    <w:rsid w:val="00C27298"/>
    <w:rsid w:val="00C2738A"/>
    <w:rsid w:val="00C2773F"/>
    <w:rsid w:val="00C27C97"/>
    <w:rsid w:val="00C27EB6"/>
    <w:rsid w:val="00C3008A"/>
    <w:rsid w:val="00C308B1"/>
    <w:rsid w:val="00C30DCC"/>
    <w:rsid w:val="00C30DD6"/>
    <w:rsid w:val="00C31073"/>
    <w:rsid w:val="00C311AC"/>
    <w:rsid w:val="00C31462"/>
    <w:rsid w:val="00C314D5"/>
    <w:rsid w:val="00C32216"/>
    <w:rsid w:val="00C322FB"/>
    <w:rsid w:val="00C32310"/>
    <w:rsid w:val="00C32963"/>
    <w:rsid w:val="00C330D4"/>
    <w:rsid w:val="00C331CF"/>
    <w:rsid w:val="00C33230"/>
    <w:rsid w:val="00C335BD"/>
    <w:rsid w:val="00C33787"/>
    <w:rsid w:val="00C3398A"/>
    <w:rsid w:val="00C33D52"/>
    <w:rsid w:val="00C33DAF"/>
    <w:rsid w:val="00C33DCF"/>
    <w:rsid w:val="00C34214"/>
    <w:rsid w:val="00C34BAC"/>
    <w:rsid w:val="00C350FC"/>
    <w:rsid w:val="00C352BE"/>
    <w:rsid w:val="00C3538E"/>
    <w:rsid w:val="00C354FF"/>
    <w:rsid w:val="00C35BF8"/>
    <w:rsid w:val="00C36580"/>
    <w:rsid w:val="00C368A6"/>
    <w:rsid w:val="00C369B6"/>
    <w:rsid w:val="00C36AEC"/>
    <w:rsid w:val="00C36DF6"/>
    <w:rsid w:val="00C37162"/>
    <w:rsid w:val="00C37AD4"/>
    <w:rsid w:val="00C37E13"/>
    <w:rsid w:val="00C40084"/>
    <w:rsid w:val="00C404D6"/>
    <w:rsid w:val="00C4077A"/>
    <w:rsid w:val="00C40829"/>
    <w:rsid w:val="00C40D8C"/>
    <w:rsid w:val="00C41953"/>
    <w:rsid w:val="00C419EC"/>
    <w:rsid w:val="00C41C00"/>
    <w:rsid w:val="00C41C8C"/>
    <w:rsid w:val="00C4222B"/>
    <w:rsid w:val="00C426A8"/>
    <w:rsid w:val="00C42A8A"/>
    <w:rsid w:val="00C42ACF"/>
    <w:rsid w:val="00C42FA9"/>
    <w:rsid w:val="00C4321F"/>
    <w:rsid w:val="00C43561"/>
    <w:rsid w:val="00C43C6A"/>
    <w:rsid w:val="00C44174"/>
    <w:rsid w:val="00C448EA"/>
    <w:rsid w:val="00C44BEB"/>
    <w:rsid w:val="00C452B4"/>
    <w:rsid w:val="00C452DF"/>
    <w:rsid w:val="00C45332"/>
    <w:rsid w:val="00C45758"/>
    <w:rsid w:val="00C45810"/>
    <w:rsid w:val="00C45BBC"/>
    <w:rsid w:val="00C45D18"/>
    <w:rsid w:val="00C46610"/>
    <w:rsid w:val="00C46913"/>
    <w:rsid w:val="00C46D32"/>
    <w:rsid w:val="00C4704E"/>
    <w:rsid w:val="00C47226"/>
    <w:rsid w:val="00C47656"/>
    <w:rsid w:val="00C47CF4"/>
    <w:rsid w:val="00C47FEF"/>
    <w:rsid w:val="00C500D8"/>
    <w:rsid w:val="00C50A81"/>
    <w:rsid w:val="00C50F5C"/>
    <w:rsid w:val="00C513CD"/>
    <w:rsid w:val="00C5184D"/>
    <w:rsid w:val="00C51AB8"/>
    <w:rsid w:val="00C51AC6"/>
    <w:rsid w:val="00C52138"/>
    <w:rsid w:val="00C521B5"/>
    <w:rsid w:val="00C52369"/>
    <w:rsid w:val="00C52A59"/>
    <w:rsid w:val="00C52E1C"/>
    <w:rsid w:val="00C52E65"/>
    <w:rsid w:val="00C530A6"/>
    <w:rsid w:val="00C532BF"/>
    <w:rsid w:val="00C5336D"/>
    <w:rsid w:val="00C5339C"/>
    <w:rsid w:val="00C53472"/>
    <w:rsid w:val="00C542CF"/>
    <w:rsid w:val="00C55515"/>
    <w:rsid w:val="00C55975"/>
    <w:rsid w:val="00C55FC2"/>
    <w:rsid w:val="00C5611E"/>
    <w:rsid w:val="00C56850"/>
    <w:rsid w:val="00C569FE"/>
    <w:rsid w:val="00C56BC9"/>
    <w:rsid w:val="00C56CCE"/>
    <w:rsid w:val="00C56FC1"/>
    <w:rsid w:val="00C5745A"/>
    <w:rsid w:val="00C57692"/>
    <w:rsid w:val="00C5789F"/>
    <w:rsid w:val="00C57A5A"/>
    <w:rsid w:val="00C57B94"/>
    <w:rsid w:val="00C601D5"/>
    <w:rsid w:val="00C602F8"/>
    <w:rsid w:val="00C6049A"/>
    <w:rsid w:val="00C6092F"/>
    <w:rsid w:val="00C60D3C"/>
    <w:rsid w:val="00C60DD9"/>
    <w:rsid w:val="00C61B0E"/>
    <w:rsid w:val="00C61B1F"/>
    <w:rsid w:val="00C625EA"/>
    <w:rsid w:val="00C62D1B"/>
    <w:rsid w:val="00C62EB9"/>
    <w:rsid w:val="00C6357B"/>
    <w:rsid w:val="00C63597"/>
    <w:rsid w:val="00C63603"/>
    <w:rsid w:val="00C63850"/>
    <w:rsid w:val="00C63B7E"/>
    <w:rsid w:val="00C63DB2"/>
    <w:rsid w:val="00C64750"/>
    <w:rsid w:val="00C649E7"/>
    <w:rsid w:val="00C64A36"/>
    <w:rsid w:val="00C64EFA"/>
    <w:rsid w:val="00C65325"/>
    <w:rsid w:val="00C65724"/>
    <w:rsid w:val="00C65BCB"/>
    <w:rsid w:val="00C65BE0"/>
    <w:rsid w:val="00C65CB5"/>
    <w:rsid w:val="00C65E10"/>
    <w:rsid w:val="00C65F14"/>
    <w:rsid w:val="00C66260"/>
    <w:rsid w:val="00C664BA"/>
    <w:rsid w:val="00C664C3"/>
    <w:rsid w:val="00C66942"/>
    <w:rsid w:val="00C66B94"/>
    <w:rsid w:val="00C66C6F"/>
    <w:rsid w:val="00C66CE2"/>
    <w:rsid w:val="00C66EE1"/>
    <w:rsid w:val="00C66EFF"/>
    <w:rsid w:val="00C671D1"/>
    <w:rsid w:val="00C6725E"/>
    <w:rsid w:val="00C672F1"/>
    <w:rsid w:val="00C67FDA"/>
    <w:rsid w:val="00C70774"/>
    <w:rsid w:val="00C7082A"/>
    <w:rsid w:val="00C7109F"/>
    <w:rsid w:val="00C71190"/>
    <w:rsid w:val="00C717CF"/>
    <w:rsid w:val="00C71E21"/>
    <w:rsid w:val="00C71F15"/>
    <w:rsid w:val="00C72177"/>
    <w:rsid w:val="00C723CB"/>
    <w:rsid w:val="00C72460"/>
    <w:rsid w:val="00C7299C"/>
    <w:rsid w:val="00C72A23"/>
    <w:rsid w:val="00C72B78"/>
    <w:rsid w:val="00C72ED6"/>
    <w:rsid w:val="00C735C8"/>
    <w:rsid w:val="00C73AF2"/>
    <w:rsid w:val="00C74801"/>
    <w:rsid w:val="00C749EA"/>
    <w:rsid w:val="00C74C46"/>
    <w:rsid w:val="00C7500D"/>
    <w:rsid w:val="00C75EAD"/>
    <w:rsid w:val="00C76596"/>
    <w:rsid w:val="00C769CC"/>
    <w:rsid w:val="00C76F1F"/>
    <w:rsid w:val="00C77054"/>
    <w:rsid w:val="00C770E0"/>
    <w:rsid w:val="00C7732F"/>
    <w:rsid w:val="00C7744B"/>
    <w:rsid w:val="00C77A96"/>
    <w:rsid w:val="00C77F3A"/>
    <w:rsid w:val="00C80A75"/>
    <w:rsid w:val="00C80B5C"/>
    <w:rsid w:val="00C80C31"/>
    <w:rsid w:val="00C810CF"/>
    <w:rsid w:val="00C81D44"/>
    <w:rsid w:val="00C820C5"/>
    <w:rsid w:val="00C828DE"/>
    <w:rsid w:val="00C82DA9"/>
    <w:rsid w:val="00C82E2C"/>
    <w:rsid w:val="00C836BF"/>
    <w:rsid w:val="00C837C4"/>
    <w:rsid w:val="00C83947"/>
    <w:rsid w:val="00C845D6"/>
    <w:rsid w:val="00C85106"/>
    <w:rsid w:val="00C85A20"/>
    <w:rsid w:val="00C86084"/>
    <w:rsid w:val="00C86253"/>
    <w:rsid w:val="00C8638A"/>
    <w:rsid w:val="00C864F9"/>
    <w:rsid w:val="00C86850"/>
    <w:rsid w:val="00C86A17"/>
    <w:rsid w:val="00C86B2A"/>
    <w:rsid w:val="00C87B3C"/>
    <w:rsid w:val="00C901E1"/>
    <w:rsid w:val="00C9075D"/>
    <w:rsid w:val="00C909F6"/>
    <w:rsid w:val="00C90A07"/>
    <w:rsid w:val="00C90B68"/>
    <w:rsid w:val="00C91516"/>
    <w:rsid w:val="00C91701"/>
    <w:rsid w:val="00C91AF0"/>
    <w:rsid w:val="00C91B32"/>
    <w:rsid w:val="00C91B9E"/>
    <w:rsid w:val="00C920D3"/>
    <w:rsid w:val="00C922E2"/>
    <w:rsid w:val="00C924CC"/>
    <w:rsid w:val="00C92D19"/>
    <w:rsid w:val="00C93663"/>
    <w:rsid w:val="00C93889"/>
    <w:rsid w:val="00C938A7"/>
    <w:rsid w:val="00C93F71"/>
    <w:rsid w:val="00C94EB4"/>
    <w:rsid w:val="00C94F5F"/>
    <w:rsid w:val="00C94F96"/>
    <w:rsid w:val="00C94FD6"/>
    <w:rsid w:val="00C9541A"/>
    <w:rsid w:val="00C958E3"/>
    <w:rsid w:val="00C95C91"/>
    <w:rsid w:val="00C95DDA"/>
    <w:rsid w:val="00C95F9C"/>
    <w:rsid w:val="00C9600A"/>
    <w:rsid w:val="00C966FB"/>
    <w:rsid w:val="00C96895"/>
    <w:rsid w:val="00C96966"/>
    <w:rsid w:val="00C96C35"/>
    <w:rsid w:val="00C96C5B"/>
    <w:rsid w:val="00C96D9B"/>
    <w:rsid w:val="00C96E55"/>
    <w:rsid w:val="00C971A4"/>
    <w:rsid w:val="00C97899"/>
    <w:rsid w:val="00C978F4"/>
    <w:rsid w:val="00C97ACC"/>
    <w:rsid w:val="00CA022D"/>
    <w:rsid w:val="00CA036D"/>
    <w:rsid w:val="00CA07F3"/>
    <w:rsid w:val="00CA11AA"/>
    <w:rsid w:val="00CA144A"/>
    <w:rsid w:val="00CA2194"/>
    <w:rsid w:val="00CA2C41"/>
    <w:rsid w:val="00CA31DE"/>
    <w:rsid w:val="00CA47C2"/>
    <w:rsid w:val="00CA547A"/>
    <w:rsid w:val="00CA54DB"/>
    <w:rsid w:val="00CA5914"/>
    <w:rsid w:val="00CA5A8B"/>
    <w:rsid w:val="00CA5B39"/>
    <w:rsid w:val="00CA5C43"/>
    <w:rsid w:val="00CA5D4D"/>
    <w:rsid w:val="00CA6310"/>
    <w:rsid w:val="00CA6B95"/>
    <w:rsid w:val="00CA6C34"/>
    <w:rsid w:val="00CA6D82"/>
    <w:rsid w:val="00CA6FE2"/>
    <w:rsid w:val="00CA7142"/>
    <w:rsid w:val="00CA75D0"/>
    <w:rsid w:val="00CA77DF"/>
    <w:rsid w:val="00CA7CC4"/>
    <w:rsid w:val="00CA7ED6"/>
    <w:rsid w:val="00CA7FCA"/>
    <w:rsid w:val="00CB0D25"/>
    <w:rsid w:val="00CB0EC1"/>
    <w:rsid w:val="00CB0F43"/>
    <w:rsid w:val="00CB1038"/>
    <w:rsid w:val="00CB116B"/>
    <w:rsid w:val="00CB131E"/>
    <w:rsid w:val="00CB1D61"/>
    <w:rsid w:val="00CB1F24"/>
    <w:rsid w:val="00CB2D68"/>
    <w:rsid w:val="00CB3046"/>
    <w:rsid w:val="00CB3169"/>
    <w:rsid w:val="00CB3512"/>
    <w:rsid w:val="00CB37F5"/>
    <w:rsid w:val="00CB4B97"/>
    <w:rsid w:val="00CB4C0A"/>
    <w:rsid w:val="00CB517E"/>
    <w:rsid w:val="00CB55B4"/>
    <w:rsid w:val="00CB5AB7"/>
    <w:rsid w:val="00CB5B63"/>
    <w:rsid w:val="00CB6133"/>
    <w:rsid w:val="00CB64BC"/>
    <w:rsid w:val="00CB69DA"/>
    <w:rsid w:val="00CB6C21"/>
    <w:rsid w:val="00CB70BD"/>
    <w:rsid w:val="00CB7B1F"/>
    <w:rsid w:val="00CC0142"/>
    <w:rsid w:val="00CC021D"/>
    <w:rsid w:val="00CC0D51"/>
    <w:rsid w:val="00CC106F"/>
    <w:rsid w:val="00CC10B3"/>
    <w:rsid w:val="00CC1273"/>
    <w:rsid w:val="00CC1564"/>
    <w:rsid w:val="00CC157F"/>
    <w:rsid w:val="00CC15BF"/>
    <w:rsid w:val="00CC1ED7"/>
    <w:rsid w:val="00CC2487"/>
    <w:rsid w:val="00CC260C"/>
    <w:rsid w:val="00CC26DA"/>
    <w:rsid w:val="00CC3AF5"/>
    <w:rsid w:val="00CC3DC0"/>
    <w:rsid w:val="00CC40BE"/>
    <w:rsid w:val="00CC4366"/>
    <w:rsid w:val="00CC44DA"/>
    <w:rsid w:val="00CC4979"/>
    <w:rsid w:val="00CC4D34"/>
    <w:rsid w:val="00CC5080"/>
    <w:rsid w:val="00CC528B"/>
    <w:rsid w:val="00CC53BA"/>
    <w:rsid w:val="00CC5887"/>
    <w:rsid w:val="00CC5B27"/>
    <w:rsid w:val="00CC6715"/>
    <w:rsid w:val="00CC675C"/>
    <w:rsid w:val="00CC69C4"/>
    <w:rsid w:val="00CC7C0C"/>
    <w:rsid w:val="00CC7D15"/>
    <w:rsid w:val="00CC7E72"/>
    <w:rsid w:val="00CD1125"/>
    <w:rsid w:val="00CD1477"/>
    <w:rsid w:val="00CD195F"/>
    <w:rsid w:val="00CD232B"/>
    <w:rsid w:val="00CD23EF"/>
    <w:rsid w:val="00CD2728"/>
    <w:rsid w:val="00CD3CA4"/>
    <w:rsid w:val="00CD3F99"/>
    <w:rsid w:val="00CD43E8"/>
    <w:rsid w:val="00CD461B"/>
    <w:rsid w:val="00CD4713"/>
    <w:rsid w:val="00CD472D"/>
    <w:rsid w:val="00CD4867"/>
    <w:rsid w:val="00CD4C5B"/>
    <w:rsid w:val="00CD4D08"/>
    <w:rsid w:val="00CD5570"/>
    <w:rsid w:val="00CD5BEE"/>
    <w:rsid w:val="00CD5EC8"/>
    <w:rsid w:val="00CD5FA5"/>
    <w:rsid w:val="00CD60C2"/>
    <w:rsid w:val="00CD6814"/>
    <w:rsid w:val="00CD6D9F"/>
    <w:rsid w:val="00CD6F4C"/>
    <w:rsid w:val="00CD7928"/>
    <w:rsid w:val="00CD7D55"/>
    <w:rsid w:val="00CE0234"/>
    <w:rsid w:val="00CE02BB"/>
    <w:rsid w:val="00CE074B"/>
    <w:rsid w:val="00CE095C"/>
    <w:rsid w:val="00CE0AE7"/>
    <w:rsid w:val="00CE0CA6"/>
    <w:rsid w:val="00CE0EA2"/>
    <w:rsid w:val="00CE0F45"/>
    <w:rsid w:val="00CE0F80"/>
    <w:rsid w:val="00CE1430"/>
    <w:rsid w:val="00CE1562"/>
    <w:rsid w:val="00CE1587"/>
    <w:rsid w:val="00CE1A26"/>
    <w:rsid w:val="00CE1C28"/>
    <w:rsid w:val="00CE1D41"/>
    <w:rsid w:val="00CE1EE8"/>
    <w:rsid w:val="00CE1F8B"/>
    <w:rsid w:val="00CE1FBE"/>
    <w:rsid w:val="00CE24B1"/>
    <w:rsid w:val="00CE26B0"/>
    <w:rsid w:val="00CE27F7"/>
    <w:rsid w:val="00CE299F"/>
    <w:rsid w:val="00CE306E"/>
    <w:rsid w:val="00CE30ED"/>
    <w:rsid w:val="00CE3360"/>
    <w:rsid w:val="00CE38E1"/>
    <w:rsid w:val="00CE3AE5"/>
    <w:rsid w:val="00CE4290"/>
    <w:rsid w:val="00CE4804"/>
    <w:rsid w:val="00CE48EF"/>
    <w:rsid w:val="00CE4E1F"/>
    <w:rsid w:val="00CE527E"/>
    <w:rsid w:val="00CE5442"/>
    <w:rsid w:val="00CE55A7"/>
    <w:rsid w:val="00CE55DD"/>
    <w:rsid w:val="00CE5CE0"/>
    <w:rsid w:val="00CE6080"/>
    <w:rsid w:val="00CE62C1"/>
    <w:rsid w:val="00CE6661"/>
    <w:rsid w:val="00CE7135"/>
    <w:rsid w:val="00CE7239"/>
    <w:rsid w:val="00CE760A"/>
    <w:rsid w:val="00CE7840"/>
    <w:rsid w:val="00CE7C8B"/>
    <w:rsid w:val="00CE7D6E"/>
    <w:rsid w:val="00CE7EDE"/>
    <w:rsid w:val="00CF01B7"/>
    <w:rsid w:val="00CF01BF"/>
    <w:rsid w:val="00CF033C"/>
    <w:rsid w:val="00CF03AF"/>
    <w:rsid w:val="00CF0744"/>
    <w:rsid w:val="00CF0E9C"/>
    <w:rsid w:val="00CF1A08"/>
    <w:rsid w:val="00CF1B49"/>
    <w:rsid w:val="00CF22D1"/>
    <w:rsid w:val="00CF386E"/>
    <w:rsid w:val="00CF3A57"/>
    <w:rsid w:val="00CF44E3"/>
    <w:rsid w:val="00CF51D3"/>
    <w:rsid w:val="00CF5248"/>
    <w:rsid w:val="00CF55D7"/>
    <w:rsid w:val="00CF566C"/>
    <w:rsid w:val="00CF5D79"/>
    <w:rsid w:val="00CF6292"/>
    <w:rsid w:val="00CF633C"/>
    <w:rsid w:val="00CF682C"/>
    <w:rsid w:val="00CF6949"/>
    <w:rsid w:val="00CF698D"/>
    <w:rsid w:val="00CF6F67"/>
    <w:rsid w:val="00CF766A"/>
    <w:rsid w:val="00CF7670"/>
    <w:rsid w:val="00D00133"/>
    <w:rsid w:val="00D00298"/>
    <w:rsid w:val="00D003FE"/>
    <w:rsid w:val="00D006D0"/>
    <w:rsid w:val="00D00B3F"/>
    <w:rsid w:val="00D00BAD"/>
    <w:rsid w:val="00D010CA"/>
    <w:rsid w:val="00D01264"/>
    <w:rsid w:val="00D02095"/>
    <w:rsid w:val="00D021DB"/>
    <w:rsid w:val="00D02293"/>
    <w:rsid w:val="00D026A1"/>
    <w:rsid w:val="00D026E0"/>
    <w:rsid w:val="00D02FE0"/>
    <w:rsid w:val="00D03249"/>
    <w:rsid w:val="00D0352C"/>
    <w:rsid w:val="00D0370F"/>
    <w:rsid w:val="00D03A91"/>
    <w:rsid w:val="00D03B53"/>
    <w:rsid w:val="00D040EF"/>
    <w:rsid w:val="00D04425"/>
    <w:rsid w:val="00D04B18"/>
    <w:rsid w:val="00D04F04"/>
    <w:rsid w:val="00D06430"/>
    <w:rsid w:val="00D06D94"/>
    <w:rsid w:val="00D071CB"/>
    <w:rsid w:val="00D07512"/>
    <w:rsid w:val="00D0752F"/>
    <w:rsid w:val="00D076C1"/>
    <w:rsid w:val="00D07A39"/>
    <w:rsid w:val="00D07C4B"/>
    <w:rsid w:val="00D07E88"/>
    <w:rsid w:val="00D101E4"/>
    <w:rsid w:val="00D1096C"/>
    <w:rsid w:val="00D10E8F"/>
    <w:rsid w:val="00D11AB1"/>
    <w:rsid w:val="00D11CB3"/>
    <w:rsid w:val="00D11D22"/>
    <w:rsid w:val="00D12094"/>
    <w:rsid w:val="00D12775"/>
    <w:rsid w:val="00D1290D"/>
    <w:rsid w:val="00D12DF5"/>
    <w:rsid w:val="00D12E64"/>
    <w:rsid w:val="00D13548"/>
    <w:rsid w:val="00D135BB"/>
    <w:rsid w:val="00D1424D"/>
    <w:rsid w:val="00D142D6"/>
    <w:rsid w:val="00D14603"/>
    <w:rsid w:val="00D1543A"/>
    <w:rsid w:val="00D15D6D"/>
    <w:rsid w:val="00D163CE"/>
    <w:rsid w:val="00D1770F"/>
    <w:rsid w:val="00D17BDC"/>
    <w:rsid w:val="00D17FF2"/>
    <w:rsid w:val="00D2029F"/>
    <w:rsid w:val="00D2043F"/>
    <w:rsid w:val="00D20927"/>
    <w:rsid w:val="00D20B75"/>
    <w:rsid w:val="00D2138D"/>
    <w:rsid w:val="00D2168A"/>
    <w:rsid w:val="00D21B4F"/>
    <w:rsid w:val="00D222E6"/>
    <w:rsid w:val="00D224CF"/>
    <w:rsid w:val="00D230FD"/>
    <w:rsid w:val="00D23235"/>
    <w:rsid w:val="00D236E7"/>
    <w:rsid w:val="00D23E05"/>
    <w:rsid w:val="00D24589"/>
    <w:rsid w:val="00D246F5"/>
    <w:rsid w:val="00D24B7D"/>
    <w:rsid w:val="00D25F54"/>
    <w:rsid w:val="00D26713"/>
    <w:rsid w:val="00D26737"/>
    <w:rsid w:val="00D269AD"/>
    <w:rsid w:val="00D2708E"/>
    <w:rsid w:val="00D27409"/>
    <w:rsid w:val="00D275DB"/>
    <w:rsid w:val="00D27929"/>
    <w:rsid w:val="00D27A03"/>
    <w:rsid w:val="00D27AF3"/>
    <w:rsid w:val="00D27B6E"/>
    <w:rsid w:val="00D27BCC"/>
    <w:rsid w:val="00D303E1"/>
    <w:rsid w:val="00D30AD3"/>
    <w:rsid w:val="00D30F0A"/>
    <w:rsid w:val="00D313AF"/>
    <w:rsid w:val="00D3165A"/>
    <w:rsid w:val="00D3183D"/>
    <w:rsid w:val="00D3194A"/>
    <w:rsid w:val="00D31E3B"/>
    <w:rsid w:val="00D3271F"/>
    <w:rsid w:val="00D329D5"/>
    <w:rsid w:val="00D32ACC"/>
    <w:rsid w:val="00D32D3D"/>
    <w:rsid w:val="00D338D6"/>
    <w:rsid w:val="00D33A2C"/>
    <w:rsid w:val="00D33A7F"/>
    <w:rsid w:val="00D33FCB"/>
    <w:rsid w:val="00D340D7"/>
    <w:rsid w:val="00D340DD"/>
    <w:rsid w:val="00D341CC"/>
    <w:rsid w:val="00D345BD"/>
    <w:rsid w:val="00D348E1"/>
    <w:rsid w:val="00D349FE"/>
    <w:rsid w:val="00D34BF5"/>
    <w:rsid w:val="00D34CC0"/>
    <w:rsid w:val="00D35495"/>
    <w:rsid w:val="00D35B7A"/>
    <w:rsid w:val="00D35BF6"/>
    <w:rsid w:val="00D35D83"/>
    <w:rsid w:val="00D35E1B"/>
    <w:rsid w:val="00D35F23"/>
    <w:rsid w:val="00D360C3"/>
    <w:rsid w:val="00D36143"/>
    <w:rsid w:val="00D36221"/>
    <w:rsid w:val="00D3657B"/>
    <w:rsid w:val="00D367B8"/>
    <w:rsid w:val="00D36872"/>
    <w:rsid w:val="00D36BA3"/>
    <w:rsid w:val="00D371DE"/>
    <w:rsid w:val="00D37391"/>
    <w:rsid w:val="00D37544"/>
    <w:rsid w:val="00D37810"/>
    <w:rsid w:val="00D400A8"/>
    <w:rsid w:val="00D400EC"/>
    <w:rsid w:val="00D40196"/>
    <w:rsid w:val="00D40239"/>
    <w:rsid w:val="00D4076E"/>
    <w:rsid w:val="00D40A37"/>
    <w:rsid w:val="00D40E7A"/>
    <w:rsid w:val="00D412B7"/>
    <w:rsid w:val="00D41338"/>
    <w:rsid w:val="00D4149F"/>
    <w:rsid w:val="00D416D9"/>
    <w:rsid w:val="00D41ACB"/>
    <w:rsid w:val="00D41D86"/>
    <w:rsid w:val="00D42546"/>
    <w:rsid w:val="00D42659"/>
    <w:rsid w:val="00D42A04"/>
    <w:rsid w:val="00D42BFD"/>
    <w:rsid w:val="00D4403B"/>
    <w:rsid w:val="00D447DA"/>
    <w:rsid w:val="00D4516E"/>
    <w:rsid w:val="00D454AF"/>
    <w:rsid w:val="00D45A75"/>
    <w:rsid w:val="00D45B4F"/>
    <w:rsid w:val="00D46756"/>
    <w:rsid w:val="00D46796"/>
    <w:rsid w:val="00D46F77"/>
    <w:rsid w:val="00D47085"/>
    <w:rsid w:val="00D470DD"/>
    <w:rsid w:val="00D4739E"/>
    <w:rsid w:val="00D47493"/>
    <w:rsid w:val="00D5017B"/>
    <w:rsid w:val="00D50201"/>
    <w:rsid w:val="00D505DF"/>
    <w:rsid w:val="00D50E6A"/>
    <w:rsid w:val="00D51294"/>
    <w:rsid w:val="00D516FE"/>
    <w:rsid w:val="00D517E9"/>
    <w:rsid w:val="00D51E03"/>
    <w:rsid w:val="00D51FA1"/>
    <w:rsid w:val="00D523CB"/>
    <w:rsid w:val="00D52A2E"/>
    <w:rsid w:val="00D52A50"/>
    <w:rsid w:val="00D52F34"/>
    <w:rsid w:val="00D537E1"/>
    <w:rsid w:val="00D5390E"/>
    <w:rsid w:val="00D53D77"/>
    <w:rsid w:val="00D53E27"/>
    <w:rsid w:val="00D54922"/>
    <w:rsid w:val="00D54EA9"/>
    <w:rsid w:val="00D552DC"/>
    <w:rsid w:val="00D556C3"/>
    <w:rsid w:val="00D557E8"/>
    <w:rsid w:val="00D55805"/>
    <w:rsid w:val="00D55A47"/>
    <w:rsid w:val="00D55ABF"/>
    <w:rsid w:val="00D560DA"/>
    <w:rsid w:val="00D562BA"/>
    <w:rsid w:val="00D5642D"/>
    <w:rsid w:val="00D56930"/>
    <w:rsid w:val="00D56AC9"/>
    <w:rsid w:val="00D56BFB"/>
    <w:rsid w:val="00D56FA5"/>
    <w:rsid w:val="00D5765E"/>
    <w:rsid w:val="00D57DC4"/>
    <w:rsid w:val="00D57EA7"/>
    <w:rsid w:val="00D600AB"/>
    <w:rsid w:val="00D60399"/>
    <w:rsid w:val="00D60508"/>
    <w:rsid w:val="00D60937"/>
    <w:rsid w:val="00D60986"/>
    <w:rsid w:val="00D60B01"/>
    <w:rsid w:val="00D60B65"/>
    <w:rsid w:val="00D60C41"/>
    <w:rsid w:val="00D60FF1"/>
    <w:rsid w:val="00D61EC1"/>
    <w:rsid w:val="00D62490"/>
    <w:rsid w:val="00D62529"/>
    <w:rsid w:val="00D63074"/>
    <w:rsid w:val="00D6320A"/>
    <w:rsid w:val="00D63CB7"/>
    <w:rsid w:val="00D63F10"/>
    <w:rsid w:val="00D63F9C"/>
    <w:rsid w:val="00D64039"/>
    <w:rsid w:val="00D64129"/>
    <w:rsid w:val="00D64392"/>
    <w:rsid w:val="00D64499"/>
    <w:rsid w:val="00D64500"/>
    <w:rsid w:val="00D645CC"/>
    <w:rsid w:val="00D64B15"/>
    <w:rsid w:val="00D64C3A"/>
    <w:rsid w:val="00D64D31"/>
    <w:rsid w:val="00D65438"/>
    <w:rsid w:val="00D65DBF"/>
    <w:rsid w:val="00D66111"/>
    <w:rsid w:val="00D662CC"/>
    <w:rsid w:val="00D66444"/>
    <w:rsid w:val="00D66703"/>
    <w:rsid w:val="00D672A3"/>
    <w:rsid w:val="00D67A05"/>
    <w:rsid w:val="00D70161"/>
    <w:rsid w:val="00D70256"/>
    <w:rsid w:val="00D704F3"/>
    <w:rsid w:val="00D70570"/>
    <w:rsid w:val="00D70679"/>
    <w:rsid w:val="00D71CD0"/>
    <w:rsid w:val="00D71DB8"/>
    <w:rsid w:val="00D7207E"/>
    <w:rsid w:val="00D72468"/>
    <w:rsid w:val="00D7248E"/>
    <w:rsid w:val="00D725C4"/>
    <w:rsid w:val="00D72629"/>
    <w:rsid w:val="00D7285A"/>
    <w:rsid w:val="00D72DDE"/>
    <w:rsid w:val="00D733D1"/>
    <w:rsid w:val="00D735E8"/>
    <w:rsid w:val="00D73B10"/>
    <w:rsid w:val="00D74081"/>
    <w:rsid w:val="00D74167"/>
    <w:rsid w:val="00D750EB"/>
    <w:rsid w:val="00D75245"/>
    <w:rsid w:val="00D75439"/>
    <w:rsid w:val="00D76985"/>
    <w:rsid w:val="00D76E0D"/>
    <w:rsid w:val="00D77190"/>
    <w:rsid w:val="00D778AA"/>
    <w:rsid w:val="00D778E4"/>
    <w:rsid w:val="00D80A80"/>
    <w:rsid w:val="00D81208"/>
    <w:rsid w:val="00D82050"/>
    <w:rsid w:val="00D82440"/>
    <w:rsid w:val="00D82499"/>
    <w:rsid w:val="00D82A3C"/>
    <w:rsid w:val="00D82D9A"/>
    <w:rsid w:val="00D836D2"/>
    <w:rsid w:val="00D83A5E"/>
    <w:rsid w:val="00D84301"/>
    <w:rsid w:val="00D8483D"/>
    <w:rsid w:val="00D8492D"/>
    <w:rsid w:val="00D84F05"/>
    <w:rsid w:val="00D85290"/>
    <w:rsid w:val="00D85A9C"/>
    <w:rsid w:val="00D865B4"/>
    <w:rsid w:val="00D86611"/>
    <w:rsid w:val="00D87085"/>
    <w:rsid w:val="00D8726D"/>
    <w:rsid w:val="00D874BD"/>
    <w:rsid w:val="00D87911"/>
    <w:rsid w:val="00D87D3D"/>
    <w:rsid w:val="00D87E9E"/>
    <w:rsid w:val="00D902E5"/>
    <w:rsid w:val="00D90302"/>
    <w:rsid w:val="00D903D0"/>
    <w:rsid w:val="00D90825"/>
    <w:rsid w:val="00D908B6"/>
    <w:rsid w:val="00D90CF5"/>
    <w:rsid w:val="00D90EBF"/>
    <w:rsid w:val="00D9110E"/>
    <w:rsid w:val="00D91594"/>
    <w:rsid w:val="00D91A07"/>
    <w:rsid w:val="00D91B54"/>
    <w:rsid w:val="00D9218D"/>
    <w:rsid w:val="00D924F5"/>
    <w:rsid w:val="00D92930"/>
    <w:rsid w:val="00D929C6"/>
    <w:rsid w:val="00D93313"/>
    <w:rsid w:val="00D935A1"/>
    <w:rsid w:val="00D939EB"/>
    <w:rsid w:val="00D93B50"/>
    <w:rsid w:val="00D93ED4"/>
    <w:rsid w:val="00D94038"/>
    <w:rsid w:val="00D9453B"/>
    <w:rsid w:val="00D947BF"/>
    <w:rsid w:val="00D94A55"/>
    <w:rsid w:val="00D94B2C"/>
    <w:rsid w:val="00D94D43"/>
    <w:rsid w:val="00D94ED1"/>
    <w:rsid w:val="00D95211"/>
    <w:rsid w:val="00D95ECD"/>
    <w:rsid w:val="00D96615"/>
    <w:rsid w:val="00D96C71"/>
    <w:rsid w:val="00D96DA0"/>
    <w:rsid w:val="00D975C7"/>
    <w:rsid w:val="00D977F4"/>
    <w:rsid w:val="00D97C48"/>
    <w:rsid w:val="00DA0370"/>
    <w:rsid w:val="00DA066A"/>
    <w:rsid w:val="00DA0816"/>
    <w:rsid w:val="00DA0FEE"/>
    <w:rsid w:val="00DA1688"/>
    <w:rsid w:val="00DA1889"/>
    <w:rsid w:val="00DA18BE"/>
    <w:rsid w:val="00DA1C0A"/>
    <w:rsid w:val="00DA1F80"/>
    <w:rsid w:val="00DA2372"/>
    <w:rsid w:val="00DA2647"/>
    <w:rsid w:val="00DA2FAE"/>
    <w:rsid w:val="00DA2FF1"/>
    <w:rsid w:val="00DA3134"/>
    <w:rsid w:val="00DA3378"/>
    <w:rsid w:val="00DA3783"/>
    <w:rsid w:val="00DA4421"/>
    <w:rsid w:val="00DA4BBC"/>
    <w:rsid w:val="00DA50C3"/>
    <w:rsid w:val="00DA5124"/>
    <w:rsid w:val="00DA56FC"/>
    <w:rsid w:val="00DA6721"/>
    <w:rsid w:val="00DA6A51"/>
    <w:rsid w:val="00DA6EC4"/>
    <w:rsid w:val="00DA6F6D"/>
    <w:rsid w:val="00DA70B8"/>
    <w:rsid w:val="00DA73E6"/>
    <w:rsid w:val="00DA7CFC"/>
    <w:rsid w:val="00DB0096"/>
    <w:rsid w:val="00DB079C"/>
    <w:rsid w:val="00DB0902"/>
    <w:rsid w:val="00DB0E6D"/>
    <w:rsid w:val="00DB0F43"/>
    <w:rsid w:val="00DB0FD2"/>
    <w:rsid w:val="00DB1025"/>
    <w:rsid w:val="00DB11D5"/>
    <w:rsid w:val="00DB14A7"/>
    <w:rsid w:val="00DB171B"/>
    <w:rsid w:val="00DB2428"/>
    <w:rsid w:val="00DB2460"/>
    <w:rsid w:val="00DB257B"/>
    <w:rsid w:val="00DB2991"/>
    <w:rsid w:val="00DB2A92"/>
    <w:rsid w:val="00DB2E44"/>
    <w:rsid w:val="00DB3189"/>
    <w:rsid w:val="00DB31F0"/>
    <w:rsid w:val="00DB3260"/>
    <w:rsid w:val="00DB406C"/>
    <w:rsid w:val="00DB4540"/>
    <w:rsid w:val="00DB475D"/>
    <w:rsid w:val="00DB4CB3"/>
    <w:rsid w:val="00DB50D2"/>
    <w:rsid w:val="00DB51C9"/>
    <w:rsid w:val="00DB5924"/>
    <w:rsid w:val="00DB5A18"/>
    <w:rsid w:val="00DB5AF4"/>
    <w:rsid w:val="00DB5E1B"/>
    <w:rsid w:val="00DB62DB"/>
    <w:rsid w:val="00DB65A5"/>
    <w:rsid w:val="00DB66A5"/>
    <w:rsid w:val="00DB6852"/>
    <w:rsid w:val="00DB6FB5"/>
    <w:rsid w:val="00DB77F1"/>
    <w:rsid w:val="00DB7857"/>
    <w:rsid w:val="00DB7AFF"/>
    <w:rsid w:val="00DB7D6F"/>
    <w:rsid w:val="00DC002E"/>
    <w:rsid w:val="00DC008D"/>
    <w:rsid w:val="00DC00E4"/>
    <w:rsid w:val="00DC0667"/>
    <w:rsid w:val="00DC0AF9"/>
    <w:rsid w:val="00DC0BA5"/>
    <w:rsid w:val="00DC1B47"/>
    <w:rsid w:val="00DC1C41"/>
    <w:rsid w:val="00DC1DCF"/>
    <w:rsid w:val="00DC2047"/>
    <w:rsid w:val="00DC28F1"/>
    <w:rsid w:val="00DC2CAA"/>
    <w:rsid w:val="00DC2CFF"/>
    <w:rsid w:val="00DC2E34"/>
    <w:rsid w:val="00DC3265"/>
    <w:rsid w:val="00DC333C"/>
    <w:rsid w:val="00DC33B4"/>
    <w:rsid w:val="00DC3A00"/>
    <w:rsid w:val="00DC3A99"/>
    <w:rsid w:val="00DC3BBD"/>
    <w:rsid w:val="00DC3D5E"/>
    <w:rsid w:val="00DC3E67"/>
    <w:rsid w:val="00DC42C7"/>
    <w:rsid w:val="00DC479B"/>
    <w:rsid w:val="00DC4BE9"/>
    <w:rsid w:val="00DC5A72"/>
    <w:rsid w:val="00DC629B"/>
    <w:rsid w:val="00DC7247"/>
    <w:rsid w:val="00DC7E78"/>
    <w:rsid w:val="00DD01DA"/>
    <w:rsid w:val="00DD01E3"/>
    <w:rsid w:val="00DD06BA"/>
    <w:rsid w:val="00DD0A50"/>
    <w:rsid w:val="00DD0DCB"/>
    <w:rsid w:val="00DD190D"/>
    <w:rsid w:val="00DD1919"/>
    <w:rsid w:val="00DD1EB2"/>
    <w:rsid w:val="00DD2885"/>
    <w:rsid w:val="00DD2988"/>
    <w:rsid w:val="00DD2C53"/>
    <w:rsid w:val="00DD2CAA"/>
    <w:rsid w:val="00DD3051"/>
    <w:rsid w:val="00DD3626"/>
    <w:rsid w:val="00DD3B0C"/>
    <w:rsid w:val="00DD47B3"/>
    <w:rsid w:val="00DD4844"/>
    <w:rsid w:val="00DD486E"/>
    <w:rsid w:val="00DD4A9E"/>
    <w:rsid w:val="00DD4B64"/>
    <w:rsid w:val="00DD685A"/>
    <w:rsid w:val="00DD69AA"/>
    <w:rsid w:val="00DD6A6E"/>
    <w:rsid w:val="00DD6C8F"/>
    <w:rsid w:val="00DD6D38"/>
    <w:rsid w:val="00DD75C5"/>
    <w:rsid w:val="00DD795B"/>
    <w:rsid w:val="00DD7D43"/>
    <w:rsid w:val="00DE05CD"/>
    <w:rsid w:val="00DE0719"/>
    <w:rsid w:val="00DE09B8"/>
    <w:rsid w:val="00DE09E3"/>
    <w:rsid w:val="00DE0E25"/>
    <w:rsid w:val="00DE0FE1"/>
    <w:rsid w:val="00DE152C"/>
    <w:rsid w:val="00DE1CEF"/>
    <w:rsid w:val="00DE1F0D"/>
    <w:rsid w:val="00DE1F80"/>
    <w:rsid w:val="00DE2067"/>
    <w:rsid w:val="00DE24E4"/>
    <w:rsid w:val="00DE27CC"/>
    <w:rsid w:val="00DE2CB7"/>
    <w:rsid w:val="00DE3035"/>
    <w:rsid w:val="00DE30DF"/>
    <w:rsid w:val="00DE327F"/>
    <w:rsid w:val="00DE33CF"/>
    <w:rsid w:val="00DE35A4"/>
    <w:rsid w:val="00DE39FE"/>
    <w:rsid w:val="00DE3B02"/>
    <w:rsid w:val="00DE3D98"/>
    <w:rsid w:val="00DE40C5"/>
    <w:rsid w:val="00DE45AC"/>
    <w:rsid w:val="00DE4611"/>
    <w:rsid w:val="00DE500B"/>
    <w:rsid w:val="00DE533F"/>
    <w:rsid w:val="00DE58AF"/>
    <w:rsid w:val="00DE5C43"/>
    <w:rsid w:val="00DE6350"/>
    <w:rsid w:val="00DE641C"/>
    <w:rsid w:val="00DE65C6"/>
    <w:rsid w:val="00DE682A"/>
    <w:rsid w:val="00DE72F2"/>
    <w:rsid w:val="00DE7351"/>
    <w:rsid w:val="00DE742C"/>
    <w:rsid w:val="00DE78B6"/>
    <w:rsid w:val="00DE7A29"/>
    <w:rsid w:val="00DF00FF"/>
    <w:rsid w:val="00DF0332"/>
    <w:rsid w:val="00DF03B2"/>
    <w:rsid w:val="00DF044A"/>
    <w:rsid w:val="00DF0BED"/>
    <w:rsid w:val="00DF0EF1"/>
    <w:rsid w:val="00DF1467"/>
    <w:rsid w:val="00DF14AD"/>
    <w:rsid w:val="00DF1817"/>
    <w:rsid w:val="00DF18F1"/>
    <w:rsid w:val="00DF1C91"/>
    <w:rsid w:val="00DF1CEB"/>
    <w:rsid w:val="00DF2922"/>
    <w:rsid w:val="00DF2AC4"/>
    <w:rsid w:val="00DF2AF7"/>
    <w:rsid w:val="00DF2D9F"/>
    <w:rsid w:val="00DF2E6C"/>
    <w:rsid w:val="00DF3000"/>
    <w:rsid w:val="00DF3006"/>
    <w:rsid w:val="00DF3C46"/>
    <w:rsid w:val="00DF3FAB"/>
    <w:rsid w:val="00DF45C8"/>
    <w:rsid w:val="00DF4603"/>
    <w:rsid w:val="00DF49B3"/>
    <w:rsid w:val="00DF4A45"/>
    <w:rsid w:val="00DF4A6B"/>
    <w:rsid w:val="00DF4B10"/>
    <w:rsid w:val="00DF4CA5"/>
    <w:rsid w:val="00DF52D4"/>
    <w:rsid w:val="00DF5AB4"/>
    <w:rsid w:val="00DF5DA5"/>
    <w:rsid w:val="00DF5E2D"/>
    <w:rsid w:val="00DF5E52"/>
    <w:rsid w:val="00DF647F"/>
    <w:rsid w:val="00DF65C0"/>
    <w:rsid w:val="00DF66A5"/>
    <w:rsid w:val="00DF6F1E"/>
    <w:rsid w:val="00DF6FBC"/>
    <w:rsid w:val="00DF721B"/>
    <w:rsid w:val="00DF75DF"/>
    <w:rsid w:val="00DF76BA"/>
    <w:rsid w:val="00DF7DD4"/>
    <w:rsid w:val="00DF7F80"/>
    <w:rsid w:val="00E000FB"/>
    <w:rsid w:val="00E006FF"/>
    <w:rsid w:val="00E007AB"/>
    <w:rsid w:val="00E00DFB"/>
    <w:rsid w:val="00E00F87"/>
    <w:rsid w:val="00E01117"/>
    <w:rsid w:val="00E011D0"/>
    <w:rsid w:val="00E01458"/>
    <w:rsid w:val="00E01CE6"/>
    <w:rsid w:val="00E021BC"/>
    <w:rsid w:val="00E023AD"/>
    <w:rsid w:val="00E0275C"/>
    <w:rsid w:val="00E02D94"/>
    <w:rsid w:val="00E0329B"/>
    <w:rsid w:val="00E03423"/>
    <w:rsid w:val="00E03485"/>
    <w:rsid w:val="00E03C26"/>
    <w:rsid w:val="00E046AE"/>
    <w:rsid w:val="00E046C0"/>
    <w:rsid w:val="00E046CF"/>
    <w:rsid w:val="00E04AE9"/>
    <w:rsid w:val="00E04FB9"/>
    <w:rsid w:val="00E050B9"/>
    <w:rsid w:val="00E05A11"/>
    <w:rsid w:val="00E06A3F"/>
    <w:rsid w:val="00E06ACC"/>
    <w:rsid w:val="00E06E36"/>
    <w:rsid w:val="00E07BFA"/>
    <w:rsid w:val="00E07C9E"/>
    <w:rsid w:val="00E07D8D"/>
    <w:rsid w:val="00E1009A"/>
    <w:rsid w:val="00E100E0"/>
    <w:rsid w:val="00E1017A"/>
    <w:rsid w:val="00E10416"/>
    <w:rsid w:val="00E106DD"/>
    <w:rsid w:val="00E10CBD"/>
    <w:rsid w:val="00E112EC"/>
    <w:rsid w:val="00E11860"/>
    <w:rsid w:val="00E11F7F"/>
    <w:rsid w:val="00E12161"/>
    <w:rsid w:val="00E121AA"/>
    <w:rsid w:val="00E12480"/>
    <w:rsid w:val="00E124F0"/>
    <w:rsid w:val="00E124FE"/>
    <w:rsid w:val="00E12A07"/>
    <w:rsid w:val="00E12D2C"/>
    <w:rsid w:val="00E131F7"/>
    <w:rsid w:val="00E13614"/>
    <w:rsid w:val="00E1363A"/>
    <w:rsid w:val="00E139DD"/>
    <w:rsid w:val="00E13BC7"/>
    <w:rsid w:val="00E13D29"/>
    <w:rsid w:val="00E140C4"/>
    <w:rsid w:val="00E14158"/>
    <w:rsid w:val="00E14448"/>
    <w:rsid w:val="00E148E4"/>
    <w:rsid w:val="00E1508F"/>
    <w:rsid w:val="00E1531F"/>
    <w:rsid w:val="00E1540D"/>
    <w:rsid w:val="00E15FC6"/>
    <w:rsid w:val="00E161F2"/>
    <w:rsid w:val="00E16584"/>
    <w:rsid w:val="00E1696B"/>
    <w:rsid w:val="00E16B45"/>
    <w:rsid w:val="00E17E42"/>
    <w:rsid w:val="00E17F89"/>
    <w:rsid w:val="00E208BD"/>
    <w:rsid w:val="00E21288"/>
    <w:rsid w:val="00E213C0"/>
    <w:rsid w:val="00E2228F"/>
    <w:rsid w:val="00E22A6E"/>
    <w:rsid w:val="00E22CBB"/>
    <w:rsid w:val="00E22EBB"/>
    <w:rsid w:val="00E22F9E"/>
    <w:rsid w:val="00E23FD8"/>
    <w:rsid w:val="00E24049"/>
    <w:rsid w:val="00E243FA"/>
    <w:rsid w:val="00E24AED"/>
    <w:rsid w:val="00E24D4B"/>
    <w:rsid w:val="00E25422"/>
    <w:rsid w:val="00E25744"/>
    <w:rsid w:val="00E25BCA"/>
    <w:rsid w:val="00E26154"/>
    <w:rsid w:val="00E26376"/>
    <w:rsid w:val="00E2659B"/>
    <w:rsid w:val="00E27989"/>
    <w:rsid w:val="00E27A3E"/>
    <w:rsid w:val="00E3012C"/>
    <w:rsid w:val="00E304FB"/>
    <w:rsid w:val="00E30E57"/>
    <w:rsid w:val="00E30E62"/>
    <w:rsid w:val="00E30FF1"/>
    <w:rsid w:val="00E31099"/>
    <w:rsid w:val="00E3130C"/>
    <w:rsid w:val="00E31874"/>
    <w:rsid w:val="00E318C9"/>
    <w:rsid w:val="00E318D1"/>
    <w:rsid w:val="00E321D4"/>
    <w:rsid w:val="00E32FDD"/>
    <w:rsid w:val="00E334AE"/>
    <w:rsid w:val="00E335B2"/>
    <w:rsid w:val="00E33916"/>
    <w:rsid w:val="00E33C02"/>
    <w:rsid w:val="00E33D34"/>
    <w:rsid w:val="00E33DC7"/>
    <w:rsid w:val="00E344EE"/>
    <w:rsid w:val="00E3476E"/>
    <w:rsid w:val="00E347FB"/>
    <w:rsid w:val="00E3499C"/>
    <w:rsid w:val="00E34C2C"/>
    <w:rsid w:val="00E354F0"/>
    <w:rsid w:val="00E357C1"/>
    <w:rsid w:val="00E35BCC"/>
    <w:rsid w:val="00E35E27"/>
    <w:rsid w:val="00E362DD"/>
    <w:rsid w:val="00E36601"/>
    <w:rsid w:val="00E36728"/>
    <w:rsid w:val="00E36A1E"/>
    <w:rsid w:val="00E36CD9"/>
    <w:rsid w:val="00E37374"/>
    <w:rsid w:val="00E37BB0"/>
    <w:rsid w:val="00E37C2E"/>
    <w:rsid w:val="00E37E8F"/>
    <w:rsid w:val="00E4025D"/>
    <w:rsid w:val="00E403BE"/>
    <w:rsid w:val="00E406A4"/>
    <w:rsid w:val="00E4072A"/>
    <w:rsid w:val="00E4099D"/>
    <w:rsid w:val="00E40E68"/>
    <w:rsid w:val="00E40EE8"/>
    <w:rsid w:val="00E410B8"/>
    <w:rsid w:val="00E41F31"/>
    <w:rsid w:val="00E42A0A"/>
    <w:rsid w:val="00E42A2B"/>
    <w:rsid w:val="00E42C98"/>
    <w:rsid w:val="00E42DA9"/>
    <w:rsid w:val="00E4324C"/>
    <w:rsid w:val="00E432BC"/>
    <w:rsid w:val="00E4377F"/>
    <w:rsid w:val="00E43897"/>
    <w:rsid w:val="00E43BBC"/>
    <w:rsid w:val="00E4453D"/>
    <w:rsid w:val="00E4489E"/>
    <w:rsid w:val="00E4491B"/>
    <w:rsid w:val="00E44941"/>
    <w:rsid w:val="00E449F9"/>
    <w:rsid w:val="00E44FEC"/>
    <w:rsid w:val="00E457A0"/>
    <w:rsid w:val="00E457D0"/>
    <w:rsid w:val="00E4581C"/>
    <w:rsid w:val="00E464EE"/>
    <w:rsid w:val="00E46E4B"/>
    <w:rsid w:val="00E46F0F"/>
    <w:rsid w:val="00E4703F"/>
    <w:rsid w:val="00E4736C"/>
    <w:rsid w:val="00E47579"/>
    <w:rsid w:val="00E47846"/>
    <w:rsid w:val="00E478B4"/>
    <w:rsid w:val="00E478DD"/>
    <w:rsid w:val="00E47B98"/>
    <w:rsid w:val="00E47D14"/>
    <w:rsid w:val="00E47D61"/>
    <w:rsid w:val="00E500C2"/>
    <w:rsid w:val="00E50187"/>
    <w:rsid w:val="00E503F8"/>
    <w:rsid w:val="00E50C9B"/>
    <w:rsid w:val="00E50E89"/>
    <w:rsid w:val="00E51120"/>
    <w:rsid w:val="00E513E9"/>
    <w:rsid w:val="00E5171C"/>
    <w:rsid w:val="00E51A32"/>
    <w:rsid w:val="00E51AB9"/>
    <w:rsid w:val="00E51CA2"/>
    <w:rsid w:val="00E52994"/>
    <w:rsid w:val="00E52BB3"/>
    <w:rsid w:val="00E52C3A"/>
    <w:rsid w:val="00E53042"/>
    <w:rsid w:val="00E53A8B"/>
    <w:rsid w:val="00E53B86"/>
    <w:rsid w:val="00E53E17"/>
    <w:rsid w:val="00E53ED0"/>
    <w:rsid w:val="00E53FD5"/>
    <w:rsid w:val="00E54835"/>
    <w:rsid w:val="00E55125"/>
    <w:rsid w:val="00E557FA"/>
    <w:rsid w:val="00E55C48"/>
    <w:rsid w:val="00E55C63"/>
    <w:rsid w:val="00E56668"/>
    <w:rsid w:val="00E56946"/>
    <w:rsid w:val="00E56E4A"/>
    <w:rsid w:val="00E5748D"/>
    <w:rsid w:val="00E575BE"/>
    <w:rsid w:val="00E57618"/>
    <w:rsid w:val="00E5770B"/>
    <w:rsid w:val="00E57A63"/>
    <w:rsid w:val="00E5F0C7"/>
    <w:rsid w:val="00E600D0"/>
    <w:rsid w:val="00E6057A"/>
    <w:rsid w:val="00E606D8"/>
    <w:rsid w:val="00E61619"/>
    <w:rsid w:val="00E61E5F"/>
    <w:rsid w:val="00E623E6"/>
    <w:rsid w:val="00E62681"/>
    <w:rsid w:val="00E62A22"/>
    <w:rsid w:val="00E62BFA"/>
    <w:rsid w:val="00E62D8B"/>
    <w:rsid w:val="00E62E7F"/>
    <w:rsid w:val="00E63116"/>
    <w:rsid w:val="00E63227"/>
    <w:rsid w:val="00E6360D"/>
    <w:rsid w:val="00E63908"/>
    <w:rsid w:val="00E63AF4"/>
    <w:rsid w:val="00E645E7"/>
    <w:rsid w:val="00E6460A"/>
    <w:rsid w:val="00E648B8"/>
    <w:rsid w:val="00E649C6"/>
    <w:rsid w:val="00E64AC3"/>
    <w:rsid w:val="00E64B2D"/>
    <w:rsid w:val="00E64E5D"/>
    <w:rsid w:val="00E6531F"/>
    <w:rsid w:val="00E65926"/>
    <w:rsid w:val="00E65B85"/>
    <w:rsid w:val="00E65DDF"/>
    <w:rsid w:val="00E66967"/>
    <w:rsid w:val="00E669FC"/>
    <w:rsid w:val="00E66CAA"/>
    <w:rsid w:val="00E66CAC"/>
    <w:rsid w:val="00E66DA6"/>
    <w:rsid w:val="00E66E30"/>
    <w:rsid w:val="00E66E54"/>
    <w:rsid w:val="00E66ED1"/>
    <w:rsid w:val="00E670C9"/>
    <w:rsid w:val="00E67146"/>
    <w:rsid w:val="00E672E1"/>
    <w:rsid w:val="00E675B7"/>
    <w:rsid w:val="00E678AA"/>
    <w:rsid w:val="00E67973"/>
    <w:rsid w:val="00E67CC2"/>
    <w:rsid w:val="00E67D42"/>
    <w:rsid w:val="00E67F83"/>
    <w:rsid w:val="00E701CF"/>
    <w:rsid w:val="00E701F0"/>
    <w:rsid w:val="00E70520"/>
    <w:rsid w:val="00E70778"/>
    <w:rsid w:val="00E70B30"/>
    <w:rsid w:val="00E71782"/>
    <w:rsid w:val="00E71CF7"/>
    <w:rsid w:val="00E72357"/>
    <w:rsid w:val="00E723CA"/>
    <w:rsid w:val="00E72E2F"/>
    <w:rsid w:val="00E731BE"/>
    <w:rsid w:val="00E735BE"/>
    <w:rsid w:val="00E73C4B"/>
    <w:rsid w:val="00E7418B"/>
    <w:rsid w:val="00E7422A"/>
    <w:rsid w:val="00E745FE"/>
    <w:rsid w:val="00E74728"/>
    <w:rsid w:val="00E749D1"/>
    <w:rsid w:val="00E74A5E"/>
    <w:rsid w:val="00E74AB8"/>
    <w:rsid w:val="00E74B15"/>
    <w:rsid w:val="00E74D4F"/>
    <w:rsid w:val="00E74DA1"/>
    <w:rsid w:val="00E74E6E"/>
    <w:rsid w:val="00E7524D"/>
    <w:rsid w:val="00E756F0"/>
    <w:rsid w:val="00E75C2F"/>
    <w:rsid w:val="00E7695E"/>
    <w:rsid w:val="00E770A1"/>
    <w:rsid w:val="00E77406"/>
    <w:rsid w:val="00E777DA"/>
    <w:rsid w:val="00E77A04"/>
    <w:rsid w:val="00E77B23"/>
    <w:rsid w:val="00E77DF2"/>
    <w:rsid w:val="00E80012"/>
    <w:rsid w:val="00E804FC"/>
    <w:rsid w:val="00E808B5"/>
    <w:rsid w:val="00E809CA"/>
    <w:rsid w:val="00E80BD3"/>
    <w:rsid w:val="00E80D05"/>
    <w:rsid w:val="00E80F18"/>
    <w:rsid w:val="00E811A1"/>
    <w:rsid w:val="00E815C4"/>
    <w:rsid w:val="00E818C9"/>
    <w:rsid w:val="00E81990"/>
    <w:rsid w:val="00E81FCC"/>
    <w:rsid w:val="00E820AE"/>
    <w:rsid w:val="00E82400"/>
    <w:rsid w:val="00E82407"/>
    <w:rsid w:val="00E82412"/>
    <w:rsid w:val="00E82431"/>
    <w:rsid w:val="00E8254F"/>
    <w:rsid w:val="00E8270B"/>
    <w:rsid w:val="00E82923"/>
    <w:rsid w:val="00E82A76"/>
    <w:rsid w:val="00E83051"/>
    <w:rsid w:val="00E8310D"/>
    <w:rsid w:val="00E83210"/>
    <w:rsid w:val="00E83318"/>
    <w:rsid w:val="00E83343"/>
    <w:rsid w:val="00E83506"/>
    <w:rsid w:val="00E83AF0"/>
    <w:rsid w:val="00E8457E"/>
    <w:rsid w:val="00E8468C"/>
    <w:rsid w:val="00E84A95"/>
    <w:rsid w:val="00E84ABF"/>
    <w:rsid w:val="00E84C82"/>
    <w:rsid w:val="00E84FB7"/>
    <w:rsid w:val="00E85290"/>
    <w:rsid w:val="00E853CE"/>
    <w:rsid w:val="00E855BE"/>
    <w:rsid w:val="00E85CF5"/>
    <w:rsid w:val="00E85D08"/>
    <w:rsid w:val="00E85D10"/>
    <w:rsid w:val="00E85D54"/>
    <w:rsid w:val="00E85F07"/>
    <w:rsid w:val="00E86606"/>
    <w:rsid w:val="00E87247"/>
    <w:rsid w:val="00E9047D"/>
    <w:rsid w:val="00E90B68"/>
    <w:rsid w:val="00E9137E"/>
    <w:rsid w:val="00E913C2"/>
    <w:rsid w:val="00E91686"/>
    <w:rsid w:val="00E91BD1"/>
    <w:rsid w:val="00E92390"/>
    <w:rsid w:val="00E92520"/>
    <w:rsid w:val="00E92546"/>
    <w:rsid w:val="00E92691"/>
    <w:rsid w:val="00E9294B"/>
    <w:rsid w:val="00E92DE8"/>
    <w:rsid w:val="00E92E93"/>
    <w:rsid w:val="00E9307A"/>
    <w:rsid w:val="00E93404"/>
    <w:rsid w:val="00E936BF"/>
    <w:rsid w:val="00E94592"/>
    <w:rsid w:val="00E94604"/>
    <w:rsid w:val="00E94E82"/>
    <w:rsid w:val="00E94EB7"/>
    <w:rsid w:val="00E950D7"/>
    <w:rsid w:val="00E95CCF"/>
    <w:rsid w:val="00E9614D"/>
    <w:rsid w:val="00E96297"/>
    <w:rsid w:val="00E965F9"/>
    <w:rsid w:val="00E96884"/>
    <w:rsid w:val="00E96C3D"/>
    <w:rsid w:val="00E96EAC"/>
    <w:rsid w:val="00E97292"/>
    <w:rsid w:val="00E979E3"/>
    <w:rsid w:val="00EA0193"/>
    <w:rsid w:val="00EA03FE"/>
    <w:rsid w:val="00EA066B"/>
    <w:rsid w:val="00EA0730"/>
    <w:rsid w:val="00EA074B"/>
    <w:rsid w:val="00EA0D64"/>
    <w:rsid w:val="00EA1195"/>
    <w:rsid w:val="00EA1256"/>
    <w:rsid w:val="00EA1402"/>
    <w:rsid w:val="00EA1B49"/>
    <w:rsid w:val="00EA1C4E"/>
    <w:rsid w:val="00EA2024"/>
    <w:rsid w:val="00EA22BC"/>
    <w:rsid w:val="00EA2414"/>
    <w:rsid w:val="00EA2949"/>
    <w:rsid w:val="00EA2AE5"/>
    <w:rsid w:val="00EA2E86"/>
    <w:rsid w:val="00EA3208"/>
    <w:rsid w:val="00EA36CD"/>
    <w:rsid w:val="00EA3B58"/>
    <w:rsid w:val="00EA49C7"/>
    <w:rsid w:val="00EA4DAB"/>
    <w:rsid w:val="00EA5135"/>
    <w:rsid w:val="00EA5C31"/>
    <w:rsid w:val="00EA607C"/>
    <w:rsid w:val="00EA6142"/>
    <w:rsid w:val="00EA6A5C"/>
    <w:rsid w:val="00EA6B26"/>
    <w:rsid w:val="00EA7742"/>
    <w:rsid w:val="00EA7831"/>
    <w:rsid w:val="00EB01EF"/>
    <w:rsid w:val="00EB0403"/>
    <w:rsid w:val="00EB0466"/>
    <w:rsid w:val="00EB0795"/>
    <w:rsid w:val="00EB07C9"/>
    <w:rsid w:val="00EB0B24"/>
    <w:rsid w:val="00EB11C8"/>
    <w:rsid w:val="00EB12C4"/>
    <w:rsid w:val="00EB1597"/>
    <w:rsid w:val="00EB1899"/>
    <w:rsid w:val="00EB1A27"/>
    <w:rsid w:val="00EB1BE5"/>
    <w:rsid w:val="00EB1DEC"/>
    <w:rsid w:val="00EB1E36"/>
    <w:rsid w:val="00EB2065"/>
    <w:rsid w:val="00EB26D1"/>
    <w:rsid w:val="00EB2959"/>
    <w:rsid w:val="00EB2D11"/>
    <w:rsid w:val="00EB2D91"/>
    <w:rsid w:val="00EB2F3B"/>
    <w:rsid w:val="00EB3122"/>
    <w:rsid w:val="00EB342C"/>
    <w:rsid w:val="00EB349F"/>
    <w:rsid w:val="00EB38CB"/>
    <w:rsid w:val="00EB3A34"/>
    <w:rsid w:val="00EB3CA6"/>
    <w:rsid w:val="00EB3CB4"/>
    <w:rsid w:val="00EB42B1"/>
    <w:rsid w:val="00EB4819"/>
    <w:rsid w:val="00EB4A1C"/>
    <w:rsid w:val="00EB4AB0"/>
    <w:rsid w:val="00EB56B8"/>
    <w:rsid w:val="00EB6032"/>
    <w:rsid w:val="00EB6B83"/>
    <w:rsid w:val="00EB6D9F"/>
    <w:rsid w:val="00EB7D44"/>
    <w:rsid w:val="00EB7D73"/>
    <w:rsid w:val="00EB7DD9"/>
    <w:rsid w:val="00EC063D"/>
    <w:rsid w:val="00EC07E3"/>
    <w:rsid w:val="00EC1C2F"/>
    <w:rsid w:val="00EC1E55"/>
    <w:rsid w:val="00EC1FBD"/>
    <w:rsid w:val="00EC219E"/>
    <w:rsid w:val="00EC26DB"/>
    <w:rsid w:val="00EC27B2"/>
    <w:rsid w:val="00EC3412"/>
    <w:rsid w:val="00EC34FF"/>
    <w:rsid w:val="00EC357A"/>
    <w:rsid w:val="00EC3674"/>
    <w:rsid w:val="00EC3694"/>
    <w:rsid w:val="00EC36BF"/>
    <w:rsid w:val="00EC462B"/>
    <w:rsid w:val="00EC46C0"/>
    <w:rsid w:val="00EC4706"/>
    <w:rsid w:val="00EC473E"/>
    <w:rsid w:val="00EC50E3"/>
    <w:rsid w:val="00EC5141"/>
    <w:rsid w:val="00EC5142"/>
    <w:rsid w:val="00EC5828"/>
    <w:rsid w:val="00EC58D4"/>
    <w:rsid w:val="00EC58EA"/>
    <w:rsid w:val="00EC5BB9"/>
    <w:rsid w:val="00EC5E48"/>
    <w:rsid w:val="00EC5EBD"/>
    <w:rsid w:val="00EC6533"/>
    <w:rsid w:val="00EC655B"/>
    <w:rsid w:val="00EC6C03"/>
    <w:rsid w:val="00EC6C5E"/>
    <w:rsid w:val="00EC6CB1"/>
    <w:rsid w:val="00EC6F2A"/>
    <w:rsid w:val="00EC7ABF"/>
    <w:rsid w:val="00EC7C49"/>
    <w:rsid w:val="00EC7DD2"/>
    <w:rsid w:val="00ED0441"/>
    <w:rsid w:val="00ED0D08"/>
    <w:rsid w:val="00ED0E5C"/>
    <w:rsid w:val="00ED0FF8"/>
    <w:rsid w:val="00ED11C9"/>
    <w:rsid w:val="00ED141A"/>
    <w:rsid w:val="00ED1671"/>
    <w:rsid w:val="00ED18C0"/>
    <w:rsid w:val="00ED1D0E"/>
    <w:rsid w:val="00ED2097"/>
    <w:rsid w:val="00ED239B"/>
    <w:rsid w:val="00ED275F"/>
    <w:rsid w:val="00ED28A3"/>
    <w:rsid w:val="00ED2A85"/>
    <w:rsid w:val="00ED2B35"/>
    <w:rsid w:val="00ED34B5"/>
    <w:rsid w:val="00ED3766"/>
    <w:rsid w:val="00ED3CAA"/>
    <w:rsid w:val="00ED3DCA"/>
    <w:rsid w:val="00ED412F"/>
    <w:rsid w:val="00ED45D5"/>
    <w:rsid w:val="00ED4E03"/>
    <w:rsid w:val="00ED6387"/>
    <w:rsid w:val="00ED656C"/>
    <w:rsid w:val="00ED6B5A"/>
    <w:rsid w:val="00ED6B9C"/>
    <w:rsid w:val="00ED6F84"/>
    <w:rsid w:val="00ED6FF3"/>
    <w:rsid w:val="00ED736E"/>
    <w:rsid w:val="00ED7545"/>
    <w:rsid w:val="00ED795C"/>
    <w:rsid w:val="00ED7AD6"/>
    <w:rsid w:val="00EE06E8"/>
    <w:rsid w:val="00EE11E3"/>
    <w:rsid w:val="00EE157D"/>
    <w:rsid w:val="00EE1692"/>
    <w:rsid w:val="00EE1723"/>
    <w:rsid w:val="00EE1742"/>
    <w:rsid w:val="00EE18B1"/>
    <w:rsid w:val="00EE28FA"/>
    <w:rsid w:val="00EE2A04"/>
    <w:rsid w:val="00EE2DD4"/>
    <w:rsid w:val="00EE315E"/>
    <w:rsid w:val="00EE37F6"/>
    <w:rsid w:val="00EE3A6B"/>
    <w:rsid w:val="00EE3CF2"/>
    <w:rsid w:val="00EE3FF4"/>
    <w:rsid w:val="00EE4A70"/>
    <w:rsid w:val="00EE4AA7"/>
    <w:rsid w:val="00EE4C50"/>
    <w:rsid w:val="00EE4C80"/>
    <w:rsid w:val="00EE4CB8"/>
    <w:rsid w:val="00EE4E3A"/>
    <w:rsid w:val="00EE4E3D"/>
    <w:rsid w:val="00EE4FB3"/>
    <w:rsid w:val="00EE5493"/>
    <w:rsid w:val="00EE5E2F"/>
    <w:rsid w:val="00EE6503"/>
    <w:rsid w:val="00EE6785"/>
    <w:rsid w:val="00EE6BCD"/>
    <w:rsid w:val="00EE6F0A"/>
    <w:rsid w:val="00EE72CB"/>
    <w:rsid w:val="00EE7996"/>
    <w:rsid w:val="00EF0001"/>
    <w:rsid w:val="00EF0223"/>
    <w:rsid w:val="00EF057A"/>
    <w:rsid w:val="00EF0580"/>
    <w:rsid w:val="00EF0D26"/>
    <w:rsid w:val="00EF0D49"/>
    <w:rsid w:val="00EF12CA"/>
    <w:rsid w:val="00EF1580"/>
    <w:rsid w:val="00EF15A2"/>
    <w:rsid w:val="00EF17B5"/>
    <w:rsid w:val="00EF1869"/>
    <w:rsid w:val="00EF18DE"/>
    <w:rsid w:val="00EF1959"/>
    <w:rsid w:val="00EF1A8A"/>
    <w:rsid w:val="00EF1FAE"/>
    <w:rsid w:val="00EF211C"/>
    <w:rsid w:val="00EF2143"/>
    <w:rsid w:val="00EF23C9"/>
    <w:rsid w:val="00EF25F7"/>
    <w:rsid w:val="00EF299B"/>
    <w:rsid w:val="00EF30AE"/>
    <w:rsid w:val="00EF356C"/>
    <w:rsid w:val="00EF3B3A"/>
    <w:rsid w:val="00EF40DC"/>
    <w:rsid w:val="00EF434E"/>
    <w:rsid w:val="00EF4422"/>
    <w:rsid w:val="00EF45D6"/>
    <w:rsid w:val="00EF4724"/>
    <w:rsid w:val="00EF47B6"/>
    <w:rsid w:val="00EF4E81"/>
    <w:rsid w:val="00EF519C"/>
    <w:rsid w:val="00EF5648"/>
    <w:rsid w:val="00EF58D1"/>
    <w:rsid w:val="00EF5AD2"/>
    <w:rsid w:val="00EF620A"/>
    <w:rsid w:val="00EF6382"/>
    <w:rsid w:val="00EF6C00"/>
    <w:rsid w:val="00EF6FC9"/>
    <w:rsid w:val="00EF70E2"/>
    <w:rsid w:val="00EF722A"/>
    <w:rsid w:val="00EF7511"/>
    <w:rsid w:val="00EF77BB"/>
    <w:rsid w:val="00EF7F3A"/>
    <w:rsid w:val="00EF7F7C"/>
    <w:rsid w:val="00EF7F97"/>
    <w:rsid w:val="00F00244"/>
    <w:rsid w:val="00F002AE"/>
    <w:rsid w:val="00F00748"/>
    <w:rsid w:val="00F00759"/>
    <w:rsid w:val="00F007F0"/>
    <w:rsid w:val="00F0098D"/>
    <w:rsid w:val="00F00D33"/>
    <w:rsid w:val="00F00DC8"/>
    <w:rsid w:val="00F0127A"/>
    <w:rsid w:val="00F015DB"/>
    <w:rsid w:val="00F01D55"/>
    <w:rsid w:val="00F01DCA"/>
    <w:rsid w:val="00F021D5"/>
    <w:rsid w:val="00F02685"/>
    <w:rsid w:val="00F029CB"/>
    <w:rsid w:val="00F02C75"/>
    <w:rsid w:val="00F02CEC"/>
    <w:rsid w:val="00F02D9D"/>
    <w:rsid w:val="00F02EF6"/>
    <w:rsid w:val="00F02FFB"/>
    <w:rsid w:val="00F03230"/>
    <w:rsid w:val="00F0396A"/>
    <w:rsid w:val="00F03E7B"/>
    <w:rsid w:val="00F03E97"/>
    <w:rsid w:val="00F0423A"/>
    <w:rsid w:val="00F042D7"/>
    <w:rsid w:val="00F046AB"/>
    <w:rsid w:val="00F049F7"/>
    <w:rsid w:val="00F054D1"/>
    <w:rsid w:val="00F0551F"/>
    <w:rsid w:val="00F05B81"/>
    <w:rsid w:val="00F0613B"/>
    <w:rsid w:val="00F06A2E"/>
    <w:rsid w:val="00F06CD8"/>
    <w:rsid w:val="00F06FF0"/>
    <w:rsid w:val="00F07142"/>
    <w:rsid w:val="00F071AB"/>
    <w:rsid w:val="00F075ED"/>
    <w:rsid w:val="00F0785B"/>
    <w:rsid w:val="00F07B78"/>
    <w:rsid w:val="00F07D16"/>
    <w:rsid w:val="00F07DE9"/>
    <w:rsid w:val="00F10002"/>
    <w:rsid w:val="00F101DC"/>
    <w:rsid w:val="00F104B7"/>
    <w:rsid w:val="00F10704"/>
    <w:rsid w:val="00F1090D"/>
    <w:rsid w:val="00F10C3E"/>
    <w:rsid w:val="00F10E91"/>
    <w:rsid w:val="00F10ED2"/>
    <w:rsid w:val="00F1102A"/>
    <w:rsid w:val="00F11053"/>
    <w:rsid w:val="00F110AB"/>
    <w:rsid w:val="00F11354"/>
    <w:rsid w:val="00F11488"/>
    <w:rsid w:val="00F11583"/>
    <w:rsid w:val="00F11FCA"/>
    <w:rsid w:val="00F12354"/>
    <w:rsid w:val="00F12685"/>
    <w:rsid w:val="00F13344"/>
    <w:rsid w:val="00F13651"/>
    <w:rsid w:val="00F13780"/>
    <w:rsid w:val="00F138F3"/>
    <w:rsid w:val="00F142E2"/>
    <w:rsid w:val="00F14D5D"/>
    <w:rsid w:val="00F14DD9"/>
    <w:rsid w:val="00F1532A"/>
    <w:rsid w:val="00F155EE"/>
    <w:rsid w:val="00F1579E"/>
    <w:rsid w:val="00F16260"/>
    <w:rsid w:val="00F16922"/>
    <w:rsid w:val="00F16C57"/>
    <w:rsid w:val="00F1716A"/>
    <w:rsid w:val="00F17A6B"/>
    <w:rsid w:val="00F17D56"/>
    <w:rsid w:val="00F17E21"/>
    <w:rsid w:val="00F17EBD"/>
    <w:rsid w:val="00F17FEA"/>
    <w:rsid w:val="00F20041"/>
    <w:rsid w:val="00F208CB"/>
    <w:rsid w:val="00F20B66"/>
    <w:rsid w:val="00F20FEB"/>
    <w:rsid w:val="00F21140"/>
    <w:rsid w:val="00F2141C"/>
    <w:rsid w:val="00F219E2"/>
    <w:rsid w:val="00F2278E"/>
    <w:rsid w:val="00F22ACA"/>
    <w:rsid w:val="00F22AD5"/>
    <w:rsid w:val="00F22D6E"/>
    <w:rsid w:val="00F22DC6"/>
    <w:rsid w:val="00F23591"/>
    <w:rsid w:val="00F237F3"/>
    <w:rsid w:val="00F239D3"/>
    <w:rsid w:val="00F23A3F"/>
    <w:rsid w:val="00F23B36"/>
    <w:rsid w:val="00F23EA3"/>
    <w:rsid w:val="00F23EB2"/>
    <w:rsid w:val="00F241FB"/>
    <w:rsid w:val="00F24213"/>
    <w:rsid w:val="00F245DE"/>
    <w:rsid w:val="00F24994"/>
    <w:rsid w:val="00F24B58"/>
    <w:rsid w:val="00F24C53"/>
    <w:rsid w:val="00F2535A"/>
    <w:rsid w:val="00F25468"/>
    <w:rsid w:val="00F25B4B"/>
    <w:rsid w:val="00F263F1"/>
    <w:rsid w:val="00F26C2C"/>
    <w:rsid w:val="00F270D2"/>
    <w:rsid w:val="00F3023E"/>
    <w:rsid w:val="00F30919"/>
    <w:rsid w:val="00F30AA6"/>
    <w:rsid w:val="00F30D3F"/>
    <w:rsid w:val="00F30DF1"/>
    <w:rsid w:val="00F30F44"/>
    <w:rsid w:val="00F31355"/>
    <w:rsid w:val="00F314FA"/>
    <w:rsid w:val="00F3195E"/>
    <w:rsid w:val="00F31991"/>
    <w:rsid w:val="00F324EA"/>
    <w:rsid w:val="00F3297E"/>
    <w:rsid w:val="00F32CA6"/>
    <w:rsid w:val="00F33129"/>
    <w:rsid w:val="00F333B3"/>
    <w:rsid w:val="00F3382E"/>
    <w:rsid w:val="00F338A0"/>
    <w:rsid w:val="00F33AEE"/>
    <w:rsid w:val="00F33F80"/>
    <w:rsid w:val="00F3417A"/>
    <w:rsid w:val="00F34332"/>
    <w:rsid w:val="00F3489B"/>
    <w:rsid w:val="00F34FDE"/>
    <w:rsid w:val="00F35615"/>
    <w:rsid w:val="00F359BA"/>
    <w:rsid w:val="00F35ACF"/>
    <w:rsid w:val="00F35D15"/>
    <w:rsid w:val="00F35EAC"/>
    <w:rsid w:val="00F363B8"/>
    <w:rsid w:val="00F363D9"/>
    <w:rsid w:val="00F366A7"/>
    <w:rsid w:val="00F36AF1"/>
    <w:rsid w:val="00F36F8C"/>
    <w:rsid w:val="00F371A2"/>
    <w:rsid w:val="00F40087"/>
    <w:rsid w:val="00F40387"/>
    <w:rsid w:val="00F40494"/>
    <w:rsid w:val="00F40556"/>
    <w:rsid w:val="00F40A32"/>
    <w:rsid w:val="00F40BDB"/>
    <w:rsid w:val="00F4125D"/>
    <w:rsid w:val="00F41739"/>
    <w:rsid w:val="00F41AA9"/>
    <w:rsid w:val="00F41DB2"/>
    <w:rsid w:val="00F42383"/>
    <w:rsid w:val="00F429AD"/>
    <w:rsid w:val="00F42B7A"/>
    <w:rsid w:val="00F42F47"/>
    <w:rsid w:val="00F43061"/>
    <w:rsid w:val="00F43B1E"/>
    <w:rsid w:val="00F442FA"/>
    <w:rsid w:val="00F446D8"/>
    <w:rsid w:val="00F4512D"/>
    <w:rsid w:val="00F45806"/>
    <w:rsid w:val="00F4601A"/>
    <w:rsid w:val="00F46640"/>
    <w:rsid w:val="00F468D8"/>
    <w:rsid w:val="00F469FC"/>
    <w:rsid w:val="00F46D7A"/>
    <w:rsid w:val="00F4705B"/>
    <w:rsid w:val="00F4730E"/>
    <w:rsid w:val="00F47864"/>
    <w:rsid w:val="00F47ACE"/>
    <w:rsid w:val="00F47D10"/>
    <w:rsid w:val="00F47D2A"/>
    <w:rsid w:val="00F503C4"/>
    <w:rsid w:val="00F507B1"/>
    <w:rsid w:val="00F507D7"/>
    <w:rsid w:val="00F5093D"/>
    <w:rsid w:val="00F509D7"/>
    <w:rsid w:val="00F50A68"/>
    <w:rsid w:val="00F510E1"/>
    <w:rsid w:val="00F5152D"/>
    <w:rsid w:val="00F51E48"/>
    <w:rsid w:val="00F520C5"/>
    <w:rsid w:val="00F5233E"/>
    <w:rsid w:val="00F5238E"/>
    <w:rsid w:val="00F523B9"/>
    <w:rsid w:val="00F52739"/>
    <w:rsid w:val="00F52DF8"/>
    <w:rsid w:val="00F52E78"/>
    <w:rsid w:val="00F531D8"/>
    <w:rsid w:val="00F53361"/>
    <w:rsid w:val="00F53578"/>
    <w:rsid w:val="00F53732"/>
    <w:rsid w:val="00F5373A"/>
    <w:rsid w:val="00F537AA"/>
    <w:rsid w:val="00F539F1"/>
    <w:rsid w:val="00F53AAB"/>
    <w:rsid w:val="00F53CAB"/>
    <w:rsid w:val="00F53F5D"/>
    <w:rsid w:val="00F54453"/>
    <w:rsid w:val="00F54468"/>
    <w:rsid w:val="00F546BC"/>
    <w:rsid w:val="00F549EC"/>
    <w:rsid w:val="00F54DB2"/>
    <w:rsid w:val="00F54DF7"/>
    <w:rsid w:val="00F554AC"/>
    <w:rsid w:val="00F55AD1"/>
    <w:rsid w:val="00F560FB"/>
    <w:rsid w:val="00F56103"/>
    <w:rsid w:val="00F5621F"/>
    <w:rsid w:val="00F564F6"/>
    <w:rsid w:val="00F569F1"/>
    <w:rsid w:val="00F56A35"/>
    <w:rsid w:val="00F56AB3"/>
    <w:rsid w:val="00F56DC2"/>
    <w:rsid w:val="00F57F54"/>
    <w:rsid w:val="00F601BC"/>
    <w:rsid w:val="00F60363"/>
    <w:rsid w:val="00F608AA"/>
    <w:rsid w:val="00F6118D"/>
    <w:rsid w:val="00F6155C"/>
    <w:rsid w:val="00F6190B"/>
    <w:rsid w:val="00F61A94"/>
    <w:rsid w:val="00F61D4A"/>
    <w:rsid w:val="00F6234C"/>
    <w:rsid w:val="00F62356"/>
    <w:rsid w:val="00F63360"/>
    <w:rsid w:val="00F633FE"/>
    <w:rsid w:val="00F63532"/>
    <w:rsid w:val="00F6355D"/>
    <w:rsid w:val="00F63639"/>
    <w:rsid w:val="00F63B54"/>
    <w:rsid w:val="00F64134"/>
    <w:rsid w:val="00F64360"/>
    <w:rsid w:val="00F643D8"/>
    <w:rsid w:val="00F64619"/>
    <w:rsid w:val="00F647B7"/>
    <w:rsid w:val="00F64D11"/>
    <w:rsid w:val="00F64FCE"/>
    <w:rsid w:val="00F653CC"/>
    <w:rsid w:val="00F65A9A"/>
    <w:rsid w:val="00F65F39"/>
    <w:rsid w:val="00F664DB"/>
    <w:rsid w:val="00F668F3"/>
    <w:rsid w:val="00F66AAD"/>
    <w:rsid w:val="00F66C8C"/>
    <w:rsid w:val="00F66CE5"/>
    <w:rsid w:val="00F66D40"/>
    <w:rsid w:val="00F66D41"/>
    <w:rsid w:val="00F67106"/>
    <w:rsid w:val="00F67803"/>
    <w:rsid w:val="00F67D88"/>
    <w:rsid w:val="00F700B4"/>
    <w:rsid w:val="00F7023E"/>
    <w:rsid w:val="00F70350"/>
    <w:rsid w:val="00F7060B"/>
    <w:rsid w:val="00F70BBC"/>
    <w:rsid w:val="00F70DA2"/>
    <w:rsid w:val="00F71269"/>
    <w:rsid w:val="00F712E7"/>
    <w:rsid w:val="00F71700"/>
    <w:rsid w:val="00F71768"/>
    <w:rsid w:val="00F71AC0"/>
    <w:rsid w:val="00F7250D"/>
    <w:rsid w:val="00F729E5"/>
    <w:rsid w:val="00F72B0A"/>
    <w:rsid w:val="00F72D97"/>
    <w:rsid w:val="00F73309"/>
    <w:rsid w:val="00F73D4F"/>
    <w:rsid w:val="00F73F5E"/>
    <w:rsid w:val="00F74A60"/>
    <w:rsid w:val="00F74B2A"/>
    <w:rsid w:val="00F74D01"/>
    <w:rsid w:val="00F75441"/>
    <w:rsid w:val="00F759D3"/>
    <w:rsid w:val="00F75B48"/>
    <w:rsid w:val="00F76049"/>
    <w:rsid w:val="00F767C0"/>
    <w:rsid w:val="00F76B94"/>
    <w:rsid w:val="00F76F4A"/>
    <w:rsid w:val="00F7705A"/>
    <w:rsid w:val="00F77951"/>
    <w:rsid w:val="00F77B1E"/>
    <w:rsid w:val="00F801AE"/>
    <w:rsid w:val="00F803E9"/>
    <w:rsid w:val="00F8056B"/>
    <w:rsid w:val="00F80C2C"/>
    <w:rsid w:val="00F80D0C"/>
    <w:rsid w:val="00F8151D"/>
    <w:rsid w:val="00F8272E"/>
    <w:rsid w:val="00F829F4"/>
    <w:rsid w:val="00F82D94"/>
    <w:rsid w:val="00F83AD7"/>
    <w:rsid w:val="00F83DE4"/>
    <w:rsid w:val="00F84220"/>
    <w:rsid w:val="00F8432E"/>
    <w:rsid w:val="00F843A7"/>
    <w:rsid w:val="00F844E8"/>
    <w:rsid w:val="00F84880"/>
    <w:rsid w:val="00F84A33"/>
    <w:rsid w:val="00F84D6B"/>
    <w:rsid w:val="00F84DE5"/>
    <w:rsid w:val="00F84ED3"/>
    <w:rsid w:val="00F851A3"/>
    <w:rsid w:val="00F854F1"/>
    <w:rsid w:val="00F85753"/>
    <w:rsid w:val="00F85D02"/>
    <w:rsid w:val="00F86AEF"/>
    <w:rsid w:val="00F86B36"/>
    <w:rsid w:val="00F86DD9"/>
    <w:rsid w:val="00F87885"/>
    <w:rsid w:val="00F879E1"/>
    <w:rsid w:val="00F90654"/>
    <w:rsid w:val="00F908A1"/>
    <w:rsid w:val="00F910AD"/>
    <w:rsid w:val="00F91805"/>
    <w:rsid w:val="00F91B3F"/>
    <w:rsid w:val="00F91E94"/>
    <w:rsid w:val="00F92029"/>
    <w:rsid w:val="00F92286"/>
    <w:rsid w:val="00F923EC"/>
    <w:rsid w:val="00F92B3D"/>
    <w:rsid w:val="00F93127"/>
    <w:rsid w:val="00F93490"/>
    <w:rsid w:val="00F9382D"/>
    <w:rsid w:val="00F93C94"/>
    <w:rsid w:val="00F944A2"/>
    <w:rsid w:val="00F94A87"/>
    <w:rsid w:val="00F94D63"/>
    <w:rsid w:val="00F94EF8"/>
    <w:rsid w:val="00F94F6E"/>
    <w:rsid w:val="00F950BA"/>
    <w:rsid w:val="00F95C01"/>
    <w:rsid w:val="00F95E64"/>
    <w:rsid w:val="00F96550"/>
    <w:rsid w:val="00F96A0F"/>
    <w:rsid w:val="00F96A25"/>
    <w:rsid w:val="00F96B56"/>
    <w:rsid w:val="00F97B1E"/>
    <w:rsid w:val="00F97D57"/>
    <w:rsid w:val="00FA005A"/>
    <w:rsid w:val="00FA061E"/>
    <w:rsid w:val="00FA0823"/>
    <w:rsid w:val="00FA0E0C"/>
    <w:rsid w:val="00FA0E32"/>
    <w:rsid w:val="00FA115F"/>
    <w:rsid w:val="00FA19CE"/>
    <w:rsid w:val="00FA1CF1"/>
    <w:rsid w:val="00FA1ED3"/>
    <w:rsid w:val="00FA214B"/>
    <w:rsid w:val="00FA2A5A"/>
    <w:rsid w:val="00FA2F12"/>
    <w:rsid w:val="00FA3392"/>
    <w:rsid w:val="00FA33C3"/>
    <w:rsid w:val="00FA35A2"/>
    <w:rsid w:val="00FA38D6"/>
    <w:rsid w:val="00FA43F2"/>
    <w:rsid w:val="00FA4458"/>
    <w:rsid w:val="00FA4C41"/>
    <w:rsid w:val="00FA4CA8"/>
    <w:rsid w:val="00FA5356"/>
    <w:rsid w:val="00FA5B9C"/>
    <w:rsid w:val="00FA5BA7"/>
    <w:rsid w:val="00FA616D"/>
    <w:rsid w:val="00FA68F3"/>
    <w:rsid w:val="00FA6CF2"/>
    <w:rsid w:val="00FA6E4B"/>
    <w:rsid w:val="00FA71FE"/>
    <w:rsid w:val="00FA76B2"/>
    <w:rsid w:val="00FA7856"/>
    <w:rsid w:val="00FA7DD2"/>
    <w:rsid w:val="00FA7E7E"/>
    <w:rsid w:val="00FB014F"/>
    <w:rsid w:val="00FB0856"/>
    <w:rsid w:val="00FB10F4"/>
    <w:rsid w:val="00FB133A"/>
    <w:rsid w:val="00FB155C"/>
    <w:rsid w:val="00FB1792"/>
    <w:rsid w:val="00FB1AB5"/>
    <w:rsid w:val="00FB1B7A"/>
    <w:rsid w:val="00FB1DC3"/>
    <w:rsid w:val="00FB20EE"/>
    <w:rsid w:val="00FB25F9"/>
    <w:rsid w:val="00FB2CCF"/>
    <w:rsid w:val="00FB3B13"/>
    <w:rsid w:val="00FB3BE5"/>
    <w:rsid w:val="00FB40FF"/>
    <w:rsid w:val="00FB435D"/>
    <w:rsid w:val="00FB44FF"/>
    <w:rsid w:val="00FB4876"/>
    <w:rsid w:val="00FB5079"/>
    <w:rsid w:val="00FB515F"/>
    <w:rsid w:val="00FB5348"/>
    <w:rsid w:val="00FB54FB"/>
    <w:rsid w:val="00FB57CD"/>
    <w:rsid w:val="00FB5982"/>
    <w:rsid w:val="00FB5F22"/>
    <w:rsid w:val="00FB65E3"/>
    <w:rsid w:val="00FB6631"/>
    <w:rsid w:val="00FB7297"/>
    <w:rsid w:val="00FB77BC"/>
    <w:rsid w:val="00FB7BCE"/>
    <w:rsid w:val="00FC027A"/>
    <w:rsid w:val="00FC0400"/>
    <w:rsid w:val="00FC0566"/>
    <w:rsid w:val="00FC0C1D"/>
    <w:rsid w:val="00FC18D4"/>
    <w:rsid w:val="00FC194B"/>
    <w:rsid w:val="00FC1A03"/>
    <w:rsid w:val="00FC1E52"/>
    <w:rsid w:val="00FC2365"/>
    <w:rsid w:val="00FC2A3B"/>
    <w:rsid w:val="00FC2AE8"/>
    <w:rsid w:val="00FC3757"/>
    <w:rsid w:val="00FC3C67"/>
    <w:rsid w:val="00FC3F1C"/>
    <w:rsid w:val="00FC40D7"/>
    <w:rsid w:val="00FC4265"/>
    <w:rsid w:val="00FC448E"/>
    <w:rsid w:val="00FC4587"/>
    <w:rsid w:val="00FC4757"/>
    <w:rsid w:val="00FC47EC"/>
    <w:rsid w:val="00FC4995"/>
    <w:rsid w:val="00FC4D06"/>
    <w:rsid w:val="00FC57AF"/>
    <w:rsid w:val="00FC5C13"/>
    <w:rsid w:val="00FC5C32"/>
    <w:rsid w:val="00FC6051"/>
    <w:rsid w:val="00FC611B"/>
    <w:rsid w:val="00FC6744"/>
    <w:rsid w:val="00FC67C6"/>
    <w:rsid w:val="00FC69DE"/>
    <w:rsid w:val="00FC6DE6"/>
    <w:rsid w:val="00FC6F47"/>
    <w:rsid w:val="00FC76F4"/>
    <w:rsid w:val="00FC7C43"/>
    <w:rsid w:val="00FC7D05"/>
    <w:rsid w:val="00FC7DDE"/>
    <w:rsid w:val="00FD0436"/>
    <w:rsid w:val="00FD04CE"/>
    <w:rsid w:val="00FD04F9"/>
    <w:rsid w:val="00FD08EE"/>
    <w:rsid w:val="00FD09F7"/>
    <w:rsid w:val="00FD0C69"/>
    <w:rsid w:val="00FD0E7D"/>
    <w:rsid w:val="00FD0ED6"/>
    <w:rsid w:val="00FD10EE"/>
    <w:rsid w:val="00FD11B1"/>
    <w:rsid w:val="00FD1960"/>
    <w:rsid w:val="00FD1C12"/>
    <w:rsid w:val="00FD1DA6"/>
    <w:rsid w:val="00FD1DC1"/>
    <w:rsid w:val="00FD202A"/>
    <w:rsid w:val="00FD2686"/>
    <w:rsid w:val="00FD27BD"/>
    <w:rsid w:val="00FD2904"/>
    <w:rsid w:val="00FD29AD"/>
    <w:rsid w:val="00FD303F"/>
    <w:rsid w:val="00FD3243"/>
    <w:rsid w:val="00FD339C"/>
    <w:rsid w:val="00FD37DC"/>
    <w:rsid w:val="00FD3957"/>
    <w:rsid w:val="00FD399E"/>
    <w:rsid w:val="00FD3B7C"/>
    <w:rsid w:val="00FD3CD9"/>
    <w:rsid w:val="00FD3D69"/>
    <w:rsid w:val="00FD41BF"/>
    <w:rsid w:val="00FD5008"/>
    <w:rsid w:val="00FD50EE"/>
    <w:rsid w:val="00FD515B"/>
    <w:rsid w:val="00FD5405"/>
    <w:rsid w:val="00FD5D88"/>
    <w:rsid w:val="00FD682E"/>
    <w:rsid w:val="00FD6864"/>
    <w:rsid w:val="00FD6968"/>
    <w:rsid w:val="00FD6A49"/>
    <w:rsid w:val="00FD6FA8"/>
    <w:rsid w:val="00FD7200"/>
    <w:rsid w:val="00FD75B3"/>
    <w:rsid w:val="00FE0153"/>
    <w:rsid w:val="00FE093B"/>
    <w:rsid w:val="00FE0A9B"/>
    <w:rsid w:val="00FE0B0E"/>
    <w:rsid w:val="00FE0C52"/>
    <w:rsid w:val="00FE0D42"/>
    <w:rsid w:val="00FE0E6E"/>
    <w:rsid w:val="00FE1055"/>
    <w:rsid w:val="00FE18E6"/>
    <w:rsid w:val="00FE1E58"/>
    <w:rsid w:val="00FE1FAD"/>
    <w:rsid w:val="00FE2BE4"/>
    <w:rsid w:val="00FE2ECF"/>
    <w:rsid w:val="00FE2F05"/>
    <w:rsid w:val="00FE2F3E"/>
    <w:rsid w:val="00FE3094"/>
    <w:rsid w:val="00FE33D8"/>
    <w:rsid w:val="00FE33FB"/>
    <w:rsid w:val="00FE3746"/>
    <w:rsid w:val="00FE3958"/>
    <w:rsid w:val="00FE412F"/>
    <w:rsid w:val="00FE4986"/>
    <w:rsid w:val="00FE4CAA"/>
    <w:rsid w:val="00FE4F0E"/>
    <w:rsid w:val="00FE4F89"/>
    <w:rsid w:val="00FE5045"/>
    <w:rsid w:val="00FE552A"/>
    <w:rsid w:val="00FE557D"/>
    <w:rsid w:val="00FE563D"/>
    <w:rsid w:val="00FE5692"/>
    <w:rsid w:val="00FE572F"/>
    <w:rsid w:val="00FE5B54"/>
    <w:rsid w:val="00FE5B75"/>
    <w:rsid w:val="00FE5BE9"/>
    <w:rsid w:val="00FE5E7C"/>
    <w:rsid w:val="00FE602A"/>
    <w:rsid w:val="00FE63BD"/>
    <w:rsid w:val="00FE66F6"/>
    <w:rsid w:val="00FE6BCB"/>
    <w:rsid w:val="00FE6C3C"/>
    <w:rsid w:val="00FE6EB3"/>
    <w:rsid w:val="00FE746F"/>
    <w:rsid w:val="00FE7C92"/>
    <w:rsid w:val="00FF06C2"/>
    <w:rsid w:val="00FF0E1F"/>
    <w:rsid w:val="00FF1074"/>
    <w:rsid w:val="00FF1435"/>
    <w:rsid w:val="00FF1A2F"/>
    <w:rsid w:val="00FF1F6A"/>
    <w:rsid w:val="00FF21E1"/>
    <w:rsid w:val="00FF24DC"/>
    <w:rsid w:val="00FF2644"/>
    <w:rsid w:val="00FF2746"/>
    <w:rsid w:val="00FF29C6"/>
    <w:rsid w:val="00FF30FA"/>
    <w:rsid w:val="00FF3416"/>
    <w:rsid w:val="00FF3A8B"/>
    <w:rsid w:val="00FF3DAD"/>
    <w:rsid w:val="00FF3F35"/>
    <w:rsid w:val="00FF40DF"/>
    <w:rsid w:val="00FF475D"/>
    <w:rsid w:val="00FF4A0F"/>
    <w:rsid w:val="00FF4F3D"/>
    <w:rsid w:val="00FF504B"/>
    <w:rsid w:val="00FF50A5"/>
    <w:rsid w:val="00FF55D1"/>
    <w:rsid w:val="00FF5693"/>
    <w:rsid w:val="00FF5881"/>
    <w:rsid w:val="00FF630D"/>
    <w:rsid w:val="00FF6664"/>
    <w:rsid w:val="00FF6BB9"/>
    <w:rsid w:val="00FF6FD0"/>
    <w:rsid w:val="00FF7129"/>
    <w:rsid w:val="00FF7210"/>
    <w:rsid w:val="00FF777C"/>
    <w:rsid w:val="00FF7AEF"/>
    <w:rsid w:val="017DB3B3"/>
    <w:rsid w:val="0180B97A"/>
    <w:rsid w:val="01AE31D4"/>
    <w:rsid w:val="0245A85C"/>
    <w:rsid w:val="02B03233"/>
    <w:rsid w:val="02D7B0AC"/>
    <w:rsid w:val="02E29904"/>
    <w:rsid w:val="031A591E"/>
    <w:rsid w:val="03F39CB1"/>
    <w:rsid w:val="056AAE4A"/>
    <w:rsid w:val="05A7A95C"/>
    <w:rsid w:val="05D572D7"/>
    <w:rsid w:val="05DB28A2"/>
    <w:rsid w:val="05FEACF4"/>
    <w:rsid w:val="061DC963"/>
    <w:rsid w:val="0628E9B8"/>
    <w:rsid w:val="06445081"/>
    <w:rsid w:val="067C4647"/>
    <w:rsid w:val="06859D79"/>
    <w:rsid w:val="06AC067A"/>
    <w:rsid w:val="06D228C1"/>
    <w:rsid w:val="0748C2B7"/>
    <w:rsid w:val="07733071"/>
    <w:rsid w:val="07F5F12A"/>
    <w:rsid w:val="083E7FA6"/>
    <w:rsid w:val="09431179"/>
    <w:rsid w:val="0957C2BC"/>
    <w:rsid w:val="09A7CCFA"/>
    <w:rsid w:val="0A2DD351"/>
    <w:rsid w:val="0A860AEF"/>
    <w:rsid w:val="0AB2BCF9"/>
    <w:rsid w:val="0B290099"/>
    <w:rsid w:val="0BD2B50D"/>
    <w:rsid w:val="0BE2D88E"/>
    <w:rsid w:val="0CA81454"/>
    <w:rsid w:val="0D22646A"/>
    <w:rsid w:val="0D2A332D"/>
    <w:rsid w:val="0D58A273"/>
    <w:rsid w:val="0D71D99E"/>
    <w:rsid w:val="0D9CA973"/>
    <w:rsid w:val="0D9F1DA5"/>
    <w:rsid w:val="0DD43A5B"/>
    <w:rsid w:val="0E252653"/>
    <w:rsid w:val="0E4D2AD9"/>
    <w:rsid w:val="0E4EE566"/>
    <w:rsid w:val="0E695946"/>
    <w:rsid w:val="0EA21DFE"/>
    <w:rsid w:val="0EC718AF"/>
    <w:rsid w:val="0F542591"/>
    <w:rsid w:val="0F61322E"/>
    <w:rsid w:val="0FB2B89B"/>
    <w:rsid w:val="103525E3"/>
    <w:rsid w:val="1054729A"/>
    <w:rsid w:val="10E3D8D3"/>
    <w:rsid w:val="11671BE0"/>
    <w:rsid w:val="12C8456E"/>
    <w:rsid w:val="13894DC2"/>
    <w:rsid w:val="139FD282"/>
    <w:rsid w:val="13BCFA77"/>
    <w:rsid w:val="13E1A04C"/>
    <w:rsid w:val="1474B489"/>
    <w:rsid w:val="14AE2A47"/>
    <w:rsid w:val="1524CC10"/>
    <w:rsid w:val="152F77C7"/>
    <w:rsid w:val="1557F276"/>
    <w:rsid w:val="15718AA8"/>
    <w:rsid w:val="15A6342C"/>
    <w:rsid w:val="15C8F5EF"/>
    <w:rsid w:val="15D0E54F"/>
    <w:rsid w:val="1620332A"/>
    <w:rsid w:val="163E756C"/>
    <w:rsid w:val="1642C12B"/>
    <w:rsid w:val="165757DC"/>
    <w:rsid w:val="165E5F50"/>
    <w:rsid w:val="1672D146"/>
    <w:rsid w:val="16FE31AD"/>
    <w:rsid w:val="17C947D9"/>
    <w:rsid w:val="17EFFC21"/>
    <w:rsid w:val="180A9FFE"/>
    <w:rsid w:val="182C9862"/>
    <w:rsid w:val="18A77691"/>
    <w:rsid w:val="1910C002"/>
    <w:rsid w:val="191F3537"/>
    <w:rsid w:val="19466999"/>
    <w:rsid w:val="19530844"/>
    <w:rsid w:val="195EBBF7"/>
    <w:rsid w:val="19C362C4"/>
    <w:rsid w:val="19FA9264"/>
    <w:rsid w:val="1A8FA987"/>
    <w:rsid w:val="1AF73203"/>
    <w:rsid w:val="1AFBB72D"/>
    <w:rsid w:val="1B4B8485"/>
    <w:rsid w:val="1B6466FA"/>
    <w:rsid w:val="1B7527B3"/>
    <w:rsid w:val="1C61F44A"/>
    <w:rsid w:val="1C7D1553"/>
    <w:rsid w:val="1CE04570"/>
    <w:rsid w:val="1DA802D9"/>
    <w:rsid w:val="1DB8DBCC"/>
    <w:rsid w:val="1DC10BA5"/>
    <w:rsid w:val="1DC7685B"/>
    <w:rsid w:val="1DDF5DBE"/>
    <w:rsid w:val="1DF89374"/>
    <w:rsid w:val="1E121AE2"/>
    <w:rsid w:val="1ECA3A88"/>
    <w:rsid w:val="1ECFF208"/>
    <w:rsid w:val="1F1137B9"/>
    <w:rsid w:val="1F20D954"/>
    <w:rsid w:val="1F87C944"/>
    <w:rsid w:val="2001F38A"/>
    <w:rsid w:val="200C60D5"/>
    <w:rsid w:val="205B4188"/>
    <w:rsid w:val="206C79F7"/>
    <w:rsid w:val="207BC5E4"/>
    <w:rsid w:val="20CA6EAD"/>
    <w:rsid w:val="20D3C4F0"/>
    <w:rsid w:val="20D3E6DE"/>
    <w:rsid w:val="216500A8"/>
    <w:rsid w:val="222061B8"/>
    <w:rsid w:val="225C2B09"/>
    <w:rsid w:val="2276E126"/>
    <w:rsid w:val="22BAA9D0"/>
    <w:rsid w:val="22F0E0BF"/>
    <w:rsid w:val="23236E22"/>
    <w:rsid w:val="2353EF2D"/>
    <w:rsid w:val="236C2CE1"/>
    <w:rsid w:val="238A567A"/>
    <w:rsid w:val="238AFA2D"/>
    <w:rsid w:val="23DFC8D2"/>
    <w:rsid w:val="23E5DD8C"/>
    <w:rsid w:val="247D99E6"/>
    <w:rsid w:val="249A624E"/>
    <w:rsid w:val="24C51433"/>
    <w:rsid w:val="24D3425C"/>
    <w:rsid w:val="256E77CB"/>
    <w:rsid w:val="257138EE"/>
    <w:rsid w:val="272C3B91"/>
    <w:rsid w:val="273FFE57"/>
    <w:rsid w:val="2819C3BF"/>
    <w:rsid w:val="28BD140C"/>
    <w:rsid w:val="28CC1BAD"/>
    <w:rsid w:val="28D8F798"/>
    <w:rsid w:val="28DE322E"/>
    <w:rsid w:val="28E4E498"/>
    <w:rsid w:val="294D68CC"/>
    <w:rsid w:val="295FC464"/>
    <w:rsid w:val="2984DA15"/>
    <w:rsid w:val="2989A475"/>
    <w:rsid w:val="29CEFA76"/>
    <w:rsid w:val="29D54C44"/>
    <w:rsid w:val="29FC9AD0"/>
    <w:rsid w:val="2A28E011"/>
    <w:rsid w:val="2ADB094D"/>
    <w:rsid w:val="2AE7C8B1"/>
    <w:rsid w:val="2BC6B227"/>
    <w:rsid w:val="2BFC0008"/>
    <w:rsid w:val="2C14E868"/>
    <w:rsid w:val="2C16156A"/>
    <w:rsid w:val="2C31388A"/>
    <w:rsid w:val="2C456D01"/>
    <w:rsid w:val="2CA5EF55"/>
    <w:rsid w:val="2CEFC2F9"/>
    <w:rsid w:val="2D5A32C0"/>
    <w:rsid w:val="2DA750AB"/>
    <w:rsid w:val="2DFBF037"/>
    <w:rsid w:val="2E0B067E"/>
    <w:rsid w:val="2E85DBC0"/>
    <w:rsid w:val="2E8E4448"/>
    <w:rsid w:val="2F34E727"/>
    <w:rsid w:val="2F7975B5"/>
    <w:rsid w:val="3051B55E"/>
    <w:rsid w:val="30C250A5"/>
    <w:rsid w:val="30C3B4DF"/>
    <w:rsid w:val="316A94F5"/>
    <w:rsid w:val="322B3433"/>
    <w:rsid w:val="3250923E"/>
    <w:rsid w:val="3296185A"/>
    <w:rsid w:val="331FB714"/>
    <w:rsid w:val="339BB5B7"/>
    <w:rsid w:val="33B1DF57"/>
    <w:rsid w:val="33C668EE"/>
    <w:rsid w:val="33D372AB"/>
    <w:rsid w:val="346E4DEE"/>
    <w:rsid w:val="34C8A292"/>
    <w:rsid w:val="34EA69F7"/>
    <w:rsid w:val="3503A595"/>
    <w:rsid w:val="35251133"/>
    <w:rsid w:val="3527BBAA"/>
    <w:rsid w:val="356E7E21"/>
    <w:rsid w:val="35C75A06"/>
    <w:rsid w:val="35FDE756"/>
    <w:rsid w:val="35FE3D76"/>
    <w:rsid w:val="364A3D0B"/>
    <w:rsid w:val="366880F5"/>
    <w:rsid w:val="3692D9E0"/>
    <w:rsid w:val="36C7379B"/>
    <w:rsid w:val="36E02A70"/>
    <w:rsid w:val="370567C2"/>
    <w:rsid w:val="372CF495"/>
    <w:rsid w:val="373FECE0"/>
    <w:rsid w:val="375731B1"/>
    <w:rsid w:val="37AC5D53"/>
    <w:rsid w:val="3872C502"/>
    <w:rsid w:val="38C07B72"/>
    <w:rsid w:val="391473BB"/>
    <w:rsid w:val="39FD5EE2"/>
    <w:rsid w:val="3A33DD93"/>
    <w:rsid w:val="3A560F59"/>
    <w:rsid w:val="3A5997B7"/>
    <w:rsid w:val="3A665B32"/>
    <w:rsid w:val="3A72F227"/>
    <w:rsid w:val="3A794D8E"/>
    <w:rsid w:val="3AD13664"/>
    <w:rsid w:val="3AD2A498"/>
    <w:rsid w:val="3B62210A"/>
    <w:rsid w:val="3B7E6FCD"/>
    <w:rsid w:val="3B904DFC"/>
    <w:rsid w:val="3C3B0424"/>
    <w:rsid w:val="3C3BB43B"/>
    <w:rsid w:val="3CFD6DA1"/>
    <w:rsid w:val="3D379644"/>
    <w:rsid w:val="3D3CA9FD"/>
    <w:rsid w:val="3D8A5132"/>
    <w:rsid w:val="3DDFF414"/>
    <w:rsid w:val="3E2053AE"/>
    <w:rsid w:val="3E3E999E"/>
    <w:rsid w:val="3E6DC096"/>
    <w:rsid w:val="3ED139B3"/>
    <w:rsid w:val="3F64C461"/>
    <w:rsid w:val="3F71E0D6"/>
    <w:rsid w:val="3FD255F2"/>
    <w:rsid w:val="40001C4A"/>
    <w:rsid w:val="40720D72"/>
    <w:rsid w:val="40EC907D"/>
    <w:rsid w:val="41009D17"/>
    <w:rsid w:val="41A6B208"/>
    <w:rsid w:val="41C4A6EB"/>
    <w:rsid w:val="4282A549"/>
    <w:rsid w:val="42A6FF55"/>
    <w:rsid w:val="431B7C10"/>
    <w:rsid w:val="435B4E05"/>
    <w:rsid w:val="43730607"/>
    <w:rsid w:val="43A71D8A"/>
    <w:rsid w:val="43C7F74E"/>
    <w:rsid w:val="43C8539D"/>
    <w:rsid w:val="44720673"/>
    <w:rsid w:val="44BE6F5B"/>
    <w:rsid w:val="456C332A"/>
    <w:rsid w:val="45BB237D"/>
    <w:rsid w:val="45C83881"/>
    <w:rsid w:val="4673961D"/>
    <w:rsid w:val="469D3395"/>
    <w:rsid w:val="46BAB29F"/>
    <w:rsid w:val="46FC5FA7"/>
    <w:rsid w:val="47431F44"/>
    <w:rsid w:val="4766298A"/>
    <w:rsid w:val="47FC17FC"/>
    <w:rsid w:val="481FF103"/>
    <w:rsid w:val="48BF7376"/>
    <w:rsid w:val="48C13ED7"/>
    <w:rsid w:val="48EEE579"/>
    <w:rsid w:val="48F65955"/>
    <w:rsid w:val="4949680B"/>
    <w:rsid w:val="49A024AB"/>
    <w:rsid w:val="49F9C280"/>
    <w:rsid w:val="4A156ACF"/>
    <w:rsid w:val="4A44DCC0"/>
    <w:rsid w:val="4A7B37B9"/>
    <w:rsid w:val="4ADFCBBE"/>
    <w:rsid w:val="4B2A19E6"/>
    <w:rsid w:val="4B36E505"/>
    <w:rsid w:val="4B3F0342"/>
    <w:rsid w:val="4BC67BCE"/>
    <w:rsid w:val="4C7D3829"/>
    <w:rsid w:val="4CF2DA3D"/>
    <w:rsid w:val="4D54DF42"/>
    <w:rsid w:val="4D5D91F2"/>
    <w:rsid w:val="4D96C05D"/>
    <w:rsid w:val="4DD4A51B"/>
    <w:rsid w:val="4DE59168"/>
    <w:rsid w:val="4E08287E"/>
    <w:rsid w:val="4E75C5CE"/>
    <w:rsid w:val="4E7B7541"/>
    <w:rsid w:val="4EDD717B"/>
    <w:rsid w:val="4EDE0839"/>
    <w:rsid w:val="4F077F39"/>
    <w:rsid w:val="4F30D225"/>
    <w:rsid w:val="4F9540F1"/>
    <w:rsid w:val="4F965B52"/>
    <w:rsid w:val="4FDC51B4"/>
    <w:rsid w:val="4FDE08B9"/>
    <w:rsid w:val="4FE6D223"/>
    <w:rsid w:val="5009AB1E"/>
    <w:rsid w:val="5066D8D0"/>
    <w:rsid w:val="5119DE71"/>
    <w:rsid w:val="51606ED3"/>
    <w:rsid w:val="51FDBA9C"/>
    <w:rsid w:val="5275C4CC"/>
    <w:rsid w:val="52C2EB06"/>
    <w:rsid w:val="5352CC0E"/>
    <w:rsid w:val="538DA8E7"/>
    <w:rsid w:val="539CA558"/>
    <w:rsid w:val="53C4901E"/>
    <w:rsid w:val="53C653D4"/>
    <w:rsid w:val="53C9A831"/>
    <w:rsid w:val="53F539ED"/>
    <w:rsid w:val="54002202"/>
    <w:rsid w:val="542F34A2"/>
    <w:rsid w:val="54610DD5"/>
    <w:rsid w:val="54677E23"/>
    <w:rsid w:val="5506804D"/>
    <w:rsid w:val="55472853"/>
    <w:rsid w:val="55A4897F"/>
    <w:rsid w:val="55E12881"/>
    <w:rsid w:val="565AACB3"/>
    <w:rsid w:val="5666CAEB"/>
    <w:rsid w:val="56E451A7"/>
    <w:rsid w:val="5742D99D"/>
    <w:rsid w:val="574BFEFB"/>
    <w:rsid w:val="5750FB06"/>
    <w:rsid w:val="57CB7B7A"/>
    <w:rsid w:val="5867DA5F"/>
    <w:rsid w:val="587DF9E3"/>
    <w:rsid w:val="58B6F1DE"/>
    <w:rsid w:val="58CB4011"/>
    <w:rsid w:val="58CDCF42"/>
    <w:rsid w:val="591FE388"/>
    <w:rsid w:val="593CAE30"/>
    <w:rsid w:val="59A15092"/>
    <w:rsid w:val="59EAF671"/>
    <w:rsid w:val="59FB1FF4"/>
    <w:rsid w:val="5A1674FE"/>
    <w:rsid w:val="5AE924AF"/>
    <w:rsid w:val="5B230C14"/>
    <w:rsid w:val="5BB9C20F"/>
    <w:rsid w:val="5C28CFC8"/>
    <w:rsid w:val="5C4AD6E9"/>
    <w:rsid w:val="5C875091"/>
    <w:rsid w:val="5C8E7E3B"/>
    <w:rsid w:val="5D0FF2DD"/>
    <w:rsid w:val="5D1CD63C"/>
    <w:rsid w:val="5F112D20"/>
    <w:rsid w:val="5F72C9AB"/>
    <w:rsid w:val="5F8E50F2"/>
    <w:rsid w:val="5FA08C61"/>
    <w:rsid w:val="5FED7589"/>
    <w:rsid w:val="607E3C3A"/>
    <w:rsid w:val="60B5E26B"/>
    <w:rsid w:val="60DF7A8B"/>
    <w:rsid w:val="6173EDFE"/>
    <w:rsid w:val="617A10B0"/>
    <w:rsid w:val="61BDEF2A"/>
    <w:rsid w:val="61E4CCA8"/>
    <w:rsid w:val="622FD3CA"/>
    <w:rsid w:val="62EE80B6"/>
    <w:rsid w:val="637BAB7D"/>
    <w:rsid w:val="640BD0A5"/>
    <w:rsid w:val="644B4E1B"/>
    <w:rsid w:val="6474378C"/>
    <w:rsid w:val="64BD47CE"/>
    <w:rsid w:val="64C4F350"/>
    <w:rsid w:val="651E18FB"/>
    <w:rsid w:val="657E64B1"/>
    <w:rsid w:val="65AB4387"/>
    <w:rsid w:val="65BF6E45"/>
    <w:rsid w:val="66646B71"/>
    <w:rsid w:val="66675E89"/>
    <w:rsid w:val="672EA125"/>
    <w:rsid w:val="674D5F69"/>
    <w:rsid w:val="67703215"/>
    <w:rsid w:val="6783C0B1"/>
    <w:rsid w:val="67F10812"/>
    <w:rsid w:val="68B28640"/>
    <w:rsid w:val="6913003D"/>
    <w:rsid w:val="6966AD9B"/>
    <w:rsid w:val="69D7411E"/>
    <w:rsid w:val="6A080132"/>
    <w:rsid w:val="6A10A955"/>
    <w:rsid w:val="6A6B640E"/>
    <w:rsid w:val="6AA2994E"/>
    <w:rsid w:val="6AA3BDEC"/>
    <w:rsid w:val="6AEFE1CB"/>
    <w:rsid w:val="6B325D54"/>
    <w:rsid w:val="6B6F53E7"/>
    <w:rsid w:val="6B7E6188"/>
    <w:rsid w:val="6BA75959"/>
    <w:rsid w:val="6BACFA34"/>
    <w:rsid w:val="6C0AACE6"/>
    <w:rsid w:val="6C2235BA"/>
    <w:rsid w:val="6C482A9B"/>
    <w:rsid w:val="6C5AB845"/>
    <w:rsid w:val="6CBE749F"/>
    <w:rsid w:val="6CF0C9F2"/>
    <w:rsid w:val="6CF8EB77"/>
    <w:rsid w:val="6D2F79E0"/>
    <w:rsid w:val="6D9E19F5"/>
    <w:rsid w:val="6DD01B10"/>
    <w:rsid w:val="6E0A58A7"/>
    <w:rsid w:val="6E820512"/>
    <w:rsid w:val="6F67FB09"/>
    <w:rsid w:val="6F809246"/>
    <w:rsid w:val="6FA3F3C6"/>
    <w:rsid w:val="6FE7F18B"/>
    <w:rsid w:val="705E7DE9"/>
    <w:rsid w:val="7094E3AC"/>
    <w:rsid w:val="7096B06E"/>
    <w:rsid w:val="70E8C759"/>
    <w:rsid w:val="70ECEC02"/>
    <w:rsid w:val="7107582C"/>
    <w:rsid w:val="713A26FA"/>
    <w:rsid w:val="71478CE6"/>
    <w:rsid w:val="715ECEC0"/>
    <w:rsid w:val="716FE7DF"/>
    <w:rsid w:val="717EF847"/>
    <w:rsid w:val="718C590B"/>
    <w:rsid w:val="71D37123"/>
    <w:rsid w:val="725A77F4"/>
    <w:rsid w:val="727EB8CE"/>
    <w:rsid w:val="72ECD327"/>
    <w:rsid w:val="731FD212"/>
    <w:rsid w:val="73973ADC"/>
    <w:rsid w:val="73A2C35E"/>
    <w:rsid w:val="73BAD1A3"/>
    <w:rsid w:val="74700AB5"/>
    <w:rsid w:val="7484EF15"/>
    <w:rsid w:val="7489624D"/>
    <w:rsid w:val="7498EE52"/>
    <w:rsid w:val="74D1E2B4"/>
    <w:rsid w:val="750CE133"/>
    <w:rsid w:val="7586CFFA"/>
    <w:rsid w:val="75C9CF27"/>
    <w:rsid w:val="766F690D"/>
    <w:rsid w:val="76BB9E48"/>
    <w:rsid w:val="76F6D8DA"/>
    <w:rsid w:val="76FCDEF7"/>
    <w:rsid w:val="77457849"/>
    <w:rsid w:val="77C1E18C"/>
    <w:rsid w:val="78355605"/>
    <w:rsid w:val="78B1D038"/>
    <w:rsid w:val="78BA3D63"/>
    <w:rsid w:val="78CAD9C4"/>
    <w:rsid w:val="78DDF82E"/>
    <w:rsid w:val="78F3B740"/>
    <w:rsid w:val="790D45D1"/>
    <w:rsid w:val="79873F27"/>
    <w:rsid w:val="7993E7F6"/>
    <w:rsid w:val="7A5DA0D0"/>
    <w:rsid w:val="7B54054A"/>
    <w:rsid w:val="7B8F7677"/>
    <w:rsid w:val="7C2DB8AE"/>
    <w:rsid w:val="7C2FC748"/>
    <w:rsid w:val="7C46B471"/>
    <w:rsid w:val="7C8825AF"/>
    <w:rsid w:val="7CB2FB9B"/>
    <w:rsid w:val="7CE157A7"/>
    <w:rsid w:val="7D73F84A"/>
    <w:rsid w:val="7DE82AD8"/>
    <w:rsid w:val="7E352B6A"/>
    <w:rsid w:val="7E3D94A9"/>
    <w:rsid w:val="7E72275B"/>
    <w:rsid w:val="7E97795D"/>
    <w:rsid w:val="7EEF80A9"/>
    <w:rsid w:val="7EFF8425"/>
    <w:rsid w:val="7F0C6025"/>
    <w:rsid w:val="7FC267DE"/>
    <w:rsid w:val="7FCC91B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8F3122"/>
  <w15:docId w15:val="{E90571E5-D7E7-4D8D-8C2C-B80774B35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88B"/>
    <w:pPr>
      <w:suppressAutoHyphens/>
      <w:spacing w:after="0" w:line="240" w:lineRule="auto"/>
      <w:ind w:firstLine="720"/>
    </w:pPr>
    <w:rPr>
      <w:rFonts w:ascii="Times New Roman" w:eastAsia="Times New Roman" w:hAnsi="Times New Roman" w:cs="Times New Roman"/>
      <w:kern w:val="1"/>
      <w:sz w:val="24"/>
      <w:szCs w:val="24"/>
      <w:lang w:eastAsia="ar-SA"/>
    </w:rPr>
  </w:style>
  <w:style w:type="paragraph" w:styleId="Heading1">
    <w:name w:val="heading 1"/>
    <w:basedOn w:val="Normal"/>
    <w:next w:val="BodyText"/>
    <w:link w:val="Heading1Char"/>
    <w:qFormat/>
    <w:rsid w:val="00706A26"/>
    <w:pPr>
      <w:keepNext/>
      <w:numPr>
        <w:numId w:val="1"/>
      </w:numPr>
      <w:spacing w:before="240" w:after="240"/>
      <w:jc w:val="center"/>
      <w:outlineLvl w:val="0"/>
    </w:pPr>
    <w:rPr>
      <w:caps/>
      <w:szCs w:val="20"/>
    </w:rPr>
  </w:style>
  <w:style w:type="paragraph" w:styleId="Heading2">
    <w:name w:val="heading 2"/>
    <w:basedOn w:val="Normal"/>
    <w:next w:val="Normal"/>
    <w:link w:val="Heading2Char"/>
    <w:uiPriority w:val="9"/>
    <w:unhideWhenUsed/>
    <w:qFormat/>
    <w:rsid w:val="0012069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6A26"/>
    <w:rPr>
      <w:rFonts w:ascii="Times New Roman" w:eastAsia="Times New Roman" w:hAnsi="Times New Roman" w:cs="Times New Roman"/>
      <w:caps/>
      <w:kern w:val="1"/>
      <w:sz w:val="24"/>
      <w:szCs w:val="20"/>
      <w:lang w:eastAsia="ar-SA"/>
    </w:rPr>
  </w:style>
  <w:style w:type="paragraph" w:customStyle="1" w:styleId="Hipersaitas1">
    <w:name w:val="Hipersaitas1"/>
    <w:basedOn w:val="Normal"/>
    <w:rsid w:val="00706A26"/>
    <w:pPr>
      <w:spacing w:before="280" w:after="280"/>
    </w:pPr>
  </w:style>
  <w:style w:type="paragraph" w:customStyle="1" w:styleId="SLONormal">
    <w:name w:val="SLO Normal"/>
    <w:rsid w:val="00706A26"/>
    <w:pPr>
      <w:suppressAutoHyphens/>
      <w:spacing w:before="120" w:after="120" w:line="240" w:lineRule="auto"/>
      <w:jc w:val="both"/>
    </w:pPr>
    <w:rPr>
      <w:rFonts w:ascii="Times New Roman" w:eastAsia="Lucida Sans Unicode" w:hAnsi="Times New Roman" w:cs="Times New Roman"/>
      <w:kern w:val="1"/>
      <w:sz w:val="24"/>
      <w:szCs w:val="24"/>
      <w:lang w:val="en-GB" w:eastAsia="ar-SA"/>
    </w:rPr>
  </w:style>
  <w:style w:type="character" w:customStyle="1" w:styleId="st1">
    <w:name w:val="st1"/>
    <w:basedOn w:val="DefaultParagraphFont"/>
    <w:rsid w:val="00706A26"/>
  </w:style>
  <w:style w:type="paragraph" w:customStyle="1" w:styleId="istatymas">
    <w:name w:val="istatymas"/>
    <w:basedOn w:val="Normal"/>
    <w:rsid w:val="00706A26"/>
    <w:pPr>
      <w:suppressAutoHyphens w:val="0"/>
      <w:spacing w:before="100" w:beforeAutospacing="1" w:after="100" w:afterAutospacing="1"/>
      <w:ind w:firstLine="0"/>
    </w:pPr>
    <w:rPr>
      <w:kern w:val="0"/>
      <w:lang w:eastAsia="lt-LT"/>
    </w:rPr>
  </w:style>
  <w:style w:type="paragraph" w:styleId="Header">
    <w:name w:val="header"/>
    <w:basedOn w:val="Normal"/>
    <w:link w:val="HeaderChar"/>
    <w:uiPriority w:val="99"/>
    <w:rsid w:val="00706A26"/>
    <w:pPr>
      <w:tabs>
        <w:tab w:val="center" w:pos="4819"/>
        <w:tab w:val="right" w:pos="9638"/>
      </w:tabs>
    </w:pPr>
  </w:style>
  <w:style w:type="character" w:customStyle="1" w:styleId="HeaderChar">
    <w:name w:val="Header Char"/>
    <w:basedOn w:val="DefaultParagraphFont"/>
    <w:link w:val="Header"/>
    <w:uiPriority w:val="99"/>
    <w:rsid w:val="00706A26"/>
    <w:rPr>
      <w:rFonts w:ascii="Times New Roman" w:eastAsia="Times New Roman" w:hAnsi="Times New Roman" w:cs="Times New Roman"/>
      <w:kern w:val="1"/>
      <w:sz w:val="24"/>
      <w:szCs w:val="24"/>
      <w:lang w:eastAsia="ar-SA"/>
    </w:rPr>
  </w:style>
  <w:style w:type="character" w:styleId="PageNumber">
    <w:name w:val="page number"/>
    <w:basedOn w:val="DefaultParagraphFont"/>
    <w:rsid w:val="00706A26"/>
  </w:style>
  <w:style w:type="paragraph" w:styleId="BodyText">
    <w:name w:val="Body Text"/>
    <w:basedOn w:val="Normal"/>
    <w:link w:val="BodyTextChar"/>
    <w:uiPriority w:val="99"/>
    <w:semiHidden/>
    <w:unhideWhenUsed/>
    <w:rsid w:val="00706A26"/>
    <w:pPr>
      <w:spacing w:after="120"/>
    </w:pPr>
  </w:style>
  <w:style w:type="character" w:customStyle="1" w:styleId="BodyTextChar">
    <w:name w:val="Body Text Char"/>
    <w:basedOn w:val="DefaultParagraphFont"/>
    <w:link w:val="BodyText"/>
    <w:uiPriority w:val="99"/>
    <w:semiHidden/>
    <w:rsid w:val="00706A26"/>
    <w:rPr>
      <w:rFonts w:ascii="Times New Roman" w:eastAsia="Times New Roman" w:hAnsi="Times New Roman" w:cs="Times New Roman"/>
      <w:kern w:val="1"/>
      <w:sz w:val="24"/>
      <w:szCs w:val="24"/>
      <w:lang w:eastAsia="ar-SA"/>
    </w:rPr>
  </w:style>
  <w:style w:type="paragraph" w:customStyle="1" w:styleId="bodytext0">
    <w:name w:val="bodytext"/>
    <w:basedOn w:val="Normal"/>
    <w:rsid w:val="00E304FB"/>
    <w:pPr>
      <w:suppressAutoHyphens w:val="0"/>
      <w:spacing w:before="100" w:beforeAutospacing="1" w:after="100" w:afterAutospacing="1"/>
      <w:ind w:firstLine="0"/>
    </w:pPr>
    <w:rPr>
      <w:kern w:val="0"/>
      <w:lang w:eastAsia="lt-LT"/>
    </w:rPr>
  </w:style>
  <w:style w:type="character" w:customStyle="1" w:styleId="typewriter">
    <w:name w:val="typewriter"/>
    <w:basedOn w:val="DefaultParagraphFont"/>
    <w:rsid w:val="00B30145"/>
  </w:style>
  <w:style w:type="paragraph" w:styleId="BalloonText">
    <w:name w:val="Balloon Text"/>
    <w:basedOn w:val="Normal"/>
    <w:link w:val="BalloonTextChar"/>
    <w:uiPriority w:val="99"/>
    <w:semiHidden/>
    <w:unhideWhenUsed/>
    <w:rsid w:val="00D36143"/>
    <w:rPr>
      <w:rFonts w:ascii="Tahoma" w:hAnsi="Tahoma" w:cs="Tahoma"/>
      <w:sz w:val="16"/>
      <w:szCs w:val="16"/>
    </w:rPr>
  </w:style>
  <w:style w:type="character" w:customStyle="1" w:styleId="BalloonTextChar">
    <w:name w:val="Balloon Text Char"/>
    <w:basedOn w:val="DefaultParagraphFont"/>
    <w:link w:val="BalloonText"/>
    <w:uiPriority w:val="99"/>
    <w:semiHidden/>
    <w:rsid w:val="00D36143"/>
    <w:rPr>
      <w:rFonts w:ascii="Tahoma" w:eastAsia="Times New Roman" w:hAnsi="Tahoma" w:cs="Tahoma"/>
      <w:kern w:val="1"/>
      <w:sz w:val="16"/>
      <w:szCs w:val="16"/>
      <w:lang w:eastAsia="ar-SA"/>
    </w:rPr>
  </w:style>
  <w:style w:type="paragraph" w:styleId="ListParagraph">
    <w:name w:val="List Paragraph"/>
    <w:aliases w:val="Numbering,ERP-List Paragraph,List Paragraph11,List Paragraph2,List Paragraph21,Lentele,List Paragraph111,Medium Grid 1 - Accent 21,Buletai,lp1,Bullet 1,Use Case List Paragraph,Sąrašo pastraipa1,List Paragraph1,Sąrašo pastraipa.Bullet,Bu"/>
    <w:basedOn w:val="Normal"/>
    <w:link w:val="ListParagraphChar"/>
    <w:uiPriority w:val="34"/>
    <w:qFormat/>
    <w:rsid w:val="00DF3C46"/>
    <w:pPr>
      <w:ind w:left="720"/>
      <w:contextualSpacing/>
    </w:pPr>
  </w:style>
  <w:style w:type="paragraph" w:customStyle="1" w:styleId="BodyText1">
    <w:name w:val="Body Text1"/>
    <w:rsid w:val="00990A10"/>
    <w:pPr>
      <w:spacing w:after="0" w:line="240" w:lineRule="auto"/>
      <w:ind w:firstLine="312"/>
      <w:jc w:val="both"/>
    </w:pPr>
    <w:rPr>
      <w:rFonts w:ascii="TimesLT" w:eastAsia="Times New Roman" w:hAnsi="TimesLT" w:cs="Times New Roman"/>
      <w:snapToGrid w:val="0"/>
      <w:sz w:val="20"/>
      <w:szCs w:val="20"/>
      <w:lang w:val="en-US"/>
    </w:rPr>
  </w:style>
  <w:style w:type="character" w:styleId="CommentReference">
    <w:name w:val="annotation reference"/>
    <w:basedOn w:val="DefaultParagraphFont"/>
    <w:uiPriority w:val="99"/>
    <w:semiHidden/>
    <w:unhideWhenUsed/>
    <w:rsid w:val="00442795"/>
    <w:rPr>
      <w:sz w:val="16"/>
      <w:szCs w:val="16"/>
    </w:rPr>
  </w:style>
  <w:style w:type="paragraph" w:styleId="CommentText">
    <w:name w:val="annotation text"/>
    <w:basedOn w:val="Normal"/>
    <w:link w:val="CommentTextChar"/>
    <w:uiPriority w:val="99"/>
    <w:unhideWhenUsed/>
    <w:rsid w:val="00442795"/>
    <w:rPr>
      <w:sz w:val="20"/>
      <w:szCs w:val="20"/>
    </w:rPr>
  </w:style>
  <w:style w:type="character" w:customStyle="1" w:styleId="CommentTextChar">
    <w:name w:val="Comment Text Char"/>
    <w:basedOn w:val="DefaultParagraphFont"/>
    <w:link w:val="CommentText"/>
    <w:uiPriority w:val="99"/>
    <w:rsid w:val="00442795"/>
    <w:rPr>
      <w:rFonts w:ascii="Times New Roman" w:eastAsia="Times New Roman" w:hAnsi="Times New Roman" w:cs="Times New Roman"/>
      <w:kern w:val="1"/>
      <w:sz w:val="20"/>
      <w:szCs w:val="20"/>
      <w:lang w:eastAsia="ar-SA"/>
    </w:rPr>
  </w:style>
  <w:style w:type="paragraph" w:styleId="CommentSubject">
    <w:name w:val="annotation subject"/>
    <w:basedOn w:val="CommentText"/>
    <w:next w:val="CommentText"/>
    <w:link w:val="CommentSubjectChar"/>
    <w:uiPriority w:val="99"/>
    <w:semiHidden/>
    <w:unhideWhenUsed/>
    <w:rsid w:val="00442795"/>
    <w:rPr>
      <w:b/>
      <w:bCs/>
    </w:rPr>
  </w:style>
  <w:style w:type="character" w:customStyle="1" w:styleId="CommentSubjectChar">
    <w:name w:val="Comment Subject Char"/>
    <w:basedOn w:val="CommentTextChar"/>
    <w:link w:val="CommentSubject"/>
    <w:uiPriority w:val="99"/>
    <w:semiHidden/>
    <w:rsid w:val="00442795"/>
    <w:rPr>
      <w:rFonts w:ascii="Times New Roman" w:eastAsia="Times New Roman" w:hAnsi="Times New Roman" w:cs="Times New Roman"/>
      <w:b/>
      <w:bCs/>
      <w:kern w:val="1"/>
      <w:sz w:val="20"/>
      <w:szCs w:val="20"/>
      <w:lang w:eastAsia="ar-SA"/>
    </w:rPr>
  </w:style>
  <w:style w:type="paragraph" w:styleId="Footer">
    <w:name w:val="footer"/>
    <w:basedOn w:val="Normal"/>
    <w:link w:val="FooterChar"/>
    <w:uiPriority w:val="99"/>
    <w:unhideWhenUsed/>
    <w:rsid w:val="0019112E"/>
    <w:pPr>
      <w:tabs>
        <w:tab w:val="center" w:pos="4819"/>
        <w:tab w:val="right" w:pos="9638"/>
      </w:tabs>
    </w:pPr>
  </w:style>
  <w:style w:type="character" w:customStyle="1" w:styleId="FooterChar">
    <w:name w:val="Footer Char"/>
    <w:basedOn w:val="DefaultParagraphFont"/>
    <w:link w:val="Footer"/>
    <w:uiPriority w:val="99"/>
    <w:rsid w:val="0019112E"/>
    <w:rPr>
      <w:rFonts w:ascii="Times New Roman" w:eastAsia="Times New Roman" w:hAnsi="Times New Roman" w:cs="Times New Roman"/>
      <w:kern w:val="1"/>
      <w:sz w:val="24"/>
      <w:szCs w:val="24"/>
      <w:lang w:eastAsia="ar-SA"/>
    </w:rPr>
  </w:style>
  <w:style w:type="paragraph" w:styleId="Revision">
    <w:name w:val="Revision"/>
    <w:hidden/>
    <w:uiPriority w:val="99"/>
    <w:semiHidden/>
    <w:rsid w:val="0019112E"/>
    <w:pPr>
      <w:spacing w:after="0" w:line="240" w:lineRule="auto"/>
    </w:pPr>
    <w:rPr>
      <w:rFonts w:ascii="Times New Roman" w:eastAsia="Times New Roman" w:hAnsi="Times New Roman" w:cs="Times New Roman"/>
      <w:kern w:val="1"/>
      <w:sz w:val="24"/>
      <w:szCs w:val="24"/>
      <w:lang w:eastAsia="ar-SA"/>
    </w:rPr>
  </w:style>
  <w:style w:type="paragraph" w:customStyle="1" w:styleId="CM4">
    <w:name w:val="CM4"/>
    <w:basedOn w:val="Normal"/>
    <w:next w:val="Normal"/>
    <w:uiPriority w:val="99"/>
    <w:rsid w:val="00F74B2A"/>
    <w:pPr>
      <w:suppressAutoHyphens w:val="0"/>
      <w:autoSpaceDE w:val="0"/>
      <w:autoSpaceDN w:val="0"/>
      <w:adjustRightInd w:val="0"/>
      <w:ind w:firstLine="0"/>
    </w:pPr>
    <w:rPr>
      <w:rFonts w:eastAsiaTheme="minorHAnsi"/>
      <w:kern w:val="0"/>
      <w:lang w:eastAsia="en-US"/>
    </w:rPr>
  </w:style>
  <w:style w:type="paragraph" w:customStyle="1" w:styleId="tin">
    <w:name w:val="tin"/>
    <w:basedOn w:val="Normal"/>
    <w:rsid w:val="00A55705"/>
    <w:pPr>
      <w:suppressAutoHyphens w:val="0"/>
      <w:spacing w:after="150"/>
      <w:ind w:firstLine="0"/>
    </w:pPr>
    <w:rPr>
      <w:kern w:val="0"/>
      <w:lang w:eastAsia="lt-LT"/>
    </w:rPr>
  </w:style>
  <w:style w:type="paragraph" w:styleId="FootnoteText">
    <w:name w:val="footnote text"/>
    <w:basedOn w:val="Normal"/>
    <w:link w:val="FootnoteTextChar"/>
    <w:uiPriority w:val="99"/>
    <w:semiHidden/>
    <w:unhideWhenUsed/>
    <w:rsid w:val="001B29B0"/>
    <w:rPr>
      <w:sz w:val="20"/>
      <w:szCs w:val="20"/>
    </w:rPr>
  </w:style>
  <w:style w:type="character" w:customStyle="1" w:styleId="FootnoteTextChar">
    <w:name w:val="Footnote Text Char"/>
    <w:basedOn w:val="DefaultParagraphFont"/>
    <w:link w:val="FootnoteText"/>
    <w:uiPriority w:val="99"/>
    <w:semiHidden/>
    <w:rsid w:val="001B29B0"/>
    <w:rPr>
      <w:rFonts w:ascii="Times New Roman" w:eastAsia="Times New Roman" w:hAnsi="Times New Roman" w:cs="Times New Roman"/>
      <w:kern w:val="1"/>
      <w:sz w:val="20"/>
      <w:szCs w:val="20"/>
      <w:lang w:eastAsia="ar-SA"/>
    </w:rPr>
  </w:style>
  <w:style w:type="character" w:styleId="FootnoteReference">
    <w:name w:val="footnote reference"/>
    <w:basedOn w:val="DefaultParagraphFont"/>
    <w:uiPriority w:val="99"/>
    <w:semiHidden/>
    <w:unhideWhenUsed/>
    <w:rsid w:val="001B29B0"/>
    <w:rPr>
      <w:vertAlign w:val="superscript"/>
    </w:rPr>
  </w:style>
  <w:style w:type="paragraph" w:customStyle="1" w:styleId="ColorfulShading-Accent31">
    <w:name w:val="Colorful Shading - Accent 31"/>
    <w:basedOn w:val="Normal"/>
    <w:rsid w:val="00B160F8"/>
    <w:pPr>
      <w:spacing w:after="200" w:line="276" w:lineRule="auto"/>
      <w:ind w:left="720" w:firstLine="0"/>
    </w:pPr>
    <w:rPr>
      <w:rFonts w:ascii="Calibri" w:eastAsia="Calibri" w:hAnsi="Calibri"/>
      <w:kern w:val="0"/>
      <w:sz w:val="22"/>
      <w:szCs w:val="22"/>
    </w:rPr>
  </w:style>
  <w:style w:type="character" w:styleId="Hyperlink">
    <w:name w:val="Hyperlink"/>
    <w:basedOn w:val="DefaultParagraphFont"/>
    <w:uiPriority w:val="99"/>
    <w:unhideWhenUsed/>
    <w:rsid w:val="00706D36"/>
    <w:rPr>
      <w:color w:val="0000FF"/>
      <w:u w:val="single"/>
    </w:rPr>
  </w:style>
  <w:style w:type="paragraph" w:styleId="NormalWeb">
    <w:name w:val="Normal (Web)"/>
    <w:basedOn w:val="Normal"/>
    <w:uiPriority w:val="99"/>
    <w:unhideWhenUsed/>
    <w:rsid w:val="0035104D"/>
    <w:pPr>
      <w:suppressAutoHyphens w:val="0"/>
      <w:spacing w:before="100" w:beforeAutospacing="1" w:after="100" w:afterAutospacing="1"/>
      <w:ind w:firstLine="0"/>
    </w:pPr>
    <w:rPr>
      <w:kern w:val="0"/>
      <w:lang w:eastAsia="lt-LT"/>
    </w:rPr>
  </w:style>
  <w:style w:type="character" w:styleId="Emphasis">
    <w:name w:val="Emphasis"/>
    <w:basedOn w:val="DefaultParagraphFont"/>
    <w:uiPriority w:val="20"/>
    <w:qFormat/>
    <w:rsid w:val="00543061"/>
    <w:rPr>
      <w:i/>
      <w:iCs/>
    </w:rPr>
  </w:style>
  <w:style w:type="character" w:customStyle="1" w:styleId="ListParagraphChar">
    <w:name w:val="List Paragraph Char"/>
    <w:aliases w:val="Numbering Char,ERP-List Paragraph Char,List Paragraph11 Char,List Paragraph2 Char,List Paragraph21 Char,Lentele Char,List Paragraph111 Char,Medium Grid 1 - Accent 21 Char,Buletai Char,lp1 Char,Bullet 1 Char,Sąrašo pastraipa1 Char"/>
    <w:link w:val="ListParagraph"/>
    <w:uiPriority w:val="34"/>
    <w:qFormat/>
    <w:rsid w:val="00C63B7E"/>
    <w:rPr>
      <w:rFonts w:ascii="Times New Roman" w:eastAsia="Times New Roman" w:hAnsi="Times New Roman" w:cs="Times New Roman"/>
      <w:kern w:val="1"/>
      <w:sz w:val="24"/>
      <w:szCs w:val="24"/>
      <w:lang w:eastAsia="ar-SA"/>
    </w:rPr>
  </w:style>
  <w:style w:type="character" w:customStyle="1" w:styleId="WW8Num6z0">
    <w:name w:val="WW8Num6z0"/>
    <w:qFormat/>
    <w:rsid w:val="00AD34E4"/>
    <w:rPr>
      <w:rFonts w:ascii="Arial" w:hAnsi="Arial"/>
    </w:rPr>
  </w:style>
  <w:style w:type="character" w:styleId="UnresolvedMention">
    <w:name w:val="Unresolved Mention"/>
    <w:basedOn w:val="DefaultParagraphFont"/>
    <w:uiPriority w:val="99"/>
    <w:semiHidden/>
    <w:unhideWhenUsed/>
    <w:rsid w:val="003C5805"/>
    <w:rPr>
      <w:color w:val="605E5C"/>
      <w:shd w:val="clear" w:color="auto" w:fill="E1DFDD"/>
    </w:rPr>
  </w:style>
  <w:style w:type="paragraph" w:styleId="NoSpacing">
    <w:name w:val="No Spacing"/>
    <w:link w:val="NoSpacingChar"/>
    <w:uiPriority w:val="1"/>
    <w:qFormat/>
    <w:rsid w:val="00FE33D8"/>
    <w:pPr>
      <w:spacing w:after="0" w:line="240" w:lineRule="auto"/>
    </w:pPr>
  </w:style>
  <w:style w:type="character" w:customStyle="1" w:styleId="NoSpacingChar">
    <w:name w:val="No Spacing Char"/>
    <w:basedOn w:val="DefaultParagraphFont"/>
    <w:link w:val="NoSpacing"/>
    <w:uiPriority w:val="1"/>
    <w:rsid w:val="00FE33D8"/>
  </w:style>
  <w:style w:type="paragraph" w:styleId="TOC1">
    <w:name w:val="toc 1"/>
    <w:basedOn w:val="Normal"/>
    <w:next w:val="Normal"/>
    <w:autoRedefine/>
    <w:uiPriority w:val="39"/>
    <w:unhideWhenUsed/>
    <w:rsid w:val="003A3AFC"/>
    <w:pPr>
      <w:widowControl w:val="0"/>
      <w:shd w:val="clear" w:color="auto" w:fill="F2F2F2" w:themeFill="background1" w:themeFillShade="F2"/>
      <w:tabs>
        <w:tab w:val="left" w:pos="284"/>
        <w:tab w:val="right" w:leader="dot" w:pos="9064"/>
      </w:tabs>
      <w:spacing w:line="480" w:lineRule="auto"/>
      <w:ind w:firstLine="0"/>
    </w:pPr>
    <w:rPr>
      <w:rFonts w:eastAsia="Lucida Sans Unicode"/>
    </w:rPr>
  </w:style>
  <w:style w:type="paragraph" w:styleId="TOCHeading">
    <w:name w:val="TOC Heading"/>
    <w:basedOn w:val="Heading1"/>
    <w:next w:val="Normal"/>
    <w:uiPriority w:val="39"/>
    <w:unhideWhenUsed/>
    <w:qFormat/>
    <w:rsid w:val="003B35FC"/>
    <w:pPr>
      <w:keepLines/>
      <w:numPr>
        <w:numId w:val="0"/>
      </w:numPr>
      <w:suppressAutoHyphens w:val="0"/>
      <w:spacing w:after="0" w:line="259" w:lineRule="auto"/>
      <w:jc w:val="left"/>
      <w:outlineLvl w:val="9"/>
    </w:pPr>
    <w:rPr>
      <w:rFonts w:asciiTheme="majorHAnsi" w:eastAsiaTheme="majorEastAsia" w:hAnsiTheme="majorHAnsi" w:cstheme="majorBidi"/>
      <w:caps w:val="0"/>
      <w:color w:val="365F91" w:themeColor="accent1" w:themeShade="BF"/>
      <w:kern w:val="0"/>
      <w:sz w:val="32"/>
      <w:szCs w:val="32"/>
      <w:lang w:val="en-US" w:eastAsia="en-US"/>
    </w:rPr>
  </w:style>
  <w:style w:type="character" w:customStyle="1" w:styleId="fontstyle01">
    <w:name w:val="fontstyle01"/>
    <w:basedOn w:val="DefaultParagraphFont"/>
    <w:rsid w:val="001D4229"/>
    <w:rPr>
      <w:rFonts w:ascii="Lato-Light" w:hAnsi="Lato-Light" w:hint="default"/>
      <w:b w:val="0"/>
      <w:bCs w:val="0"/>
      <w:i w:val="0"/>
      <w:iCs w:val="0"/>
      <w:color w:val="000000"/>
      <w:sz w:val="18"/>
      <w:szCs w:val="18"/>
    </w:rPr>
  </w:style>
  <w:style w:type="character" w:customStyle="1" w:styleId="fontstyle21">
    <w:name w:val="fontstyle21"/>
    <w:basedOn w:val="DefaultParagraphFont"/>
    <w:rsid w:val="0042333A"/>
    <w:rPr>
      <w:rFonts w:ascii="Arial-BoldMT" w:hAnsi="Arial-BoldMT" w:hint="default"/>
      <w:b/>
      <w:bCs/>
      <w:i w:val="0"/>
      <w:iCs w:val="0"/>
      <w:color w:val="000000"/>
      <w:sz w:val="20"/>
      <w:szCs w:val="20"/>
    </w:rPr>
  </w:style>
  <w:style w:type="paragraph" w:customStyle="1" w:styleId="paragraph">
    <w:name w:val="paragraph"/>
    <w:basedOn w:val="Normal"/>
    <w:rsid w:val="006174B0"/>
    <w:pPr>
      <w:suppressAutoHyphens w:val="0"/>
      <w:spacing w:before="100" w:beforeAutospacing="1" w:after="100" w:afterAutospacing="1"/>
      <w:ind w:firstLine="0"/>
    </w:pPr>
    <w:rPr>
      <w:kern w:val="0"/>
      <w:lang w:eastAsia="lt-LT"/>
    </w:rPr>
  </w:style>
  <w:style w:type="character" w:customStyle="1" w:styleId="normaltextrun">
    <w:name w:val="normaltextrun"/>
    <w:basedOn w:val="DefaultParagraphFont"/>
    <w:rsid w:val="006174B0"/>
  </w:style>
  <w:style w:type="character" w:customStyle="1" w:styleId="eop">
    <w:name w:val="eop"/>
    <w:basedOn w:val="DefaultParagraphFont"/>
    <w:rsid w:val="006174B0"/>
  </w:style>
  <w:style w:type="paragraph" w:styleId="TOC2">
    <w:name w:val="toc 2"/>
    <w:basedOn w:val="Normal"/>
    <w:next w:val="Normal"/>
    <w:autoRedefine/>
    <w:uiPriority w:val="39"/>
    <w:unhideWhenUsed/>
    <w:rsid w:val="002C0448"/>
    <w:pPr>
      <w:tabs>
        <w:tab w:val="right" w:leader="dot" w:pos="9072"/>
      </w:tabs>
      <w:suppressAutoHyphens w:val="0"/>
      <w:spacing w:after="100" w:line="259" w:lineRule="auto"/>
      <w:ind w:left="220" w:firstLine="0"/>
    </w:pPr>
    <w:rPr>
      <w:rFonts w:asciiTheme="minorHAnsi" w:eastAsiaTheme="minorEastAsia" w:hAnsiTheme="minorHAnsi"/>
      <w:kern w:val="0"/>
      <w:sz w:val="22"/>
      <w:szCs w:val="22"/>
      <w:lang w:val="en-US" w:eastAsia="en-US"/>
    </w:rPr>
  </w:style>
  <w:style w:type="paragraph" w:styleId="TOC3">
    <w:name w:val="toc 3"/>
    <w:basedOn w:val="Normal"/>
    <w:next w:val="Normal"/>
    <w:autoRedefine/>
    <w:uiPriority w:val="39"/>
    <w:unhideWhenUsed/>
    <w:rsid w:val="00C91B9E"/>
    <w:pPr>
      <w:suppressAutoHyphens w:val="0"/>
      <w:spacing w:after="100" w:line="259" w:lineRule="auto"/>
      <w:ind w:left="440" w:firstLine="0"/>
    </w:pPr>
    <w:rPr>
      <w:rFonts w:asciiTheme="minorHAnsi" w:eastAsiaTheme="minorEastAsia" w:hAnsiTheme="minorHAnsi"/>
      <w:kern w:val="0"/>
      <w:sz w:val="22"/>
      <w:szCs w:val="22"/>
      <w:lang w:val="en-US" w:eastAsia="en-US"/>
    </w:rPr>
  </w:style>
  <w:style w:type="character" w:styleId="PlaceholderText">
    <w:name w:val="Placeholder Text"/>
    <w:basedOn w:val="DefaultParagraphFont"/>
    <w:uiPriority w:val="99"/>
    <w:semiHidden/>
    <w:rsid w:val="00C91B9E"/>
    <w:rPr>
      <w:color w:val="666666"/>
    </w:rPr>
  </w:style>
  <w:style w:type="character" w:styleId="FollowedHyperlink">
    <w:name w:val="FollowedHyperlink"/>
    <w:basedOn w:val="DefaultParagraphFont"/>
    <w:uiPriority w:val="99"/>
    <w:semiHidden/>
    <w:unhideWhenUsed/>
    <w:rsid w:val="00D975C7"/>
    <w:rPr>
      <w:color w:val="800080" w:themeColor="followedHyperlink"/>
      <w:u w:val="single"/>
    </w:rPr>
  </w:style>
  <w:style w:type="character" w:customStyle="1" w:styleId="Heading2Char">
    <w:name w:val="Heading 2 Char"/>
    <w:basedOn w:val="DefaultParagraphFont"/>
    <w:link w:val="Heading2"/>
    <w:uiPriority w:val="9"/>
    <w:rsid w:val="00120692"/>
    <w:rPr>
      <w:rFonts w:asciiTheme="majorHAnsi" w:eastAsiaTheme="majorEastAsia" w:hAnsiTheme="majorHAnsi" w:cstheme="majorBidi"/>
      <w:color w:val="365F91" w:themeColor="accent1" w:themeShade="BF"/>
      <w:kern w:val="1"/>
      <w:sz w:val="26"/>
      <w:szCs w:val="26"/>
      <w:lang w:eastAsia="ar-SA"/>
    </w:rPr>
  </w:style>
  <w:style w:type="table" w:styleId="TableGrid">
    <w:name w:val="Table Grid"/>
    <w:basedOn w:val="TableNormal"/>
    <w:uiPriority w:val="39"/>
    <w:rsid w:val="00FB4123"/>
    <w:pPr>
      <w:spacing w:after="0" w:line="240" w:lineRule="auto"/>
    </w:pPr>
    <w:tblPr/>
  </w:style>
  <w:style w:type="character" w:customStyle="1" w:styleId="ui-provider">
    <w:name w:val="ui-provider"/>
    <w:basedOn w:val="DefaultParagraphFont"/>
    <w:rsid w:val="00E675B7"/>
  </w:style>
  <w:style w:type="character" w:customStyle="1" w:styleId="cf01">
    <w:name w:val="cf01"/>
    <w:basedOn w:val="DefaultParagraphFont"/>
    <w:rsid w:val="00227615"/>
    <w:rPr>
      <w:rFonts w:ascii="Segoe UI" w:hAnsi="Segoe UI" w:cs="Segoe UI" w:hint="default"/>
      <w:sz w:val="18"/>
      <w:szCs w:val="18"/>
    </w:rPr>
  </w:style>
  <w:style w:type="character" w:customStyle="1" w:styleId="cf11">
    <w:name w:val="cf11"/>
    <w:basedOn w:val="DefaultParagraphFont"/>
    <w:rsid w:val="00227615"/>
    <w:rPr>
      <w:rFonts w:ascii="Segoe UI" w:hAnsi="Segoe UI" w:cs="Segoe UI" w:hint="default"/>
      <w:sz w:val="18"/>
      <w:szCs w:val="18"/>
      <w:shd w:val="clear" w:color="auto" w:fill="FFFF00"/>
    </w:rPr>
  </w:style>
  <w:style w:type="character" w:styleId="Mention">
    <w:name w:val="Mention"/>
    <w:basedOn w:val="DefaultParagraphFont"/>
    <w:uiPriority w:val="99"/>
    <w:unhideWhenUsed/>
    <w:rsid w:val="004167E4"/>
    <w:rPr>
      <w:color w:val="2B579A"/>
      <w:shd w:val="clear" w:color="auto" w:fill="E6E6E6"/>
    </w:rPr>
  </w:style>
  <w:style w:type="character" w:customStyle="1" w:styleId="tabchar">
    <w:name w:val="tabchar"/>
    <w:basedOn w:val="DefaultParagraphFont"/>
    <w:rsid w:val="00D94A55"/>
  </w:style>
  <w:style w:type="numbering" w:customStyle="1" w:styleId="CurrentList1">
    <w:name w:val="Current List1"/>
    <w:uiPriority w:val="99"/>
    <w:rsid w:val="00BA43C1"/>
    <w:pPr>
      <w:numPr>
        <w:numId w:val="5"/>
      </w:numPr>
    </w:pPr>
  </w:style>
  <w:style w:type="numbering" w:customStyle="1" w:styleId="CurrentList2">
    <w:name w:val="Current List2"/>
    <w:uiPriority w:val="99"/>
    <w:rsid w:val="00BA43C1"/>
    <w:pPr>
      <w:numPr>
        <w:numId w:val="6"/>
      </w:numPr>
    </w:pPr>
  </w:style>
  <w:style w:type="paragraph" w:customStyle="1" w:styleId="msonormal0">
    <w:name w:val="msonormal"/>
    <w:basedOn w:val="Normal"/>
    <w:rsid w:val="00567658"/>
    <w:pPr>
      <w:suppressAutoHyphens w:val="0"/>
      <w:spacing w:before="100" w:beforeAutospacing="1" w:after="100" w:afterAutospacing="1"/>
      <w:ind w:firstLine="0"/>
    </w:pPr>
    <w:rPr>
      <w:kern w:val="0"/>
      <w:lang w:eastAsia="en-GB"/>
    </w:rPr>
  </w:style>
  <w:style w:type="paragraph" w:customStyle="1" w:styleId="outlineelement">
    <w:name w:val="outlineelement"/>
    <w:basedOn w:val="Normal"/>
    <w:rsid w:val="00567658"/>
    <w:pPr>
      <w:suppressAutoHyphens w:val="0"/>
      <w:spacing w:before="100" w:beforeAutospacing="1" w:after="100" w:afterAutospacing="1"/>
      <w:ind w:firstLine="0"/>
    </w:pPr>
    <w:rPr>
      <w:kern w:val="0"/>
      <w:lang w:eastAsia="en-GB"/>
    </w:rPr>
  </w:style>
  <w:style w:type="character" w:customStyle="1" w:styleId="textrun">
    <w:name w:val="textrun"/>
    <w:basedOn w:val="DefaultParagraphFont"/>
    <w:rsid w:val="00567658"/>
  </w:style>
  <w:style w:type="character" w:customStyle="1" w:styleId="trackchangetextinsertion">
    <w:name w:val="trackchangetextinsertion"/>
    <w:basedOn w:val="DefaultParagraphFont"/>
    <w:rsid w:val="00567658"/>
  </w:style>
  <w:style w:type="character" w:customStyle="1" w:styleId="trackedchange">
    <w:name w:val="trackedchange"/>
    <w:basedOn w:val="DefaultParagraphFont"/>
    <w:rsid w:val="00247F7D"/>
  </w:style>
  <w:style w:type="character" w:customStyle="1" w:styleId="trackchangetextdeletionmarker">
    <w:name w:val="trackchangetextdeletionmarker"/>
    <w:basedOn w:val="DefaultParagraphFont"/>
    <w:rsid w:val="0008348F"/>
  </w:style>
  <w:style w:type="numbering" w:customStyle="1" w:styleId="Esamassraas1">
    <w:name w:val="Esamas sąrašas1"/>
    <w:uiPriority w:val="99"/>
    <w:rsid w:val="003E4B07"/>
    <w:pPr>
      <w:numPr>
        <w:numId w:val="9"/>
      </w:numPr>
    </w:pPr>
  </w:style>
  <w:style w:type="numbering" w:customStyle="1" w:styleId="Esamassraas2">
    <w:name w:val="Esamas sąrašas2"/>
    <w:uiPriority w:val="99"/>
    <w:rsid w:val="003E4B07"/>
    <w:pPr>
      <w:numPr>
        <w:numId w:val="14"/>
      </w:numPr>
    </w:pPr>
  </w:style>
  <w:style w:type="numbering" w:customStyle="1" w:styleId="Esamassraas3">
    <w:name w:val="Esamas sąrašas3"/>
    <w:uiPriority w:val="99"/>
    <w:rsid w:val="003E4B07"/>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87858">
      <w:bodyDiv w:val="1"/>
      <w:marLeft w:val="0"/>
      <w:marRight w:val="0"/>
      <w:marTop w:val="0"/>
      <w:marBottom w:val="0"/>
      <w:divBdr>
        <w:top w:val="none" w:sz="0" w:space="0" w:color="auto"/>
        <w:left w:val="none" w:sz="0" w:space="0" w:color="auto"/>
        <w:bottom w:val="none" w:sz="0" w:space="0" w:color="auto"/>
        <w:right w:val="none" w:sz="0" w:space="0" w:color="auto"/>
      </w:divBdr>
    </w:div>
    <w:div w:id="96218481">
      <w:bodyDiv w:val="1"/>
      <w:marLeft w:val="0"/>
      <w:marRight w:val="0"/>
      <w:marTop w:val="0"/>
      <w:marBottom w:val="0"/>
      <w:divBdr>
        <w:top w:val="none" w:sz="0" w:space="0" w:color="auto"/>
        <w:left w:val="none" w:sz="0" w:space="0" w:color="auto"/>
        <w:bottom w:val="none" w:sz="0" w:space="0" w:color="auto"/>
        <w:right w:val="none" w:sz="0" w:space="0" w:color="auto"/>
      </w:divBdr>
    </w:div>
    <w:div w:id="156382077">
      <w:bodyDiv w:val="1"/>
      <w:marLeft w:val="0"/>
      <w:marRight w:val="0"/>
      <w:marTop w:val="0"/>
      <w:marBottom w:val="0"/>
      <w:divBdr>
        <w:top w:val="none" w:sz="0" w:space="0" w:color="auto"/>
        <w:left w:val="none" w:sz="0" w:space="0" w:color="auto"/>
        <w:bottom w:val="none" w:sz="0" w:space="0" w:color="auto"/>
        <w:right w:val="none" w:sz="0" w:space="0" w:color="auto"/>
      </w:divBdr>
      <w:divsChild>
        <w:div w:id="1001474020">
          <w:marLeft w:val="0"/>
          <w:marRight w:val="0"/>
          <w:marTop w:val="0"/>
          <w:marBottom w:val="0"/>
          <w:divBdr>
            <w:top w:val="none" w:sz="0" w:space="0" w:color="auto"/>
            <w:left w:val="none" w:sz="0" w:space="0" w:color="auto"/>
            <w:bottom w:val="none" w:sz="0" w:space="0" w:color="auto"/>
            <w:right w:val="none" w:sz="0" w:space="0" w:color="auto"/>
          </w:divBdr>
          <w:divsChild>
            <w:div w:id="264270587">
              <w:marLeft w:val="0"/>
              <w:marRight w:val="0"/>
              <w:marTop w:val="0"/>
              <w:marBottom w:val="0"/>
              <w:divBdr>
                <w:top w:val="none" w:sz="0" w:space="0" w:color="auto"/>
                <w:left w:val="none" w:sz="0" w:space="0" w:color="auto"/>
                <w:bottom w:val="none" w:sz="0" w:space="0" w:color="auto"/>
                <w:right w:val="none" w:sz="0" w:space="0" w:color="auto"/>
              </w:divBdr>
              <w:divsChild>
                <w:div w:id="2003044349">
                  <w:marLeft w:val="0"/>
                  <w:marRight w:val="0"/>
                  <w:marTop w:val="0"/>
                  <w:marBottom w:val="0"/>
                  <w:divBdr>
                    <w:top w:val="none" w:sz="0" w:space="0" w:color="auto"/>
                    <w:left w:val="none" w:sz="0" w:space="0" w:color="auto"/>
                    <w:bottom w:val="none" w:sz="0" w:space="0" w:color="auto"/>
                    <w:right w:val="none" w:sz="0" w:space="0" w:color="auto"/>
                  </w:divBdr>
                  <w:divsChild>
                    <w:div w:id="385615855">
                      <w:marLeft w:val="0"/>
                      <w:marRight w:val="0"/>
                      <w:marTop w:val="0"/>
                      <w:marBottom w:val="0"/>
                      <w:divBdr>
                        <w:top w:val="none" w:sz="0" w:space="0" w:color="auto"/>
                        <w:left w:val="none" w:sz="0" w:space="0" w:color="auto"/>
                        <w:bottom w:val="none" w:sz="0" w:space="0" w:color="auto"/>
                        <w:right w:val="none" w:sz="0" w:space="0" w:color="auto"/>
                      </w:divBdr>
                      <w:divsChild>
                        <w:div w:id="101806224">
                          <w:marLeft w:val="0"/>
                          <w:marRight w:val="0"/>
                          <w:marTop w:val="330"/>
                          <w:marBottom w:val="150"/>
                          <w:divBdr>
                            <w:top w:val="none" w:sz="0" w:space="0" w:color="auto"/>
                            <w:left w:val="none" w:sz="0" w:space="0" w:color="auto"/>
                            <w:bottom w:val="none" w:sz="0" w:space="0" w:color="auto"/>
                            <w:right w:val="none" w:sz="0" w:space="0" w:color="auto"/>
                          </w:divBdr>
                          <w:divsChild>
                            <w:div w:id="33673394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9593576">
                          <w:marLeft w:val="0"/>
                          <w:marRight w:val="0"/>
                          <w:marTop w:val="330"/>
                          <w:marBottom w:val="150"/>
                          <w:divBdr>
                            <w:top w:val="none" w:sz="0" w:space="0" w:color="auto"/>
                            <w:left w:val="none" w:sz="0" w:space="0" w:color="auto"/>
                            <w:bottom w:val="none" w:sz="0" w:space="0" w:color="auto"/>
                            <w:right w:val="none" w:sz="0" w:space="0" w:color="auto"/>
                          </w:divBdr>
                          <w:divsChild>
                            <w:div w:id="187977755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9426091">
                          <w:marLeft w:val="0"/>
                          <w:marRight w:val="0"/>
                          <w:marTop w:val="330"/>
                          <w:marBottom w:val="150"/>
                          <w:divBdr>
                            <w:top w:val="none" w:sz="0" w:space="0" w:color="auto"/>
                            <w:left w:val="none" w:sz="0" w:space="0" w:color="auto"/>
                            <w:bottom w:val="none" w:sz="0" w:space="0" w:color="auto"/>
                            <w:right w:val="none" w:sz="0" w:space="0" w:color="auto"/>
                          </w:divBdr>
                          <w:divsChild>
                            <w:div w:id="129617619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27476078">
                          <w:marLeft w:val="0"/>
                          <w:marRight w:val="0"/>
                          <w:marTop w:val="330"/>
                          <w:marBottom w:val="150"/>
                          <w:divBdr>
                            <w:top w:val="none" w:sz="0" w:space="0" w:color="auto"/>
                            <w:left w:val="none" w:sz="0" w:space="0" w:color="auto"/>
                            <w:bottom w:val="none" w:sz="0" w:space="0" w:color="auto"/>
                            <w:right w:val="none" w:sz="0" w:space="0" w:color="auto"/>
                          </w:divBdr>
                          <w:divsChild>
                            <w:div w:id="56009931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8253797">
                          <w:marLeft w:val="0"/>
                          <w:marRight w:val="0"/>
                          <w:marTop w:val="330"/>
                          <w:marBottom w:val="150"/>
                          <w:divBdr>
                            <w:top w:val="none" w:sz="0" w:space="0" w:color="auto"/>
                            <w:left w:val="none" w:sz="0" w:space="0" w:color="auto"/>
                            <w:bottom w:val="none" w:sz="0" w:space="0" w:color="auto"/>
                            <w:right w:val="none" w:sz="0" w:space="0" w:color="auto"/>
                          </w:divBdr>
                          <w:divsChild>
                            <w:div w:id="145883888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24613324">
                          <w:marLeft w:val="0"/>
                          <w:marRight w:val="0"/>
                          <w:marTop w:val="330"/>
                          <w:marBottom w:val="150"/>
                          <w:divBdr>
                            <w:top w:val="none" w:sz="0" w:space="0" w:color="auto"/>
                            <w:left w:val="none" w:sz="0" w:space="0" w:color="auto"/>
                            <w:bottom w:val="none" w:sz="0" w:space="0" w:color="auto"/>
                            <w:right w:val="none" w:sz="0" w:space="0" w:color="auto"/>
                          </w:divBdr>
                          <w:divsChild>
                            <w:div w:id="538993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865206">
                          <w:marLeft w:val="0"/>
                          <w:marRight w:val="0"/>
                          <w:marTop w:val="330"/>
                          <w:marBottom w:val="150"/>
                          <w:divBdr>
                            <w:top w:val="none" w:sz="0" w:space="0" w:color="auto"/>
                            <w:left w:val="none" w:sz="0" w:space="0" w:color="auto"/>
                            <w:bottom w:val="none" w:sz="0" w:space="0" w:color="auto"/>
                            <w:right w:val="none" w:sz="0" w:space="0" w:color="auto"/>
                          </w:divBdr>
                          <w:divsChild>
                            <w:div w:id="42592672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476804026">
                          <w:marLeft w:val="0"/>
                          <w:marRight w:val="0"/>
                          <w:marTop w:val="330"/>
                          <w:marBottom w:val="150"/>
                          <w:divBdr>
                            <w:top w:val="none" w:sz="0" w:space="0" w:color="auto"/>
                            <w:left w:val="none" w:sz="0" w:space="0" w:color="auto"/>
                            <w:bottom w:val="none" w:sz="0" w:space="0" w:color="auto"/>
                            <w:right w:val="none" w:sz="0" w:space="0" w:color="auto"/>
                          </w:divBdr>
                          <w:divsChild>
                            <w:div w:id="185214320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43836452">
                          <w:marLeft w:val="0"/>
                          <w:marRight w:val="0"/>
                          <w:marTop w:val="330"/>
                          <w:marBottom w:val="150"/>
                          <w:divBdr>
                            <w:top w:val="none" w:sz="0" w:space="0" w:color="auto"/>
                            <w:left w:val="none" w:sz="0" w:space="0" w:color="auto"/>
                            <w:bottom w:val="none" w:sz="0" w:space="0" w:color="auto"/>
                            <w:right w:val="none" w:sz="0" w:space="0" w:color="auto"/>
                          </w:divBdr>
                          <w:divsChild>
                            <w:div w:id="157897643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39067915">
                          <w:marLeft w:val="0"/>
                          <w:marRight w:val="0"/>
                          <w:marTop w:val="330"/>
                          <w:marBottom w:val="150"/>
                          <w:divBdr>
                            <w:top w:val="none" w:sz="0" w:space="0" w:color="auto"/>
                            <w:left w:val="none" w:sz="0" w:space="0" w:color="auto"/>
                            <w:bottom w:val="none" w:sz="0" w:space="0" w:color="auto"/>
                            <w:right w:val="none" w:sz="0" w:space="0" w:color="auto"/>
                          </w:divBdr>
                          <w:divsChild>
                            <w:div w:id="147193866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26310244">
                          <w:marLeft w:val="0"/>
                          <w:marRight w:val="0"/>
                          <w:marTop w:val="330"/>
                          <w:marBottom w:val="150"/>
                          <w:divBdr>
                            <w:top w:val="none" w:sz="0" w:space="0" w:color="auto"/>
                            <w:left w:val="none" w:sz="0" w:space="0" w:color="auto"/>
                            <w:bottom w:val="none" w:sz="0" w:space="0" w:color="auto"/>
                            <w:right w:val="none" w:sz="0" w:space="0" w:color="auto"/>
                          </w:divBdr>
                          <w:divsChild>
                            <w:div w:id="154162488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52396932">
                          <w:marLeft w:val="0"/>
                          <w:marRight w:val="0"/>
                          <w:marTop w:val="330"/>
                          <w:marBottom w:val="150"/>
                          <w:divBdr>
                            <w:top w:val="none" w:sz="0" w:space="0" w:color="auto"/>
                            <w:left w:val="none" w:sz="0" w:space="0" w:color="auto"/>
                            <w:bottom w:val="none" w:sz="0" w:space="0" w:color="auto"/>
                            <w:right w:val="none" w:sz="0" w:space="0" w:color="auto"/>
                          </w:divBdr>
                          <w:divsChild>
                            <w:div w:id="2008478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98451939">
                          <w:marLeft w:val="0"/>
                          <w:marRight w:val="0"/>
                          <w:marTop w:val="330"/>
                          <w:marBottom w:val="150"/>
                          <w:divBdr>
                            <w:top w:val="none" w:sz="0" w:space="0" w:color="auto"/>
                            <w:left w:val="none" w:sz="0" w:space="0" w:color="auto"/>
                            <w:bottom w:val="none" w:sz="0" w:space="0" w:color="auto"/>
                            <w:right w:val="none" w:sz="0" w:space="0" w:color="auto"/>
                          </w:divBdr>
                          <w:divsChild>
                            <w:div w:id="177860197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34944891">
                          <w:marLeft w:val="0"/>
                          <w:marRight w:val="0"/>
                          <w:marTop w:val="330"/>
                          <w:marBottom w:val="150"/>
                          <w:divBdr>
                            <w:top w:val="none" w:sz="0" w:space="0" w:color="auto"/>
                            <w:left w:val="none" w:sz="0" w:space="0" w:color="auto"/>
                            <w:bottom w:val="none" w:sz="0" w:space="0" w:color="auto"/>
                            <w:right w:val="none" w:sz="0" w:space="0" w:color="auto"/>
                          </w:divBdr>
                          <w:divsChild>
                            <w:div w:id="89254846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46030299">
                          <w:marLeft w:val="0"/>
                          <w:marRight w:val="0"/>
                          <w:marTop w:val="330"/>
                          <w:marBottom w:val="150"/>
                          <w:divBdr>
                            <w:top w:val="none" w:sz="0" w:space="0" w:color="auto"/>
                            <w:left w:val="none" w:sz="0" w:space="0" w:color="auto"/>
                            <w:bottom w:val="none" w:sz="0" w:space="0" w:color="auto"/>
                            <w:right w:val="none" w:sz="0" w:space="0" w:color="auto"/>
                          </w:divBdr>
                          <w:divsChild>
                            <w:div w:id="150732803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89900518">
                          <w:marLeft w:val="0"/>
                          <w:marRight w:val="0"/>
                          <w:marTop w:val="330"/>
                          <w:marBottom w:val="150"/>
                          <w:divBdr>
                            <w:top w:val="none" w:sz="0" w:space="0" w:color="auto"/>
                            <w:left w:val="none" w:sz="0" w:space="0" w:color="auto"/>
                            <w:bottom w:val="none" w:sz="0" w:space="0" w:color="auto"/>
                            <w:right w:val="none" w:sz="0" w:space="0" w:color="auto"/>
                          </w:divBdr>
                          <w:divsChild>
                            <w:div w:id="1397901664">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442187076">
                      <w:marLeft w:val="0"/>
                      <w:marRight w:val="0"/>
                      <w:marTop w:val="330"/>
                      <w:marBottom w:val="150"/>
                      <w:divBdr>
                        <w:top w:val="none" w:sz="0" w:space="0" w:color="auto"/>
                        <w:left w:val="none" w:sz="0" w:space="0" w:color="auto"/>
                        <w:bottom w:val="none" w:sz="0" w:space="0" w:color="auto"/>
                        <w:right w:val="none" w:sz="0" w:space="0" w:color="auto"/>
                      </w:divBdr>
                      <w:divsChild>
                        <w:div w:id="130280747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55983157">
                      <w:marLeft w:val="0"/>
                      <w:marRight w:val="0"/>
                      <w:marTop w:val="300"/>
                      <w:marBottom w:val="0"/>
                      <w:divBdr>
                        <w:top w:val="none" w:sz="0" w:space="0" w:color="auto"/>
                        <w:left w:val="none" w:sz="0" w:space="0" w:color="auto"/>
                        <w:bottom w:val="none" w:sz="0" w:space="0" w:color="auto"/>
                        <w:right w:val="none" w:sz="0" w:space="0" w:color="auto"/>
                      </w:divBdr>
                      <w:divsChild>
                        <w:div w:id="1236353200">
                          <w:marLeft w:val="0"/>
                          <w:marRight w:val="0"/>
                          <w:marTop w:val="0"/>
                          <w:marBottom w:val="0"/>
                          <w:divBdr>
                            <w:top w:val="none" w:sz="0" w:space="0" w:color="auto"/>
                            <w:left w:val="none" w:sz="0" w:space="0" w:color="auto"/>
                            <w:bottom w:val="none" w:sz="0" w:space="0" w:color="auto"/>
                            <w:right w:val="none" w:sz="0" w:space="0" w:color="auto"/>
                          </w:divBdr>
                          <w:divsChild>
                            <w:div w:id="462895279">
                              <w:marLeft w:val="0"/>
                              <w:marRight w:val="0"/>
                              <w:marTop w:val="0"/>
                              <w:marBottom w:val="0"/>
                              <w:divBdr>
                                <w:top w:val="none" w:sz="0" w:space="0" w:color="auto"/>
                                <w:left w:val="none" w:sz="0" w:space="0" w:color="auto"/>
                                <w:bottom w:val="none" w:sz="0" w:space="0" w:color="auto"/>
                                <w:right w:val="none" w:sz="0" w:space="0" w:color="auto"/>
                              </w:divBdr>
                              <w:divsChild>
                                <w:div w:id="1312562037">
                                  <w:marLeft w:val="0"/>
                                  <w:marRight w:val="0"/>
                                  <w:marTop w:val="0"/>
                                  <w:marBottom w:val="0"/>
                                  <w:divBdr>
                                    <w:top w:val="none" w:sz="0" w:space="0" w:color="auto"/>
                                    <w:left w:val="none" w:sz="0" w:space="0" w:color="auto"/>
                                    <w:bottom w:val="none" w:sz="0" w:space="0" w:color="auto"/>
                                    <w:right w:val="none" w:sz="0" w:space="0" w:color="auto"/>
                                  </w:divBdr>
                                  <w:divsChild>
                                    <w:div w:id="402143024">
                                      <w:marLeft w:val="0"/>
                                      <w:marRight w:val="0"/>
                                      <w:marTop w:val="0"/>
                                      <w:marBottom w:val="0"/>
                                      <w:divBdr>
                                        <w:top w:val="none" w:sz="0" w:space="0" w:color="auto"/>
                                        <w:left w:val="none" w:sz="0" w:space="0" w:color="auto"/>
                                        <w:bottom w:val="none" w:sz="0" w:space="0" w:color="auto"/>
                                        <w:right w:val="none" w:sz="0" w:space="0" w:color="auto"/>
                                      </w:divBdr>
                                    </w:div>
                                  </w:divsChild>
                                </w:div>
                                <w:div w:id="2106420779">
                                  <w:marLeft w:val="0"/>
                                  <w:marRight w:val="0"/>
                                  <w:marTop w:val="0"/>
                                  <w:marBottom w:val="0"/>
                                  <w:divBdr>
                                    <w:top w:val="single" w:sz="6" w:space="0" w:color="D7DBE6"/>
                                    <w:left w:val="none" w:sz="0" w:space="0" w:color="auto"/>
                                    <w:bottom w:val="none" w:sz="0" w:space="0" w:color="auto"/>
                                    <w:right w:val="none" w:sz="0" w:space="0" w:color="auto"/>
                                  </w:divBdr>
                                  <w:divsChild>
                                    <w:div w:id="5680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84">
                              <w:marLeft w:val="0"/>
                              <w:marRight w:val="0"/>
                              <w:marTop w:val="300"/>
                              <w:marBottom w:val="0"/>
                              <w:divBdr>
                                <w:top w:val="none" w:sz="0" w:space="0" w:color="auto"/>
                                <w:left w:val="none" w:sz="0" w:space="0" w:color="auto"/>
                                <w:bottom w:val="none" w:sz="0" w:space="0" w:color="auto"/>
                                <w:right w:val="none" w:sz="0" w:space="0" w:color="auto"/>
                              </w:divBdr>
                              <w:divsChild>
                                <w:div w:id="1913421809">
                                  <w:marLeft w:val="0"/>
                                  <w:marRight w:val="0"/>
                                  <w:marTop w:val="0"/>
                                  <w:marBottom w:val="0"/>
                                  <w:divBdr>
                                    <w:top w:val="none" w:sz="0" w:space="0" w:color="auto"/>
                                    <w:left w:val="none" w:sz="0" w:space="0" w:color="auto"/>
                                    <w:bottom w:val="none" w:sz="0" w:space="0" w:color="auto"/>
                                    <w:right w:val="none" w:sz="0" w:space="0" w:color="auto"/>
                                  </w:divBdr>
                                </w:div>
                              </w:divsChild>
                            </w:div>
                            <w:div w:id="1939630606">
                              <w:marLeft w:val="0"/>
                              <w:marRight w:val="0"/>
                              <w:marTop w:val="300"/>
                              <w:marBottom w:val="0"/>
                              <w:divBdr>
                                <w:top w:val="none" w:sz="0" w:space="0" w:color="auto"/>
                                <w:left w:val="none" w:sz="0" w:space="0" w:color="auto"/>
                                <w:bottom w:val="none" w:sz="0" w:space="0" w:color="auto"/>
                                <w:right w:val="none" w:sz="0" w:space="0" w:color="auto"/>
                              </w:divBdr>
                              <w:divsChild>
                                <w:div w:id="10249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5927">
                          <w:marLeft w:val="0"/>
                          <w:marRight w:val="0"/>
                          <w:marTop w:val="0"/>
                          <w:marBottom w:val="0"/>
                          <w:divBdr>
                            <w:top w:val="none" w:sz="0" w:space="0" w:color="auto"/>
                            <w:left w:val="none" w:sz="0" w:space="0" w:color="auto"/>
                            <w:bottom w:val="none" w:sz="0" w:space="0" w:color="auto"/>
                            <w:right w:val="none" w:sz="0" w:space="0" w:color="auto"/>
                          </w:divBdr>
                          <w:divsChild>
                            <w:div w:id="271784333">
                              <w:marLeft w:val="0"/>
                              <w:marRight w:val="0"/>
                              <w:marTop w:val="0"/>
                              <w:marBottom w:val="0"/>
                              <w:divBdr>
                                <w:top w:val="none" w:sz="0" w:space="0" w:color="auto"/>
                                <w:left w:val="none" w:sz="0" w:space="0" w:color="auto"/>
                                <w:bottom w:val="none" w:sz="0" w:space="0" w:color="auto"/>
                                <w:right w:val="none" w:sz="0" w:space="0" w:color="auto"/>
                              </w:divBdr>
                            </w:div>
                            <w:div w:id="729305958">
                              <w:marLeft w:val="0"/>
                              <w:marRight w:val="0"/>
                              <w:marTop w:val="0"/>
                              <w:marBottom w:val="0"/>
                              <w:divBdr>
                                <w:top w:val="none" w:sz="0" w:space="0" w:color="auto"/>
                                <w:left w:val="none" w:sz="0" w:space="0" w:color="auto"/>
                                <w:bottom w:val="none" w:sz="0" w:space="0" w:color="auto"/>
                                <w:right w:val="none" w:sz="0" w:space="0" w:color="auto"/>
                              </w:divBdr>
                            </w:div>
                            <w:div w:id="1636525206">
                              <w:marLeft w:val="0"/>
                              <w:marRight w:val="0"/>
                              <w:marTop w:val="0"/>
                              <w:marBottom w:val="0"/>
                              <w:divBdr>
                                <w:top w:val="none" w:sz="0" w:space="0" w:color="auto"/>
                                <w:left w:val="none" w:sz="0" w:space="0" w:color="auto"/>
                                <w:bottom w:val="none" w:sz="0" w:space="0" w:color="auto"/>
                                <w:right w:val="none" w:sz="0" w:space="0" w:color="auto"/>
                              </w:divBdr>
                            </w:div>
                            <w:div w:id="2110661631">
                              <w:marLeft w:val="0"/>
                              <w:marRight w:val="0"/>
                              <w:marTop w:val="0"/>
                              <w:marBottom w:val="0"/>
                              <w:divBdr>
                                <w:top w:val="none" w:sz="0" w:space="0" w:color="auto"/>
                                <w:left w:val="none" w:sz="0" w:space="0" w:color="auto"/>
                                <w:bottom w:val="none" w:sz="0" w:space="0" w:color="auto"/>
                                <w:right w:val="none" w:sz="0" w:space="0" w:color="auto"/>
                              </w:divBdr>
                            </w:div>
                          </w:divsChild>
                        </w:div>
                        <w:div w:id="1426655412">
                          <w:marLeft w:val="0"/>
                          <w:marRight w:val="0"/>
                          <w:marTop w:val="300"/>
                          <w:marBottom w:val="0"/>
                          <w:divBdr>
                            <w:top w:val="none" w:sz="0" w:space="0" w:color="auto"/>
                            <w:left w:val="none" w:sz="0" w:space="0" w:color="auto"/>
                            <w:bottom w:val="none" w:sz="0" w:space="0" w:color="auto"/>
                            <w:right w:val="none" w:sz="0" w:space="0" w:color="auto"/>
                          </w:divBdr>
                          <w:divsChild>
                            <w:div w:id="830873211">
                              <w:marLeft w:val="0"/>
                              <w:marRight w:val="0"/>
                              <w:marTop w:val="0"/>
                              <w:marBottom w:val="0"/>
                              <w:divBdr>
                                <w:top w:val="none" w:sz="0" w:space="0" w:color="auto"/>
                                <w:left w:val="none" w:sz="0" w:space="0" w:color="auto"/>
                                <w:bottom w:val="none" w:sz="0" w:space="0" w:color="auto"/>
                                <w:right w:val="none" w:sz="0" w:space="0" w:color="auto"/>
                              </w:divBdr>
                              <w:divsChild>
                                <w:div w:id="416559122">
                                  <w:marLeft w:val="0"/>
                                  <w:marRight w:val="0"/>
                                  <w:marTop w:val="0"/>
                                  <w:marBottom w:val="0"/>
                                  <w:divBdr>
                                    <w:top w:val="none" w:sz="0" w:space="0" w:color="auto"/>
                                    <w:left w:val="none" w:sz="0" w:space="0" w:color="auto"/>
                                    <w:bottom w:val="none" w:sz="0" w:space="0" w:color="auto"/>
                                    <w:right w:val="none" w:sz="0" w:space="0" w:color="auto"/>
                                  </w:divBdr>
                                </w:div>
                                <w:div w:id="2073890131">
                                  <w:marLeft w:val="0"/>
                                  <w:marRight w:val="0"/>
                                  <w:marTop w:val="0"/>
                                  <w:marBottom w:val="0"/>
                                  <w:divBdr>
                                    <w:top w:val="single" w:sz="6" w:space="0" w:color="EEEFF0"/>
                                    <w:left w:val="none" w:sz="0" w:space="0" w:color="auto"/>
                                    <w:bottom w:val="none" w:sz="0" w:space="0" w:color="auto"/>
                                    <w:right w:val="none" w:sz="0" w:space="0" w:color="auto"/>
                                  </w:divBdr>
                                  <w:divsChild>
                                    <w:div w:id="447898744">
                                      <w:marLeft w:val="0"/>
                                      <w:marRight w:val="0"/>
                                      <w:marTop w:val="0"/>
                                      <w:marBottom w:val="0"/>
                                      <w:divBdr>
                                        <w:top w:val="none" w:sz="0" w:space="0" w:color="auto"/>
                                        <w:left w:val="none" w:sz="0" w:space="0" w:color="auto"/>
                                        <w:bottom w:val="none" w:sz="0" w:space="0" w:color="auto"/>
                                        <w:right w:val="none" w:sz="0" w:space="0" w:color="auto"/>
                                      </w:divBdr>
                                      <w:divsChild>
                                        <w:div w:id="741948110">
                                          <w:marLeft w:val="0"/>
                                          <w:marRight w:val="0"/>
                                          <w:marTop w:val="0"/>
                                          <w:marBottom w:val="0"/>
                                          <w:divBdr>
                                            <w:top w:val="none" w:sz="0" w:space="0" w:color="auto"/>
                                            <w:left w:val="none" w:sz="0" w:space="0" w:color="auto"/>
                                            <w:bottom w:val="none" w:sz="0" w:space="0" w:color="auto"/>
                                            <w:right w:val="none" w:sz="0" w:space="0" w:color="auto"/>
                                          </w:divBdr>
                                        </w:div>
                                      </w:divsChild>
                                    </w:div>
                                    <w:div w:id="590970859">
                                      <w:marLeft w:val="0"/>
                                      <w:marRight w:val="0"/>
                                      <w:marTop w:val="0"/>
                                      <w:marBottom w:val="0"/>
                                      <w:divBdr>
                                        <w:top w:val="none" w:sz="0" w:space="0" w:color="auto"/>
                                        <w:left w:val="none" w:sz="0" w:space="0" w:color="auto"/>
                                        <w:bottom w:val="none" w:sz="0" w:space="0" w:color="auto"/>
                                        <w:right w:val="none" w:sz="0" w:space="0" w:color="auto"/>
                                      </w:divBdr>
                                      <w:divsChild>
                                        <w:div w:id="19925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2549">
                              <w:marLeft w:val="0"/>
                              <w:marRight w:val="0"/>
                              <w:marTop w:val="300"/>
                              <w:marBottom w:val="0"/>
                              <w:divBdr>
                                <w:top w:val="none" w:sz="0" w:space="0" w:color="auto"/>
                                <w:left w:val="none" w:sz="0" w:space="0" w:color="auto"/>
                                <w:bottom w:val="none" w:sz="0" w:space="0" w:color="auto"/>
                                <w:right w:val="none" w:sz="0" w:space="0" w:color="auto"/>
                              </w:divBdr>
                              <w:divsChild>
                                <w:div w:id="694577455">
                                  <w:marLeft w:val="0"/>
                                  <w:marRight w:val="0"/>
                                  <w:marTop w:val="0"/>
                                  <w:marBottom w:val="0"/>
                                  <w:divBdr>
                                    <w:top w:val="none" w:sz="0" w:space="0" w:color="auto"/>
                                    <w:left w:val="none" w:sz="0" w:space="0" w:color="auto"/>
                                    <w:bottom w:val="none" w:sz="0" w:space="0" w:color="auto"/>
                                    <w:right w:val="none" w:sz="0" w:space="0" w:color="auto"/>
                                  </w:divBdr>
                                </w:div>
                              </w:divsChild>
                            </w:div>
                            <w:div w:id="1638338208">
                              <w:marLeft w:val="0"/>
                              <w:marRight w:val="0"/>
                              <w:marTop w:val="0"/>
                              <w:marBottom w:val="0"/>
                              <w:divBdr>
                                <w:top w:val="none" w:sz="0" w:space="0" w:color="auto"/>
                                <w:left w:val="none" w:sz="0" w:space="0" w:color="auto"/>
                                <w:bottom w:val="none" w:sz="0" w:space="0" w:color="auto"/>
                                <w:right w:val="none" w:sz="0" w:space="0" w:color="auto"/>
                              </w:divBdr>
                            </w:div>
                          </w:divsChild>
                        </w:div>
                        <w:div w:id="2130279235">
                          <w:marLeft w:val="0"/>
                          <w:marRight w:val="0"/>
                          <w:marTop w:val="0"/>
                          <w:marBottom w:val="0"/>
                          <w:divBdr>
                            <w:top w:val="none" w:sz="0" w:space="0" w:color="auto"/>
                            <w:left w:val="none" w:sz="0" w:space="0" w:color="auto"/>
                            <w:bottom w:val="none" w:sz="0" w:space="0" w:color="auto"/>
                            <w:right w:val="none" w:sz="0" w:space="0" w:color="auto"/>
                          </w:divBdr>
                          <w:divsChild>
                            <w:div w:id="1796633972">
                              <w:marLeft w:val="0"/>
                              <w:marRight w:val="0"/>
                              <w:marTop w:val="0"/>
                              <w:marBottom w:val="0"/>
                              <w:divBdr>
                                <w:top w:val="none" w:sz="0" w:space="0" w:color="auto"/>
                                <w:left w:val="none" w:sz="0" w:space="0" w:color="auto"/>
                                <w:bottom w:val="none" w:sz="0" w:space="0" w:color="auto"/>
                                <w:right w:val="none" w:sz="0" w:space="0" w:color="auto"/>
                              </w:divBdr>
                              <w:divsChild>
                                <w:div w:id="321201191">
                                  <w:marLeft w:val="0"/>
                                  <w:marRight w:val="0"/>
                                  <w:marTop w:val="0"/>
                                  <w:marBottom w:val="0"/>
                                  <w:divBdr>
                                    <w:top w:val="none" w:sz="0" w:space="0" w:color="auto"/>
                                    <w:left w:val="none" w:sz="0" w:space="0" w:color="auto"/>
                                    <w:bottom w:val="none" w:sz="0" w:space="0" w:color="auto"/>
                                    <w:right w:val="none" w:sz="0" w:space="0" w:color="auto"/>
                                  </w:divBdr>
                                </w:div>
                                <w:div w:id="390808441">
                                  <w:marLeft w:val="0"/>
                                  <w:marRight w:val="0"/>
                                  <w:marTop w:val="0"/>
                                  <w:marBottom w:val="0"/>
                                  <w:divBdr>
                                    <w:top w:val="none" w:sz="0" w:space="0" w:color="auto"/>
                                    <w:left w:val="none" w:sz="0" w:space="0" w:color="auto"/>
                                    <w:bottom w:val="none" w:sz="0" w:space="0" w:color="auto"/>
                                    <w:right w:val="none" w:sz="0" w:space="0" w:color="auto"/>
                                  </w:divBdr>
                                  <w:divsChild>
                                    <w:div w:id="1889803396">
                                      <w:marLeft w:val="0"/>
                                      <w:marRight w:val="0"/>
                                      <w:marTop w:val="0"/>
                                      <w:marBottom w:val="0"/>
                                      <w:divBdr>
                                        <w:top w:val="none" w:sz="0" w:space="0" w:color="auto"/>
                                        <w:left w:val="none" w:sz="0" w:space="0" w:color="auto"/>
                                        <w:bottom w:val="none" w:sz="0" w:space="0" w:color="auto"/>
                                        <w:right w:val="none" w:sz="0" w:space="0" w:color="auto"/>
                                      </w:divBdr>
                                    </w:div>
                                    <w:div w:id="2045127823">
                                      <w:marLeft w:val="0"/>
                                      <w:marRight w:val="0"/>
                                      <w:marTop w:val="0"/>
                                      <w:marBottom w:val="0"/>
                                      <w:divBdr>
                                        <w:top w:val="none" w:sz="0" w:space="0" w:color="auto"/>
                                        <w:left w:val="none" w:sz="0" w:space="0" w:color="auto"/>
                                        <w:bottom w:val="none" w:sz="0" w:space="0" w:color="auto"/>
                                        <w:right w:val="none" w:sz="0" w:space="0" w:color="auto"/>
                                      </w:divBdr>
                                    </w:div>
                                  </w:divsChild>
                                </w:div>
                                <w:div w:id="1001471420">
                                  <w:marLeft w:val="0"/>
                                  <w:marRight w:val="0"/>
                                  <w:marTop w:val="150"/>
                                  <w:marBottom w:val="0"/>
                                  <w:divBdr>
                                    <w:top w:val="none" w:sz="0" w:space="0" w:color="auto"/>
                                    <w:left w:val="none" w:sz="0" w:space="0" w:color="auto"/>
                                    <w:bottom w:val="none" w:sz="0" w:space="0" w:color="auto"/>
                                    <w:right w:val="none" w:sz="0" w:space="0" w:color="auto"/>
                                  </w:divBdr>
                                  <w:divsChild>
                                    <w:div w:id="1650281677">
                                      <w:marLeft w:val="0"/>
                                      <w:marRight w:val="0"/>
                                      <w:marTop w:val="0"/>
                                      <w:marBottom w:val="0"/>
                                      <w:divBdr>
                                        <w:top w:val="none" w:sz="0" w:space="0" w:color="auto"/>
                                        <w:left w:val="none" w:sz="0" w:space="0" w:color="auto"/>
                                        <w:bottom w:val="none" w:sz="0" w:space="0" w:color="auto"/>
                                        <w:right w:val="none" w:sz="0" w:space="0" w:color="auto"/>
                                      </w:divBdr>
                                      <w:divsChild>
                                        <w:div w:id="102501846">
                                          <w:marLeft w:val="0"/>
                                          <w:marRight w:val="0"/>
                                          <w:marTop w:val="0"/>
                                          <w:marBottom w:val="0"/>
                                          <w:divBdr>
                                            <w:top w:val="none" w:sz="0" w:space="0" w:color="auto"/>
                                            <w:left w:val="none" w:sz="0" w:space="0" w:color="auto"/>
                                            <w:bottom w:val="none" w:sz="0" w:space="0" w:color="auto"/>
                                            <w:right w:val="none" w:sz="0" w:space="0" w:color="auto"/>
                                          </w:divBdr>
                                        </w:div>
                                        <w:div w:id="1368873143">
                                          <w:marLeft w:val="0"/>
                                          <w:marRight w:val="0"/>
                                          <w:marTop w:val="0"/>
                                          <w:marBottom w:val="0"/>
                                          <w:divBdr>
                                            <w:top w:val="none" w:sz="0" w:space="0" w:color="auto"/>
                                            <w:left w:val="none" w:sz="0" w:space="0" w:color="auto"/>
                                            <w:bottom w:val="none" w:sz="0" w:space="0" w:color="auto"/>
                                            <w:right w:val="none" w:sz="0" w:space="0" w:color="auto"/>
                                          </w:divBdr>
                                        </w:div>
                                        <w:div w:id="1549148735">
                                          <w:marLeft w:val="0"/>
                                          <w:marRight w:val="0"/>
                                          <w:marTop w:val="0"/>
                                          <w:marBottom w:val="0"/>
                                          <w:divBdr>
                                            <w:top w:val="none" w:sz="0" w:space="0" w:color="auto"/>
                                            <w:left w:val="none" w:sz="0" w:space="0" w:color="auto"/>
                                            <w:bottom w:val="none" w:sz="0" w:space="0" w:color="auto"/>
                                            <w:right w:val="none" w:sz="0" w:space="0" w:color="auto"/>
                                          </w:divBdr>
                                        </w:div>
                                        <w:div w:id="1675112968">
                                          <w:marLeft w:val="0"/>
                                          <w:marRight w:val="0"/>
                                          <w:marTop w:val="0"/>
                                          <w:marBottom w:val="0"/>
                                          <w:divBdr>
                                            <w:top w:val="none" w:sz="0" w:space="0" w:color="auto"/>
                                            <w:left w:val="none" w:sz="0" w:space="0" w:color="auto"/>
                                            <w:bottom w:val="none" w:sz="0" w:space="0" w:color="auto"/>
                                            <w:right w:val="none" w:sz="0" w:space="0" w:color="auto"/>
                                          </w:divBdr>
                                        </w:div>
                                      </w:divsChild>
                                    </w:div>
                                    <w:div w:id="21071444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28556119">
                              <w:marLeft w:val="0"/>
                              <w:marRight w:val="0"/>
                              <w:marTop w:val="0"/>
                              <w:marBottom w:val="0"/>
                              <w:divBdr>
                                <w:top w:val="none" w:sz="0" w:space="0" w:color="auto"/>
                                <w:left w:val="none" w:sz="0" w:space="0" w:color="auto"/>
                                <w:bottom w:val="none" w:sz="0" w:space="0" w:color="auto"/>
                                <w:right w:val="none" w:sz="0" w:space="0" w:color="auto"/>
                              </w:divBdr>
                              <w:divsChild>
                                <w:div w:id="469328974">
                                  <w:marLeft w:val="0"/>
                                  <w:marRight w:val="0"/>
                                  <w:marTop w:val="0"/>
                                  <w:marBottom w:val="0"/>
                                  <w:divBdr>
                                    <w:top w:val="single" w:sz="6" w:space="0" w:color="DDDDDD"/>
                                    <w:left w:val="single" w:sz="6" w:space="0" w:color="DDDDDD"/>
                                    <w:bottom w:val="single" w:sz="6" w:space="0" w:color="DDDDDD"/>
                                    <w:right w:val="single" w:sz="6" w:space="0" w:color="DDDDDD"/>
                                  </w:divBdr>
                                </w:div>
                                <w:div w:id="628631266">
                                  <w:marLeft w:val="0"/>
                                  <w:marRight w:val="0"/>
                                  <w:marTop w:val="0"/>
                                  <w:marBottom w:val="0"/>
                                  <w:divBdr>
                                    <w:top w:val="single" w:sz="6" w:space="0" w:color="DDDDDD"/>
                                    <w:left w:val="single" w:sz="6" w:space="0" w:color="DDDDDD"/>
                                    <w:bottom w:val="single" w:sz="6" w:space="0" w:color="DDDDDD"/>
                                    <w:right w:val="single" w:sz="6" w:space="0" w:color="DDDDDD"/>
                                  </w:divBdr>
                                </w:div>
                                <w:div w:id="925189355">
                                  <w:marLeft w:val="0"/>
                                  <w:marRight w:val="0"/>
                                  <w:marTop w:val="0"/>
                                  <w:marBottom w:val="0"/>
                                  <w:divBdr>
                                    <w:top w:val="single" w:sz="6" w:space="0" w:color="DDDDDD"/>
                                    <w:left w:val="single" w:sz="6" w:space="0" w:color="DDDDDD"/>
                                    <w:bottom w:val="single" w:sz="6" w:space="0" w:color="DDDDDD"/>
                                    <w:right w:val="single" w:sz="6" w:space="0" w:color="DDDDDD"/>
                                  </w:divBdr>
                                </w:div>
                                <w:div w:id="1187333564">
                                  <w:marLeft w:val="0"/>
                                  <w:marRight w:val="0"/>
                                  <w:marTop w:val="0"/>
                                  <w:marBottom w:val="0"/>
                                  <w:divBdr>
                                    <w:top w:val="single" w:sz="6" w:space="0" w:color="DDDDDD"/>
                                    <w:left w:val="single" w:sz="6" w:space="0" w:color="DDDDDD"/>
                                    <w:bottom w:val="single" w:sz="6" w:space="0" w:color="DDDDDD"/>
                                    <w:right w:val="single" w:sz="6" w:space="0" w:color="DDDDDD"/>
                                  </w:divBdr>
                                </w:div>
                                <w:div w:id="1698194623">
                                  <w:marLeft w:val="0"/>
                                  <w:marRight w:val="0"/>
                                  <w:marTop w:val="0"/>
                                  <w:marBottom w:val="0"/>
                                  <w:divBdr>
                                    <w:top w:val="single" w:sz="6" w:space="0" w:color="DDDDDD"/>
                                    <w:left w:val="single" w:sz="6" w:space="0" w:color="DDDDDD"/>
                                    <w:bottom w:val="single" w:sz="6" w:space="0" w:color="DDDDDD"/>
                                    <w:right w:val="single" w:sz="6" w:space="0" w:color="DDDDDD"/>
                                  </w:divBdr>
                                </w:div>
                                <w:div w:id="1728530216">
                                  <w:marLeft w:val="0"/>
                                  <w:marRight w:val="0"/>
                                  <w:marTop w:val="0"/>
                                  <w:marBottom w:val="0"/>
                                  <w:divBdr>
                                    <w:top w:val="single" w:sz="6" w:space="0" w:color="DDDDDD"/>
                                    <w:left w:val="single" w:sz="6" w:space="0" w:color="DDDDDD"/>
                                    <w:bottom w:val="single" w:sz="6" w:space="0" w:color="DDDDDD"/>
                                    <w:right w:val="single" w:sz="6" w:space="0" w:color="DDDDDD"/>
                                  </w:divBdr>
                                </w:div>
                                <w:div w:id="201641430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177277786">
      <w:bodyDiv w:val="1"/>
      <w:marLeft w:val="0"/>
      <w:marRight w:val="0"/>
      <w:marTop w:val="0"/>
      <w:marBottom w:val="0"/>
      <w:divBdr>
        <w:top w:val="none" w:sz="0" w:space="0" w:color="auto"/>
        <w:left w:val="none" w:sz="0" w:space="0" w:color="auto"/>
        <w:bottom w:val="none" w:sz="0" w:space="0" w:color="auto"/>
        <w:right w:val="none" w:sz="0" w:space="0" w:color="auto"/>
      </w:divBdr>
    </w:div>
    <w:div w:id="189606309">
      <w:bodyDiv w:val="1"/>
      <w:marLeft w:val="0"/>
      <w:marRight w:val="0"/>
      <w:marTop w:val="0"/>
      <w:marBottom w:val="0"/>
      <w:divBdr>
        <w:top w:val="none" w:sz="0" w:space="0" w:color="auto"/>
        <w:left w:val="none" w:sz="0" w:space="0" w:color="auto"/>
        <w:bottom w:val="none" w:sz="0" w:space="0" w:color="auto"/>
        <w:right w:val="none" w:sz="0" w:space="0" w:color="auto"/>
      </w:divBdr>
    </w:div>
    <w:div w:id="216863277">
      <w:bodyDiv w:val="1"/>
      <w:marLeft w:val="0"/>
      <w:marRight w:val="0"/>
      <w:marTop w:val="0"/>
      <w:marBottom w:val="0"/>
      <w:divBdr>
        <w:top w:val="none" w:sz="0" w:space="0" w:color="auto"/>
        <w:left w:val="none" w:sz="0" w:space="0" w:color="auto"/>
        <w:bottom w:val="none" w:sz="0" w:space="0" w:color="auto"/>
        <w:right w:val="none" w:sz="0" w:space="0" w:color="auto"/>
      </w:divBdr>
    </w:div>
    <w:div w:id="242034485">
      <w:bodyDiv w:val="1"/>
      <w:marLeft w:val="0"/>
      <w:marRight w:val="0"/>
      <w:marTop w:val="0"/>
      <w:marBottom w:val="0"/>
      <w:divBdr>
        <w:top w:val="none" w:sz="0" w:space="0" w:color="auto"/>
        <w:left w:val="none" w:sz="0" w:space="0" w:color="auto"/>
        <w:bottom w:val="none" w:sz="0" w:space="0" w:color="auto"/>
        <w:right w:val="none" w:sz="0" w:space="0" w:color="auto"/>
      </w:divBdr>
      <w:divsChild>
        <w:div w:id="164517614">
          <w:marLeft w:val="0"/>
          <w:marRight w:val="0"/>
          <w:marTop w:val="0"/>
          <w:marBottom w:val="0"/>
          <w:divBdr>
            <w:top w:val="none" w:sz="0" w:space="0" w:color="auto"/>
            <w:left w:val="none" w:sz="0" w:space="0" w:color="auto"/>
            <w:bottom w:val="none" w:sz="0" w:space="0" w:color="auto"/>
            <w:right w:val="none" w:sz="0" w:space="0" w:color="auto"/>
          </w:divBdr>
        </w:div>
        <w:div w:id="193276850">
          <w:marLeft w:val="0"/>
          <w:marRight w:val="0"/>
          <w:marTop w:val="0"/>
          <w:marBottom w:val="0"/>
          <w:divBdr>
            <w:top w:val="none" w:sz="0" w:space="0" w:color="auto"/>
            <w:left w:val="none" w:sz="0" w:space="0" w:color="auto"/>
            <w:bottom w:val="none" w:sz="0" w:space="0" w:color="auto"/>
            <w:right w:val="none" w:sz="0" w:space="0" w:color="auto"/>
          </w:divBdr>
        </w:div>
        <w:div w:id="324939031">
          <w:marLeft w:val="0"/>
          <w:marRight w:val="0"/>
          <w:marTop w:val="0"/>
          <w:marBottom w:val="0"/>
          <w:divBdr>
            <w:top w:val="none" w:sz="0" w:space="0" w:color="auto"/>
            <w:left w:val="none" w:sz="0" w:space="0" w:color="auto"/>
            <w:bottom w:val="none" w:sz="0" w:space="0" w:color="auto"/>
            <w:right w:val="none" w:sz="0" w:space="0" w:color="auto"/>
          </w:divBdr>
        </w:div>
        <w:div w:id="470289049">
          <w:marLeft w:val="0"/>
          <w:marRight w:val="0"/>
          <w:marTop w:val="0"/>
          <w:marBottom w:val="0"/>
          <w:divBdr>
            <w:top w:val="none" w:sz="0" w:space="0" w:color="auto"/>
            <w:left w:val="none" w:sz="0" w:space="0" w:color="auto"/>
            <w:bottom w:val="none" w:sz="0" w:space="0" w:color="auto"/>
            <w:right w:val="none" w:sz="0" w:space="0" w:color="auto"/>
          </w:divBdr>
        </w:div>
        <w:div w:id="493224658">
          <w:marLeft w:val="0"/>
          <w:marRight w:val="0"/>
          <w:marTop w:val="0"/>
          <w:marBottom w:val="0"/>
          <w:divBdr>
            <w:top w:val="none" w:sz="0" w:space="0" w:color="auto"/>
            <w:left w:val="none" w:sz="0" w:space="0" w:color="auto"/>
            <w:bottom w:val="none" w:sz="0" w:space="0" w:color="auto"/>
            <w:right w:val="none" w:sz="0" w:space="0" w:color="auto"/>
          </w:divBdr>
        </w:div>
        <w:div w:id="693730525">
          <w:marLeft w:val="0"/>
          <w:marRight w:val="0"/>
          <w:marTop w:val="0"/>
          <w:marBottom w:val="0"/>
          <w:divBdr>
            <w:top w:val="none" w:sz="0" w:space="0" w:color="auto"/>
            <w:left w:val="none" w:sz="0" w:space="0" w:color="auto"/>
            <w:bottom w:val="none" w:sz="0" w:space="0" w:color="auto"/>
            <w:right w:val="none" w:sz="0" w:space="0" w:color="auto"/>
          </w:divBdr>
        </w:div>
        <w:div w:id="891843375">
          <w:marLeft w:val="0"/>
          <w:marRight w:val="0"/>
          <w:marTop w:val="0"/>
          <w:marBottom w:val="0"/>
          <w:divBdr>
            <w:top w:val="none" w:sz="0" w:space="0" w:color="auto"/>
            <w:left w:val="none" w:sz="0" w:space="0" w:color="auto"/>
            <w:bottom w:val="none" w:sz="0" w:space="0" w:color="auto"/>
            <w:right w:val="none" w:sz="0" w:space="0" w:color="auto"/>
          </w:divBdr>
        </w:div>
        <w:div w:id="922835941">
          <w:marLeft w:val="0"/>
          <w:marRight w:val="0"/>
          <w:marTop w:val="0"/>
          <w:marBottom w:val="0"/>
          <w:divBdr>
            <w:top w:val="none" w:sz="0" w:space="0" w:color="auto"/>
            <w:left w:val="none" w:sz="0" w:space="0" w:color="auto"/>
            <w:bottom w:val="none" w:sz="0" w:space="0" w:color="auto"/>
            <w:right w:val="none" w:sz="0" w:space="0" w:color="auto"/>
          </w:divBdr>
        </w:div>
        <w:div w:id="1110246237">
          <w:marLeft w:val="0"/>
          <w:marRight w:val="0"/>
          <w:marTop w:val="0"/>
          <w:marBottom w:val="0"/>
          <w:divBdr>
            <w:top w:val="none" w:sz="0" w:space="0" w:color="auto"/>
            <w:left w:val="none" w:sz="0" w:space="0" w:color="auto"/>
            <w:bottom w:val="none" w:sz="0" w:space="0" w:color="auto"/>
            <w:right w:val="none" w:sz="0" w:space="0" w:color="auto"/>
          </w:divBdr>
        </w:div>
        <w:div w:id="1265454766">
          <w:marLeft w:val="0"/>
          <w:marRight w:val="0"/>
          <w:marTop w:val="0"/>
          <w:marBottom w:val="0"/>
          <w:divBdr>
            <w:top w:val="none" w:sz="0" w:space="0" w:color="auto"/>
            <w:left w:val="none" w:sz="0" w:space="0" w:color="auto"/>
            <w:bottom w:val="none" w:sz="0" w:space="0" w:color="auto"/>
            <w:right w:val="none" w:sz="0" w:space="0" w:color="auto"/>
          </w:divBdr>
        </w:div>
        <w:div w:id="1788742182">
          <w:marLeft w:val="0"/>
          <w:marRight w:val="0"/>
          <w:marTop w:val="0"/>
          <w:marBottom w:val="0"/>
          <w:divBdr>
            <w:top w:val="none" w:sz="0" w:space="0" w:color="auto"/>
            <w:left w:val="none" w:sz="0" w:space="0" w:color="auto"/>
            <w:bottom w:val="none" w:sz="0" w:space="0" w:color="auto"/>
            <w:right w:val="none" w:sz="0" w:space="0" w:color="auto"/>
          </w:divBdr>
        </w:div>
      </w:divsChild>
    </w:div>
    <w:div w:id="417604579">
      <w:bodyDiv w:val="1"/>
      <w:marLeft w:val="0"/>
      <w:marRight w:val="0"/>
      <w:marTop w:val="0"/>
      <w:marBottom w:val="0"/>
      <w:divBdr>
        <w:top w:val="none" w:sz="0" w:space="0" w:color="auto"/>
        <w:left w:val="none" w:sz="0" w:space="0" w:color="auto"/>
        <w:bottom w:val="none" w:sz="0" w:space="0" w:color="auto"/>
        <w:right w:val="none" w:sz="0" w:space="0" w:color="auto"/>
      </w:divBdr>
    </w:div>
    <w:div w:id="470249740">
      <w:bodyDiv w:val="1"/>
      <w:marLeft w:val="0"/>
      <w:marRight w:val="0"/>
      <w:marTop w:val="0"/>
      <w:marBottom w:val="0"/>
      <w:divBdr>
        <w:top w:val="none" w:sz="0" w:space="0" w:color="auto"/>
        <w:left w:val="none" w:sz="0" w:space="0" w:color="auto"/>
        <w:bottom w:val="none" w:sz="0" w:space="0" w:color="auto"/>
        <w:right w:val="none" w:sz="0" w:space="0" w:color="auto"/>
      </w:divBdr>
    </w:div>
    <w:div w:id="479808931">
      <w:bodyDiv w:val="1"/>
      <w:marLeft w:val="0"/>
      <w:marRight w:val="0"/>
      <w:marTop w:val="0"/>
      <w:marBottom w:val="0"/>
      <w:divBdr>
        <w:top w:val="none" w:sz="0" w:space="0" w:color="auto"/>
        <w:left w:val="none" w:sz="0" w:space="0" w:color="auto"/>
        <w:bottom w:val="none" w:sz="0" w:space="0" w:color="auto"/>
        <w:right w:val="none" w:sz="0" w:space="0" w:color="auto"/>
      </w:divBdr>
    </w:div>
    <w:div w:id="493879306">
      <w:bodyDiv w:val="1"/>
      <w:marLeft w:val="0"/>
      <w:marRight w:val="0"/>
      <w:marTop w:val="0"/>
      <w:marBottom w:val="0"/>
      <w:divBdr>
        <w:top w:val="none" w:sz="0" w:space="0" w:color="auto"/>
        <w:left w:val="none" w:sz="0" w:space="0" w:color="auto"/>
        <w:bottom w:val="none" w:sz="0" w:space="0" w:color="auto"/>
        <w:right w:val="none" w:sz="0" w:space="0" w:color="auto"/>
      </w:divBdr>
    </w:div>
    <w:div w:id="574323183">
      <w:bodyDiv w:val="1"/>
      <w:marLeft w:val="0"/>
      <w:marRight w:val="0"/>
      <w:marTop w:val="0"/>
      <w:marBottom w:val="0"/>
      <w:divBdr>
        <w:top w:val="none" w:sz="0" w:space="0" w:color="auto"/>
        <w:left w:val="none" w:sz="0" w:space="0" w:color="auto"/>
        <w:bottom w:val="none" w:sz="0" w:space="0" w:color="auto"/>
        <w:right w:val="none" w:sz="0" w:space="0" w:color="auto"/>
      </w:divBdr>
      <w:divsChild>
        <w:div w:id="108933288">
          <w:marLeft w:val="0"/>
          <w:marRight w:val="0"/>
          <w:marTop w:val="0"/>
          <w:marBottom w:val="0"/>
          <w:divBdr>
            <w:top w:val="none" w:sz="0" w:space="0" w:color="auto"/>
            <w:left w:val="none" w:sz="0" w:space="0" w:color="auto"/>
            <w:bottom w:val="none" w:sz="0" w:space="0" w:color="auto"/>
            <w:right w:val="none" w:sz="0" w:space="0" w:color="auto"/>
          </w:divBdr>
          <w:divsChild>
            <w:div w:id="639841113">
              <w:marLeft w:val="0"/>
              <w:marRight w:val="0"/>
              <w:marTop w:val="0"/>
              <w:marBottom w:val="0"/>
              <w:divBdr>
                <w:top w:val="none" w:sz="0" w:space="0" w:color="auto"/>
                <w:left w:val="none" w:sz="0" w:space="0" w:color="auto"/>
                <w:bottom w:val="none" w:sz="0" w:space="0" w:color="auto"/>
                <w:right w:val="none" w:sz="0" w:space="0" w:color="auto"/>
              </w:divBdr>
              <w:divsChild>
                <w:div w:id="1341467822">
                  <w:marLeft w:val="0"/>
                  <w:marRight w:val="0"/>
                  <w:marTop w:val="0"/>
                  <w:marBottom w:val="0"/>
                  <w:divBdr>
                    <w:top w:val="none" w:sz="0" w:space="0" w:color="auto"/>
                    <w:left w:val="none" w:sz="0" w:space="0" w:color="auto"/>
                    <w:bottom w:val="none" w:sz="0" w:space="0" w:color="auto"/>
                    <w:right w:val="none" w:sz="0" w:space="0" w:color="auto"/>
                  </w:divBdr>
                  <w:divsChild>
                    <w:div w:id="987829675">
                      <w:marLeft w:val="0"/>
                      <w:marRight w:val="0"/>
                      <w:marTop w:val="0"/>
                      <w:marBottom w:val="0"/>
                      <w:divBdr>
                        <w:top w:val="none" w:sz="0" w:space="0" w:color="auto"/>
                        <w:left w:val="none" w:sz="0" w:space="0" w:color="auto"/>
                        <w:bottom w:val="none" w:sz="0" w:space="0" w:color="auto"/>
                        <w:right w:val="none" w:sz="0" w:space="0" w:color="auto"/>
                      </w:divBdr>
                      <w:divsChild>
                        <w:div w:id="12755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87033">
      <w:bodyDiv w:val="1"/>
      <w:marLeft w:val="0"/>
      <w:marRight w:val="0"/>
      <w:marTop w:val="0"/>
      <w:marBottom w:val="0"/>
      <w:divBdr>
        <w:top w:val="none" w:sz="0" w:space="0" w:color="auto"/>
        <w:left w:val="none" w:sz="0" w:space="0" w:color="auto"/>
        <w:bottom w:val="none" w:sz="0" w:space="0" w:color="auto"/>
        <w:right w:val="none" w:sz="0" w:space="0" w:color="auto"/>
      </w:divBdr>
    </w:div>
    <w:div w:id="623540899">
      <w:bodyDiv w:val="1"/>
      <w:marLeft w:val="0"/>
      <w:marRight w:val="0"/>
      <w:marTop w:val="0"/>
      <w:marBottom w:val="0"/>
      <w:divBdr>
        <w:top w:val="none" w:sz="0" w:space="0" w:color="auto"/>
        <w:left w:val="none" w:sz="0" w:space="0" w:color="auto"/>
        <w:bottom w:val="none" w:sz="0" w:space="0" w:color="auto"/>
        <w:right w:val="none" w:sz="0" w:space="0" w:color="auto"/>
      </w:divBdr>
    </w:div>
    <w:div w:id="630599031">
      <w:bodyDiv w:val="1"/>
      <w:marLeft w:val="0"/>
      <w:marRight w:val="0"/>
      <w:marTop w:val="0"/>
      <w:marBottom w:val="0"/>
      <w:divBdr>
        <w:top w:val="none" w:sz="0" w:space="0" w:color="auto"/>
        <w:left w:val="none" w:sz="0" w:space="0" w:color="auto"/>
        <w:bottom w:val="none" w:sz="0" w:space="0" w:color="auto"/>
        <w:right w:val="none" w:sz="0" w:space="0" w:color="auto"/>
      </w:divBdr>
      <w:divsChild>
        <w:div w:id="1586265374">
          <w:marLeft w:val="0"/>
          <w:marRight w:val="0"/>
          <w:marTop w:val="0"/>
          <w:marBottom w:val="0"/>
          <w:divBdr>
            <w:top w:val="none" w:sz="0" w:space="0" w:color="auto"/>
            <w:left w:val="none" w:sz="0" w:space="0" w:color="auto"/>
            <w:bottom w:val="none" w:sz="0" w:space="0" w:color="auto"/>
            <w:right w:val="none" w:sz="0" w:space="0" w:color="auto"/>
          </w:divBdr>
          <w:divsChild>
            <w:div w:id="1456757505">
              <w:marLeft w:val="0"/>
              <w:marRight w:val="0"/>
              <w:marTop w:val="0"/>
              <w:marBottom w:val="0"/>
              <w:divBdr>
                <w:top w:val="none" w:sz="0" w:space="0" w:color="auto"/>
                <w:left w:val="none" w:sz="0" w:space="0" w:color="auto"/>
                <w:bottom w:val="none" w:sz="0" w:space="0" w:color="auto"/>
                <w:right w:val="none" w:sz="0" w:space="0" w:color="auto"/>
              </w:divBdr>
              <w:divsChild>
                <w:div w:id="1973974090">
                  <w:marLeft w:val="0"/>
                  <w:marRight w:val="0"/>
                  <w:marTop w:val="0"/>
                  <w:marBottom w:val="0"/>
                  <w:divBdr>
                    <w:top w:val="none" w:sz="0" w:space="0" w:color="auto"/>
                    <w:left w:val="none" w:sz="0" w:space="0" w:color="auto"/>
                    <w:bottom w:val="none" w:sz="0" w:space="0" w:color="auto"/>
                    <w:right w:val="none" w:sz="0" w:space="0" w:color="auto"/>
                  </w:divBdr>
                  <w:divsChild>
                    <w:div w:id="286620764">
                      <w:marLeft w:val="0"/>
                      <w:marRight w:val="0"/>
                      <w:marTop w:val="330"/>
                      <w:marBottom w:val="150"/>
                      <w:divBdr>
                        <w:top w:val="none" w:sz="0" w:space="0" w:color="auto"/>
                        <w:left w:val="none" w:sz="0" w:space="0" w:color="auto"/>
                        <w:bottom w:val="none" w:sz="0" w:space="0" w:color="auto"/>
                        <w:right w:val="none" w:sz="0" w:space="0" w:color="auto"/>
                      </w:divBdr>
                      <w:divsChild>
                        <w:div w:id="107500999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42582553">
                      <w:marLeft w:val="0"/>
                      <w:marRight w:val="0"/>
                      <w:marTop w:val="300"/>
                      <w:marBottom w:val="0"/>
                      <w:divBdr>
                        <w:top w:val="none" w:sz="0" w:space="0" w:color="auto"/>
                        <w:left w:val="none" w:sz="0" w:space="0" w:color="auto"/>
                        <w:bottom w:val="none" w:sz="0" w:space="0" w:color="auto"/>
                        <w:right w:val="none" w:sz="0" w:space="0" w:color="auto"/>
                      </w:divBdr>
                      <w:divsChild>
                        <w:div w:id="927737270">
                          <w:marLeft w:val="0"/>
                          <w:marRight w:val="0"/>
                          <w:marTop w:val="300"/>
                          <w:marBottom w:val="0"/>
                          <w:divBdr>
                            <w:top w:val="none" w:sz="0" w:space="0" w:color="auto"/>
                            <w:left w:val="none" w:sz="0" w:space="0" w:color="auto"/>
                            <w:bottom w:val="none" w:sz="0" w:space="0" w:color="auto"/>
                            <w:right w:val="none" w:sz="0" w:space="0" w:color="auto"/>
                          </w:divBdr>
                          <w:divsChild>
                            <w:div w:id="109470852">
                              <w:marLeft w:val="0"/>
                              <w:marRight w:val="0"/>
                              <w:marTop w:val="0"/>
                              <w:marBottom w:val="0"/>
                              <w:divBdr>
                                <w:top w:val="none" w:sz="0" w:space="0" w:color="auto"/>
                                <w:left w:val="none" w:sz="0" w:space="0" w:color="auto"/>
                                <w:bottom w:val="none" w:sz="0" w:space="0" w:color="auto"/>
                                <w:right w:val="none" w:sz="0" w:space="0" w:color="auto"/>
                              </w:divBdr>
                            </w:div>
                            <w:div w:id="541095772">
                              <w:marLeft w:val="0"/>
                              <w:marRight w:val="0"/>
                              <w:marTop w:val="300"/>
                              <w:marBottom w:val="0"/>
                              <w:divBdr>
                                <w:top w:val="none" w:sz="0" w:space="0" w:color="auto"/>
                                <w:left w:val="none" w:sz="0" w:space="0" w:color="auto"/>
                                <w:bottom w:val="none" w:sz="0" w:space="0" w:color="auto"/>
                                <w:right w:val="none" w:sz="0" w:space="0" w:color="auto"/>
                              </w:divBdr>
                              <w:divsChild>
                                <w:div w:id="8441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1646">
                          <w:marLeft w:val="0"/>
                          <w:marRight w:val="0"/>
                          <w:marTop w:val="0"/>
                          <w:marBottom w:val="0"/>
                          <w:divBdr>
                            <w:top w:val="none" w:sz="0" w:space="0" w:color="auto"/>
                            <w:left w:val="none" w:sz="0" w:space="0" w:color="auto"/>
                            <w:bottom w:val="none" w:sz="0" w:space="0" w:color="auto"/>
                            <w:right w:val="none" w:sz="0" w:space="0" w:color="auto"/>
                          </w:divBdr>
                          <w:divsChild>
                            <w:div w:id="659963042">
                              <w:marLeft w:val="0"/>
                              <w:marRight w:val="0"/>
                              <w:marTop w:val="0"/>
                              <w:marBottom w:val="0"/>
                              <w:divBdr>
                                <w:top w:val="none" w:sz="0" w:space="0" w:color="auto"/>
                                <w:left w:val="none" w:sz="0" w:space="0" w:color="auto"/>
                                <w:bottom w:val="none" w:sz="0" w:space="0" w:color="auto"/>
                                <w:right w:val="none" w:sz="0" w:space="0" w:color="auto"/>
                              </w:divBdr>
                              <w:divsChild>
                                <w:div w:id="836576879">
                                  <w:marLeft w:val="0"/>
                                  <w:marRight w:val="0"/>
                                  <w:marTop w:val="0"/>
                                  <w:marBottom w:val="0"/>
                                  <w:divBdr>
                                    <w:top w:val="none" w:sz="0" w:space="0" w:color="auto"/>
                                    <w:left w:val="none" w:sz="0" w:space="0" w:color="auto"/>
                                    <w:bottom w:val="none" w:sz="0" w:space="0" w:color="auto"/>
                                    <w:right w:val="none" w:sz="0" w:space="0" w:color="auto"/>
                                  </w:divBdr>
                                </w:div>
                                <w:div w:id="1559390243">
                                  <w:marLeft w:val="0"/>
                                  <w:marRight w:val="0"/>
                                  <w:marTop w:val="150"/>
                                  <w:marBottom w:val="0"/>
                                  <w:divBdr>
                                    <w:top w:val="none" w:sz="0" w:space="0" w:color="auto"/>
                                    <w:left w:val="none" w:sz="0" w:space="0" w:color="auto"/>
                                    <w:bottom w:val="none" w:sz="0" w:space="0" w:color="auto"/>
                                    <w:right w:val="none" w:sz="0" w:space="0" w:color="auto"/>
                                  </w:divBdr>
                                  <w:divsChild>
                                    <w:div w:id="1447043290">
                                      <w:marLeft w:val="0"/>
                                      <w:marRight w:val="0"/>
                                      <w:marTop w:val="150"/>
                                      <w:marBottom w:val="0"/>
                                      <w:divBdr>
                                        <w:top w:val="none" w:sz="0" w:space="0" w:color="auto"/>
                                        <w:left w:val="none" w:sz="0" w:space="0" w:color="auto"/>
                                        <w:bottom w:val="none" w:sz="0" w:space="0" w:color="auto"/>
                                        <w:right w:val="none" w:sz="0" w:space="0" w:color="auto"/>
                                      </w:divBdr>
                                    </w:div>
                                    <w:div w:id="1872181738">
                                      <w:marLeft w:val="0"/>
                                      <w:marRight w:val="0"/>
                                      <w:marTop w:val="0"/>
                                      <w:marBottom w:val="0"/>
                                      <w:divBdr>
                                        <w:top w:val="none" w:sz="0" w:space="0" w:color="auto"/>
                                        <w:left w:val="none" w:sz="0" w:space="0" w:color="auto"/>
                                        <w:bottom w:val="none" w:sz="0" w:space="0" w:color="auto"/>
                                        <w:right w:val="none" w:sz="0" w:space="0" w:color="auto"/>
                                      </w:divBdr>
                                      <w:divsChild>
                                        <w:div w:id="639573827">
                                          <w:marLeft w:val="0"/>
                                          <w:marRight w:val="0"/>
                                          <w:marTop w:val="0"/>
                                          <w:marBottom w:val="0"/>
                                          <w:divBdr>
                                            <w:top w:val="none" w:sz="0" w:space="0" w:color="auto"/>
                                            <w:left w:val="none" w:sz="0" w:space="0" w:color="auto"/>
                                            <w:bottom w:val="none" w:sz="0" w:space="0" w:color="auto"/>
                                            <w:right w:val="none" w:sz="0" w:space="0" w:color="auto"/>
                                          </w:divBdr>
                                        </w:div>
                                        <w:div w:id="1440222350">
                                          <w:marLeft w:val="0"/>
                                          <w:marRight w:val="0"/>
                                          <w:marTop w:val="0"/>
                                          <w:marBottom w:val="0"/>
                                          <w:divBdr>
                                            <w:top w:val="none" w:sz="0" w:space="0" w:color="auto"/>
                                            <w:left w:val="none" w:sz="0" w:space="0" w:color="auto"/>
                                            <w:bottom w:val="none" w:sz="0" w:space="0" w:color="auto"/>
                                            <w:right w:val="none" w:sz="0" w:space="0" w:color="auto"/>
                                          </w:divBdr>
                                        </w:div>
                                        <w:div w:id="1636719646">
                                          <w:marLeft w:val="0"/>
                                          <w:marRight w:val="0"/>
                                          <w:marTop w:val="0"/>
                                          <w:marBottom w:val="0"/>
                                          <w:divBdr>
                                            <w:top w:val="none" w:sz="0" w:space="0" w:color="auto"/>
                                            <w:left w:val="none" w:sz="0" w:space="0" w:color="auto"/>
                                            <w:bottom w:val="none" w:sz="0" w:space="0" w:color="auto"/>
                                            <w:right w:val="none" w:sz="0" w:space="0" w:color="auto"/>
                                          </w:divBdr>
                                        </w:div>
                                        <w:div w:id="20918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6737">
                                  <w:marLeft w:val="0"/>
                                  <w:marRight w:val="0"/>
                                  <w:marTop w:val="0"/>
                                  <w:marBottom w:val="0"/>
                                  <w:divBdr>
                                    <w:top w:val="none" w:sz="0" w:space="0" w:color="auto"/>
                                    <w:left w:val="none" w:sz="0" w:space="0" w:color="auto"/>
                                    <w:bottom w:val="none" w:sz="0" w:space="0" w:color="auto"/>
                                    <w:right w:val="none" w:sz="0" w:space="0" w:color="auto"/>
                                  </w:divBdr>
                                  <w:divsChild>
                                    <w:div w:id="1778521188">
                                      <w:marLeft w:val="0"/>
                                      <w:marRight w:val="0"/>
                                      <w:marTop w:val="0"/>
                                      <w:marBottom w:val="0"/>
                                      <w:divBdr>
                                        <w:top w:val="none" w:sz="0" w:space="0" w:color="auto"/>
                                        <w:left w:val="none" w:sz="0" w:space="0" w:color="auto"/>
                                        <w:bottom w:val="none" w:sz="0" w:space="0" w:color="auto"/>
                                        <w:right w:val="none" w:sz="0" w:space="0" w:color="auto"/>
                                      </w:divBdr>
                                    </w:div>
                                    <w:div w:id="21209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8485">
                              <w:marLeft w:val="0"/>
                              <w:marRight w:val="0"/>
                              <w:marTop w:val="0"/>
                              <w:marBottom w:val="0"/>
                              <w:divBdr>
                                <w:top w:val="none" w:sz="0" w:space="0" w:color="auto"/>
                                <w:left w:val="none" w:sz="0" w:space="0" w:color="auto"/>
                                <w:bottom w:val="none" w:sz="0" w:space="0" w:color="auto"/>
                                <w:right w:val="none" w:sz="0" w:space="0" w:color="auto"/>
                              </w:divBdr>
                              <w:divsChild>
                                <w:div w:id="17708363">
                                  <w:marLeft w:val="0"/>
                                  <w:marRight w:val="0"/>
                                  <w:marTop w:val="0"/>
                                  <w:marBottom w:val="0"/>
                                  <w:divBdr>
                                    <w:top w:val="single" w:sz="6" w:space="0" w:color="DDDDDD"/>
                                    <w:left w:val="single" w:sz="6" w:space="0" w:color="DDDDDD"/>
                                    <w:bottom w:val="single" w:sz="6" w:space="0" w:color="DDDDDD"/>
                                    <w:right w:val="single" w:sz="6" w:space="0" w:color="DDDDDD"/>
                                  </w:divBdr>
                                </w:div>
                                <w:div w:id="198861611">
                                  <w:marLeft w:val="0"/>
                                  <w:marRight w:val="0"/>
                                  <w:marTop w:val="0"/>
                                  <w:marBottom w:val="0"/>
                                  <w:divBdr>
                                    <w:top w:val="single" w:sz="6" w:space="0" w:color="DDDDDD"/>
                                    <w:left w:val="single" w:sz="6" w:space="0" w:color="DDDDDD"/>
                                    <w:bottom w:val="single" w:sz="6" w:space="0" w:color="DDDDDD"/>
                                    <w:right w:val="single" w:sz="6" w:space="0" w:color="DDDDDD"/>
                                  </w:divBdr>
                                </w:div>
                                <w:div w:id="435904862">
                                  <w:marLeft w:val="0"/>
                                  <w:marRight w:val="0"/>
                                  <w:marTop w:val="0"/>
                                  <w:marBottom w:val="0"/>
                                  <w:divBdr>
                                    <w:top w:val="single" w:sz="6" w:space="0" w:color="DDDDDD"/>
                                    <w:left w:val="single" w:sz="6" w:space="0" w:color="DDDDDD"/>
                                    <w:bottom w:val="single" w:sz="6" w:space="0" w:color="DDDDDD"/>
                                    <w:right w:val="single" w:sz="6" w:space="0" w:color="DDDDDD"/>
                                  </w:divBdr>
                                </w:div>
                                <w:div w:id="503979281">
                                  <w:marLeft w:val="0"/>
                                  <w:marRight w:val="0"/>
                                  <w:marTop w:val="0"/>
                                  <w:marBottom w:val="0"/>
                                  <w:divBdr>
                                    <w:top w:val="single" w:sz="6" w:space="0" w:color="DDDDDD"/>
                                    <w:left w:val="single" w:sz="6" w:space="0" w:color="DDDDDD"/>
                                    <w:bottom w:val="single" w:sz="6" w:space="0" w:color="DDDDDD"/>
                                    <w:right w:val="single" w:sz="6" w:space="0" w:color="DDDDDD"/>
                                  </w:divBdr>
                                </w:div>
                                <w:div w:id="878278114">
                                  <w:marLeft w:val="0"/>
                                  <w:marRight w:val="0"/>
                                  <w:marTop w:val="0"/>
                                  <w:marBottom w:val="0"/>
                                  <w:divBdr>
                                    <w:top w:val="single" w:sz="6" w:space="0" w:color="DDDDDD"/>
                                    <w:left w:val="single" w:sz="6" w:space="0" w:color="DDDDDD"/>
                                    <w:bottom w:val="single" w:sz="6" w:space="0" w:color="DDDDDD"/>
                                    <w:right w:val="single" w:sz="6" w:space="0" w:color="DDDDDD"/>
                                  </w:divBdr>
                                </w:div>
                                <w:div w:id="925000192">
                                  <w:marLeft w:val="0"/>
                                  <w:marRight w:val="0"/>
                                  <w:marTop w:val="0"/>
                                  <w:marBottom w:val="0"/>
                                  <w:divBdr>
                                    <w:top w:val="single" w:sz="6" w:space="0" w:color="DDDDDD"/>
                                    <w:left w:val="single" w:sz="6" w:space="0" w:color="DDDDDD"/>
                                    <w:bottom w:val="single" w:sz="6" w:space="0" w:color="DDDDDD"/>
                                    <w:right w:val="single" w:sz="6" w:space="0" w:color="DDDDDD"/>
                                  </w:divBdr>
                                </w:div>
                                <w:div w:id="9761843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04451034">
                          <w:marLeft w:val="0"/>
                          <w:marRight w:val="0"/>
                          <w:marTop w:val="0"/>
                          <w:marBottom w:val="0"/>
                          <w:divBdr>
                            <w:top w:val="none" w:sz="0" w:space="0" w:color="auto"/>
                            <w:left w:val="none" w:sz="0" w:space="0" w:color="auto"/>
                            <w:bottom w:val="none" w:sz="0" w:space="0" w:color="auto"/>
                            <w:right w:val="none" w:sz="0" w:space="0" w:color="auto"/>
                          </w:divBdr>
                          <w:divsChild>
                            <w:div w:id="599916847">
                              <w:marLeft w:val="0"/>
                              <w:marRight w:val="0"/>
                              <w:marTop w:val="0"/>
                              <w:marBottom w:val="0"/>
                              <w:divBdr>
                                <w:top w:val="none" w:sz="0" w:space="0" w:color="auto"/>
                                <w:left w:val="none" w:sz="0" w:space="0" w:color="auto"/>
                                <w:bottom w:val="none" w:sz="0" w:space="0" w:color="auto"/>
                                <w:right w:val="none" w:sz="0" w:space="0" w:color="auto"/>
                              </w:divBdr>
                              <w:divsChild>
                                <w:div w:id="1343703803">
                                  <w:marLeft w:val="0"/>
                                  <w:marRight w:val="0"/>
                                  <w:marTop w:val="0"/>
                                  <w:marBottom w:val="0"/>
                                  <w:divBdr>
                                    <w:top w:val="single" w:sz="6" w:space="0" w:color="D7DBE6"/>
                                    <w:left w:val="none" w:sz="0" w:space="0" w:color="auto"/>
                                    <w:bottom w:val="none" w:sz="0" w:space="0" w:color="auto"/>
                                    <w:right w:val="none" w:sz="0" w:space="0" w:color="auto"/>
                                  </w:divBdr>
                                  <w:divsChild>
                                    <w:div w:id="1204369774">
                                      <w:marLeft w:val="0"/>
                                      <w:marRight w:val="0"/>
                                      <w:marTop w:val="0"/>
                                      <w:marBottom w:val="0"/>
                                      <w:divBdr>
                                        <w:top w:val="none" w:sz="0" w:space="0" w:color="auto"/>
                                        <w:left w:val="none" w:sz="0" w:space="0" w:color="auto"/>
                                        <w:bottom w:val="none" w:sz="0" w:space="0" w:color="auto"/>
                                        <w:right w:val="none" w:sz="0" w:space="0" w:color="auto"/>
                                      </w:divBdr>
                                    </w:div>
                                  </w:divsChild>
                                </w:div>
                                <w:div w:id="1550800568">
                                  <w:marLeft w:val="0"/>
                                  <w:marRight w:val="0"/>
                                  <w:marTop w:val="0"/>
                                  <w:marBottom w:val="0"/>
                                  <w:divBdr>
                                    <w:top w:val="none" w:sz="0" w:space="0" w:color="auto"/>
                                    <w:left w:val="none" w:sz="0" w:space="0" w:color="auto"/>
                                    <w:bottom w:val="none" w:sz="0" w:space="0" w:color="auto"/>
                                    <w:right w:val="none" w:sz="0" w:space="0" w:color="auto"/>
                                  </w:divBdr>
                                  <w:divsChild>
                                    <w:div w:id="10765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9756">
                              <w:marLeft w:val="0"/>
                              <w:marRight w:val="0"/>
                              <w:marTop w:val="300"/>
                              <w:marBottom w:val="0"/>
                              <w:divBdr>
                                <w:top w:val="none" w:sz="0" w:space="0" w:color="auto"/>
                                <w:left w:val="none" w:sz="0" w:space="0" w:color="auto"/>
                                <w:bottom w:val="none" w:sz="0" w:space="0" w:color="auto"/>
                                <w:right w:val="none" w:sz="0" w:space="0" w:color="auto"/>
                              </w:divBdr>
                              <w:divsChild>
                                <w:div w:id="1401561141">
                                  <w:marLeft w:val="0"/>
                                  <w:marRight w:val="0"/>
                                  <w:marTop w:val="0"/>
                                  <w:marBottom w:val="0"/>
                                  <w:divBdr>
                                    <w:top w:val="none" w:sz="0" w:space="0" w:color="auto"/>
                                    <w:left w:val="none" w:sz="0" w:space="0" w:color="auto"/>
                                    <w:bottom w:val="none" w:sz="0" w:space="0" w:color="auto"/>
                                    <w:right w:val="none" w:sz="0" w:space="0" w:color="auto"/>
                                  </w:divBdr>
                                </w:div>
                              </w:divsChild>
                            </w:div>
                            <w:div w:id="1777479655">
                              <w:marLeft w:val="0"/>
                              <w:marRight w:val="0"/>
                              <w:marTop w:val="300"/>
                              <w:marBottom w:val="0"/>
                              <w:divBdr>
                                <w:top w:val="none" w:sz="0" w:space="0" w:color="auto"/>
                                <w:left w:val="none" w:sz="0" w:space="0" w:color="auto"/>
                                <w:bottom w:val="none" w:sz="0" w:space="0" w:color="auto"/>
                                <w:right w:val="none" w:sz="0" w:space="0" w:color="auto"/>
                              </w:divBdr>
                              <w:divsChild>
                                <w:div w:id="20209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185">
                          <w:marLeft w:val="0"/>
                          <w:marRight w:val="0"/>
                          <w:marTop w:val="0"/>
                          <w:marBottom w:val="0"/>
                          <w:divBdr>
                            <w:top w:val="none" w:sz="0" w:space="0" w:color="auto"/>
                            <w:left w:val="none" w:sz="0" w:space="0" w:color="auto"/>
                            <w:bottom w:val="none" w:sz="0" w:space="0" w:color="auto"/>
                            <w:right w:val="none" w:sz="0" w:space="0" w:color="auto"/>
                          </w:divBdr>
                          <w:divsChild>
                            <w:div w:id="71588096">
                              <w:marLeft w:val="0"/>
                              <w:marRight w:val="0"/>
                              <w:marTop w:val="0"/>
                              <w:marBottom w:val="0"/>
                              <w:divBdr>
                                <w:top w:val="none" w:sz="0" w:space="0" w:color="auto"/>
                                <w:left w:val="none" w:sz="0" w:space="0" w:color="auto"/>
                                <w:bottom w:val="none" w:sz="0" w:space="0" w:color="auto"/>
                                <w:right w:val="none" w:sz="0" w:space="0" w:color="auto"/>
                              </w:divBdr>
                            </w:div>
                            <w:div w:id="587738604">
                              <w:marLeft w:val="0"/>
                              <w:marRight w:val="0"/>
                              <w:marTop w:val="0"/>
                              <w:marBottom w:val="0"/>
                              <w:divBdr>
                                <w:top w:val="none" w:sz="0" w:space="0" w:color="auto"/>
                                <w:left w:val="none" w:sz="0" w:space="0" w:color="auto"/>
                                <w:bottom w:val="none" w:sz="0" w:space="0" w:color="auto"/>
                                <w:right w:val="none" w:sz="0" w:space="0" w:color="auto"/>
                              </w:divBdr>
                            </w:div>
                            <w:div w:id="747843663">
                              <w:marLeft w:val="0"/>
                              <w:marRight w:val="0"/>
                              <w:marTop w:val="0"/>
                              <w:marBottom w:val="0"/>
                              <w:divBdr>
                                <w:top w:val="none" w:sz="0" w:space="0" w:color="auto"/>
                                <w:left w:val="none" w:sz="0" w:space="0" w:color="auto"/>
                                <w:bottom w:val="none" w:sz="0" w:space="0" w:color="auto"/>
                                <w:right w:val="none" w:sz="0" w:space="0" w:color="auto"/>
                              </w:divBdr>
                            </w:div>
                            <w:div w:id="14990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42268">
                      <w:marLeft w:val="0"/>
                      <w:marRight w:val="0"/>
                      <w:marTop w:val="0"/>
                      <w:marBottom w:val="0"/>
                      <w:divBdr>
                        <w:top w:val="none" w:sz="0" w:space="0" w:color="auto"/>
                        <w:left w:val="none" w:sz="0" w:space="0" w:color="auto"/>
                        <w:bottom w:val="none" w:sz="0" w:space="0" w:color="auto"/>
                        <w:right w:val="none" w:sz="0" w:space="0" w:color="auto"/>
                      </w:divBdr>
                      <w:divsChild>
                        <w:div w:id="395863810">
                          <w:marLeft w:val="0"/>
                          <w:marRight w:val="0"/>
                          <w:marTop w:val="330"/>
                          <w:marBottom w:val="150"/>
                          <w:divBdr>
                            <w:top w:val="none" w:sz="0" w:space="0" w:color="auto"/>
                            <w:left w:val="none" w:sz="0" w:space="0" w:color="auto"/>
                            <w:bottom w:val="none" w:sz="0" w:space="0" w:color="auto"/>
                            <w:right w:val="none" w:sz="0" w:space="0" w:color="auto"/>
                          </w:divBdr>
                          <w:divsChild>
                            <w:div w:id="30509194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31571858">
                          <w:marLeft w:val="0"/>
                          <w:marRight w:val="0"/>
                          <w:marTop w:val="330"/>
                          <w:marBottom w:val="150"/>
                          <w:divBdr>
                            <w:top w:val="none" w:sz="0" w:space="0" w:color="auto"/>
                            <w:left w:val="none" w:sz="0" w:space="0" w:color="auto"/>
                            <w:bottom w:val="none" w:sz="0" w:space="0" w:color="auto"/>
                            <w:right w:val="none" w:sz="0" w:space="0" w:color="auto"/>
                          </w:divBdr>
                          <w:divsChild>
                            <w:div w:id="1687949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90427660">
                          <w:marLeft w:val="0"/>
                          <w:marRight w:val="0"/>
                          <w:marTop w:val="330"/>
                          <w:marBottom w:val="150"/>
                          <w:divBdr>
                            <w:top w:val="none" w:sz="0" w:space="0" w:color="auto"/>
                            <w:left w:val="none" w:sz="0" w:space="0" w:color="auto"/>
                            <w:bottom w:val="none" w:sz="0" w:space="0" w:color="auto"/>
                            <w:right w:val="none" w:sz="0" w:space="0" w:color="auto"/>
                          </w:divBdr>
                          <w:divsChild>
                            <w:div w:id="3598108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92340297">
                          <w:marLeft w:val="0"/>
                          <w:marRight w:val="0"/>
                          <w:marTop w:val="330"/>
                          <w:marBottom w:val="150"/>
                          <w:divBdr>
                            <w:top w:val="none" w:sz="0" w:space="0" w:color="auto"/>
                            <w:left w:val="none" w:sz="0" w:space="0" w:color="auto"/>
                            <w:bottom w:val="none" w:sz="0" w:space="0" w:color="auto"/>
                            <w:right w:val="none" w:sz="0" w:space="0" w:color="auto"/>
                          </w:divBdr>
                          <w:divsChild>
                            <w:div w:id="22900227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05370852">
                          <w:marLeft w:val="0"/>
                          <w:marRight w:val="0"/>
                          <w:marTop w:val="330"/>
                          <w:marBottom w:val="150"/>
                          <w:divBdr>
                            <w:top w:val="none" w:sz="0" w:space="0" w:color="auto"/>
                            <w:left w:val="none" w:sz="0" w:space="0" w:color="auto"/>
                            <w:bottom w:val="none" w:sz="0" w:space="0" w:color="auto"/>
                            <w:right w:val="none" w:sz="0" w:space="0" w:color="auto"/>
                          </w:divBdr>
                          <w:divsChild>
                            <w:div w:id="180692265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34164822">
                          <w:marLeft w:val="0"/>
                          <w:marRight w:val="0"/>
                          <w:marTop w:val="330"/>
                          <w:marBottom w:val="150"/>
                          <w:divBdr>
                            <w:top w:val="none" w:sz="0" w:space="0" w:color="auto"/>
                            <w:left w:val="none" w:sz="0" w:space="0" w:color="auto"/>
                            <w:bottom w:val="none" w:sz="0" w:space="0" w:color="auto"/>
                            <w:right w:val="none" w:sz="0" w:space="0" w:color="auto"/>
                          </w:divBdr>
                          <w:divsChild>
                            <w:div w:id="108661477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84103626">
                          <w:marLeft w:val="0"/>
                          <w:marRight w:val="0"/>
                          <w:marTop w:val="330"/>
                          <w:marBottom w:val="150"/>
                          <w:divBdr>
                            <w:top w:val="none" w:sz="0" w:space="0" w:color="auto"/>
                            <w:left w:val="none" w:sz="0" w:space="0" w:color="auto"/>
                            <w:bottom w:val="none" w:sz="0" w:space="0" w:color="auto"/>
                            <w:right w:val="none" w:sz="0" w:space="0" w:color="auto"/>
                          </w:divBdr>
                          <w:divsChild>
                            <w:div w:id="128499457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43684909">
                          <w:marLeft w:val="0"/>
                          <w:marRight w:val="0"/>
                          <w:marTop w:val="330"/>
                          <w:marBottom w:val="150"/>
                          <w:divBdr>
                            <w:top w:val="none" w:sz="0" w:space="0" w:color="auto"/>
                            <w:left w:val="none" w:sz="0" w:space="0" w:color="auto"/>
                            <w:bottom w:val="none" w:sz="0" w:space="0" w:color="auto"/>
                            <w:right w:val="none" w:sz="0" w:space="0" w:color="auto"/>
                          </w:divBdr>
                          <w:divsChild>
                            <w:div w:id="17446236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38959814">
                          <w:marLeft w:val="0"/>
                          <w:marRight w:val="0"/>
                          <w:marTop w:val="330"/>
                          <w:marBottom w:val="150"/>
                          <w:divBdr>
                            <w:top w:val="none" w:sz="0" w:space="0" w:color="auto"/>
                            <w:left w:val="none" w:sz="0" w:space="0" w:color="auto"/>
                            <w:bottom w:val="none" w:sz="0" w:space="0" w:color="auto"/>
                            <w:right w:val="none" w:sz="0" w:space="0" w:color="auto"/>
                          </w:divBdr>
                          <w:divsChild>
                            <w:div w:id="19246777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277251189">
                          <w:marLeft w:val="0"/>
                          <w:marRight w:val="0"/>
                          <w:marTop w:val="330"/>
                          <w:marBottom w:val="150"/>
                          <w:divBdr>
                            <w:top w:val="none" w:sz="0" w:space="0" w:color="auto"/>
                            <w:left w:val="none" w:sz="0" w:space="0" w:color="auto"/>
                            <w:bottom w:val="none" w:sz="0" w:space="0" w:color="auto"/>
                            <w:right w:val="none" w:sz="0" w:space="0" w:color="auto"/>
                          </w:divBdr>
                          <w:divsChild>
                            <w:div w:id="206682789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31173015">
                          <w:marLeft w:val="0"/>
                          <w:marRight w:val="0"/>
                          <w:marTop w:val="330"/>
                          <w:marBottom w:val="150"/>
                          <w:divBdr>
                            <w:top w:val="none" w:sz="0" w:space="0" w:color="auto"/>
                            <w:left w:val="none" w:sz="0" w:space="0" w:color="auto"/>
                            <w:bottom w:val="none" w:sz="0" w:space="0" w:color="auto"/>
                            <w:right w:val="none" w:sz="0" w:space="0" w:color="auto"/>
                          </w:divBdr>
                          <w:divsChild>
                            <w:div w:id="18727231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08066657">
                          <w:marLeft w:val="0"/>
                          <w:marRight w:val="0"/>
                          <w:marTop w:val="330"/>
                          <w:marBottom w:val="150"/>
                          <w:divBdr>
                            <w:top w:val="none" w:sz="0" w:space="0" w:color="auto"/>
                            <w:left w:val="none" w:sz="0" w:space="0" w:color="auto"/>
                            <w:bottom w:val="none" w:sz="0" w:space="0" w:color="auto"/>
                            <w:right w:val="none" w:sz="0" w:space="0" w:color="auto"/>
                          </w:divBdr>
                          <w:divsChild>
                            <w:div w:id="119533885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02666873">
                          <w:marLeft w:val="0"/>
                          <w:marRight w:val="0"/>
                          <w:marTop w:val="330"/>
                          <w:marBottom w:val="150"/>
                          <w:divBdr>
                            <w:top w:val="none" w:sz="0" w:space="0" w:color="auto"/>
                            <w:left w:val="none" w:sz="0" w:space="0" w:color="auto"/>
                            <w:bottom w:val="none" w:sz="0" w:space="0" w:color="auto"/>
                            <w:right w:val="none" w:sz="0" w:space="0" w:color="auto"/>
                          </w:divBdr>
                          <w:divsChild>
                            <w:div w:id="193077038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050299683">
                          <w:marLeft w:val="0"/>
                          <w:marRight w:val="0"/>
                          <w:marTop w:val="330"/>
                          <w:marBottom w:val="150"/>
                          <w:divBdr>
                            <w:top w:val="none" w:sz="0" w:space="0" w:color="auto"/>
                            <w:left w:val="none" w:sz="0" w:space="0" w:color="auto"/>
                            <w:bottom w:val="none" w:sz="0" w:space="0" w:color="auto"/>
                            <w:right w:val="none" w:sz="0" w:space="0" w:color="auto"/>
                          </w:divBdr>
                          <w:divsChild>
                            <w:div w:id="154567195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116558652">
                          <w:marLeft w:val="0"/>
                          <w:marRight w:val="0"/>
                          <w:marTop w:val="330"/>
                          <w:marBottom w:val="150"/>
                          <w:divBdr>
                            <w:top w:val="none" w:sz="0" w:space="0" w:color="auto"/>
                            <w:left w:val="none" w:sz="0" w:space="0" w:color="auto"/>
                            <w:bottom w:val="none" w:sz="0" w:space="0" w:color="auto"/>
                            <w:right w:val="none" w:sz="0" w:space="0" w:color="auto"/>
                          </w:divBdr>
                          <w:divsChild>
                            <w:div w:id="185946358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sChild>
    </w:div>
    <w:div w:id="653485164">
      <w:bodyDiv w:val="1"/>
      <w:marLeft w:val="0"/>
      <w:marRight w:val="0"/>
      <w:marTop w:val="0"/>
      <w:marBottom w:val="0"/>
      <w:divBdr>
        <w:top w:val="none" w:sz="0" w:space="0" w:color="auto"/>
        <w:left w:val="none" w:sz="0" w:space="0" w:color="auto"/>
        <w:bottom w:val="none" w:sz="0" w:space="0" w:color="auto"/>
        <w:right w:val="none" w:sz="0" w:space="0" w:color="auto"/>
      </w:divBdr>
      <w:divsChild>
        <w:div w:id="2029477649">
          <w:marLeft w:val="0"/>
          <w:marRight w:val="0"/>
          <w:marTop w:val="0"/>
          <w:marBottom w:val="0"/>
          <w:divBdr>
            <w:top w:val="none" w:sz="0" w:space="0" w:color="auto"/>
            <w:left w:val="none" w:sz="0" w:space="0" w:color="auto"/>
            <w:bottom w:val="none" w:sz="0" w:space="0" w:color="auto"/>
            <w:right w:val="none" w:sz="0" w:space="0" w:color="auto"/>
          </w:divBdr>
          <w:divsChild>
            <w:div w:id="101850060">
              <w:marLeft w:val="0"/>
              <w:marRight w:val="0"/>
              <w:marTop w:val="0"/>
              <w:marBottom w:val="0"/>
              <w:divBdr>
                <w:top w:val="none" w:sz="0" w:space="0" w:color="auto"/>
                <w:left w:val="none" w:sz="0" w:space="0" w:color="auto"/>
                <w:bottom w:val="none" w:sz="0" w:space="0" w:color="auto"/>
                <w:right w:val="none" w:sz="0" w:space="0" w:color="auto"/>
              </w:divBdr>
              <w:divsChild>
                <w:div w:id="114255045">
                  <w:marLeft w:val="0"/>
                  <w:marRight w:val="0"/>
                  <w:marTop w:val="0"/>
                  <w:marBottom w:val="0"/>
                  <w:divBdr>
                    <w:top w:val="none" w:sz="0" w:space="0" w:color="auto"/>
                    <w:left w:val="none" w:sz="0" w:space="0" w:color="auto"/>
                    <w:bottom w:val="none" w:sz="0" w:space="0" w:color="auto"/>
                    <w:right w:val="none" w:sz="0" w:space="0" w:color="auto"/>
                  </w:divBdr>
                  <w:divsChild>
                    <w:div w:id="139539610">
                      <w:marLeft w:val="0"/>
                      <w:marRight w:val="0"/>
                      <w:marTop w:val="0"/>
                      <w:marBottom w:val="0"/>
                      <w:divBdr>
                        <w:top w:val="none" w:sz="0" w:space="0" w:color="auto"/>
                        <w:left w:val="none" w:sz="0" w:space="0" w:color="auto"/>
                        <w:bottom w:val="none" w:sz="0" w:space="0" w:color="auto"/>
                        <w:right w:val="none" w:sz="0" w:space="0" w:color="auto"/>
                      </w:divBdr>
                      <w:divsChild>
                        <w:div w:id="100075313">
                          <w:marLeft w:val="0"/>
                          <w:marRight w:val="0"/>
                          <w:marTop w:val="330"/>
                          <w:marBottom w:val="150"/>
                          <w:divBdr>
                            <w:top w:val="none" w:sz="0" w:space="0" w:color="auto"/>
                            <w:left w:val="none" w:sz="0" w:space="0" w:color="auto"/>
                            <w:bottom w:val="none" w:sz="0" w:space="0" w:color="auto"/>
                            <w:right w:val="none" w:sz="0" w:space="0" w:color="auto"/>
                          </w:divBdr>
                          <w:divsChild>
                            <w:div w:id="99249295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0947400">
                          <w:marLeft w:val="0"/>
                          <w:marRight w:val="0"/>
                          <w:marTop w:val="330"/>
                          <w:marBottom w:val="150"/>
                          <w:divBdr>
                            <w:top w:val="none" w:sz="0" w:space="0" w:color="auto"/>
                            <w:left w:val="none" w:sz="0" w:space="0" w:color="auto"/>
                            <w:bottom w:val="none" w:sz="0" w:space="0" w:color="auto"/>
                            <w:right w:val="none" w:sz="0" w:space="0" w:color="auto"/>
                          </w:divBdr>
                          <w:divsChild>
                            <w:div w:id="80080177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2623550">
                          <w:marLeft w:val="0"/>
                          <w:marRight w:val="0"/>
                          <w:marTop w:val="330"/>
                          <w:marBottom w:val="150"/>
                          <w:divBdr>
                            <w:top w:val="none" w:sz="0" w:space="0" w:color="auto"/>
                            <w:left w:val="none" w:sz="0" w:space="0" w:color="auto"/>
                            <w:bottom w:val="none" w:sz="0" w:space="0" w:color="auto"/>
                            <w:right w:val="none" w:sz="0" w:space="0" w:color="auto"/>
                          </w:divBdr>
                          <w:divsChild>
                            <w:div w:id="107787084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43730752">
                          <w:marLeft w:val="0"/>
                          <w:marRight w:val="0"/>
                          <w:marTop w:val="330"/>
                          <w:marBottom w:val="150"/>
                          <w:divBdr>
                            <w:top w:val="none" w:sz="0" w:space="0" w:color="auto"/>
                            <w:left w:val="none" w:sz="0" w:space="0" w:color="auto"/>
                            <w:bottom w:val="none" w:sz="0" w:space="0" w:color="auto"/>
                            <w:right w:val="none" w:sz="0" w:space="0" w:color="auto"/>
                          </w:divBdr>
                          <w:divsChild>
                            <w:div w:id="1620422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52909351">
                          <w:marLeft w:val="0"/>
                          <w:marRight w:val="0"/>
                          <w:marTop w:val="330"/>
                          <w:marBottom w:val="150"/>
                          <w:divBdr>
                            <w:top w:val="none" w:sz="0" w:space="0" w:color="auto"/>
                            <w:left w:val="none" w:sz="0" w:space="0" w:color="auto"/>
                            <w:bottom w:val="none" w:sz="0" w:space="0" w:color="auto"/>
                            <w:right w:val="none" w:sz="0" w:space="0" w:color="auto"/>
                          </w:divBdr>
                          <w:divsChild>
                            <w:div w:id="164223045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57230049">
                          <w:marLeft w:val="0"/>
                          <w:marRight w:val="0"/>
                          <w:marTop w:val="330"/>
                          <w:marBottom w:val="150"/>
                          <w:divBdr>
                            <w:top w:val="none" w:sz="0" w:space="0" w:color="auto"/>
                            <w:left w:val="none" w:sz="0" w:space="0" w:color="auto"/>
                            <w:bottom w:val="none" w:sz="0" w:space="0" w:color="auto"/>
                            <w:right w:val="none" w:sz="0" w:space="0" w:color="auto"/>
                          </w:divBdr>
                          <w:divsChild>
                            <w:div w:id="151961247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69119649">
                          <w:marLeft w:val="0"/>
                          <w:marRight w:val="0"/>
                          <w:marTop w:val="330"/>
                          <w:marBottom w:val="150"/>
                          <w:divBdr>
                            <w:top w:val="none" w:sz="0" w:space="0" w:color="auto"/>
                            <w:left w:val="none" w:sz="0" w:space="0" w:color="auto"/>
                            <w:bottom w:val="none" w:sz="0" w:space="0" w:color="auto"/>
                            <w:right w:val="none" w:sz="0" w:space="0" w:color="auto"/>
                          </w:divBdr>
                          <w:divsChild>
                            <w:div w:id="57154665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098823072">
                          <w:marLeft w:val="0"/>
                          <w:marRight w:val="0"/>
                          <w:marTop w:val="330"/>
                          <w:marBottom w:val="150"/>
                          <w:divBdr>
                            <w:top w:val="none" w:sz="0" w:space="0" w:color="auto"/>
                            <w:left w:val="none" w:sz="0" w:space="0" w:color="auto"/>
                            <w:bottom w:val="none" w:sz="0" w:space="0" w:color="auto"/>
                            <w:right w:val="none" w:sz="0" w:space="0" w:color="auto"/>
                          </w:divBdr>
                          <w:divsChild>
                            <w:div w:id="66388445">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73446579">
                      <w:marLeft w:val="0"/>
                      <w:marRight w:val="0"/>
                      <w:marTop w:val="300"/>
                      <w:marBottom w:val="0"/>
                      <w:divBdr>
                        <w:top w:val="none" w:sz="0" w:space="0" w:color="auto"/>
                        <w:left w:val="none" w:sz="0" w:space="0" w:color="auto"/>
                        <w:bottom w:val="none" w:sz="0" w:space="0" w:color="auto"/>
                        <w:right w:val="none" w:sz="0" w:space="0" w:color="auto"/>
                      </w:divBdr>
                      <w:divsChild>
                        <w:div w:id="130828505">
                          <w:marLeft w:val="0"/>
                          <w:marRight w:val="0"/>
                          <w:marTop w:val="0"/>
                          <w:marBottom w:val="0"/>
                          <w:divBdr>
                            <w:top w:val="none" w:sz="0" w:space="0" w:color="auto"/>
                            <w:left w:val="none" w:sz="0" w:space="0" w:color="auto"/>
                            <w:bottom w:val="none" w:sz="0" w:space="0" w:color="auto"/>
                            <w:right w:val="none" w:sz="0" w:space="0" w:color="auto"/>
                          </w:divBdr>
                          <w:divsChild>
                            <w:div w:id="69500589">
                              <w:marLeft w:val="0"/>
                              <w:marRight w:val="0"/>
                              <w:marTop w:val="300"/>
                              <w:marBottom w:val="0"/>
                              <w:divBdr>
                                <w:top w:val="none" w:sz="0" w:space="0" w:color="auto"/>
                                <w:left w:val="none" w:sz="0" w:space="0" w:color="auto"/>
                                <w:bottom w:val="none" w:sz="0" w:space="0" w:color="auto"/>
                                <w:right w:val="none" w:sz="0" w:space="0" w:color="auto"/>
                              </w:divBdr>
                              <w:divsChild>
                                <w:div w:id="1966305304">
                                  <w:marLeft w:val="0"/>
                                  <w:marRight w:val="0"/>
                                  <w:marTop w:val="0"/>
                                  <w:marBottom w:val="0"/>
                                  <w:divBdr>
                                    <w:top w:val="none" w:sz="0" w:space="0" w:color="auto"/>
                                    <w:left w:val="none" w:sz="0" w:space="0" w:color="auto"/>
                                    <w:bottom w:val="none" w:sz="0" w:space="0" w:color="auto"/>
                                    <w:right w:val="none" w:sz="0" w:space="0" w:color="auto"/>
                                  </w:divBdr>
                                </w:div>
                              </w:divsChild>
                            </w:div>
                            <w:div w:id="663556204">
                              <w:marLeft w:val="0"/>
                              <w:marRight w:val="0"/>
                              <w:marTop w:val="300"/>
                              <w:marBottom w:val="0"/>
                              <w:divBdr>
                                <w:top w:val="none" w:sz="0" w:space="0" w:color="auto"/>
                                <w:left w:val="none" w:sz="0" w:space="0" w:color="auto"/>
                                <w:bottom w:val="none" w:sz="0" w:space="0" w:color="auto"/>
                                <w:right w:val="none" w:sz="0" w:space="0" w:color="auto"/>
                              </w:divBdr>
                              <w:divsChild>
                                <w:div w:id="1899585607">
                                  <w:marLeft w:val="0"/>
                                  <w:marRight w:val="0"/>
                                  <w:marTop w:val="0"/>
                                  <w:marBottom w:val="0"/>
                                  <w:divBdr>
                                    <w:top w:val="none" w:sz="0" w:space="0" w:color="auto"/>
                                    <w:left w:val="none" w:sz="0" w:space="0" w:color="auto"/>
                                    <w:bottom w:val="none" w:sz="0" w:space="0" w:color="auto"/>
                                    <w:right w:val="none" w:sz="0" w:space="0" w:color="auto"/>
                                  </w:divBdr>
                                </w:div>
                              </w:divsChild>
                            </w:div>
                            <w:div w:id="1738481042">
                              <w:marLeft w:val="0"/>
                              <w:marRight w:val="0"/>
                              <w:marTop w:val="0"/>
                              <w:marBottom w:val="0"/>
                              <w:divBdr>
                                <w:top w:val="none" w:sz="0" w:space="0" w:color="auto"/>
                                <w:left w:val="none" w:sz="0" w:space="0" w:color="auto"/>
                                <w:bottom w:val="none" w:sz="0" w:space="0" w:color="auto"/>
                                <w:right w:val="none" w:sz="0" w:space="0" w:color="auto"/>
                              </w:divBdr>
                              <w:divsChild>
                                <w:div w:id="193156176">
                                  <w:marLeft w:val="0"/>
                                  <w:marRight w:val="0"/>
                                  <w:marTop w:val="0"/>
                                  <w:marBottom w:val="0"/>
                                  <w:divBdr>
                                    <w:top w:val="none" w:sz="0" w:space="0" w:color="auto"/>
                                    <w:left w:val="none" w:sz="0" w:space="0" w:color="auto"/>
                                    <w:bottom w:val="none" w:sz="0" w:space="0" w:color="auto"/>
                                    <w:right w:val="none" w:sz="0" w:space="0" w:color="auto"/>
                                  </w:divBdr>
                                  <w:divsChild>
                                    <w:div w:id="1831601736">
                                      <w:marLeft w:val="0"/>
                                      <w:marRight w:val="0"/>
                                      <w:marTop w:val="0"/>
                                      <w:marBottom w:val="0"/>
                                      <w:divBdr>
                                        <w:top w:val="none" w:sz="0" w:space="0" w:color="auto"/>
                                        <w:left w:val="none" w:sz="0" w:space="0" w:color="auto"/>
                                        <w:bottom w:val="none" w:sz="0" w:space="0" w:color="auto"/>
                                        <w:right w:val="none" w:sz="0" w:space="0" w:color="auto"/>
                                      </w:divBdr>
                                    </w:div>
                                  </w:divsChild>
                                </w:div>
                                <w:div w:id="1174077706">
                                  <w:marLeft w:val="0"/>
                                  <w:marRight w:val="0"/>
                                  <w:marTop w:val="0"/>
                                  <w:marBottom w:val="0"/>
                                  <w:divBdr>
                                    <w:top w:val="single" w:sz="6" w:space="0" w:color="D7DBE6"/>
                                    <w:left w:val="none" w:sz="0" w:space="0" w:color="auto"/>
                                    <w:bottom w:val="none" w:sz="0" w:space="0" w:color="auto"/>
                                    <w:right w:val="none" w:sz="0" w:space="0" w:color="auto"/>
                                  </w:divBdr>
                                  <w:divsChild>
                                    <w:div w:id="16475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2292">
                          <w:marLeft w:val="0"/>
                          <w:marRight w:val="0"/>
                          <w:marTop w:val="300"/>
                          <w:marBottom w:val="0"/>
                          <w:divBdr>
                            <w:top w:val="none" w:sz="0" w:space="0" w:color="auto"/>
                            <w:left w:val="none" w:sz="0" w:space="0" w:color="auto"/>
                            <w:bottom w:val="none" w:sz="0" w:space="0" w:color="auto"/>
                            <w:right w:val="none" w:sz="0" w:space="0" w:color="auto"/>
                          </w:divBdr>
                          <w:divsChild>
                            <w:div w:id="997151560">
                              <w:marLeft w:val="0"/>
                              <w:marRight w:val="0"/>
                              <w:marTop w:val="0"/>
                              <w:marBottom w:val="0"/>
                              <w:divBdr>
                                <w:top w:val="none" w:sz="0" w:space="0" w:color="auto"/>
                                <w:left w:val="none" w:sz="0" w:space="0" w:color="auto"/>
                                <w:bottom w:val="none" w:sz="0" w:space="0" w:color="auto"/>
                                <w:right w:val="none" w:sz="0" w:space="0" w:color="auto"/>
                              </w:divBdr>
                              <w:divsChild>
                                <w:div w:id="956835122">
                                  <w:marLeft w:val="0"/>
                                  <w:marRight w:val="0"/>
                                  <w:marTop w:val="0"/>
                                  <w:marBottom w:val="0"/>
                                  <w:divBdr>
                                    <w:top w:val="none" w:sz="0" w:space="0" w:color="auto"/>
                                    <w:left w:val="none" w:sz="0" w:space="0" w:color="auto"/>
                                    <w:bottom w:val="none" w:sz="0" w:space="0" w:color="auto"/>
                                    <w:right w:val="none" w:sz="0" w:space="0" w:color="auto"/>
                                  </w:divBdr>
                                </w:div>
                                <w:div w:id="1982228716">
                                  <w:marLeft w:val="0"/>
                                  <w:marRight w:val="0"/>
                                  <w:marTop w:val="0"/>
                                  <w:marBottom w:val="0"/>
                                  <w:divBdr>
                                    <w:top w:val="single" w:sz="6" w:space="0" w:color="EEEFF0"/>
                                    <w:left w:val="none" w:sz="0" w:space="0" w:color="auto"/>
                                    <w:bottom w:val="none" w:sz="0" w:space="0" w:color="auto"/>
                                    <w:right w:val="none" w:sz="0" w:space="0" w:color="auto"/>
                                  </w:divBdr>
                                  <w:divsChild>
                                    <w:div w:id="10844485">
                                      <w:marLeft w:val="0"/>
                                      <w:marRight w:val="0"/>
                                      <w:marTop w:val="0"/>
                                      <w:marBottom w:val="0"/>
                                      <w:divBdr>
                                        <w:top w:val="none" w:sz="0" w:space="0" w:color="auto"/>
                                        <w:left w:val="none" w:sz="0" w:space="0" w:color="auto"/>
                                        <w:bottom w:val="none" w:sz="0" w:space="0" w:color="auto"/>
                                        <w:right w:val="none" w:sz="0" w:space="0" w:color="auto"/>
                                      </w:divBdr>
                                      <w:divsChild>
                                        <w:div w:id="1118833531">
                                          <w:marLeft w:val="0"/>
                                          <w:marRight w:val="0"/>
                                          <w:marTop w:val="0"/>
                                          <w:marBottom w:val="0"/>
                                          <w:divBdr>
                                            <w:top w:val="none" w:sz="0" w:space="0" w:color="auto"/>
                                            <w:left w:val="none" w:sz="0" w:space="0" w:color="auto"/>
                                            <w:bottom w:val="none" w:sz="0" w:space="0" w:color="auto"/>
                                            <w:right w:val="none" w:sz="0" w:space="0" w:color="auto"/>
                                          </w:divBdr>
                                        </w:div>
                                      </w:divsChild>
                                    </w:div>
                                    <w:div w:id="278147070">
                                      <w:marLeft w:val="0"/>
                                      <w:marRight w:val="0"/>
                                      <w:marTop w:val="0"/>
                                      <w:marBottom w:val="0"/>
                                      <w:divBdr>
                                        <w:top w:val="none" w:sz="0" w:space="0" w:color="auto"/>
                                        <w:left w:val="none" w:sz="0" w:space="0" w:color="auto"/>
                                        <w:bottom w:val="none" w:sz="0" w:space="0" w:color="auto"/>
                                        <w:right w:val="none" w:sz="0" w:space="0" w:color="auto"/>
                                      </w:divBdr>
                                      <w:divsChild>
                                        <w:div w:id="2731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82632">
                              <w:marLeft w:val="0"/>
                              <w:marRight w:val="0"/>
                              <w:marTop w:val="300"/>
                              <w:marBottom w:val="0"/>
                              <w:divBdr>
                                <w:top w:val="none" w:sz="0" w:space="0" w:color="auto"/>
                                <w:left w:val="none" w:sz="0" w:space="0" w:color="auto"/>
                                <w:bottom w:val="none" w:sz="0" w:space="0" w:color="auto"/>
                                <w:right w:val="none" w:sz="0" w:space="0" w:color="auto"/>
                              </w:divBdr>
                              <w:divsChild>
                                <w:div w:id="1975677422">
                                  <w:marLeft w:val="0"/>
                                  <w:marRight w:val="0"/>
                                  <w:marTop w:val="0"/>
                                  <w:marBottom w:val="0"/>
                                  <w:divBdr>
                                    <w:top w:val="none" w:sz="0" w:space="0" w:color="auto"/>
                                    <w:left w:val="none" w:sz="0" w:space="0" w:color="auto"/>
                                    <w:bottom w:val="none" w:sz="0" w:space="0" w:color="auto"/>
                                    <w:right w:val="none" w:sz="0" w:space="0" w:color="auto"/>
                                  </w:divBdr>
                                </w:div>
                              </w:divsChild>
                            </w:div>
                            <w:div w:id="2061397463">
                              <w:marLeft w:val="0"/>
                              <w:marRight w:val="0"/>
                              <w:marTop w:val="0"/>
                              <w:marBottom w:val="0"/>
                              <w:divBdr>
                                <w:top w:val="none" w:sz="0" w:space="0" w:color="auto"/>
                                <w:left w:val="none" w:sz="0" w:space="0" w:color="auto"/>
                                <w:bottom w:val="none" w:sz="0" w:space="0" w:color="auto"/>
                                <w:right w:val="none" w:sz="0" w:space="0" w:color="auto"/>
                              </w:divBdr>
                            </w:div>
                          </w:divsChild>
                        </w:div>
                        <w:div w:id="1120804302">
                          <w:marLeft w:val="0"/>
                          <w:marRight w:val="0"/>
                          <w:marTop w:val="0"/>
                          <w:marBottom w:val="0"/>
                          <w:divBdr>
                            <w:top w:val="none" w:sz="0" w:space="0" w:color="auto"/>
                            <w:left w:val="none" w:sz="0" w:space="0" w:color="auto"/>
                            <w:bottom w:val="none" w:sz="0" w:space="0" w:color="auto"/>
                            <w:right w:val="none" w:sz="0" w:space="0" w:color="auto"/>
                          </w:divBdr>
                          <w:divsChild>
                            <w:div w:id="471950750">
                              <w:marLeft w:val="0"/>
                              <w:marRight w:val="0"/>
                              <w:marTop w:val="0"/>
                              <w:marBottom w:val="0"/>
                              <w:divBdr>
                                <w:top w:val="none" w:sz="0" w:space="0" w:color="auto"/>
                                <w:left w:val="none" w:sz="0" w:space="0" w:color="auto"/>
                                <w:bottom w:val="none" w:sz="0" w:space="0" w:color="auto"/>
                                <w:right w:val="none" w:sz="0" w:space="0" w:color="auto"/>
                              </w:divBdr>
                              <w:divsChild>
                                <w:div w:id="42023248">
                                  <w:marLeft w:val="0"/>
                                  <w:marRight w:val="0"/>
                                  <w:marTop w:val="0"/>
                                  <w:marBottom w:val="0"/>
                                  <w:divBdr>
                                    <w:top w:val="single" w:sz="6" w:space="0" w:color="DDDDDD"/>
                                    <w:left w:val="single" w:sz="6" w:space="0" w:color="DDDDDD"/>
                                    <w:bottom w:val="single" w:sz="6" w:space="0" w:color="DDDDDD"/>
                                    <w:right w:val="single" w:sz="6" w:space="0" w:color="DDDDDD"/>
                                  </w:divBdr>
                                </w:div>
                                <w:div w:id="256062807">
                                  <w:marLeft w:val="0"/>
                                  <w:marRight w:val="0"/>
                                  <w:marTop w:val="0"/>
                                  <w:marBottom w:val="0"/>
                                  <w:divBdr>
                                    <w:top w:val="single" w:sz="6" w:space="0" w:color="DDDDDD"/>
                                    <w:left w:val="single" w:sz="6" w:space="0" w:color="DDDDDD"/>
                                    <w:bottom w:val="single" w:sz="6" w:space="0" w:color="DDDDDD"/>
                                    <w:right w:val="single" w:sz="6" w:space="0" w:color="DDDDDD"/>
                                  </w:divBdr>
                                </w:div>
                                <w:div w:id="315765747">
                                  <w:marLeft w:val="0"/>
                                  <w:marRight w:val="0"/>
                                  <w:marTop w:val="0"/>
                                  <w:marBottom w:val="0"/>
                                  <w:divBdr>
                                    <w:top w:val="single" w:sz="6" w:space="0" w:color="DDDDDD"/>
                                    <w:left w:val="single" w:sz="6" w:space="0" w:color="DDDDDD"/>
                                    <w:bottom w:val="single" w:sz="6" w:space="0" w:color="DDDDDD"/>
                                    <w:right w:val="single" w:sz="6" w:space="0" w:color="DDDDDD"/>
                                  </w:divBdr>
                                </w:div>
                                <w:div w:id="1371495773">
                                  <w:marLeft w:val="0"/>
                                  <w:marRight w:val="0"/>
                                  <w:marTop w:val="0"/>
                                  <w:marBottom w:val="0"/>
                                  <w:divBdr>
                                    <w:top w:val="single" w:sz="6" w:space="0" w:color="DDDDDD"/>
                                    <w:left w:val="single" w:sz="6" w:space="0" w:color="DDDDDD"/>
                                    <w:bottom w:val="single" w:sz="6" w:space="0" w:color="DDDDDD"/>
                                    <w:right w:val="single" w:sz="6" w:space="0" w:color="DDDDDD"/>
                                  </w:divBdr>
                                </w:div>
                                <w:div w:id="1564871331">
                                  <w:marLeft w:val="0"/>
                                  <w:marRight w:val="0"/>
                                  <w:marTop w:val="0"/>
                                  <w:marBottom w:val="0"/>
                                  <w:divBdr>
                                    <w:top w:val="single" w:sz="6" w:space="0" w:color="DDDDDD"/>
                                    <w:left w:val="single" w:sz="6" w:space="0" w:color="DDDDDD"/>
                                    <w:bottom w:val="single" w:sz="6" w:space="0" w:color="DDDDDD"/>
                                    <w:right w:val="single" w:sz="6" w:space="0" w:color="DDDDDD"/>
                                  </w:divBdr>
                                </w:div>
                                <w:div w:id="1771242563">
                                  <w:marLeft w:val="0"/>
                                  <w:marRight w:val="0"/>
                                  <w:marTop w:val="0"/>
                                  <w:marBottom w:val="0"/>
                                  <w:divBdr>
                                    <w:top w:val="single" w:sz="6" w:space="0" w:color="DDDDDD"/>
                                    <w:left w:val="single" w:sz="6" w:space="0" w:color="DDDDDD"/>
                                    <w:bottom w:val="single" w:sz="6" w:space="0" w:color="DDDDDD"/>
                                    <w:right w:val="single" w:sz="6" w:space="0" w:color="DDDDDD"/>
                                  </w:divBdr>
                                </w:div>
                                <w:div w:id="20935023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00602919">
                              <w:marLeft w:val="0"/>
                              <w:marRight w:val="0"/>
                              <w:marTop w:val="0"/>
                              <w:marBottom w:val="0"/>
                              <w:divBdr>
                                <w:top w:val="none" w:sz="0" w:space="0" w:color="auto"/>
                                <w:left w:val="none" w:sz="0" w:space="0" w:color="auto"/>
                                <w:bottom w:val="none" w:sz="0" w:space="0" w:color="auto"/>
                                <w:right w:val="none" w:sz="0" w:space="0" w:color="auto"/>
                              </w:divBdr>
                              <w:divsChild>
                                <w:div w:id="491139175">
                                  <w:marLeft w:val="0"/>
                                  <w:marRight w:val="0"/>
                                  <w:marTop w:val="0"/>
                                  <w:marBottom w:val="0"/>
                                  <w:divBdr>
                                    <w:top w:val="none" w:sz="0" w:space="0" w:color="auto"/>
                                    <w:left w:val="none" w:sz="0" w:space="0" w:color="auto"/>
                                    <w:bottom w:val="none" w:sz="0" w:space="0" w:color="auto"/>
                                    <w:right w:val="none" w:sz="0" w:space="0" w:color="auto"/>
                                  </w:divBdr>
                                  <w:divsChild>
                                    <w:div w:id="1847596520">
                                      <w:marLeft w:val="0"/>
                                      <w:marRight w:val="0"/>
                                      <w:marTop w:val="0"/>
                                      <w:marBottom w:val="0"/>
                                      <w:divBdr>
                                        <w:top w:val="none" w:sz="0" w:space="0" w:color="auto"/>
                                        <w:left w:val="none" w:sz="0" w:space="0" w:color="auto"/>
                                        <w:bottom w:val="none" w:sz="0" w:space="0" w:color="auto"/>
                                        <w:right w:val="none" w:sz="0" w:space="0" w:color="auto"/>
                                      </w:divBdr>
                                    </w:div>
                                    <w:div w:id="1875848876">
                                      <w:marLeft w:val="0"/>
                                      <w:marRight w:val="0"/>
                                      <w:marTop w:val="0"/>
                                      <w:marBottom w:val="0"/>
                                      <w:divBdr>
                                        <w:top w:val="none" w:sz="0" w:space="0" w:color="auto"/>
                                        <w:left w:val="none" w:sz="0" w:space="0" w:color="auto"/>
                                        <w:bottom w:val="none" w:sz="0" w:space="0" w:color="auto"/>
                                        <w:right w:val="none" w:sz="0" w:space="0" w:color="auto"/>
                                      </w:divBdr>
                                    </w:div>
                                  </w:divsChild>
                                </w:div>
                                <w:div w:id="643005351">
                                  <w:marLeft w:val="0"/>
                                  <w:marRight w:val="0"/>
                                  <w:marTop w:val="150"/>
                                  <w:marBottom w:val="0"/>
                                  <w:divBdr>
                                    <w:top w:val="none" w:sz="0" w:space="0" w:color="auto"/>
                                    <w:left w:val="none" w:sz="0" w:space="0" w:color="auto"/>
                                    <w:bottom w:val="none" w:sz="0" w:space="0" w:color="auto"/>
                                    <w:right w:val="none" w:sz="0" w:space="0" w:color="auto"/>
                                  </w:divBdr>
                                  <w:divsChild>
                                    <w:div w:id="1126578348">
                                      <w:marLeft w:val="0"/>
                                      <w:marRight w:val="0"/>
                                      <w:marTop w:val="150"/>
                                      <w:marBottom w:val="0"/>
                                      <w:divBdr>
                                        <w:top w:val="none" w:sz="0" w:space="0" w:color="auto"/>
                                        <w:left w:val="none" w:sz="0" w:space="0" w:color="auto"/>
                                        <w:bottom w:val="none" w:sz="0" w:space="0" w:color="auto"/>
                                        <w:right w:val="none" w:sz="0" w:space="0" w:color="auto"/>
                                      </w:divBdr>
                                    </w:div>
                                    <w:div w:id="1298026413">
                                      <w:marLeft w:val="0"/>
                                      <w:marRight w:val="0"/>
                                      <w:marTop w:val="0"/>
                                      <w:marBottom w:val="0"/>
                                      <w:divBdr>
                                        <w:top w:val="none" w:sz="0" w:space="0" w:color="auto"/>
                                        <w:left w:val="none" w:sz="0" w:space="0" w:color="auto"/>
                                        <w:bottom w:val="none" w:sz="0" w:space="0" w:color="auto"/>
                                        <w:right w:val="none" w:sz="0" w:space="0" w:color="auto"/>
                                      </w:divBdr>
                                      <w:divsChild>
                                        <w:div w:id="55470970">
                                          <w:marLeft w:val="0"/>
                                          <w:marRight w:val="0"/>
                                          <w:marTop w:val="0"/>
                                          <w:marBottom w:val="0"/>
                                          <w:divBdr>
                                            <w:top w:val="none" w:sz="0" w:space="0" w:color="auto"/>
                                            <w:left w:val="none" w:sz="0" w:space="0" w:color="auto"/>
                                            <w:bottom w:val="none" w:sz="0" w:space="0" w:color="auto"/>
                                            <w:right w:val="none" w:sz="0" w:space="0" w:color="auto"/>
                                          </w:divBdr>
                                        </w:div>
                                        <w:div w:id="1132291915">
                                          <w:marLeft w:val="0"/>
                                          <w:marRight w:val="0"/>
                                          <w:marTop w:val="0"/>
                                          <w:marBottom w:val="0"/>
                                          <w:divBdr>
                                            <w:top w:val="none" w:sz="0" w:space="0" w:color="auto"/>
                                            <w:left w:val="none" w:sz="0" w:space="0" w:color="auto"/>
                                            <w:bottom w:val="none" w:sz="0" w:space="0" w:color="auto"/>
                                            <w:right w:val="none" w:sz="0" w:space="0" w:color="auto"/>
                                          </w:divBdr>
                                        </w:div>
                                        <w:div w:id="1643542643">
                                          <w:marLeft w:val="0"/>
                                          <w:marRight w:val="0"/>
                                          <w:marTop w:val="0"/>
                                          <w:marBottom w:val="0"/>
                                          <w:divBdr>
                                            <w:top w:val="none" w:sz="0" w:space="0" w:color="auto"/>
                                            <w:left w:val="none" w:sz="0" w:space="0" w:color="auto"/>
                                            <w:bottom w:val="none" w:sz="0" w:space="0" w:color="auto"/>
                                            <w:right w:val="none" w:sz="0" w:space="0" w:color="auto"/>
                                          </w:divBdr>
                                        </w:div>
                                        <w:div w:id="18628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01464">
                          <w:marLeft w:val="0"/>
                          <w:marRight w:val="0"/>
                          <w:marTop w:val="0"/>
                          <w:marBottom w:val="0"/>
                          <w:divBdr>
                            <w:top w:val="none" w:sz="0" w:space="0" w:color="auto"/>
                            <w:left w:val="none" w:sz="0" w:space="0" w:color="auto"/>
                            <w:bottom w:val="none" w:sz="0" w:space="0" w:color="auto"/>
                            <w:right w:val="none" w:sz="0" w:space="0" w:color="auto"/>
                          </w:divBdr>
                          <w:divsChild>
                            <w:div w:id="1043750378">
                              <w:marLeft w:val="0"/>
                              <w:marRight w:val="0"/>
                              <w:marTop w:val="0"/>
                              <w:marBottom w:val="0"/>
                              <w:divBdr>
                                <w:top w:val="none" w:sz="0" w:space="0" w:color="auto"/>
                                <w:left w:val="none" w:sz="0" w:space="0" w:color="auto"/>
                                <w:bottom w:val="none" w:sz="0" w:space="0" w:color="auto"/>
                                <w:right w:val="none" w:sz="0" w:space="0" w:color="auto"/>
                              </w:divBdr>
                            </w:div>
                            <w:div w:id="1316452173">
                              <w:marLeft w:val="0"/>
                              <w:marRight w:val="0"/>
                              <w:marTop w:val="0"/>
                              <w:marBottom w:val="0"/>
                              <w:divBdr>
                                <w:top w:val="none" w:sz="0" w:space="0" w:color="auto"/>
                                <w:left w:val="none" w:sz="0" w:space="0" w:color="auto"/>
                                <w:bottom w:val="none" w:sz="0" w:space="0" w:color="auto"/>
                                <w:right w:val="none" w:sz="0" w:space="0" w:color="auto"/>
                              </w:divBdr>
                            </w:div>
                            <w:div w:id="1424767213">
                              <w:marLeft w:val="0"/>
                              <w:marRight w:val="0"/>
                              <w:marTop w:val="0"/>
                              <w:marBottom w:val="0"/>
                              <w:divBdr>
                                <w:top w:val="none" w:sz="0" w:space="0" w:color="auto"/>
                                <w:left w:val="none" w:sz="0" w:space="0" w:color="auto"/>
                                <w:bottom w:val="none" w:sz="0" w:space="0" w:color="auto"/>
                                <w:right w:val="none" w:sz="0" w:space="0" w:color="auto"/>
                              </w:divBdr>
                            </w:div>
                            <w:div w:id="1606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3498">
                      <w:marLeft w:val="0"/>
                      <w:marRight w:val="0"/>
                      <w:marTop w:val="330"/>
                      <w:marBottom w:val="150"/>
                      <w:divBdr>
                        <w:top w:val="none" w:sz="0" w:space="0" w:color="auto"/>
                        <w:left w:val="none" w:sz="0" w:space="0" w:color="auto"/>
                        <w:bottom w:val="none" w:sz="0" w:space="0" w:color="auto"/>
                        <w:right w:val="none" w:sz="0" w:space="0" w:color="auto"/>
                      </w:divBdr>
                      <w:divsChild>
                        <w:div w:id="137373250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 w:id="689531775">
      <w:bodyDiv w:val="1"/>
      <w:marLeft w:val="0"/>
      <w:marRight w:val="0"/>
      <w:marTop w:val="0"/>
      <w:marBottom w:val="0"/>
      <w:divBdr>
        <w:top w:val="none" w:sz="0" w:space="0" w:color="auto"/>
        <w:left w:val="none" w:sz="0" w:space="0" w:color="auto"/>
        <w:bottom w:val="none" w:sz="0" w:space="0" w:color="auto"/>
        <w:right w:val="none" w:sz="0" w:space="0" w:color="auto"/>
      </w:divBdr>
    </w:div>
    <w:div w:id="746146258">
      <w:bodyDiv w:val="1"/>
      <w:marLeft w:val="0"/>
      <w:marRight w:val="0"/>
      <w:marTop w:val="0"/>
      <w:marBottom w:val="0"/>
      <w:divBdr>
        <w:top w:val="none" w:sz="0" w:space="0" w:color="auto"/>
        <w:left w:val="none" w:sz="0" w:space="0" w:color="auto"/>
        <w:bottom w:val="none" w:sz="0" w:space="0" w:color="auto"/>
        <w:right w:val="none" w:sz="0" w:space="0" w:color="auto"/>
      </w:divBdr>
    </w:div>
    <w:div w:id="762918972">
      <w:bodyDiv w:val="1"/>
      <w:marLeft w:val="0"/>
      <w:marRight w:val="0"/>
      <w:marTop w:val="0"/>
      <w:marBottom w:val="0"/>
      <w:divBdr>
        <w:top w:val="none" w:sz="0" w:space="0" w:color="auto"/>
        <w:left w:val="none" w:sz="0" w:space="0" w:color="auto"/>
        <w:bottom w:val="none" w:sz="0" w:space="0" w:color="auto"/>
        <w:right w:val="none" w:sz="0" w:space="0" w:color="auto"/>
      </w:divBdr>
    </w:div>
    <w:div w:id="911240017">
      <w:bodyDiv w:val="1"/>
      <w:marLeft w:val="0"/>
      <w:marRight w:val="0"/>
      <w:marTop w:val="0"/>
      <w:marBottom w:val="0"/>
      <w:divBdr>
        <w:top w:val="none" w:sz="0" w:space="0" w:color="auto"/>
        <w:left w:val="none" w:sz="0" w:space="0" w:color="auto"/>
        <w:bottom w:val="none" w:sz="0" w:space="0" w:color="auto"/>
        <w:right w:val="none" w:sz="0" w:space="0" w:color="auto"/>
      </w:divBdr>
    </w:div>
    <w:div w:id="1000622695">
      <w:bodyDiv w:val="1"/>
      <w:marLeft w:val="0"/>
      <w:marRight w:val="0"/>
      <w:marTop w:val="0"/>
      <w:marBottom w:val="0"/>
      <w:divBdr>
        <w:top w:val="none" w:sz="0" w:space="0" w:color="auto"/>
        <w:left w:val="none" w:sz="0" w:space="0" w:color="auto"/>
        <w:bottom w:val="none" w:sz="0" w:space="0" w:color="auto"/>
        <w:right w:val="none" w:sz="0" w:space="0" w:color="auto"/>
      </w:divBdr>
    </w:div>
    <w:div w:id="1031536673">
      <w:bodyDiv w:val="1"/>
      <w:marLeft w:val="0"/>
      <w:marRight w:val="0"/>
      <w:marTop w:val="0"/>
      <w:marBottom w:val="0"/>
      <w:divBdr>
        <w:top w:val="none" w:sz="0" w:space="0" w:color="auto"/>
        <w:left w:val="none" w:sz="0" w:space="0" w:color="auto"/>
        <w:bottom w:val="none" w:sz="0" w:space="0" w:color="auto"/>
        <w:right w:val="none" w:sz="0" w:space="0" w:color="auto"/>
      </w:divBdr>
    </w:div>
    <w:div w:id="1053768087">
      <w:bodyDiv w:val="1"/>
      <w:marLeft w:val="0"/>
      <w:marRight w:val="0"/>
      <w:marTop w:val="0"/>
      <w:marBottom w:val="0"/>
      <w:divBdr>
        <w:top w:val="none" w:sz="0" w:space="0" w:color="auto"/>
        <w:left w:val="none" w:sz="0" w:space="0" w:color="auto"/>
        <w:bottom w:val="none" w:sz="0" w:space="0" w:color="auto"/>
        <w:right w:val="none" w:sz="0" w:space="0" w:color="auto"/>
      </w:divBdr>
    </w:div>
    <w:div w:id="1098983541">
      <w:bodyDiv w:val="1"/>
      <w:marLeft w:val="0"/>
      <w:marRight w:val="0"/>
      <w:marTop w:val="0"/>
      <w:marBottom w:val="0"/>
      <w:divBdr>
        <w:top w:val="none" w:sz="0" w:space="0" w:color="auto"/>
        <w:left w:val="none" w:sz="0" w:space="0" w:color="auto"/>
        <w:bottom w:val="none" w:sz="0" w:space="0" w:color="auto"/>
        <w:right w:val="none" w:sz="0" w:space="0" w:color="auto"/>
      </w:divBdr>
      <w:divsChild>
        <w:div w:id="1179151112">
          <w:marLeft w:val="0"/>
          <w:marRight w:val="0"/>
          <w:marTop w:val="0"/>
          <w:marBottom w:val="300"/>
          <w:divBdr>
            <w:top w:val="none" w:sz="0" w:space="0" w:color="auto"/>
            <w:left w:val="none" w:sz="0" w:space="0" w:color="auto"/>
            <w:bottom w:val="none" w:sz="0" w:space="0" w:color="auto"/>
            <w:right w:val="none" w:sz="0" w:space="0" w:color="auto"/>
          </w:divBdr>
        </w:div>
      </w:divsChild>
    </w:div>
    <w:div w:id="1139147364">
      <w:bodyDiv w:val="1"/>
      <w:marLeft w:val="0"/>
      <w:marRight w:val="0"/>
      <w:marTop w:val="0"/>
      <w:marBottom w:val="0"/>
      <w:divBdr>
        <w:top w:val="none" w:sz="0" w:space="0" w:color="auto"/>
        <w:left w:val="none" w:sz="0" w:space="0" w:color="auto"/>
        <w:bottom w:val="none" w:sz="0" w:space="0" w:color="auto"/>
        <w:right w:val="none" w:sz="0" w:space="0" w:color="auto"/>
      </w:divBdr>
    </w:div>
    <w:div w:id="1208445724">
      <w:bodyDiv w:val="1"/>
      <w:marLeft w:val="0"/>
      <w:marRight w:val="0"/>
      <w:marTop w:val="0"/>
      <w:marBottom w:val="0"/>
      <w:divBdr>
        <w:top w:val="none" w:sz="0" w:space="0" w:color="auto"/>
        <w:left w:val="none" w:sz="0" w:space="0" w:color="auto"/>
        <w:bottom w:val="none" w:sz="0" w:space="0" w:color="auto"/>
        <w:right w:val="none" w:sz="0" w:space="0" w:color="auto"/>
      </w:divBdr>
    </w:div>
    <w:div w:id="1230263019">
      <w:bodyDiv w:val="1"/>
      <w:marLeft w:val="0"/>
      <w:marRight w:val="0"/>
      <w:marTop w:val="0"/>
      <w:marBottom w:val="0"/>
      <w:divBdr>
        <w:top w:val="none" w:sz="0" w:space="0" w:color="auto"/>
        <w:left w:val="none" w:sz="0" w:space="0" w:color="auto"/>
        <w:bottom w:val="none" w:sz="0" w:space="0" w:color="auto"/>
        <w:right w:val="none" w:sz="0" w:space="0" w:color="auto"/>
      </w:divBdr>
    </w:div>
    <w:div w:id="1284507718">
      <w:bodyDiv w:val="1"/>
      <w:marLeft w:val="0"/>
      <w:marRight w:val="0"/>
      <w:marTop w:val="0"/>
      <w:marBottom w:val="0"/>
      <w:divBdr>
        <w:top w:val="none" w:sz="0" w:space="0" w:color="auto"/>
        <w:left w:val="none" w:sz="0" w:space="0" w:color="auto"/>
        <w:bottom w:val="none" w:sz="0" w:space="0" w:color="auto"/>
        <w:right w:val="none" w:sz="0" w:space="0" w:color="auto"/>
      </w:divBdr>
    </w:div>
    <w:div w:id="1293171325">
      <w:bodyDiv w:val="1"/>
      <w:marLeft w:val="0"/>
      <w:marRight w:val="0"/>
      <w:marTop w:val="0"/>
      <w:marBottom w:val="0"/>
      <w:divBdr>
        <w:top w:val="none" w:sz="0" w:space="0" w:color="auto"/>
        <w:left w:val="none" w:sz="0" w:space="0" w:color="auto"/>
        <w:bottom w:val="none" w:sz="0" w:space="0" w:color="auto"/>
        <w:right w:val="none" w:sz="0" w:space="0" w:color="auto"/>
      </w:divBdr>
    </w:div>
    <w:div w:id="1296135611">
      <w:bodyDiv w:val="1"/>
      <w:marLeft w:val="0"/>
      <w:marRight w:val="0"/>
      <w:marTop w:val="0"/>
      <w:marBottom w:val="0"/>
      <w:divBdr>
        <w:top w:val="none" w:sz="0" w:space="0" w:color="auto"/>
        <w:left w:val="none" w:sz="0" w:space="0" w:color="auto"/>
        <w:bottom w:val="none" w:sz="0" w:space="0" w:color="auto"/>
        <w:right w:val="none" w:sz="0" w:space="0" w:color="auto"/>
      </w:divBdr>
    </w:div>
    <w:div w:id="1356882454">
      <w:bodyDiv w:val="1"/>
      <w:marLeft w:val="0"/>
      <w:marRight w:val="0"/>
      <w:marTop w:val="0"/>
      <w:marBottom w:val="0"/>
      <w:divBdr>
        <w:top w:val="none" w:sz="0" w:space="0" w:color="auto"/>
        <w:left w:val="none" w:sz="0" w:space="0" w:color="auto"/>
        <w:bottom w:val="none" w:sz="0" w:space="0" w:color="auto"/>
        <w:right w:val="none" w:sz="0" w:space="0" w:color="auto"/>
      </w:divBdr>
    </w:div>
    <w:div w:id="1440951386">
      <w:bodyDiv w:val="1"/>
      <w:marLeft w:val="0"/>
      <w:marRight w:val="0"/>
      <w:marTop w:val="0"/>
      <w:marBottom w:val="0"/>
      <w:divBdr>
        <w:top w:val="none" w:sz="0" w:space="0" w:color="auto"/>
        <w:left w:val="none" w:sz="0" w:space="0" w:color="auto"/>
        <w:bottom w:val="none" w:sz="0" w:space="0" w:color="auto"/>
        <w:right w:val="none" w:sz="0" w:space="0" w:color="auto"/>
      </w:divBdr>
    </w:div>
    <w:div w:id="1455758658">
      <w:bodyDiv w:val="1"/>
      <w:marLeft w:val="0"/>
      <w:marRight w:val="0"/>
      <w:marTop w:val="0"/>
      <w:marBottom w:val="0"/>
      <w:divBdr>
        <w:top w:val="none" w:sz="0" w:space="0" w:color="auto"/>
        <w:left w:val="none" w:sz="0" w:space="0" w:color="auto"/>
        <w:bottom w:val="none" w:sz="0" w:space="0" w:color="auto"/>
        <w:right w:val="none" w:sz="0" w:space="0" w:color="auto"/>
      </w:divBdr>
      <w:divsChild>
        <w:div w:id="1432435351">
          <w:marLeft w:val="0"/>
          <w:marRight w:val="0"/>
          <w:marTop w:val="0"/>
          <w:marBottom w:val="0"/>
          <w:divBdr>
            <w:top w:val="none" w:sz="0" w:space="0" w:color="auto"/>
            <w:left w:val="none" w:sz="0" w:space="0" w:color="auto"/>
            <w:bottom w:val="none" w:sz="0" w:space="0" w:color="auto"/>
            <w:right w:val="none" w:sz="0" w:space="0" w:color="auto"/>
          </w:divBdr>
        </w:div>
      </w:divsChild>
    </w:div>
    <w:div w:id="1474177887">
      <w:bodyDiv w:val="1"/>
      <w:marLeft w:val="0"/>
      <w:marRight w:val="0"/>
      <w:marTop w:val="0"/>
      <w:marBottom w:val="0"/>
      <w:divBdr>
        <w:top w:val="none" w:sz="0" w:space="0" w:color="auto"/>
        <w:left w:val="none" w:sz="0" w:space="0" w:color="auto"/>
        <w:bottom w:val="none" w:sz="0" w:space="0" w:color="auto"/>
        <w:right w:val="none" w:sz="0" w:space="0" w:color="auto"/>
      </w:divBdr>
    </w:div>
    <w:div w:id="1495412048">
      <w:bodyDiv w:val="1"/>
      <w:marLeft w:val="0"/>
      <w:marRight w:val="0"/>
      <w:marTop w:val="0"/>
      <w:marBottom w:val="0"/>
      <w:divBdr>
        <w:top w:val="none" w:sz="0" w:space="0" w:color="auto"/>
        <w:left w:val="none" w:sz="0" w:space="0" w:color="auto"/>
        <w:bottom w:val="none" w:sz="0" w:space="0" w:color="auto"/>
        <w:right w:val="none" w:sz="0" w:space="0" w:color="auto"/>
      </w:divBdr>
    </w:div>
    <w:div w:id="1521895501">
      <w:bodyDiv w:val="1"/>
      <w:marLeft w:val="0"/>
      <w:marRight w:val="0"/>
      <w:marTop w:val="0"/>
      <w:marBottom w:val="0"/>
      <w:divBdr>
        <w:top w:val="none" w:sz="0" w:space="0" w:color="auto"/>
        <w:left w:val="none" w:sz="0" w:space="0" w:color="auto"/>
        <w:bottom w:val="none" w:sz="0" w:space="0" w:color="auto"/>
        <w:right w:val="none" w:sz="0" w:space="0" w:color="auto"/>
      </w:divBdr>
    </w:div>
    <w:div w:id="1565872886">
      <w:bodyDiv w:val="1"/>
      <w:marLeft w:val="0"/>
      <w:marRight w:val="0"/>
      <w:marTop w:val="0"/>
      <w:marBottom w:val="0"/>
      <w:divBdr>
        <w:top w:val="none" w:sz="0" w:space="0" w:color="auto"/>
        <w:left w:val="none" w:sz="0" w:space="0" w:color="auto"/>
        <w:bottom w:val="none" w:sz="0" w:space="0" w:color="auto"/>
        <w:right w:val="none" w:sz="0" w:space="0" w:color="auto"/>
      </w:divBdr>
    </w:div>
    <w:div w:id="1589578919">
      <w:bodyDiv w:val="1"/>
      <w:marLeft w:val="0"/>
      <w:marRight w:val="0"/>
      <w:marTop w:val="0"/>
      <w:marBottom w:val="0"/>
      <w:divBdr>
        <w:top w:val="none" w:sz="0" w:space="0" w:color="auto"/>
        <w:left w:val="none" w:sz="0" w:space="0" w:color="auto"/>
        <w:bottom w:val="none" w:sz="0" w:space="0" w:color="auto"/>
        <w:right w:val="none" w:sz="0" w:space="0" w:color="auto"/>
      </w:divBdr>
    </w:div>
    <w:div w:id="1629699439">
      <w:bodyDiv w:val="1"/>
      <w:marLeft w:val="0"/>
      <w:marRight w:val="0"/>
      <w:marTop w:val="0"/>
      <w:marBottom w:val="0"/>
      <w:divBdr>
        <w:top w:val="none" w:sz="0" w:space="0" w:color="auto"/>
        <w:left w:val="none" w:sz="0" w:space="0" w:color="auto"/>
        <w:bottom w:val="none" w:sz="0" w:space="0" w:color="auto"/>
        <w:right w:val="none" w:sz="0" w:space="0" w:color="auto"/>
      </w:divBdr>
    </w:div>
    <w:div w:id="1634171868">
      <w:bodyDiv w:val="1"/>
      <w:marLeft w:val="0"/>
      <w:marRight w:val="0"/>
      <w:marTop w:val="0"/>
      <w:marBottom w:val="0"/>
      <w:divBdr>
        <w:top w:val="none" w:sz="0" w:space="0" w:color="auto"/>
        <w:left w:val="none" w:sz="0" w:space="0" w:color="auto"/>
        <w:bottom w:val="none" w:sz="0" w:space="0" w:color="auto"/>
        <w:right w:val="none" w:sz="0" w:space="0" w:color="auto"/>
      </w:divBdr>
    </w:div>
    <w:div w:id="1685597506">
      <w:bodyDiv w:val="1"/>
      <w:marLeft w:val="0"/>
      <w:marRight w:val="0"/>
      <w:marTop w:val="0"/>
      <w:marBottom w:val="0"/>
      <w:divBdr>
        <w:top w:val="none" w:sz="0" w:space="0" w:color="auto"/>
        <w:left w:val="none" w:sz="0" w:space="0" w:color="auto"/>
        <w:bottom w:val="none" w:sz="0" w:space="0" w:color="auto"/>
        <w:right w:val="none" w:sz="0" w:space="0" w:color="auto"/>
      </w:divBdr>
    </w:div>
    <w:div w:id="1696151150">
      <w:bodyDiv w:val="1"/>
      <w:marLeft w:val="0"/>
      <w:marRight w:val="0"/>
      <w:marTop w:val="0"/>
      <w:marBottom w:val="0"/>
      <w:divBdr>
        <w:top w:val="none" w:sz="0" w:space="0" w:color="auto"/>
        <w:left w:val="none" w:sz="0" w:space="0" w:color="auto"/>
        <w:bottom w:val="none" w:sz="0" w:space="0" w:color="auto"/>
        <w:right w:val="none" w:sz="0" w:space="0" w:color="auto"/>
      </w:divBdr>
    </w:div>
    <w:div w:id="1760709571">
      <w:bodyDiv w:val="1"/>
      <w:marLeft w:val="0"/>
      <w:marRight w:val="0"/>
      <w:marTop w:val="0"/>
      <w:marBottom w:val="0"/>
      <w:divBdr>
        <w:top w:val="none" w:sz="0" w:space="0" w:color="auto"/>
        <w:left w:val="none" w:sz="0" w:space="0" w:color="auto"/>
        <w:bottom w:val="none" w:sz="0" w:space="0" w:color="auto"/>
        <w:right w:val="none" w:sz="0" w:space="0" w:color="auto"/>
      </w:divBdr>
    </w:div>
    <w:div w:id="1793011489">
      <w:bodyDiv w:val="1"/>
      <w:marLeft w:val="0"/>
      <w:marRight w:val="0"/>
      <w:marTop w:val="0"/>
      <w:marBottom w:val="0"/>
      <w:divBdr>
        <w:top w:val="none" w:sz="0" w:space="0" w:color="auto"/>
        <w:left w:val="none" w:sz="0" w:space="0" w:color="auto"/>
        <w:bottom w:val="none" w:sz="0" w:space="0" w:color="auto"/>
        <w:right w:val="none" w:sz="0" w:space="0" w:color="auto"/>
      </w:divBdr>
    </w:div>
    <w:div w:id="1795516413">
      <w:bodyDiv w:val="1"/>
      <w:marLeft w:val="0"/>
      <w:marRight w:val="0"/>
      <w:marTop w:val="0"/>
      <w:marBottom w:val="0"/>
      <w:divBdr>
        <w:top w:val="none" w:sz="0" w:space="0" w:color="auto"/>
        <w:left w:val="none" w:sz="0" w:space="0" w:color="auto"/>
        <w:bottom w:val="none" w:sz="0" w:space="0" w:color="auto"/>
        <w:right w:val="none" w:sz="0" w:space="0" w:color="auto"/>
      </w:divBdr>
      <w:divsChild>
        <w:div w:id="1254364564">
          <w:marLeft w:val="360"/>
          <w:marRight w:val="0"/>
          <w:marTop w:val="0"/>
          <w:marBottom w:val="120"/>
          <w:divBdr>
            <w:top w:val="none" w:sz="0" w:space="0" w:color="auto"/>
            <w:left w:val="none" w:sz="0" w:space="0" w:color="auto"/>
            <w:bottom w:val="none" w:sz="0" w:space="0" w:color="auto"/>
            <w:right w:val="none" w:sz="0" w:space="0" w:color="auto"/>
          </w:divBdr>
        </w:div>
      </w:divsChild>
    </w:div>
    <w:div w:id="1798838352">
      <w:bodyDiv w:val="1"/>
      <w:marLeft w:val="0"/>
      <w:marRight w:val="0"/>
      <w:marTop w:val="0"/>
      <w:marBottom w:val="0"/>
      <w:divBdr>
        <w:top w:val="none" w:sz="0" w:space="0" w:color="auto"/>
        <w:left w:val="none" w:sz="0" w:space="0" w:color="auto"/>
        <w:bottom w:val="none" w:sz="0" w:space="0" w:color="auto"/>
        <w:right w:val="none" w:sz="0" w:space="0" w:color="auto"/>
      </w:divBdr>
    </w:div>
    <w:div w:id="1802189977">
      <w:bodyDiv w:val="1"/>
      <w:marLeft w:val="0"/>
      <w:marRight w:val="0"/>
      <w:marTop w:val="0"/>
      <w:marBottom w:val="0"/>
      <w:divBdr>
        <w:top w:val="none" w:sz="0" w:space="0" w:color="auto"/>
        <w:left w:val="none" w:sz="0" w:space="0" w:color="auto"/>
        <w:bottom w:val="none" w:sz="0" w:space="0" w:color="auto"/>
        <w:right w:val="none" w:sz="0" w:space="0" w:color="auto"/>
      </w:divBdr>
    </w:div>
    <w:div w:id="1883858370">
      <w:bodyDiv w:val="1"/>
      <w:marLeft w:val="0"/>
      <w:marRight w:val="0"/>
      <w:marTop w:val="0"/>
      <w:marBottom w:val="0"/>
      <w:divBdr>
        <w:top w:val="none" w:sz="0" w:space="0" w:color="auto"/>
        <w:left w:val="none" w:sz="0" w:space="0" w:color="auto"/>
        <w:bottom w:val="none" w:sz="0" w:space="0" w:color="auto"/>
        <w:right w:val="none" w:sz="0" w:space="0" w:color="auto"/>
      </w:divBdr>
    </w:div>
    <w:div w:id="1898319744">
      <w:bodyDiv w:val="1"/>
      <w:marLeft w:val="0"/>
      <w:marRight w:val="0"/>
      <w:marTop w:val="0"/>
      <w:marBottom w:val="0"/>
      <w:divBdr>
        <w:top w:val="none" w:sz="0" w:space="0" w:color="auto"/>
        <w:left w:val="none" w:sz="0" w:space="0" w:color="auto"/>
        <w:bottom w:val="none" w:sz="0" w:space="0" w:color="auto"/>
        <w:right w:val="none" w:sz="0" w:space="0" w:color="auto"/>
      </w:divBdr>
    </w:div>
    <w:div w:id="1930652815">
      <w:bodyDiv w:val="1"/>
      <w:marLeft w:val="0"/>
      <w:marRight w:val="0"/>
      <w:marTop w:val="0"/>
      <w:marBottom w:val="0"/>
      <w:divBdr>
        <w:top w:val="none" w:sz="0" w:space="0" w:color="auto"/>
        <w:left w:val="none" w:sz="0" w:space="0" w:color="auto"/>
        <w:bottom w:val="none" w:sz="0" w:space="0" w:color="auto"/>
        <w:right w:val="none" w:sz="0" w:space="0" w:color="auto"/>
      </w:divBdr>
    </w:div>
    <w:div w:id="1939554953">
      <w:bodyDiv w:val="1"/>
      <w:marLeft w:val="0"/>
      <w:marRight w:val="0"/>
      <w:marTop w:val="0"/>
      <w:marBottom w:val="0"/>
      <w:divBdr>
        <w:top w:val="none" w:sz="0" w:space="0" w:color="auto"/>
        <w:left w:val="none" w:sz="0" w:space="0" w:color="auto"/>
        <w:bottom w:val="none" w:sz="0" w:space="0" w:color="auto"/>
        <w:right w:val="none" w:sz="0" w:space="0" w:color="auto"/>
      </w:divBdr>
    </w:div>
    <w:div w:id="2003773556">
      <w:bodyDiv w:val="1"/>
      <w:marLeft w:val="0"/>
      <w:marRight w:val="0"/>
      <w:marTop w:val="0"/>
      <w:marBottom w:val="0"/>
      <w:divBdr>
        <w:top w:val="none" w:sz="0" w:space="0" w:color="auto"/>
        <w:left w:val="none" w:sz="0" w:space="0" w:color="auto"/>
        <w:bottom w:val="none" w:sz="0" w:space="0" w:color="auto"/>
        <w:right w:val="none" w:sz="0" w:space="0" w:color="auto"/>
      </w:divBdr>
    </w:div>
    <w:div w:id="2054649781">
      <w:bodyDiv w:val="1"/>
      <w:marLeft w:val="0"/>
      <w:marRight w:val="0"/>
      <w:marTop w:val="0"/>
      <w:marBottom w:val="0"/>
      <w:divBdr>
        <w:top w:val="none" w:sz="0" w:space="0" w:color="auto"/>
        <w:left w:val="none" w:sz="0" w:space="0" w:color="auto"/>
        <w:bottom w:val="none" w:sz="0" w:space="0" w:color="auto"/>
        <w:right w:val="none" w:sz="0" w:space="0" w:color="auto"/>
      </w:divBdr>
    </w:div>
    <w:div w:id="2127582080">
      <w:bodyDiv w:val="1"/>
      <w:marLeft w:val="0"/>
      <w:marRight w:val="0"/>
      <w:marTop w:val="0"/>
      <w:marBottom w:val="0"/>
      <w:divBdr>
        <w:top w:val="none" w:sz="0" w:space="0" w:color="auto"/>
        <w:left w:val="none" w:sz="0" w:space="0" w:color="auto"/>
        <w:bottom w:val="none" w:sz="0" w:space="0" w:color="auto"/>
        <w:right w:val="none" w:sz="0" w:space="0" w:color="auto"/>
      </w:divBdr>
      <w:divsChild>
        <w:div w:id="1954750446">
          <w:marLeft w:val="0"/>
          <w:marRight w:val="0"/>
          <w:marTop w:val="0"/>
          <w:marBottom w:val="0"/>
          <w:divBdr>
            <w:top w:val="none" w:sz="0" w:space="0" w:color="auto"/>
            <w:left w:val="none" w:sz="0" w:space="0" w:color="auto"/>
            <w:bottom w:val="none" w:sz="0" w:space="0" w:color="auto"/>
            <w:right w:val="none" w:sz="0" w:space="0" w:color="auto"/>
          </w:divBdr>
          <w:divsChild>
            <w:div w:id="466554377">
              <w:marLeft w:val="0"/>
              <w:marRight w:val="0"/>
              <w:marTop w:val="0"/>
              <w:marBottom w:val="0"/>
              <w:divBdr>
                <w:top w:val="none" w:sz="0" w:space="0" w:color="auto"/>
                <w:left w:val="none" w:sz="0" w:space="0" w:color="auto"/>
                <w:bottom w:val="none" w:sz="0" w:space="0" w:color="auto"/>
                <w:right w:val="none" w:sz="0" w:space="0" w:color="auto"/>
              </w:divBdr>
              <w:divsChild>
                <w:div w:id="2084637417">
                  <w:marLeft w:val="0"/>
                  <w:marRight w:val="0"/>
                  <w:marTop w:val="0"/>
                  <w:marBottom w:val="0"/>
                  <w:divBdr>
                    <w:top w:val="none" w:sz="0" w:space="0" w:color="auto"/>
                    <w:left w:val="none" w:sz="0" w:space="0" w:color="auto"/>
                    <w:bottom w:val="none" w:sz="0" w:space="0" w:color="auto"/>
                    <w:right w:val="none" w:sz="0" w:space="0" w:color="auto"/>
                  </w:divBdr>
                  <w:divsChild>
                    <w:div w:id="541407744">
                      <w:marLeft w:val="0"/>
                      <w:marRight w:val="0"/>
                      <w:marTop w:val="300"/>
                      <w:marBottom w:val="0"/>
                      <w:divBdr>
                        <w:top w:val="none" w:sz="0" w:space="0" w:color="auto"/>
                        <w:left w:val="none" w:sz="0" w:space="0" w:color="auto"/>
                        <w:bottom w:val="none" w:sz="0" w:space="0" w:color="auto"/>
                        <w:right w:val="none" w:sz="0" w:space="0" w:color="auto"/>
                      </w:divBdr>
                      <w:divsChild>
                        <w:div w:id="473565242">
                          <w:marLeft w:val="0"/>
                          <w:marRight w:val="0"/>
                          <w:marTop w:val="0"/>
                          <w:marBottom w:val="0"/>
                          <w:divBdr>
                            <w:top w:val="none" w:sz="0" w:space="0" w:color="auto"/>
                            <w:left w:val="none" w:sz="0" w:space="0" w:color="auto"/>
                            <w:bottom w:val="none" w:sz="0" w:space="0" w:color="auto"/>
                            <w:right w:val="none" w:sz="0" w:space="0" w:color="auto"/>
                          </w:divBdr>
                          <w:divsChild>
                            <w:div w:id="372269584">
                              <w:marLeft w:val="0"/>
                              <w:marRight w:val="0"/>
                              <w:marTop w:val="300"/>
                              <w:marBottom w:val="0"/>
                              <w:divBdr>
                                <w:top w:val="none" w:sz="0" w:space="0" w:color="auto"/>
                                <w:left w:val="none" w:sz="0" w:space="0" w:color="auto"/>
                                <w:bottom w:val="none" w:sz="0" w:space="0" w:color="auto"/>
                                <w:right w:val="none" w:sz="0" w:space="0" w:color="auto"/>
                              </w:divBdr>
                              <w:divsChild>
                                <w:div w:id="808666698">
                                  <w:marLeft w:val="0"/>
                                  <w:marRight w:val="0"/>
                                  <w:marTop w:val="0"/>
                                  <w:marBottom w:val="0"/>
                                  <w:divBdr>
                                    <w:top w:val="none" w:sz="0" w:space="0" w:color="auto"/>
                                    <w:left w:val="none" w:sz="0" w:space="0" w:color="auto"/>
                                    <w:bottom w:val="none" w:sz="0" w:space="0" w:color="auto"/>
                                    <w:right w:val="none" w:sz="0" w:space="0" w:color="auto"/>
                                  </w:divBdr>
                                </w:div>
                              </w:divsChild>
                            </w:div>
                            <w:div w:id="963737099">
                              <w:marLeft w:val="0"/>
                              <w:marRight w:val="0"/>
                              <w:marTop w:val="0"/>
                              <w:marBottom w:val="0"/>
                              <w:divBdr>
                                <w:top w:val="none" w:sz="0" w:space="0" w:color="auto"/>
                                <w:left w:val="none" w:sz="0" w:space="0" w:color="auto"/>
                                <w:bottom w:val="none" w:sz="0" w:space="0" w:color="auto"/>
                                <w:right w:val="none" w:sz="0" w:space="0" w:color="auto"/>
                              </w:divBdr>
                              <w:divsChild>
                                <w:div w:id="1444420771">
                                  <w:marLeft w:val="0"/>
                                  <w:marRight w:val="0"/>
                                  <w:marTop w:val="0"/>
                                  <w:marBottom w:val="0"/>
                                  <w:divBdr>
                                    <w:top w:val="single" w:sz="6" w:space="0" w:color="D7DBE6"/>
                                    <w:left w:val="none" w:sz="0" w:space="0" w:color="auto"/>
                                    <w:bottom w:val="none" w:sz="0" w:space="0" w:color="auto"/>
                                    <w:right w:val="none" w:sz="0" w:space="0" w:color="auto"/>
                                  </w:divBdr>
                                  <w:divsChild>
                                    <w:div w:id="2065785311">
                                      <w:marLeft w:val="0"/>
                                      <w:marRight w:val="0"/>
                                      <w:marTop w:val="0"/>
                                      <w:marBottom w:val="0"/>
                                      <w:divBdr>
                                        <w:top w:val="none" w:sz="0" w:space="0" w:color="auto"/>
                                        <w:left w:val="none" w:sz="0" w:space="0" w:color="auto"/>
                                        <w:bottom w:val="none" w:sz="0" w:space="0" w:color="auto"/>
                                        <w:right w:val="none" w:sz="0" w:space="0" w:color="auto"/>
                                      </w:divBdr>
                                    </w:div>
                                  </w:divsChild>
                                </w:div>
                                <w:div w:id="1906262812">
                                  <w:marLeft w:val="0"/>
                                  <w:marRight w:val="0"/>
                                  <w:marTop w:val="0"/>
                                  <w:marBottom w:val="0"/>
                                  <w:divBdr>
                                    <w:top w:val="none" w:sz="0" w:space="0" w:color="auto"/>
                                    <w:left w:val="none" w:sz="0" w:space="0" w:color="auto"/>
                                    <w:bottom w:val="none" w:sz="0" w:space="0" w:color="auto"/>
                                    <w:right w:val="none" w:sz="0" w:space="0" w:color="auto"/>
                                  </w:divBdr>
                                  <w:divsChild>
                                    <w:div w:id="9582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94586">
                              <w:marLeft w:val="0"/>
                              <w:marRight w:val="0"/>
                              <w:marTop w:val="300"/>
                              <w:marBottom w:val="0"/>
                              <w:divBdr>
                                <w:top w:val="none" w:sz="0" w:space="0" w:color="auto"/>
                                <w:left w:val="none" w:sz="0" w:space="0" w:color="auto"/>
                                <w:bottom w:val="none" w:sz="0" w:space="0" w:color="auto"/>
                                <w:right w:val="none" w:sz="0" w:space="0" w:color="auto"/>
                              </w:divBdr>
                              <w:divsChild>
                                <w:div w:id="10524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4527">
                          <w:marLeft w:val="0"/>
                          <w:marRight w:val="0"/>
                          <w:marTop w:val="0"/>
                          <w:marBottom w:val="0"/>
                          <w:divBdr>
                            <w:top w:val="none" w:sz="0" w:space="0" w:color="auto"/>
                            <w:left w:val="none" w:sz="0" w:space="0" w:color="auto"/>
                            <w:bottom w:val="none" w:sz="0" w:space="0" w:color="auto"/>
                            <w:right w:val="none" w:sz="0" w:space="0" w:color="auto"/>
                          </w:divBdr>
                          <w:divsChild>
                            <w:div w:id="1431702027">
                              <w:marLeft w:val="0"/>
                              <w:marRight w:val="0"/>
                              <w:marTop w:val="0"/>
                              <w:marBottom w:val="0"/>
                              <w:divBdr>
                                <w:top w:val="none" w:sz="0" w:space="0" w:color="auto"/>
                                <w:left w:val="none" w:sz="0" w:space="0" w:color="auto"/>
                                <w:bottom w:val="none" w:sz="0" w:space="0" w:color="auto"/>
                                <w:right w:val="none" w:sz="0" w:space="0" w:color="auto"/>
                              </w:divBdr>
                              <w:divsChild>
                                <w:div w:id="298342318">
                                  <w:marLeft w:val="0"/>
                                  <w:marRight w:val="0"/>
                                  <w:marTop w:val="0"/>
                                  <w:marBottom w:val="0"/>
                                  <w:divBdr>
                                    <w:top w:val="single" w:sz="6" w:space="0" w:color="DDDDDD"/>
                                    <w:left w:val="single" w:sz="6" w:space="0" w:color="DDDDDD"/>
                                    <w:bottom w:val="single" w:sz="6" w:space="0" w:color="DDDDDD"/>
                                    <w:right w:val="single" w:sz="6" w:space="0" w:color="DDDDDD"/>
                                  </w:divBdr>
                                </w:div>
                                <w:div w:id="341323965">
                                  <w:marLeft w:val="0"/>
                                  <w:marRight w:val="0"/>
                                  <w:marTop w:val="0"/>
                                  <w:marBottom w:val="0"/>
                                  <w:divBdr>
                                    <w:top w:val="single" w:sz="6" w:space="0" w:color="DDDDDD"/>
                                    <w:left w:val="single" w:sz="6" w:space="0" w:color="DDDDDD"/>
                                    <w:bottom w:val="single" w:sz="6" w:space="0" w:color="DDDDDD"/>
                                    <w:right w:val="single" w:sz="6" w:space="0" w:color="DDDDDD"/>
                                  </w:divBdr>
                                </w:div>
                                <w:div w:id="347221562">
                                  <w:marLeft w:val="0"/>
                                  <w:marRight w:val="0"/>
                                  <w:marTop w:val="0"/>
                                  <w:marBottom w:val="0"/>
                                  <w:divBdr>
                                    <w:top w:val="single" w:sz="6" w:space="0" w:color="DDDDDD"/>
                                    <w:left w:val="single" w:sz="6" w:space="0" w:color="DDDDDD"/>
                                    <w:bottom w:val="single" w:sz="6" w:space="0" w:color="DDDDDD"/>
                                    <w:right w:val="single" w:sz="6" w:space="0" w:color="DDDDDD"/>
                                  </w:divBdr>
                                </w:div>
                                <w:div w:id="1114789968">
                                  <w:marLeft w:val="0"/>
                                  <w:marRight w:val="0"/>
                                  <w:marTop w:val="0"/>
                                  <w:marBottom w:val="0"/>
                                  <w:divBdr>
                                    <w:top w:val="single" w:sz="6" w:space="0" w:color="DDDDDD"/>
                                    <w:left w:val="single" w:sz="6" w:space="0" w:color="DDDDDD"/>
                                    <w:bottom w:val="single" w:sz="6" w:space="0" w:color="DDDDDD"/>
                                    <w:right w:val="single" w:sz="6" w:space="0" w:color="DDDDDD"/>
                                  </w:divBdr>
                                </w:div>
                                <w:div w:id="1502969763">
                                  <w:marLeft w:val="0"/>
                                  <w:marRight w:val="0"/>
                                  <w:marTop w:val="0"/>
                                  <w:marBottom w:val="0"/>
                                  <w:divBdr>
                                    <w:top w:val="single" w:sz="6" w:space="0" w:color="DDDDDD"/>
                                    <w:left w:val="single" w:sz="6" w:space="0" w:color="DDDDDD"/>
                                    <w:bottom w:val="single" w:sz="6" w:space="0" w:color="DDDDDD"/>
                                    <w:right w:val="single" w:sz="6" w:space="0" w:color="DDDDDD"/>
                                  </w:divBdr>
                                </w:div>
                                <w:div w:id="1612005603">
                                  <w:marLeft w:val="0"/>
                                  <w:marRight w:val="0"/>
                                  <w:marTop w:val="0"/>
                                  <w:marBottom w:val="0"/>
                                  <w:divBdr>
                                    <w:top w:val="single" w:sz="6" w:space="0" w:color="DDDDDD"/>
                                    <w:left w:val="single" w:sz="6" w:space="0" w:color="DDDDDD"/>
                                    <w:bottom w:val="single" w:sz="6" w:space="0" w:color="DDDDDD"/>
                                    <w:right w:val="single" w:sz="6" w:space="0" w:color="DDDDDD"/>
                                  </w:divBdr>
                                </w:div>
                                <w:div w:id="192086743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037343501">
                              <w:marLeft w:val="0"/>
                              <w:marRight w:val="0"/>
                              <w:marTop w:val="0"/>
                              <w:marBottom w:val="0"/>
                              <w:divBdr>
                                <w:top w:val="none" w:sz="0" w:space="0" w:color="auto"/>
                                <w:left w:val="none" w:sz="0" w:space="0" w:color="auto"/>
                                <w:bottom w:val="none" w:sz="0" w:space="0" w:color="auto"/>
                                <w:right w:val="none" w:sz="0" w:space="0" w:color="auto"/>
                              </w:divBdr>
                              <w:divsChild>
                                <w:div w:id="751589310">
                                  <w:marLeft w:val="0"/>
                                  <w:marRight w:val="0"/>
                                  <w:marTop w:val="0"/>
                                  <w:marBottom w:val="0"/>
                                  <w:divBdr>
                                    <w:top w:val="none" w:sz="0" w:space="0" w:color="auto"/>
                                    <w:left w:val="none" w:sz="0" w:space="0" w:color="auto"/>
                                    <w:bottom w:val="none" w:sz="0" w:space="0" w:color="auto"/>
                                    <w:right w:val="none" w:sz="0" w:space="0" w:color="auto"/>
                                  </w:divBdr>
                                  <w:divsChild>
                                    <w:div w:id="39018717">
                                      <w:marLeft w:val="0"/>
                                      <w:marRight w:val="0"/>
                                      <w:marTop w:val="0"/>
                                      <w:marBottom w:val="0"/>
                                      <w:divBdr>
                                        <w:top w:val="none" w:sz="0" w:space="0" w:color="auto"/>
                                        <w:left w:val="none" w:sz="0" w:space="0" w:color="auto"/>
                                        <w:bottom w:val="none" w:sz="0" w:space="0" w:color="auto"/>
                                        <w:right w:val="none" w:sz="0" w:space="0" w:color="auto"/>
                                      </w:divBdr>
                                    </w:div>
                                    <w:div w:id="652176071">
                                      <w:marLeft w:val="0"/>
                                      <w:marRight w:val="0"/>
                                      <w:marTop w:val="0"/>
                                      <w:marBottom w:val="0"/>
                                      <w:divBdr>
                                        <w:top w:val="none" w:sz="0" w:space="0" w:color="auto"/>
                                        <w:left w:val="none" w:sz="0" w:space="0" w:color="auto"/>
                                        <w:bottom w:val="none" w:sz="0" w:space="0" w:color="auto"/>
                                        <w:right w:val="none" w:sz="0" w:space="0" w:color="auto"/>
                                      </w:divBdr>
                                    </w:div>
                                  </w:divsChild>
                                </w:div>
                                <w:div w:id="985403580">
                                  <w:marLeft w:val="0"/>
                                  <w:marRight w:val="0"/>
                                  <w:marTop w:val="150"/>
                                  <w:marBottom w:val="0"/>
                                  <w:divBdr>
                                    <w:top w:val="none" w:sz="0" w:space="0" w:color="auto"/>
                                    <w:left w:val="none" w:sz="0" w:space="0" w:color="auto"/>
                                    <w:bottom w:val="none" w:sz="0" w:space="0" w:color="auto"/>
                                    <w:right w:val="none" w:sz="0" w:space="0" w:color="auto"/>
                                  </w:divBdr>
                                  <w:divsChild>
                                    <w:div w:id="479926986">
                                      <w:marLeft w:val="0"/>
                                      <w:marRight w:val="0"/>
                                      <w:marTop w:val="0"/>
                                      <w:marBottom w:val="0"/>
                                      <w:divBdr>
                                        <w:top w:val="none" w:sz="0" w:space="0" w:color="auto"/>
                                        <w:left w:val="none" w:sz="0" w:space="0" w:color="auto"/>
                                        <w:bottom w:val="none" w:sz="0" w:space="0" w:color="auto"/>
                                        <w:right w:val="none" w:sz="0" w:space="0" w:color="auto"/>
                                      </w:divBdr>
                                      <w:divsChild>
                                        <w:div w:id="219172751">
                                          <w:marLeft w:val="0"/>
                                          <w:marRight w:val="0"/>
                                          <w:marTop w:val="0"/>
                                          <w:marBottom w:val="0"/>
                                          <w:divBdr>
                                            <w:top w:val="none" w:sz="0" w:space="0" w:color="auto"/>
                                            <w:left w:val="none" w:sz="0" w:space="0" w:color="auto"/>
                                            <w:bottom w:val="none" w:sz="0" w:space="0" w:color="auto"/>
                                            <w:right w:val="none" w:sz="0" w:space="0" w:color="auto"/>
                                          </w:divBdr>
                                        </w:div>
                                        <w:div w:id="1013067843">
                                          <w:marLeft w:val="0"/>
                                          <w:marRight w:val="0"/>
                                          <w:marTop w:val="0"/>
                                          <w:marBottom w:val="0"/>
                                          <w:divBdr>
                                            <w:top w:val="none" w:sz="0" w:space="0" w:color="auto"/>
                                            <w:left w:val="none" w:sz="0" w:space="0" w:color="auto"/>
                                            <w:bottom w:val="none" w:sz="0" w:space="0" w:color="auto"/>
                                            <w:right w:val="none" w:sz="0" w:space="0" w:color="auto"/>
                                          </w:divBdr>
                                        </w:div>
                                        <w:div w:id="1529099358">
                                          <w:marLeft w:val="0"/>
                                          <w:marRight w:val="0"/>
                                          <w:marTop w:val="0"/>
                                          <w:marBottom w:val="0"/>
                                          <w:divBdr>
                                            <w:top w:val="none" w:sz="0" w:space="0" w:color="auto"/>
                                            <w:left w:val="none" w:sz="0" w:space="0" w:color="auto"/>
                                            <w:bottom w:val="none" w:sz="0" w:space="0" w:color="auto"/>
                                            <w:right w:val="none" w:sz="0" w:space="0" w:color="auto"/>
                                          </w:divBdr>
                                        </w:div>
                                        <w:div w:id="2127655780">
                                          <w:marLeft w:val="0"/>
                                          <w:marRight w:val="0"/>
                                          <w:marTop w:val="0"/>
                                          <w:marBottom w:val="0"/>
                                          <w:divBdr>
                                            <w:top w:val="none" w:sz="0" w:space="0" w:color="auto"/>
                                            <w:left w:val="none" w:sz="0" w:space="0" w:color="auto"/>
                                            <w:bottom w:val="none" w:sz="0" w:space="0" w:color="auto"/>
                                            <w:right w:val="none" w:sz="0" w:space="0" w:color="auto"/>
                                          </w:divBdr>
                                        </w:div>
                                      </w:divsChild>
                                    </w:div>
                                    <w:div w:id="1499073608">
                                      <w:marLeft w:val="0"/>
                                      <w:marRight w:val="0"/>
                                      <w:marTop w:val="150"/>
                                      <w:marBottom w:val="0"/>
                                      <w:divBdr>
                                        <w:top w:val="none" w:sz="0" w:space="0" w:color="auto"/>
                                        <w:left w:val="none" w:sz="0" w:space="0" w:color="auto"/>
                                        <w:bottom w:val="none" w:sz="0" w:space="0" w:color="auto"/>
                                        <w:right w:val="none" w:sz="0" w:space="0" w:color="auto"/>
                                      </w:divBdr>
                                    </w:div>
                                  </w:divsChild>
                                </w:div>
                                <w:div w:id="18512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1898">
                          <w:marLeft w:val="0"/>
                          <w:marRight w:val="0"/>
                          <w:marTop w:val="300"/>
                          <w:marBottom w:val="0"/>
                          <w:divBdr>
                            <w:top w:val="none" w:sz="0" w:space="0" w:color="auto"/>
                            <w:left w:val="none" w:sz="0" w:space="0" w:color="auto"/>
                            <w:bottom w:val="none" w:sz="0" w:space="0" w:color="auto"/>
                            <w:right w:val="none" w:sz="0" w:space="0" w:color="auto"/>
                          </w:divBdr>
                          <w:divsChild>
                            <w:div w:id="485243486">
                              <w:marLeft w:val="0"/>
                              <w:marRight w:val="0"/>
                              <w:marTop w:val="300"/>
                              <w:marBottom w:val="0"/>
                              <w:divBdr>
                                <w:top w:val="none" w:sz="0" w:space="0" w:color="auto"/>
                                <w:left w:val="none" w:sz="0" w:space="0" w:color="auto"/>
                                <w:bottom w:val="none" w:sz="0" w:space="0" w:color="auto"/>
                                <w:right w:val="none" w:sz="0" w:space="0" w:color="auto"/>
                              </w:divBdr>
                              <w:divsChild>
                                <w:div w:id="1124663764">
                                  <w:marLeft w:val="0"/>
                                  <w:marRight w:val="0"/>
                                  <w:marTop w:val="0"/>
                                  <w:marBottom w:val="0"/>
                                  <w:divBdr>
                                    <w:top w:val="none" w:sz="0" w:space="0" w:color="auto"/>
                                    <w:left w:val="none" w:sz="0" w:space="0" w:color="auto"/>
                                    <w:bottom w:val="none" w:sz="0" w:space="0" w:color="auto"/>
                                    <w:right w:val="none" w:sz="0" w:space="0" w:color="auto"/>
                                  </w:divBdr>
                                </w:div>
                              </w:divsChild>
                            </w:div>
                            <w:div w:id="926964584">
                              <w:marLeft w:val="0"/>
                              <w:marRight w:val="0"/>
                              <w:marTop w:val="0"/>
                              <w:marBottom w:val="0"/>
                              <w:divBdr>
                                <w:top w:val="none" w:sz="0" w:space="0" w:color="auto"/>
                                <w:left w:val="none" w:sz="0" w:space="0" w:color="auto"/>
                                <w:bottom w:val="none" w:sz="0" w:space="0" w:color="auto"/>
                                <w:right w:val="none" w:sz="0" w:space="0" w:color="auto"/>
                              </w:divBdr>
                            </w:div>
                          </w:divsChild>
                        </w:div>
                        <w:div w:id="1584877237">
                          <w:marLeft w:val="0"/>
                          <w:marRight w:val="0"/>
                          <w:marTop w:val="0"/>
                          <w:marBottom w:val="0"/>
                          <w:divBdr>
                            <w:top w:val="none" w:sz="0" w:space="0" w:color="auto"/>
                            <w:left w:val="none" w:sz="0" w:space="0" w:color="auto"/>
                            <w:bottom w:val="none" w:sz="0" w:space="0" w:color="auto"/>
                            <w:right w:val="none" w:sz="0" w:space="0" w:color="auto"/>
                          </w:divBdr>
                          <w:divsChild>
                            <w:div w:id="37440948">
                              <w:marLeft w:val="0"/>
                              <w:marRight w:val="0"/>
                              <w:marTop w:val="0"/>
                              <w:marBottom w:val="0"/>
                              <w:divBdr>
                                <w:top w:val="none" w:sz="0" w:space="0" w:color="auto"/>
                                <w:left w:val="none" w:sz="0" w:space="0" w:color="auto"/>
                                <w:bottom w:val="none" w:sz="0" w:space="0" w:color="auto"/>
                                <w:right w:val="none" w:sz="0" w:space="0" w:color="auto"/>
                              </w:divBdr>
                            </w:div>
                            <w:div w:id="482502734">
                              <w:marLeft w:val="0"/>
                              <w:marRight w:val="0"/>
                              <w:marTop w:val="0"/>
                              <w:marBottom w:val="0"/>
                              <w:divBdr>
                                <w:top w:val="none" w:sz="0" w:space="0" w:color="auto"/>
                                <w:left w:val="none" w:sz="0" w:space="0" w:color="auto"/>
                                <w:bottom w:val="none" w:sz="0" w:space="0" w:color="auto"/>
                                <w:right w:val="none" w:sz="0" w:space="0" w:color="auto"/>
                              </w:divBdr>
                            </w:div>
                            <w:div w:id="542835442">
                              <w:marLeft w:val="0"/>
                              <w:marRight w:val="0"/>
                              <w:marTop w:val="0"/>
                              <w:marBottom w:val="0"/>
                              <w:divBdr>
                                <w:top w:val="none" w:sz="0" w:space="0" w:color="auto"/>
                                <w:left w:val="none" w:sz="0" w:space="0" w:color="auto"/>
                                <w:bottom w:val="none" w:sz="0" w:space="0" w:color="auto"/>
                                <w:right w:val="none" w:sz="0" w:space="0" w:color="auto"/>
                              </w:divBdr>
                            </w:div>
                            <w:div w:id="20601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53150">
                      <w:marLeft w:val="0"/>
                      <w:marRight w:val="0"/>
                      <w:marTop w:val="0"/>
                      <w:marBottom w:val="0"/>
                      <w:divBdr>
                        <w:top w:val="none" w:sz="0" w:space="0" w:color="auto"/>
                        <w:left w:val="none" w:sz="0" w:space="0" w:color="auto"/>
                        <w:bottom w:val="none" w:sz="0" w:space="0" w:color="auto"/>
                        <w:right w:val="none" w:sz="0" w:space="0" w:color="auto"/>
                      </w:divBdr>
                      <w:divsChild>
                        <w:div w:id="119806863">
                          <w:marLeft w:val="0"/>
                          <w:marRight w:val="0"/>
                          <w:marTop w:val="330"/>
                          <w:marBottom w:val="150"/>
                          <w:divBdr>
                            <w:top w:val="none" w:sz="0" w:space="0" w:color="auto"/>
                            <w:left w:val="none" w:sz="0" w:space="0" w:color="auto"/>
                            <w:bottom w:val="none" w:sz="0" w:space="0" w:color="auto"/>
                            <w:right w:val="none" w:sz="0" w:space="0" w:color="auto"/>
                          </w:divBdr>
                          <w:divsChild>
                            <w:div w:id="80420189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35351183">
                          <w:marLeft w:val="0"/>
                          <w:marRight w:val="0"/>
                          <w:marTop w:val="330"/>
                          <w:marBottom w:val="150"/>
                          <w:divBdr>
                            <w:top w:val="none" w:sz="0" w:space="0" w:color="auto"/>
                            <w:left w:val="none" w:sz="0" w:space="0" w:color="auto"/>
                            <w:bottom w:val="none" w:sz="0" w:space="0" w:color="auto"/>
                            <w:right w:val="none" w:sz="0" w:space="0" w:color="auto"/>
                          </w:divBdr>
                          <w:divsChild>
                            <w:div w:id="36544822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43243600">
                          <w:marLeft w:val="0"/>
                          <w:marRight w:val="0"/>
                          <w:marTop w:val="330"/>
                          <w:marBottom w:val="150"/>
                          <w:divBdr>
                            <w:top w:val="none" w:sz="0" w:space="0" w:color="auto"/>
                            <w:left w:val="none" w:sz="0" w:space="0" w:color="auto"/>
                            <w:bottom w:val="none" w:sz="0" w:space="0" w:color="auto"/>
                            <w:right w:val="none" w:sz="0" w:space="0" w:color="auto"/>
                          </w:divBdr>
                          <w:divsChild>
                            <w:div w:id="10913533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82603453">
                          <w:marLeft w:val="0"/>
                          <w:marRight w:val="0"/>
                          <w:marTop w:val="330"/>
                          <w:marBottom w:val="150"/>
                          <w:divBdr>
                            <w:top w:val="none" w:sz="0" w:space="0" w:color="auto"/>
                            <w:left w:val="none" w:sz="0" w:space="0" w:color="auto"/>
                            <w:bottom w:val="none" w:sz="0" w:space="0" w:color="auto"/>
                            <w:right w:val="none" w:sz="0" w:space="0" w:color="auto"/>
                          </w:divBdr>
                          <w:divsChild>
                            <w:div w:id="13561498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454443906">
                          <w:marLeft w:val="0"/>
                          <w:marRight w:val="0"/>
                          <w:marTop w:val="330"/>
                          <w:marBottom w:val="150"/>
                          <w:divBdr>
                            <w:top w:val="none" w:sz="0" w:space="0" w:color="auto"/>
                            <w:left w:val="none" w:sz="0" w:space="0" w:color="auto"/>
                            <w:bottom w:val="none" w:sz="0" w:space="0" w:color="auto"/>
                            <w:right w:val="none" w:sz="0" w:space="0" w:color="auto"/>
                          </w:divBdr>
                          <w:divsChild>
                            <w:div w:id="47464168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27704566">
                          <w:marLeft w:val="0"/>
                          <w:marRight w:val="0"/>
                          <w:marTop w:val="330"/>
                          <w:marBottom w:val="150"/>
                          <w:divBdr>
                            <w:top w:val="none" w:sz="0" w:space="0" w:color="auto"/>
                            <w:left w:val="none" w:sz="0" w:space="0" w:color="auto"/>
                            <w:bottom w:val="none" w:sz="0" w:space="0" w:color="auto"/>
                            <w:right w:val="none" w:sz="0" w:space="0" w:color="auto"/>
                          </w:divBdr>
                          <w:divsChild>
                            <w:div w:id="142699938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09185246">
                          <w:marLeft w:val="0"/>
                          <w:marRight w:val="0"/>
                          <w:marTop w:val="330"/>
                          <w:marBottom w:val="150"/>
                          <w:divBdr>
                            <w:top w:val="none" w:sz="0" w:space="0" w:color="auto"/>
                            <w:left w:val="none" w:sz="0" w:space="0" w:color="auto"/>
                            <w:bottom w:val="none" w:sz="0" w:space="0" w:color="auto"/>
                            <w:right w:val="none" w:sz="0" w:space="0" w:color="auto"/>
                          </w:divBdr>
                          <w:divsChild>
                            <w:div w:id="176915599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15855555">
                          <w:marLeft w:val="0"/>
                          <w:marRight w:val="0"/>
                          <w:marTop w:val="330"/>
                          <w:marBottom w:val="150"/>
                          <w:divBdr>
                            <w:top w:val="none" w:sz="0" w:space="0" w:color="auto"/>
                            <w:left w:val="none" w:sz="0" w:space="0" w:color="auto"/>
                            <w:bottom w:val="none" w:sz="0" w:space="0" w:color="auto"/>
                            <w:right w:val="none" w:sz="0" w:space="0" w:color="auto"/>
                          </w:divBdr>
                          <w:divsChild>
                            <w:div w:id="63302559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39791413">
                          <w:marLeft w:val="0"/>
                          <w:marRight w:val="0"/>
                          <w:marTop w:val="330"/>
                          <w:marBottom w:val="150"/>
                          <w:divBdr>
                            <w:top w:val="none" w:sz="0" w:space="0" w:color="auto"/>
                            <w:left w:val="none" w:sz="0" w:space="0" w:color="auto"/>
                            <w:bottom w:val="none" w:sz="0" w:space="0" w:color="auto"/>
                            <w:right w:val="none" w:sz="0" w:space="0" w:color="auto"/>
                          </w:divBdr>
                          <w:divsChild>
                            <w:div w:id="33562046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56050425">
                          <w:marLeft w:val="0"/>
                          <w:marRight w:val="0"/>
                          <w:marTop w:val="330"/>
                          <w:marBottom w:val="150"/>
                          <w:divBdr>
                            <w:top w:val="none" w:sz="0" w:space="0" w:color="auto"/>
                            <w:left w:val="none" w:sz="0" w:space="0" w:color="auto"/>
                            <w:bottom w:val="none" w:sz="0" w:space="0" w:color="auto"/>
                            <w:right w:val="none" w:sz="0" w:space="0" w:color="auto"/>
                          </w:divBdr>
                          <w:divsChild>
                            <w:div w:id="87099428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07722455">
                          <w:marLeft w:val="0"/>
                          <w:marRight w:val="0"/>
                          <w:marTop w:val="330"/>
                          <w:marBottom w:val="150"/>
                          <w:divBdr>
                            <w:top w:val="none" w:sz="0" w:space="0" w:color="auto"/>
                            <w:left w:val="none" w:sz="0" w:space="0" w:color="auto"/>
                            <w:bottom w:val="none" w:sz="0" w:space="0" w:color="auto"/>
                            <w:right w:val="none" w:sz="0" w:space="0" w:color="auto"/>
                          </w:divBdr>
                          <w:divsChild>
                            <w:div w:id="58584858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58639635">
                          <w:marLeft w:val="0"/>
                          <w:marRight w:val="0"/>
                          <w:marTop w:val="330"/>
                          <w:marBottom w:val="150"/>
                          <w:divBdr>
                            <w:top w:val="none" w:sz="0" w:space="0" w:color="auto"/>
                            <w:left w:val="none" w:sz="0" w:space="0" w:color="auto"/>
                            <w:bottom w:val="none" w:sz="0" w:space="0" w:color="auto"/>
                            <w:right w:val="none" w:sz="0" w:space="0" w:color="auto"/>
                          </w:divBdr>
                          <w:divsChild>
                            <w:div w:id="8274753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66277242">
                          <w:marLeft w:val="0"/>
                          <w:marRight w:val="0"/>
                          <w:marTop w:val="330"/>
                          <w:marBottom w:val="150"/>
                          <w:divBdr>
                            <w:top w:val="none" w:sz="0" w:space="0" w:color="auto"/>
                            <w:left w:val="none" w:sz="0" w:space="0" w:color="auto"/>
                            <w:bottom w:val="none" w:sz="0" w:space="0" w:color="auto"/>
                            <w:right w:val="none" w:sz="0" w:space="0" w:color="auto"/>
                          </w:divBdr>
                          <w:divsChild>
                            <w:div w:id="59509661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03309197">
                          <w:marLeft w:val="0"/>
                          <w:marRight w:val="0"/>
                          <w:marTop w:val="330"/>
                          <w:marBottom w:val="150"/>
                          <w:divBdr>
                            <w:top w:val="none" w:sz="0" w:space="0" w:color="auto"/>
                            <w:left w:val="none" w:sz="0" w:space="0" w:color="auto"/>
                            <w:bottom w:val="none" w:sz="0" w:space="0" w:color="auto"/>
                            <w:right w:val="none" w:sz="0" w:space="0" w:color="auto"/>
                          </w:divBdr>
                          <w:divsChild>
                            <w:div w:id="1239249470">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799372586">
                      <w:marLeft w:val="0"/>
                      <w:marRight w:val="0"/>
                      <w:marTop w:val="330"/>
                      <w:marBottom w:val="150"/>
                      <w:divBdr>
                        <w:top w:val="none" w:sz="0" w:space="0" w:color="auto"/>
                        <w:left w:val="none" w:sz="0" w:space="0" w:color="auto"/>
                        <w:bottom w:val="none" w:sz="0" w:space="0" w:color="auto"/>
                        <w:right w:val="none" w:sz="0" w:space="0" w:color="auto"/>
                      </w:divBdr>
                      <w:divsChild>
                        <w:div w:id="67961980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vilnius.lt/wp-content/uploads/2022/03/architekturos-10-taisykliu-2022-02-25.pdf" TargetMode="External"/><Relationship Id="rId26" Type="http://schemas.openxmlformats.org/officeDocument/2006/relationships/hyperlink" Target="https://e-seimas.lrs.lt/portal/legalAct/lt/TAD/553b2651ea5d11eb866fe2e083228059?jfwid=3d176cdug" TargetMode="External"/><Relationship Id="rId3" Type="http://schemas.openxmlformats.org/officeDocument/2006/relationships/customXml" Target="../customXml/item3.xml"/><Relationship Id="rId21" Type="http://schemas.openxmlformats.org/officeDocument/2006/relationships/hyperlink" Target="https://vilnius.lt/wp-content/uploads/2022/03/PP-vertinimo-lentele-kiekybinis-vertinimas-2022-02-25.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aps.vilnius.lt/lt/map/teritoriju-planavimas" TargetMode="External"/><Relationship Id="rId17" Type="http://schemas.openxmlformats.org/officeDocument/2006/relationships/hyperlink" Target="https://vilnius.lt/lt/savivaldybe/miesto-pletra/vilniaus-miesto-bendrasis-planas/" TargetMode="External"/><Relationship Id="rId25" Type="http://schemas.openxmlformats.org/officeDocument/2006/relationships/hyperlink" Target="https://vilnius.lt/lt/savivaldybe/miesto-pletra/zeldynai/"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seimas.lrs.lt/portal/legalAct/lt/TAD/ead7e7629d8511e9aab6d8dd69c6da66?jfwid=i3h7wg3vr" TargetMode="External"/><Relationship Id="rId20" Type="http://schemas.openxmlformats.org/officeDocument/2006/relationships/hyperlink" Target="https://pletra.vilnius.lt/wp-content/uploads/2022/09/PP-vertinimo-lenteles-kiekybinis-ir-kokybinis-vertinimas-2022-02-25.pdf" TargetMode="External"/><Relationship Id="rId29" Type="http://schemas.openxmlformats.org/officeDocument/2006/relationships/hyperlink" Target="https://experience.arcgis.com/experience/4581af840ede49789d2b47acf442c0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aslaugos.vilnius.lt/service-list/Visuomenes-informavimas-apie-numatoma-statiniu-projektavima"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seimas.lrs.lt/portal/legalAct/lt/TAD/ead7e7629d8511e9aab6d8dd69c6da66/asr" TargetMode="External"/><Relationship Id="rId23" Type="http://schemas.openxmlformats.org/officeDocument/2006/relationships/hyperlink" Target="https://vilnius.lt/lt/savivaldybe/miesto-pletra/teritoriju-planavimo-viesumas/" TargetMode="External"/><Relationship Id="rId28" Type="http://schemas.openxmlformats.org/officeDocument/2006/relationships/hyperlink" Target="https://drive.google.com/file/d/1t9xSEd6hsz4LDmMjklK-Ifql5BNgTDU6/view" TargetMode="External"/><Relationship Id="rId10" Type="http://schemas.openxmlformats.org/officeDocument/2006/relationships/endnotes" Target="endnotes.xml"/><Relationship Id="rId19" Type="http://schemas.openxmlformats.org/officeDocument/2006/relationships/hyperlink" Target="https://vilnius.lt/wp-content/uploads/2022/03/PP-vertinimo-lentele-kokybinis-vertinimas-2022-02-25.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gatviustandartas.vilnius.lt/" TargetMode="External"/><Relationship Id="rId27" Type="http://schemas.openxmlformats.org/officeDocument/2006/relationships/hyperlink" Target="https://vilnius.lt/lt/savivaldybe/miesto-ukis-ir-transportas/susisiekimo-pesciomis-projektu-rekomendacijos/"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5A5681AB322D1347B1F7CBA0195EE3D0" ma:contentTypeVersion="18" ma:contentTypeDescription="Kurkite naują dokumentą." ma:contentTypeScope="" ma:versionID="d7f050632ae12dc2c8881f82b1db4156">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faa49be869c2ebb58f31f02a723ec9d1"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00ff81f-8d6e-490a-9301-caac4298b7fb">
      <Terms xmlns="http://schemas.microsoft.com/office/infopath/2007/PartnerControls"/>
    </lcf76f155ced4ddcb4097134ff3c332f>
    <TaxCatchAll xmlns="24fc6317-c063-4ee8-8087-6d60cd24f46a" xsi:nil="true"/>
  </documentManagement>
</p:properties>
</file>

<file path=customXml/itemProps1.xml><?xml version="1.0" encoding="utf-8"?>
<ds:datastoreItem xmlns:ds="http://schemas.openxmlformats.org/officeDocument/2006/customXml" ds:itemID="{12917857-C975-42E7-B3FD-4A906B0350BB}">
  <ds:schemaRefs>
    <ds:schemaRef ds:uri="http://schemas.microsoft.com/sharepoint/v3/contenttype/forms"/>
  </ds:schemaRefs>
</ds:datastoreItem>
</file>

<file path=customXml/itemProps2.xml><?xml version="1.0" encoding="utf-8"?>
<ds:datastoreItem xmlns:ds="http://schemas.openxmlformats.org/officeDocument/2006/customXml" ds:itemID="{C54436E6-2014-4A5F-9222-D13E5B2E86A1}">
  <ds:schemaRefs>
    <ds:schemaRef ds:uri="http://schemas.openxmlformats.org/officeDocument/2006/bibliography"/>
  </ds:schemaRefs>
</ds:datastoreItem>
</file>

<file path=customXml/itemProps3.xml><?xml version="1.0" encoding="utf-8"?>
<ds:datastoreItem xmlns:ds="http://schemas.openxmlformats.org/officeDocument/2006/customXml" ds:itemID="{D093DFF0-D32A-4BD8-A762-19BEE7643F88}"/>
</file>

<file path=customXml/itemProps4.xml><?xml version="1.0" encoding="utf-8"?>
<ds:datastoreItem xmlns:ds="http://schemas.openxmlformats.org/officeDocument/2006/customXml" ds:itemID="{BC6F7A06-DC52-4BB3-B4C5-438485B0E202}">
  <ds:schemaRefs>
    <ds:schemaRef ds:uri="http://schemas.microsoft.com/office/2006/metadata/properties"/>
    <ds:schemaRef ds:uri="http://schemas.microsoft.com/office/infopath/2007/PartnerControls"/>
    <ds:schemaRef ds:uri="600ff81f-8d6e-490a-9301-caac4298b7fb"/>
    <ds:schemaRef ds:uri="24fc6317-c063-4ee8-8087-6d60cd24f46a"/>
  </ds:schemaRefs>
</ds:datastoreItem>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46</Pages>
  <Words>29531</Words>
  <Characters>168327</Characters>
  <Application>Microsoft Office Word</Application>
  <DocSecurity>0</DocSecurity>
  <Lines>1402</Lines>
  <Paragraphs>394</Paragraphs>
  <ScaleCrop>false</ScaleCrop>
  <Company/>
  <LinksUpToDate>false</LinksUpToDate>
  <CharactersWithSpaces>197464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Murauskienė</dc:creator>
  <cp:keywords/>
  <cp:lastModifiedBy>Rasa Stalnionyte_Diskusija</cp:lastModifiedBy>
  <cp:revision>1483</cp:revision>
  <cp:lastPrinted>2024-11-08T12:49:00Z</cp:lastPrinted>
  <dcterms:created xsi:type="dcterms:W3CDTF">2024-06-04T21:30:00Z</dcterms:created>
  <dcterms:modified xsi:type="dcterms:W3CDTF">2025-11-24T13:12:00Z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0x0101005A5681AB322D1347B1F7CBA0195EE3D0</vt:lpwstr>
  </property>
  <property fmtid="{D5CDD505-2E9C-101B-9397-08002B2CF9AE}" pid="3" name="MediaServiceImageTags">
    <vt:lpwstr/>
  </property>
  <property fmtid="{D5CDD505-2E9C-101B-9397-08002B2CF9AE}" pid="4" name="GrammarlyDocumentId">
    <vt:lpwstr>163497684773ee2c1e1765654679f2a4a4c5588d4e3c7342aa4696fc784cca15</vt:lpwstr>
  </property>
</Properties>
</file>