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76B7" w:rsidR="00046FD7" w:rsidP="00454FA0" w:rsidRDefault="00F96A4C" w14:paraId="3968D5FC" w14:textId="5AF984B7">
      <w:pPr>
        <w:spacing w:after="200" w:line="276" w:lineRule="auto"/>
        <w:jc w:val="right"/>
        <w:rPr>
          <w:rFonts w:ascii="Arial" w:hAnsi="Arial" w:eastAsia="Times New Roman" w:cs="Arial"/>
          <w:kern w:val="0"/>
          <w:sz w:val="20"/>
          <w:szCs w:val="20"/>
          <w14:ligatures w14:val="none"/>
        </w:rPr>
        <w:bidi w:val="0"/>
      </w:pPr>
      <w:r>
        <w:rPr>
          <w:rFonts w:ascii="Arial" w:cs="Arial" w:eastAsia="Times New Roman" w:hAnsi="Arial"/>
          <w:kern w:val="0"/>
          <w:sz w:val="20"/>
          <w:szCs w:val="20"/>
          <w14:ligatures w14:val="none"/>
          <w:lang w:val="en"/>
          <w:b w:val="0"/>
          <w:bCs w:val="0"/>
          <w:i w:val="0"/>
          <w:iCs w:val="0"/>
          <w:u w:val="none"/>
          <w:vertAlign w:val="baseline"/>
          <w:rtl w:val="0"/>
        </w:rPr>
        <w:t xml:space="preserve">Annex 5 to the Procurement Conditions</w:t>
      </w:r>
    </w:p>
    <w:p w:rsidR="00046FD7" w:rsidP="00E12CF4" w:rsidRDefault="00046FD7" w14:paraId="6DB1FD78" w14:textId="527C7D52">
      <w:pPr>
        <w:shd w:val="clear" w:color="auto" w:fill="FFFFFF"/>
        <w:spacing w:after="0" w:line="240" w:lineRule="auto"/>
        <w:jc w:val="center"/>
        <w:rPr>
          <w:rFonts w:ascii="Arial" w:hAnsi="Arial" w:eastAsia="Times New Roman" w:cs="Arial"/>
          <w:b/>
          <w:kern w:val="0"/>
          <w:sz w:val="20"/>
          <w:szCs w:val="20"/>
          <w14:ligatures w14:val="none"/>
        </w:rPr>
        <w:bidi w:val="0"/>
      </w:pPr>
      <w:r>
        <w:rPr>
          <w:rFonts w:ascii="Arial" w:cs="Arial" w:eastAsia="Times New Roman" w:hAnsi="Arial"/>
          <w:kern w:val="0"/>
          <w:sz w:val="20"/>
          <w:szCs w:val="20"/>
          <w14:ligatures w14:val="none"/>
          <w:lang w:val="en"/>
          <w:b w:val="1"/>
          <w:bCs w:val="1"/>
          <w:i w:val="0"/>
          <w:iCs w:val="0"/>
          <w:u w:val="none"/>
          <w:vertAlign w:val="baseline"/>
          <w:rtl w:val="0"/>
        </w:rPr>
        <w:t xml:space="preserve">REQUIREMENTS FOR SUPPLIERS:</w:t>
      </w:r>
    </w:p>
    <w:p w:rsidRPr="004176B7" w:rsidR="00046FD7" w:rsidP="00046FD7" w:rsidRDefault="00046FD7" w14:paraId="64A77EC3" w14:textId="501E50AB">
      <w:pPr>
        <w:shd w:val="clear" w:color="auto" w:fill="FFFFFF"/>
        <w:spacing w:after="0" w:line="240" w:lineRule="auto"/>
        <w:jc w:val="center"/>
        <w:rPr>
          <w:rFonts w:ascii="Arial" w:hAnsi="Arial" w:eastAsia="Times New Roman" w:cs="Arial"/>
          <w:b/>
          <w:kern w:val="0"/>
          <w:sz w:val="20"/>
          <w:szCs w:val="20"/>
          <w14:ligatures w14:val="none"/>
        </w:rPr>
        <w:bidi w:val="0"/>
      </w:pPr>
      <w:r>
        <w:rPr>
          <w:rFonts w:ascii="Arial" w:cs="Arial" w:eastAsia="Times New Roman" w:hAnsi="Arial"/>
          <w:kern w:val="0"/>
          <w:sz w:val="20"/>
          <w:szCs w:val="20"/>
          <w14:ligatures w14:val="none"/>
          <w:lang w:val="en"/>
          <w:b w:val="1"/>
          <w:bCs w:val="1"/>
          <w:i w:val="0"/>
          <w:iCs w:val="0"/>
          <w:u w:val="none"/>
          <w:vertAlign w:val="baseline"/>
          <w:rtl w:val="0"/>
        </w:rPr>
        <w:t xml:space="preserve">QUALIFICATION REQUIREMENTS</w:t>
      </w:r>
    </w:p>
    <w:p w:rsidRPr="004176B7" w:rsidR="00046FD7" w:rsidP="00172C7E" w:rsidRDefault="00046FD7" w14:paraId="6D4992D9" w14:textId="77777777">
      <w:pPr>
        <w:shd w:val="clear" w:color="auto" w:fill="FFFFFF"/>
        <w:spacing w:after="0" w:line="240" w:lineRule="auto"/>
        <w:rPr>
          <w:rFonts w:ascii="Arial" w:hAnsi="Arial" w:eastAsia="Calibri" w:cs="Arial"/>
          <w:kern w:val="0"/>
          <w:sz w:val="20"/>
          <w:szCs w:val="20"/>
          <w14:ligatures w14:val="none"/>
        </w:rPr>
      </w:pPr>
    </w:p>
    <w:p w:rsidR="00D36CB1" w:rsidP="00A04D1D" w:rsidRDefault="00A14D2D" w14:paraId="737E1774" w14:textId="77777777">
      <w:pPr>
        <w:pStyle w:val="Sraopastraipa"/>
        <w:numPr>
          <w:ilvl w:val="0"/>
          <w:numId w:val="7"/>
        </w:numPr>
        <w:spacing w:after="0" w:line="240" w:lineRule="auto"/>
        <w:ind w:hanging="578"/>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The Supplier (together with partners of the Supplier group) must possess or be able to engage (rely on the capacities of other economic operators) qualified specialists responsible for the performance of the procurement contract. A specialist may be proposed for one or multiple positions, provided they meet the qualifications specified in the corresponding point.</w:t>
      </w:r>
    </w:p>
    <w:p w:rsidR="00A04D1D" w:rsidP="00A04D1D" w:rsidRDefault="00A14D2D" w14:paraId="4A604743" w14:textId="77777777">
      <w:pPr>
        <w:pStyle w:val="Sraopastraipa"/>
        <w:numPr>
          <w:ilvl w:val="0"/>
          <w:numId w:val="7"/>
        </w:numPr>
        <w:spacing w:after="0" w:line="240" w:lineRule="auto"/>
        <w:ind w:hanging="578"/>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The Supplier must satisfy the minimum qualification requirements for Suppliers specified in Table 1, “Requirements for Supplier Qualifications.” </w:t>
      </w:r>
    </w:p>
    <w:p w:rsidR="00A04D1D" w:rsidP="00A04D1D" w:rsidRDefault="00A14D2D" w14:paraId="1B7F8FFC" w14:textId="77777777">
      <w:pPr>
        <w:pStyle w:val="Sraopastraipa"/>
        <w:numPr>
          <w:ilvl w:val="0"/>
          <w:numId w:val="7"/>
        </w:numPr>
        <w:spacing w:after="0" w:line="240" w:lineRule="auto"/>
        <w:ind w:left="709" w:hanging="567"/>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The required qualifications specified in Table 1 must be obtained by the Supplier (or their personnel) no later than by the due date for submission of proposals. </w:t>
      </w:r>
    </w:p>
    <w:p w:rsidRPr="00106A95" w:rsidR="00046FD7" w:rsidP="00046FD7" w:rsidRDefault="00A2748D" w14:paraId="5CEEDD85" w14:textId="7BA1E019">
      <w:pPr>
        <w:pStyle w:val="Sraopastraipa"/>
        <w:numPr>
          <w:ilvl w:val="0"/>
          <w:numId w:val="7"/>
        </w:numPr>
        <w:spacing w:after="0" w:line="240" w:lineRule="auto"/>
        <w:ind w:left="709" w:hanging="567"/>
        <w:jc w:val="both"/>
        <w:rPr>
          <w:rFonts w:ascii="Arial" w:hAnsi="Arial" w:eastAsia="Calibri" w:cs="Arial"/>
          <w:sz w:val="20"/>
          <w:szCs w:val="20"/>
        </w:rPr>
        <w:bidi w:val="0"/>
      </w:pPr>
      <w:r>
        <w:rPr>
          <w:rFonts w:ascii="Arial" w:cs="Arial" w:eastAsia="Calibri" w:hAnsi="Arial"/>
          <w:sz w:val="20"/>
          <w:szCs w:val="20"/>
          <w:lang w:val="en"/>
          <w:b w:val="0"/>
          <w:bCs w:val="0"/>
          <w:i w:val="0"/>
          <w:iCs w:val="0"/>
          <w:u w:val="none"/>
          <w:vertAlign w:val="baseline"/>
          <w:rtl w:val="0"/>
        </w:rPr>
        <w:t xml:space="preserve">Participants who submitted the best project proposals (1st, 2nd, and 3rd places)</w:t>
      </w:r>
      <w:r>
        <w:rPr>
          <w:rFonts w:ascii="Arial" w:cs="Arial" w:eastAsia="Calibri" w:hAnsi="Arial"/>
          <w:kern w:val="0"/>
          <w:sz w:val="20"/>
          <w:szCs w:val="20"/>
          <w14:ligatures w14:val="none"/>
          <w:lang w:val="en"/>
          <w:b w:val="0"/>
          <w:bCs w:val="0"/>
          <w:i w:val="0"/>
          <w:iCs w:val="0"/>
          <w:u w:val="none"/>
          <w:vertAlign w:val="baseline"/>
          <w:rtl w:val="0"/>
        </w:rPr>
        <w:t xml:space="preserve"> shall, upon the Buyer’s request, be obliged to submit documents confirming compliance with the Qualification Requirements as specified by the Buyer.</w:t>
      </w:r>
    </w:p>
    <w:p w:rsidR="001D6FDD" w:rsidP="00BA4F4C" w:rsidRDefault="001D6FDD" w14:paraId="604C5308" w14:textId="25A80320">
      <w:pPr>
        <w:spacing w:after="0" w:line="240" w:lineRule="auto"/>
        <w:jc w:val="right"/>
        <w:rPr>
          <w:rFonts w:ascii="Arial" w:hAnsi="Arial" w:eastAsia="Times New Roman" w:cs="Arial"/>
          <w:kern w:val="0"/>
          <w:sz w:val="20"/>
          <w:szCs w:val="20"/>
          <w14:ligatures w14:val="none"/>
        </w:rPr>
        <w:bidi w:val="0"/>
      </w:pPr>
      <w:r>
        <w:rPr>
          <w:rFonts w:ascii="Arial" w:cs="Arial" w:eastAsia="Times New Roman" w:hAnsi="Arial"/>
          <w:kern w:val="0"/>
          <w:sz w:val="20"/>
          <w:szCs w:val="20"/>
          <w14:ligatures w14:val="none"/>
          <w:lang w:val="en"/>
          <w:b w:val="0"/>
          <w:bCs w:val="0"/>
          <w:i w:val="0"/>
          <w:iCs w:val="0"/>
          <w:u w:val="none"/>
          <w:vertAlign w:val="baseline"/>
          <w:rtl w:val="0"/>
        </w:rPr>
        <w:t xml:space="preserve">Table 1</w:t>
      </w:r>
    </w:p>
    <w:tbl>
      <w:tblPr>
        <w:tblStyle w:val="TableGrid1"/>
        <w:tblW w:w="14601" w:type="dxa"/>
        <w:tblInd w:w="-5" w:type="dxa"/>
        <w:tblLayout w:type="fixed"/>
        <w:tblLook w:val="04A0" w:firstRow="1" w:lastRow="0" w:firstColumn="1" w:lastColumn="0" w:noHBand="0" w:noVBand="1"/>
      </w:tblPr>
      <w:tblGrid>
        <w:gridCol w:w="567"/>
        <w:gridCol w:w="4536"/>
        <w:gridCol w:w="5245"/>
        <w:gridCol w:w="4253"/>
      </w:tblGrid>
      <w:tr w:rsidRPr="00A20606" w:rsidR="00E12CF4" w:rsidTr="67F9B286" w14:paraId="421B9E6F" w14:textId="6DCEED2E">
        <w:tc>
          <w:tcPr>
            <w:tcW w:w="567" w:type="dxa"/>
            <w:shd w:val="clear" w:color="auto" w:fill="DBE5F1"/>
            <w:tcMar/>
          </w:tcPr>
          <w:p w:rsidRPr="00A20606" w:rsidR="00E12CF4" w:rsidRDefault="00E12CF4" w14:paraId="52B52922" w14:textId="77777777">
            <w:pPr>
              <w:tabs>
                <w:tab w:val="left" w:pos="360"/>
              </w:tabs>
              <w:spacing w:before="60" w:after="60"/>
              <w:ind w:left="-7"/>
              <w:contextualSpacing/>
              <w:jc w:val="center"/>
              <w:rPr>
                <w:rFonts w:ascii="Arial" w:hAnsi="Arial" w:cs="Arial"/>
                <w:b/>
                <w:bCs/>
                <w:iCs/>
              </w:rPr>
            </w:pPr>
          </w:p>
        </w:tc>
        <w:tc>
          <w:tcPr>
            <w:tcW w:w="4536" w:type="dxa"/>
            <w:shd w:val="clear" w:color="auto" w:fill="DBE5F1"/>
            <w:tcMar/>
          </w:tcPr>
          <w:p w:rsidRPr="00A20606" w:rsidR="00E12CF4" w:rsidRDefault="00E12CF4" w14:paraId="0AF7D3D3" w14:textId="77777777">
            <w:pPr>
              <w:tabs>
                <w:tab w:val="left" w:pos="851"/>
              </w:tabs>
              <w:spacing w:before="60" w:after="60"/>
              <w:jc w:val="center"/>
              <w:rPr>
                <w:rFonts w:ascii="Arial" w:hAnsi="Arial" w:cs="Arial"/>
                <w:b/>
                <w:bCs/>
              </w:rPr>
              <w:bidi w:val="0"/>
            </w:pPr>
            <w:r>
              <w:rPr>
                <w:rFonts w:ascii="Arial" w:cs="Arial" w:hAnsi="Arial"/>
                <w:lang w:val="en"/>
                <w:b w:val="1"/>
                <w:bCs w:val="1"/>
                <w:i w:val="0"/>
                <w:iCs w:val="0"/>
                <w:u w:val="none"/>
                <w:vertAlign w:val="baseline"/>
                <w:rtl w:val="0"/>
              </w:rPr>
              <w:t xml:space="preserve">Qualification requirement</w:t>
            </w:r>
          </w:p>
        </w:tc>
        <w:tc>
          <w:tcPr>
            <w:tcW w:w="5245" w:type="dxa"/>
            <w:shd w:val="clear" w:color="auto" w:fill="DBE5F1"/>
            <w:tcMar/>
          </w:tcPr>
          <w:p w:rsidRPr="00A20606" w:rsidR="00E12CF4" w:rsidRDefault="00E12CF4" w14:paraId="0C7A1245" w14:textId="77777777">
            <w:pPr>
              <w:spacing w:before="60" w:after="60"/>
              <w:ind w:left="34"/>
              <w:jc w:val="center"/>
              <w:rPr>
                <w:rFonts w:ascii="Arial" w:hAnsi="Arial" w:cs="Arial"/>
                <w:b/>
                <w:bCs/>
                <w:color w:val="000000"/>
              </w:rPr>
              <w:bidi w:val="0"/>
            </w:pPr>
            <w:r>
              <w:rPr>
                <w:rFonts w:ascii="Arial" w:cs="Arial" w:hAnsi="Arial"/>
                <w:lang w:val="en"/>
                <w:b w:val="1"/>
                <w:bCs w:val="1"/>
                <w:i w:val="0"/>
                <w:iCs w:val="0"/>
                <w:u w:val="none"/>
                <w:vertAlign w:val="baseline"/>
                <w:rtl w:val="0"/>
              </w:rPr>
              <w:t xml:space="preserve">Documents attesting to the qualification</w:t>
            </w:r>
          </w:p>
        </w:tc>
        <w:tc>
          <w:tcPr>
            <w:tcW w:w="4253" w:type="dxa"/>
            <w:shd w:val="clear" w:color="auto" w:fill="DBE5F1"/>
            <w:tcMar/>
          </w:tcPr>
          <w:p w:rsidRPr="00A20606" w:rsidR="00E12CF4" w:rsidRDefault="00E12CF4" w14:paraId="366DF12D" w14:textId="3E465A44">
            <w:pPr>
              <w:spacing w:before="60" w:after="60"/>
              <w:ind w:left="34"/>
              <w:jc w:val="center"/>
              <w:rPr>
                <w:rFonts w:ascii="Arial" w:hAnsi="Arial" w:eastAsia="Yu Mincho" w:cs="Arial"/>
                <w:b/>
                <w:bCs/>
              </w:rPr>
              <w:bidi w:val="0"/>
            </w:pPr>
            <w:r>
              <w:rPr>
                <w:rFonts w:ascii="Arial" w:cs="Arial" w:eastAsia="Yu Mincho" w:hAnsi="Arial"/>
                <w:lang w:val="en"/>
                <w:b w:val="1"/>
                <w:bCs w:val="1"/>
                <w:i w:val="0"/>
                <w:iCs w:val="0"/>
                <w:u w:val="none"/>
                <w:vertAlign w:val="baseline"/>
                <w:rtl w:val="0"/>
              </w:rPr>
              <w:t xml:space="preserve">Requirements for entities</w:t>
            </w:r>
          </w:p>
        </w:tc>
      </w:tr>
      <w:tr w:rsidRPr="00A20606" w:rsidR="00E12CF4" w:rsidTr="67F9B286" w14:paraId="4D72FA98" w14:textId="52292897">
        <w:tc>
          <w:tcPr>
            <w:tcW w:w="567" w:type="dxa"/>
            <w:tcMar/>
          </w:tcPr>
          <w:p w:rsidRPr="00A20606" w:rsidR="00E12CF4" w:rsidP="00E72CC7" w:rsidRDefault="00E12CF4" w14:paraId="365DB189" w14:textId="69B57BD6">
            <w:pPr>
              <w:tabs>
                <w:tab w:val="left" w:pos="360"/>
              </w:tabs>
              <w:spacing w:before="60" w:after="60"/>
              <w:ind w:left="-7"/>
              <w:contextualSpacing/>
              <w:jc w:val="center"/>
              <w:rPr>
                <w:rFonts w:ascii="Arial" w:hAnsi="Arial" w:cs="Arial"/>
                <w:iCs/>
              </w:rPr>
              <w:bidi w:val="0"/>
            </w:pPr>
            <w:r>
              <w:rPr>
                <w:rFonts w:ascii="Arial" w:cs="Arial" w:hAnsi="Arial"/>
                <w:lang w:val="en"/>
                <w:b w:val="0"/>
                <w:bCs w:val="0"/>
                <w:i w:val="0"/>
                <w:iCs w:val="0"/>
                <w:u w:val="none"/>
                <w:vertAlign w:val="baseline"/>
                <w:rtl w:val="0"/>
              </w:rPr>
              <w:t xml:space="preserve">1.</w:t>
            </w:r>
          </w:p>
        </w:tc>
        <w:tc>
          <w:tcPr>
            <w:tcW w:w="4536" w:type="dxa"/>
            <w:tcMar/>
          </w:tcPr>
          <w:p w:rsidRPr="006E2CB8" w:rsidR="009A5443" w:rsidRDefault="757AAD96" w14:paraId="38193F9A" w14:textId="77777777">
            <w:pPr>
              <w:pStyle w:val="Pagrindinistekstas"/>
              <w:ind w:firstLine="5"/>
              <w:rPr>
                <w:rFonts w:ascii="Arial" w:hAnsi="Arial" w:cs="Arial"/>
              </w:rPr>
              <w:bidi w:val="0"/>
            </w:pPr>
            <w:r>
              <w:rPr>
                <w:rFonts w:ascii="Arial" w:cs="Arial" w:hAnsi="Arial"/>
                <w:lang w:val="en"/>
                <w:b w:val="0"/>
                <w:bCs w:val="0"/>
                <w:i w:val="0"/>
                <w:iCs w:val="0"/>
                <w:u w:val="none"/>
                <w:vertAlign w:val="baseline"/>
                <w:rtl w:val="0"/>
              </w:rPr>
              <w:t xml:space="preserve">At least 1 (one) specialist, who, in the event of contract award, will carry out the procurement contract, and who meets all of the following requirements:</w:t>
            </w:r>
          </w:p>
          <w:p w:rsidRPr="006E2CB8" w:rsidR="009A5443" w:rsidP="00EC262D" w:rsidRDefault="757AAD96" w14:paraId="3BA9D4AE" w14:textId="3DD1059D">
            <w:pPr>
              <w:pStyle w:val="Sraopastraipa"/>
              <w:numPr>
                <w:ilvl w:val="0"/>
                <w:numId w:val="1"/>
              </w:numPr>
              <w:tabs>
                <w:tab w:val="left" w:pos="361"/>
                <w:tab w:val="left" w:pos="640"/>
              </w:tabs>
              <w:ind w:left="35" w:firstLine="0"/>
              <w:jc w:val="both"/>
              <w:rPr>
                <w:rFonts w:ascii="Arial" w:hAnsi="Arial" w:cs="Arial"/>
              </w:rPr>
              <w:bidi w:val="0"/>
            </w:pPr>
            <w:r>
              <w:rPr>
                <w:rFonts w:ascii="Arial" w:hAnsi="Arial"/>
                <w:lang w:val="en"/>
                <w:b w:val="0"/>
                <w:bCs w:val="0"/>
                <w:i w:val="0"/>
                <w:iCs w:val="0"/>
                <w:u w:val="none"/>
                <w:vertAlign w:val="baseline"/>
                <w:rtl w:val="0"/>
              </w:rPr>
              <w:t xml:space="preserve">Has the right to act as the </w:t>
            </w:r>
            <w:r>
              <w:rPr>
                <w:rFonts w:ascii="Arial" w:hAnsi="Arial"/>
                <w:lang w:val="en"/>
                <w:b w:val="1"/>
                <w:bCs w:val="1"/>
                <w:i w:val="0"/>
                <w:iCs w:val="0"/>
                <w:u w:val="none"/>
                <w:vertAlign w:val="baseline"/>
                <w:rtl w:val="0"/>
              </w:rPr>
              <w:t xml:space="preserve">project manager of the design of a special structure</w:t>
            </w:r>
            <w:r>
              <w:rPr>
                <w:rFonts w:ascii="Arial" w:hAnsi="Arial"/>
                <w:lang w:val="en"/>
                <w:b w:val="0"/>
                <w:bCs w:val="0"/>
                <w:i w:val="0"/>
                <w:iCs w:val="0"/>
                <w:u w:val="none"/>
                <w:vertAlign w:val="baseline"/>
                <w:rtl w:val="0"/>
              </w:rPr>
              <w:t xml:space="preserve"> and the </w:t>
            </w:r>
            <w:r>
              <w:rPr>
                <w:rFonts w:ascii="Arial" w:hAnsi="Arial"/>
                <w:lang w:val="en"/>
                <w:b w:val="1"/>
                <w:bCs w:val="1"/>
                <w:i w:val="0"/>
                <w:iCs w:val="0"/>
                <w:u w:val="none"/>
                <w:vertAlign w:val="baseline"/>
                <w:rtl w:val="0"/>
              </w:rPr>
              <w:t xml:space="preserve">manager of the supervision of the implementation of the design of a special structure</w:t>
            </w:r>
            <w:r>
              <w:rPr>
                <w:rFonts w:ascii="Arial" w:hAnsi="Arial"/>
                <w:lang w:val="en"/>
                <w:b w:val="0"/>
                <w:bCs w:val="0"/>
                <w:i w:val="0"/>
                <w:iCs w:val="0"/>
                <w:u w:val="none"/>
                <w:vertAlign w:val="baseline"/>
                <w:rtl w:val="0"/>
              </w:rPr>
              <w:t xml:space="preserve">:</w:t>
            </w:r>
            <w:r>
              <w:rPr>
                <w:lang w:val="en"/>
                <w:b w:val="0"/>
                <w:bCs w:val="0"/>
                <w:i w:val="0"/>
                <w:iCs w:val="0"/>
                <w:u w:val="none"/>
                <w:vertAlign w:val="baseline"/>
                <w:rtl w:val="0"/>
              </w:rPr>
              <w:br w:type="textWrapping"/>
            </w:r>
            <w:r>
              <w:rPr>
                <w:lang w:val="en"/>
                <w:b w:val="0"/>
                <w:bCs w:val="0"/>
                <w:i w:val="0"/>
                <w:iCs w:val="0"/>
                <w:u w:val="none"/>
                <w:vertAlign w:val="baseline"/>
                <w:rtl w:val="0"/>
              </w:rPr>
              <w:t xml:space="preserve">1</w:t>
            </w:r>
            <w:r>
              <w:rPr>
                <w:rFonts w:ascii="Arial" w:hAnsi="Arial"/>
                <w:lang w:val="en"/>
                <w:b w:val="0"/>
                <w:bCs w:val="0"/>
                <w:i w:val="0"/>
                <w:iCs w:val="0"/>
                <w:u w:val="none"/>
                <w:vertAlign w:val="baseline"/>
                <w:rtl w:val="0"/>
              </w:rPr>
              <w:t xml:space="preserve">) Group of construction works: non-residential buildings located within the territory of a cultural heritage object, its protection zone, or a cultural heritage site.</w:t>
            </w:r>
          </w:p>
          <w:p w:rsidRPr="006E2CB8" w:rsidR="009A5443" w:rsidP="009A5443" w:rsidRDefault="09C897C7" w14:paraId="7D50F9F7" w14:textId="050E62A3">
            <w:pPr>
              <w:tabs>
                <w:tab w:val="left" w:pos="640"/>
              </w:tabs>
              <w:ind w:left="35"/>
              <w:jc w:val="both"/>
              <w:rPr>
                <w:rFonts w:ascii="Arial" w:hAnsi="Arial" w:cs="Arial"/>
              </w:rPr>
              <w:bidi w:val="0"/>
            </w:pPr>
            <w:r>
              <w:rPr>
                <w:rFonts w:ascii="Arial" w:cs="Arial" w:hAnsi="Arial"/>
                <w:lang w:val="en"/>
                <w:b w:val="0"/>
                <w:bCs w:val="0"/>
                <w:i w:val="0"/>
                <w:iCs w:val="0"/>
                <w:u w:val="none"/>
                <w:vertAlign w:val="baseline"/>
                <w:rtl w:val="0"/>
              </w:rPr>
              <w:t xml:space="preserve">2) Purpose of the building: Public use.</w:t>
            </w:r>
          </w:p>
          <w:p w:rsidRPr="006E2CB8" w:rsidR="009A5443" w:rsidP="009A5443" w:rsidRDefault="009A5443" w14:paraId="26926202" w14:textId="77777777">
            <w:pPr>
              <w:tabs>
                <w:tab w:val="left" w:pos="640"/>
              </w:tabs>
              <w:jc w:val="both"/>
              <w:rPr>
                <w:rFonts w:ascii="Arial" w:hAnsi="Arial" w:cs="Arial"/>
              </w:rPr>
            </w:pPr>
          </w:p>
          <w:p w:rsidRPr="00EC262D" w:rsidR="00E12CF4" w:rsidP="74E7BD8E" w:rsidRDefault="00A01D5B" w14:paraId="7B9ED48D" w14:textId="3E35D746">
            <w:pPr>
              <w:pStyle w:val="Sraopastraipa"/>
              <w:tabs>
                <w:tab w:val="left" w:pos="640"/>
              </w:tabs>
              <w:ind w:left="37"/>
              <w:jc w:val="both"/>
              <w:rPr>
                <w:rFonts w:ascii="Arial" w:hAnsi="Arial" w:eastAsia="Arial" w:cs="Arial"/>
              </w:rPr>
              <w:bidi w:val="0"/>
            </w:pPr>
            <w:r>
              <w:rPr>
                <w:rFonts w:ascii="Arial" w:cs="Arial" w:eastAsia="Arial" w:hAnsi="Arial"/>
                <w:color w:val="000000" w:themeColor="text1"/>
                <w:lang w:val="en"/>
                <w:b w:val="0"/>
                <w:bCs w:val="0"/>
                <w:i w:val="0"/>
                <w:iCs w:val="0"/>
                <w:u w:val="none"/>
                <w:vertAlign w:val="baseline"/>
                <w:rtl w:val="0"/>
              </w:rPr>
              <w:t xml:space="preserve">2. During the last 10 years prior to the due date for the submission of proposals, must have prepared at least 1 technical design or technical working design for a special structure, a non-residential building (public use (according to STR 2.02.02:2004 “Buildings for public use”)), with a </w:t>
            </w:r>
            <w:r>
              <w:rPr>
                <w:rFonts w:ascii="Arial" w:cs="Arial" w:eastAsia="Arial" w:hAnsi="Arial"/>
                <w:color w:val="000000" w:themeColor="text1"/>
                <w:lang w:val="en"/>
                <w:b w:val="1"/>
                <w:bCs w:val="1"/>
                <w:i w:val="0"/>
                <w:iCs w:val="0"/>
                <w:u w:val="none"/>
                <w:vertAlign w:val="baseline"/>
                <w:rtl w:val="0"/>
              </w:rPr>
              <w:t xml:space="preserve">total area of no less than 10,000 sq. m,</w:t>
            </w:r>
            <w:r>
              <w:rPr>
                <w:rFonts w:ascii="Arial" w:cs="Arial" w:eastAsia="Arial" w:hAnsi="Arial"/>
                <w:color w:val="000000" w:themeColor="text1"/>
                <w:lang w:val="en"/>
                <w:b w:val="0"/>
                <w:bCs w:val="0"/>
                <w:i w:val="0"/>
                <w:iCs w:val="0"/>
                <w:u w:val="none"/>
                <w:vertAlign w:val="baseline"/>
                <w:rtl w:val="0"/>
              </w:rPr>
              <w:t xml:space="preserve"> for reconstruction or new construction, for which a construction permit has been issued.</w:t>
            </w:r>
          </w:p>
          <w:p w:rsidR="00EC262D" w:rsidP="00EC262D" w:rsidRDefault="00EC262D" w14:paraId="1FF2D135" w14:textId="77777777">
            <w:pPr>
              <w:pStyle w:val="Sraopastraipa"/>
              <w:tabs>
                <w:tab w:val="left" w:pos="0"/>
                <w:tab w:val="left" w:pos="640"/>
              </w:tabs>
              <w:ind w:left="37"/>
              <w:jc w:val="both"/>
              <w:rPr>
                <w:rFonts w:ascii="Arial" w:hAnsi="Arial" w:eastAsia="Arial" w:cs="Arial"/>
                <w:color w:val="000000" w:themeColor="text1"/>
              </w:rPr>
            </w:pPr>
          </w:p>
          <w:p w:rsidRPr="00EC262D" w:rsidR="00EC262D" w:rsidP="00EC262D" w:rsidRDefault="00EC262D" w14:paraId="4E409E95" w14:textId="77777777">
            <w:pPr>
              <w:pStyle w:val="Sraopastraipa"/>
              <w:tabs>
                <w:tab w:val="left" w:pos="0"/>
                <w:tab w:val="left" w:pos="640"/>
              </w:tabs>
              <w:ind w:left="37"/>
              <w:jc w:val="both"/>
              <w:rPr>
                <w:rFonts w:ascii="Arial" w:hAnsi="Arial" w:eastAsia="Arial" w:cs="Arial"/>
              </w:rPr>
            </w:pPr>
          </w:p>
          <w:p w:rsidRPr="00EC262D" w:rsidR="00F8031F" w:rsidP="00EC262D" w:rsidRDefault="00F8031F" w14:paraId="3545877E" w14:textId="0474B678">
            <w:pPr>
              <w:tabs>
                <w:tab w:val="left" w:pos="361"/>
                <w:tab w:val="left" w:pos="640"/>
              </w:tabs>
              <w:jc w:val="both"/>
              <w:rPr>
                <w:rFonts w:ascii="Arial" w:hAnsi="Arial" w:eastAsia="Arial" w:cs="Arial"/>
              </w:rPr>
              <w:bidi w:val="0"/>
            </w:pPr>
            <w:r>
              <w:rPr>
                <w:rFonts w:ascii="Arial" w:cs="Arial" w:eastAsia="Arial" w:hAnsi="Arial"/>
                <w:lang w:val="en"/>
                <w:b w:val="0"/>
                <w:bCs w:val="0"/>
                <w:i w:val="0"/>
                <w:iCs w:val="0"/>
                <w:u w:val="none"/>
                <w:vertAlign w:val="baseline"/>
                <w:rtl w:val="0"/>
              </w:rPr>
              <w:t xml:space="preserve">If the qualification document indicates the entire required group of structures (without distinguishing or specifying subgroups) or a specific subgroup matching the qualification requirement specified herein – such qualification documents are acceptable. </w:t>
            </w:r>
          </w:p>
          <w:p w:rsidRPr="00B71A16" w:rsidR="00E12CF4" w:rsidP="4BBABB49" w:rsidRDefault="00E12CF4" w14:paraId="62BF471F" w14:textId="556C3247">
            <w:pPr>
              <w:tabs>
                <w:tab w:val="left" w:pos="361"/>
                <w:tab w:val="left" w:pos="640"/>
              </w:tabs>
              <w:jc w:val="both"/>
              <w:rPr>
                <w:rFonts w:ascii="Arial" w:hAnsi="Arial" w:cs="Arial"/>
                <w:i/>
                <w:iCs/>
                <w:color w:val="FF0000"/>
                <w:sz w:val="22"/>
                <w:szCs w:val="22"/>
              </w:rPr>
            </w:pPr>
          </w:p>
        </w:tc>
        <w:tc>
          <w:tcPr>
            <w:tcW w:w="5245" w:type="dxa"/>
            <w:tcMar/>
          </w:tcPr>
          <w:p w:rsidRPr="00A419A6" w:rsidR="00E12CF4" w:rsidP="00A419A6" w:rsidRDefault="00E12CF4" w14:paraId="5EB80841" w14:textId="4B54DB97">
            <w:pPr>
              <w:jc w:val="both"/>
              <w:rPr>
                <w:rFonts w:ascii="Arial" w:hAnsi="Arial" w:cs="Arial"/>
                <w:i/>
              </w:rPr>
              <w:bidi w:val="0"/>
            </w:pPr>
            <w:r>
              <w:rPr>
                <w:rFonts w:ascii="Arial" w:cs="Arial" w:hAnsi="Arial"/>
                <w:lang w:val="en"/>
                <w:b w:val="0"/>
                <w:bCs w:val="0"/>
                <w:i w:val="0"/>
                <w:iCs w:val="0"/>
                <w:u w:val="none"/>
                <w:vertAlign w:val="baseline"/>
                <w:rtl w:val="0"/>
              </w:rPr>
              <w:t xml:space="preserve">1. List of the specialist(s) who will be responsible for the performance of the procurement contract (SPC Annex 12).</w:t>
            </w:r>
          </w:p>
          <w:p w:rsidRPr="00A20606" w:rsidR="00E12CF4" w:rsidP="0004351C" w:rsidRDefault="00E12CF4" w14:paraId="4680B54F" w14:textId="2F11735D">
            <w:pPr>
              <w:jc w:val="both"/>
              <w:rPr>
                <w:rFonts w:ascii="Arial" w:hAnsi="Arial" w:cs="Arial"/>
              </w:rPr>
            </w:pPr>
          </w:p>
          <w:p w:rsidR="00E12CF4" w:rsidP="0004351C" w:rsidRDefault="00E12CF4" w14:paraId="40796843" w14:textId="088CD5F3">
            <w:pPr>
              <w:jc w:val="both"/>
              <w:rPr>
                <w:rStyle w:val="ui-provider"/>
              </w:rPr>
              <w:bidi w:val="0"/>
            </w:pPr>
            <w:r>
              <w:rPr>
                <w:rFonts w:ascii="Arial" w:cs="Arial" w:hAnsi="Arial"/>
                <w:lang w:val="en"/>
                <w:b w:val="0"/>
                <w:bCs w:val="0"/>
                <w:i w:val="0"/>
                <w:iCs w:val="0"/>
                <w:u w:val="none"/>
                <w:vertAlign w:val="baseline"/>
                <w:rtl w:val="0"/>
              </w:rPr>
              <w:t xml:space="preserve"> 2. Qualification certificate issued to the specialist proposed by the supplier by the State Enterprise Statybos sektoriaus vystymo agentūra or the Lithuanian Chamber of Architects, or </w:t>
            </w:r>
            <w:r>
              <w:rPr>
                <w:rStyle w:val="ui-provider"/>
                <w:rFonts w:ascii="Arial" w:cs="Arial" w:hAnsi="Arial"/>
                <w:lang w:val="en"/>
                <w:b w:val="0"/>
                <w:bCs w:val="0"/>
                <w:i w:val="0"/>
                <w:iCs w:val="0"/>
                <w:u w:val="none"/>
                <w:vertAlign w:val="baseline"/>
                <w:rtl w:val="0"/>
              </w:rPr>
              <w:t xml:space="preserve">documents recognising the rights issued to foreign specialists*, confirming the qualification issued in their home country, or references to national databases in any Member State, to which the Contracting Authority will have direct and unrestricted access to verify the required documents and/or information.</w:t>
            </w:r>
          </w:p>
          <w:p w:rsidR="00E12CF4" w:rsidP="0004351C" w:rsidRDefault="00E12CF4" w14:paraId="1E03EB4F" w14:textId="77777777">
            <w:pPr>
              <w:jc w:val="both"/>
              <w:rPr>
                <w:rFonts w:ascii="Arial" w:hAnsi="Arial" w:cs="Arial"/>
              </w:rPr>
            </w:pPr>
          </w:p>
          <w:p w:rsidRPr="00A20606" w:rsidR="00E12CF4" w:rsidP="0004351C" w:rsidRDefault="00E12CF4" w14:paraId="31C74D57" w14:textId="1DF88799">
            <w:pPr>
              <w:jc w:val="both"/>
              <w:rPr>
                <w:rFonts w:ascii="Arial" w:hAnsi="Arial" w:cs="Arial"/>
              </w:rPr>
              <w:bidi w:val="0"/>
            </w:pPr>
            <w:r>
              <w:rPr>
                <w:rFonts w:ascii="Arial" w:cs="Arial" w:hAnsi="Arial"/>
                <w:lang w:val="en"/>
                <w:b w:val="0"/>
                <w:bCs w:val="0"/>
                <w:i w:val="0"/>
                <w:iCs w:val="0"/>
                <w:u w:val="none"/>
                <w:vertAlign w:val="baseline"/>
                <w:rtl w:val="0"/>
              </w:rPr>
              <w:t xml:space="preserve">3. The construction permit issued for the structure design and other documents from which it is possible to determine that the proposed specialist held the relevant position on this project.</w:t>
            </w:r>
          </w:p>
          <w:p w:rsidR="00E12CF4" w:rsidP="0004351C" w:rsidRDefault="00E12CF4" w14:paraId="47F92CC7" w14:textId="77777777">
            <w:pPr>
              <w:jc w:val="both"/>
              <w:rPr>
                <w:rFonts w:ascii="Arial" w:hAnsi="Arial" w:cs="Arial"/>
              </w:rPr>
            </w:pPr>
          </w:p>
          <w:p w:rsidRPr="00A70BB0" w:rsidR="00E12CF4" w:rsidP="0004351C" w:rsidRDefault="00E12CF4" w14:paraId="05014003" w14:textId="7FB48632">
            <w:pPr>
              <w:jc w:val="both"/>
              <w:rPr>
                <w:rStyle w:val="ui-provider"/>
                <w:rFonts w:ascii="Arial" w:hAnsi="Arial" w:cs="Arial"/>
                <w:i/>
                <w:iCs/>
              </w:rPr>
              <w:bidi w:val="0"/>
            </w:pPr>
            <w:r>
              <w:rPr>
                <w:rStyle w:val="ui-provider"/>
                <w:rFonts w:ascii="Arial" w:cs="Arial" w:hAnsi="Arial"/>
                <w:lang w:val="en"/>
                <w:b w:val="0"/>
                <w:bCs w:val="0"/>
                <w:i w:val="1"/>
                <w:iCs w:val="1"/>
                <w:u w:val="none"/>
                <w:vertAlign w:val="baseline"/>
                <w:rtl w:val="0"/>
              </w:rPr>
              <w:t xml:space="preserve">*Foreign specialists – citizens of European Union Member States, the Swiss Confederation or states that have signed the Agreement on the European Economic Area, and other natural persons who enjoy the rights provided to them by European Union legal acts regarding movement within the Member States.</w:t>
            </w:r>
          </w:p>
          <w:p w:rsidR="00E12CF4" w:rsidP="0004351C" w:rsidRDefault="00E12CF4" w14:paraId="1CC5ABDF" w14:textId="77777777">
            <w:pPr>
              <w:jc w:val="both"/>
              <w:rPr>
                <w:rStyle w:val="ui-provider"/>
                <w:rFonts w:ascii="Arial" w:hAnsi="Arial" w:cs="Arial"/>
                <w:i/>
                <w:iCs/>
              </w:rPr>
            </w:pPr>
          </w:p>
          <w:p w:rsidRPr="001D6FDD" w:rsidR="00E12CF4" w:rsidP="67F9B286" w:rsidRDefault="00E12CF4" w14:paraId="6C7E89A2" w14:textId="0E8D30FC">
            <w:pPr>
              <w:jc w:val="both"/>
              <w:rPr>
                <w:rStyle w:val="ui-provider"/>
                <w:rFonts w:ascii="Arial" w:hAnsi="Arial" w:cs="Arial"/>
                <w:i w:val="1"/>
                <w:iCs w:val="1"/>
              </w:rPr>
              <w:bidi w:val="0"/>
            </w:pPr>
            <w:r>
              <w:rPr>
                <w:rStyle w:val="ui-provider"/>
                <w:rFonts w:ascii="Arial" w:cs="Arial" w:hAnsi="Arial"/>
                <w:lang w:val="en"/>
                <w:b w:val="0"/>
                <w:bCs w:val="0"/>
                <w:i w:val="1"/>
                <w:iCs w:val="1"/>
                <w:u w:val="none"/>
                <w:vertAlign w:val="baseline"/>
                <w:rtl w:val="0"/>
              </w:rPr>
              <w:t xml:space="preserve">Documents certifying the qualifications of foreign specialists* must be issued in Lithuania no later than by the date of submission of proposals. </w:t>
            </w:r>
          </w:p>
        </w:tc>
        <w:tc>
          <w:tcPr>
            <w:tcW w:w="4253" w:type="dxa"/>
            <w:tcMar/>
          </w:tcPr>
          <w:p w:rsidRPr="005B3CCD" w:rsidR="005B3CCD" w:rsidP="005B3CCD" w:rsidRDefault="005B3CCD" w14:paraId="33618B9A" w14:textId="794D0F17">
            <w:pPr>
              <w:pStyle w:val="Sraopastraipa"/>
              <w:numPr>
                <w:ilvl w:val="0"/>
                <w:numId w:val="3"/>
              </w:numPr>
              <w:jc w:val="both"/>
              <w:rPr>
                <w:rFonts w:ascii="Arial" w:hAnsi="Arial" w:cs="Arial"/>
              </w:rPr>
              <w:bidi w:val="0"/>
            </w:pPr>
            <w:r>
              <w:rPr>
                <w:rFonts w:ascii="Arial" w:cs="Arial" w:hAnsi="Arial"/>
                <w:lang w:val="en"/>
                <w:b w:val="0"/>
                <w:bCs w:val="0"/>
                <w:i w:val="0"/>
                <w:iCs w:val="0"/>
                <w:u w:val="none"/>
                <w:vertAlign w:val="baseline"/>
                <w:rtl w:val="0"/>
              </w:rPr>
              <w:t xml:space="preserve">If the proposal is submitted by a group of economic operators – the qualification requirement must be met by the specialist(s) of the group of economic operators, taking into account their obligations assumed under the procurement contract.</w:t>
            </w:r>
          </w:p>
          <w:p w:rsidRPr="005B3CCD" w:rsidR="005B3CCD" w:rsidP="005B3CCD" w:rsidRDefault="005B3CCD" w14:paraId="40357002" w14:textId="3045B72F">
            <w:pPr>
              <w:pStyle w:val="Sraopastraipa"/>
              <w:numPr>
                <w:ilvl w:val="0"/>
                <w:numId w:val="3"/>
              </w:numPr>
              <w:jc w:val="both"/>
              <w:rPr>
                <w:rFonts w:ascii="Arial" w:hAnsi="Arial" w:cs="Arial"/>
              </w:rPr>
              <w:bidi w:val="0"/>
            </w:pPr>
            <w:r>
              <w:rPr>
                <w:rFonts w:ascii="Arial" w:cs="Arial" w:hAnsi="Arial"/>
                <w:lang w:val="en"/>
                <w:b w:val="0"/>
                <w:bCs w:val="0"/>
                <w:i w:val="0"/>
                <w:iCs w:val="0"/>
                <w:u w:val="none"/>
                <w:vertAlign w:val="baseline"/>
                <w:rtl w:val="0"/>
              </w:rPr>
              <w:t xml:space="preserve">The Supplier may only rely on the capacities of other economic operators if those operators (their employees) themselves will perform the part of the procurement contract for which their capacities are required.</w:t>
            </w:r>
          </w:p>
          <w:p w:rsidRPr="005B3CCD" w:rsidR="005B3CCD" w:rsidP="005B3CCD" w:rsidRDefault="005B3CCD" w14:paraId="5D16C721" w14:textId="43930555">
            <w:pPr>
              <w:pStyle w:val="Sraopastraipa"/>
              <w:numPr>
                <w:ilvl w:val="0"/>
                <w:numId w:val="3"/>
              </w:numPr>
              <w:jc w:val="both"/>
              <w:rPr>
                <w:rFonts w:ascii="Arial" w:hAnsi="Arial" w:cs="Arial"/>
              </w:rPr>
              <w:bidi w:val="0"/>
            </w:pPr>
            <w:r>
              <w:rPr>
                <w:rFonts w:ascii="Arial" w:hAnsi="Arial"/>
                <w:lang w:val="en"/>
                <w:b w:val="0"/>
                <w:bCs w:val="0"/>
                <w:i w:val="0"/>
                <w:iCs w:val="0"/>
                <w:u w:val="none"/>
                <w:vertAlign w:val="baseline"/>
                <w:rtl w:val="0"/>
              </w:rPr>
              <w:t xml:space="preserve">Subcontractors – if the Supplier (or their engaged specialists) themselves meet the established requirement but intend to engage subcontractors (their specialists), the subcontractors’ specialists must meet the requirements if the subcontractors (their employees) themselves will perform the part of the procurement</w:t>
            </w:r>
            <w:r>
              <w:rPr>
                <w:color w:val="000000"/>
                <w:sz w:val="27"/>
                <w:szCs w:val="27"/>
                <w:lang w:val="en"/>
                <w:b w:val="0"/>
                <w:bCs w:val="0"/>
                <w:i w:val="0"/>
                <w:iCs w:val="0"/>
                <w:u w:val="none"/>
                <w:vertAlign w:val="baseline"/>
                <w:rtl w:val="0"/>
              </w:rPr>
              <w:t xml:space="preserve"> </w:t>
            </w:r>
            <w:r>
              <w:rPr>
                <w:rFonts w:ascii="Arial" w:hAnsi="Arial"/>
                <w:lang w:val="en"/>
                <w:b w:val="0"/>
                <w:bCs w:val="0"/>
                <w:i w:val="0"/>
                <w:iCs w:val="0"/>
                <w:u w:val="none"/>
                <w:vertAlign w:val="baseline"/>
                <w:rtl w:val="0"/>
              </w:rPr>
              <w:t xml:space="preserve">contract requiring the specified qualification.</w:t>
            </w:r>
          </w:p>
          <w:p w:rsidRPr="00A20606" w:rsidR="00E12CF4" w:rsidP="00A419A6" w:rsidRDefault="00E12CF4" w14:paraId="10070C37" w14:textId="77777777">
            <w:pPr>
              <w:jc w:val="both"/>
              <w:rPr>
                <w:rFonts w:ascii="Arial" w:hAnsi="Arial" w:cs="Arial"/>
              </w:rPr>
            </w:pPr>
          </w:p>
        </w:tc>
      </w:tr>
      <w:tr w:rsidRPr="00A20606" w:rsidR="0000729A" w:rsidTr="67F9B286" w14:paraId="0F07A178" w14:textId="53FD22D4">
        <w:tc>
          <w:tcPr>
            <w:tcW w:w="567" w:type="dxa"/>
            <w:tcMar/>
          </w:tcPr>
          <w:p w:rsidRPr="00A20606" w:rsidR="0000729A" w:rsidP="0000729A" w:rsidRDefault="0000729A" w14:paraId="4F04850A" w14:textId="5C3C16E3">
            <w:pPr>
              <w:tabs>
                <w:tab w:val="left" w:pos="360"/>
              </w:tabs>
              <w:spacing w:before="60" w:after="60"/>
              <w:ind w:left="-7"/>
              <w:contextualSpacing/>
              <w:jc w:val="center"/>
              <w:rPr>
                <w:rFonts w:ascii="Arial" w:hAnsi="Arial" w:cs="Arial"/>
                <w:iCs/>
              </w:rPr>
              <w:bidi w:val="0"/>
            </w:pPr>
            <w:r>
              <w:rPr>
                <w:rFonts w:ascii="Arial" w:cs="Arial" w:hAnsi="Arial"/>
                <w:lang w:val="en"/>
                <w:b w:val="0"/>
                <w:bCs w:val="0"/>
                <w:i w:val="0"/>
                <w:iCs w:val="0"/>
                <w:u w:val="none"/>
                <w:vertAlign w:val="baseline"/>
                <w:rtl w:val="0"/>
              </w:rPr>
              <w:t xml:space="preserve">2.</w:t>
            </w:r>
          </w:p>
        </w:tc>
        <w:tc>
          <w:tcPr>
            <w:tcW w:w="4536" w:type="dxa"/>
            <w:tcMar/>
          </w:tcPr>
          <w:p w:rsidRPr="006E2CB8" w:rsidR="0000729A" w:rsidP="00FF4149" w:rsidRDefault="0000729A" w14:paraId="7E233213" w14:textId="77777777">
            <w:pPr>
              <w:pStyle w:val="Pagrindinistekstas"/>
              <w:ind w:firstLine="5"/>
              <w:rPr>
                <w:rFonts w:ascii="Arial" w:hAnsi="Arial" w:cs="Arial"/>
              </w:rPr>
              <w:bidi w:val="0"/>
            </w:pPr>
            <w:r>
              <w:rPr>
                <w:rFonts w:ascii="Arial" w:cs="Arial" w:hAnsi="Arial"/>
                <w:lang w:val="en"/>
                <w:b w:val="0"/>
                <w:bCs w:val="0"/>
                <w:i w:val="0"/>
                <w:iCs w:val="0"/>
                <w:u w:val="none"/>
                <w:vertAlign w:val="baseline"/>
                <w:rtl w:val="0"/>
              </w:rPr>
              <w:t xml:space="preserve">At least 1 (one) specialist, who, in the event of contract award, will carry out the procurement contract, and who meets all of the following requirements:</w:t>
            </w:r>
          </w:p>
          <w:p w:rsidRPr="00287EF7" w:rsidR="0000729A" w:rsidP="74E7BD8E" w:rsidRDefault="70B3AEFC" w14:paraId="27450714" w14:textId="38EB169F">
            <w:pPr>
              <w:pStyle w:val="Sraopastraipa"/>
              <w:numPr>
                <w:ilvl w:val="0"/>
                <w:numId w:val="2"/>
              </w:numPr>
              <w:tabs>
                <w:tab w:val="left" w:pos="301"/>
                <w:tab w:val="left" w:pos="606"/>
                <w:tab w:val="left" w:pos="640"/>
              </w:tabs>
              <w:jc w:val="both"/>
              <w:rPr>
                <w:rFonts w:ascii="Arial" w:hAnsi="Arial" w:cs="Arial"/>
                <w:strike/>
              </w:rPr>
              <w:bidi w:val="0"/>
            </w:pPr>
            <w:r>
              <w:rPr>
                <w:rFonts w:ascii="Arial" w:hAnsi="Arial"/>
                <w:lang w:val="en"/>
                <w:b w:val="0"/>
                <w:bCs w:val="0"/>
                <w:i w:val="0"/>
                <w:iCs w:val="0"/>
                <w:u w:val="none"/>
                <w:vertAlign w:val="baseline"/>
                <w:rtl w:val="0"/>
              </w:rPr>
              <w:t xml:space="preserve">Has the right to act as the </w:t>
            </w:r>
            <w:r>
              <w:rPr>
                <w:rFonts w:ascii="Arial" w:hAnsi="Arial"/>
                <w:lang w:val="en"/>
                <w:b w:val="1"/>
                <w:bCs w:val="1"/>
                <w:i w:val="0"/>
                <w:iCs w:val="0"/>
                <w:u w:val="none"/>
                <w:vertAlign w:val="baseline"/>
                <w:rtl w:val="0"/>
              </w:rPr>
              <w:t xml:space="preserve">project manager of the design of the architectural part of a special structure</w:t>
            </w:r>
            <w:r>
              <w:rPr>
                <w:rFonts w:ascii="Arial" w:hAnsi="Arial"/>
                <w:lang w:val="en"/>
                <w:b w:val="0"/>
                <w:bCs w:val="0"/>
                <w:i w:val="0"/>
                <w:iCs w:val="0"/>
                <w:u w:val="none"/>
                <w:vertAlign w:val="baseline"/>
                <w:rtl w:val="0"/>
              </w:rPr>
              <w:t xml:space="preserve"> and the </w:t>
            </w:r>
            <w:r>
              <w:rPr>
                <w:rFonts w:ascii="Arial" w:hAnsi="Arial"/>
                <w:lang w:val="en"/>
                <w:b w:val="1"/>
                <w:bCs w:val="1"/>
                <w:i w:val="0"/>
                <w:iCs w:val="0"/>
                <w:u w:val="none"/>
                <w:vertAlign w:val="baseline"/>
                <w:rtl w:val="0"/>
              </w:rPr>
              <w:t xml:space="preserve">manager of the supervision of the implementation of the design of the architectural part of the special structure</w:t>
            </w:r>
            <w:r>
              <w:rPr>
                <w:rFonts w:ascii="Arial" w:hAnsi="Arial"/>
                <w:lang w:val="en"/>
                <w:b w:val="0"/>
                <w:bCs w:val="0"/>
                <w:i w:val="0"/>
                <w:iCs w:val="0"/>
                <w:u w:val="none"/>
                <w:vertAlign w:val="baseline"/>
                <w:rtl w:val="0"/>
              </w:rPr>
              <w:t xml:space="preserve">:</w:t>
            </w:r>
            <w:r>
              <w:rPr>
                <w:lang w:val="en"/>
                <w:b w:val="0"/>
                <w:bCs w:val="0"/>
                <w:i w:val="0"/>
                <w:iCs w:val="0"/>
                <w:u w:val="none"/>
                <w:vertAlign w:val="baseline"/>
                <w:rtl w:val="0"/>
              </w:rPr>
              <w:br w:type="textWrapping"/>
            </w:r>
            <w:r>
              <w:rPr>
                <w:lang w:val="en"/>
                <w:b w:val="0"/>
                <w:bCs w:val="0"/>
                <w:i w:val="0"/>
                <w:iCs w:val="0"/>
                <w:u w:val="none"/>
                <w:vertAlign w:val="baseline"/>
                <w:rtl w:val="0"/>
              </w:rPr>
              <w:t xml:space="preserve">1</w:t>
            </w:r>
            <w:r>
              <w:rPr>
                <w:rFonts w:ascii="Arial" w:hAnsi="Arial"/>
                <w:lang w:val="en"/>
                <w:b w:val="0"/>
                <w:bCs w:val="0"/>
                <w:i w:val="0"/>
                <w:iCs w:val="0"/>
                <w:u w:val="none"/>
                <w:vertAlign w:val="baseline"/>
                <w:rtl w:val="0"/>
              </w:rPr>
              <w:t xml:space="preserve">) Group of construction works: non-residential buildings, including those located within the territory of a cultural heritage object, protection zone or cultural heritage site.</w:t>
            </w:r>
            <w:r>
              <w:rPr>
                <w:rFonts w:ascii="Arial" w:hAnsi="Arial"/>
                <w:lang w:val="en"/>
                <w:b w:val="0"/>
                <w:bCs w:val="0"/>
                <w:i w:val="0"/>
                <w:iCs w:val="0"/>
                <w:u w:val="none"/>
                <w:vertAlign w:val="baseline"/>
                <w:rtl w:val="0"/>
              </w:rPr>
              <w:t xml:space="preserve"> </w:t>
            </w:r>
          </w:p>
          <w:p w:rsidRPr="00A01D5B" w:rsidR="00287EF7" w:rsidP="00287EF7" w:rsidRDefault="00287EF7" w14:paraId="68B3B112" w14:textId="77777777">
            <w:pPr>
              <w:pStyle w:val="Sraopastraipa"/>
              <w:tabs>
                <w:tab w:val="left" w:pos="301"/>
                <w:tab w:val="left" w:pos="606"/>
                <w:tab w:val="left" w:pos="640"/>
              </w:tabs>
              <w:ind w:left="0"/>
              <w:jc w:val="both"/>
              <w:rPr>
                <w:rFonts w:ascii="Arial" w:hAnsi="Arial" w:cs="Arial"/>
                <w:strike/>
              </w:rPr>
            </w:pPr>
          </w:p>
          <w:p w:rsidRPr="00A01D5B" w:rsidR="00A01D5B" w:rsidP="00FF4149" w:rsidRDefault="7BF88128" w14:paraId="353CD7C6" w14:textId="7E8A3DA2">
            <w:pPr>
              <w:pStyle w:val="Sraopastraipa"/>
              <w:numPr>
                <w:ilvl w:val="0"/>
                <w:numId w:val="2"/>
              </w:numPr>
              <w:tabs>
                <w:tab w:val="left" w:pos="301"/>
                <w:tab w:val="left" w:pos="606"/>
                <w:tab w:val="left" w:pos="640"/>
              </w:tabs>
              <w:ind w:left="0" w:firstLine="0"/>
              <w:jc w:val="both"/>
              <w:rPr>
                <w:rFonts w:ascii="Arial" w:hAnsi="Arial" w:cs="Arial"/>
              </w:rPr>
              <w:bidi w:val="0"/>
            </w:pPr>
            <w:r>
              <w:rPr>
                <w:rFonts w:ascii="Arial" w:cs="Arial" w:hAnsi="Arial"/>
                <w:lang w:val="en"/>
                <w:b w:val="0"/>
                <w:bCs w:val="0"/>
                <w:i w:val="0"/>
                <w:iCs w:val="0"/>
                <w:u w:val="none"/>
                <w:vertAlign w:val="baseline"/>
                <w:rtl w:val="0"/>
              </w:rPr>
              <w:t xml:space="preserve">Possesses a qualification (diploma, certificate, licence, etc.) permitting them to practise as an architect in their country. </w:t>
            </w:r>
          </w:p>
          <w:p w:rsidRPr="006E2CB8" w:rsidR="0000729A" w:rsidP="00FF4149" w:rsidRDefault="0000729A" w14:paraId="1E2D4DA1" w14:textId="77777777">
            <w:pPr>
              <w:jc w:val="both"/>
              <w:rPr>
                <w:rFonts w:ascii="Arial" w:hAnsi="Arial" w:cs="Arial"/>
              </w:rPr>
            </w:pPr>
          </w:p>
          <w:p w:rsidRPr="006E2CB8" w:rsidR="0000729A" w:rsidP="00FF4149" w:rsidRDefault="0000729A" w14:paraId="4B07D847" w14:textId="23C4E7BF">
            <w:pPr>
              <w:pStyle w:val="Sraopastraipa"/>
              <w:numPr>
                <w:ilvl w:val="0"/>
                <w:numId w:val="2"/>
              </w:numPr>
              <w:tabs>
                <w:tab w:val="left" w:pos="301"/>
                <w:tab w:val="left" w:pos="640"/>
              </w:tabs>
              <w:ind w:left="0" w:firstLine="0"/>
              <w:jc w:val="both"/>
              <w:rPr>
                <w:rFonts w:ascii="Arial" w:hAnsi="Arial" w:cs="Arial"/>
              </w:rPr>
              <w:bidi w:val="0"/>
            </w:pPr>
            <w:r>
              <w:rPr>
                <w:rFonts w:ascii="Arial" w:cs="Arial" w:hAnsi="Arial"/>
                <w:lang w:val="en"/>
                <w:b w:val="0"/>
                <w:bCs w:val="0"/>
                <w:i w:val="0"/>
                <w:iCs w:val="0"/>
                <w:u w:val="none"/>
                <w:vertAlign w:val="baseline"/>
                <w:rtl w:val="0"/>
              </w:rPr>
              <w:t xml:space="preserve">During the last 10 years prior to the end of the due date for submission of proposals, must have prepared at least 1 architectural part of a technical design or technical working design for the reconstruction or new construction of a special structure, a non-residential (public use) building </w:t>
            </w:r>
            <w:r>
              <w:rPr>
                <w:rFonts w:ascii="Arial" w:cs="Arial" w:hAnsi="Arial"/>
                <w:color w:val="000000" w:themeColor="text1"/>
                <w:lang w:val="en"/>
                <w:b w:val="0"/>
                <w:bCs w:val="0"/>
                <w:i w:val="0"/>
                <w:iCs w:val="0"/>
                <w:u w:val="none"/>
                <w:vertAlign w:val="baseline"/>
                <w:rtl w:val="0"/>
              </w:rPr>
              <w:t xml:space="preserve">with a </w:t>
            </w:r>
            <w:r>
              <w:rPr>
                <w:rFonts w:ascii="Arial" w:cs="Arial" w:hAnsi="Arial"/>
                <w:color w:val="000000" w:themeColor="text1"/>
                <w:lang w:val="en"/>
                <w:b w:val="1"/>
                <w:bCs w:val="1"/>
                <w:i w:val="0"/>
                <w:iCs w:val="0"/>
                <w:u w:val="none"/>
                <w:vertAlign w:val="baseline"/>
                <w:rtl w:val="0"/>
              </w:rPr>
              <w:t xml:space="preserve">total area of no less than 10,000 sq. m</w:t>
            </w:r>
            <w:r>
              <w:rPr>
                <w:rFonts w:ascii="Arial" w:cs="Arial" w:hAnsi="Arial"/>
                <w:color w:val="000000" w:themeColor="text1"/>
                <w:lang w:val="en"/>
                <w:b w:val="0"/>
                <w:bCs w:val="0"/>
                <w:i w:val="0"/>
                <w:iCs w:val="0"/>
                <w:u w:val="none"/>
                <w:vertAlign w:val="baseline"/>
                <w:rtl w:val="0"/>
              </w:rPr>
              <w:t xml:space="preserve">,</w:t>
            </w:r>
            <w:r>
              <w:rPr>
                <w:rFonts w:ascii="Arial" w:cs="Arial" w:hAnsi="Arial"/>
                <w:lang w:val="en"/>
                <w:b w:val="0"/>
                <w:bCs w:val="0"/>
                <w:i w:val="0"/>
                <w:iCs w:val="0"/>
                <w:u w:val="none"/>
                <w:vertAlign w:val="baseline"/>
                <w:rtl w:val="0"/>
              </w:rPr>
              <w:t xml:space="preserve"> for which a positive report of the general expert examination review has been issued.</w:t>
            </w:r>
          </w:p>
          <w:p w:rsidRPr="00A20606" w:rsidR="0000729A" w:rsidP="0000729A" w:rsidRDefault="0000729A" w14:paraId="0700FDE1" w14:textId="77777777">
            <w:pPr>
              <w:jc w:val="both"/>
              <w:rPr>
                <w:rFonts w:ascii="Arial" w:hAnsi="Arial" w:cs="Arial"/>
              </w:rPr>
            </w:pPr>
          </w:p>
          <w:p w:rsidRPr="00EC262D" w:rsidR="0000729A" w:rsidP="0000729A" w:rsidRDefault="0000729A" w14:paraId="4C184B4C" w14:textId="77777777">
            <w:pPr>
              <w:tabs>
                <w:tab w:val="left" w:pos="640"/>
              </w:tabs>
              <w:jc w:val="both"/>
              <w:rPr>
                <w:rFonts w:ascii="Arial" w:hAnsi="Arial" w:cs="Arial"/>
                <w:bCs/>
                <w:color w:val="FF0000"/>
              </w:rPr>
            </w:pPr>
          </w:p>
          <w:p w:rsidRPr="00A20606" w:rsidR="0000729A" w:rsidP="0000729A" w:rsidRDefault="0000729A" w14:paraId="5777B9E4" w14:textId="77777777">
            <w:pPr>
              <w:tabs>
                <w:tab w:val="left" w:pos="640"/>
              </w:tabs>
              <w:jc w:val="both"/>
              <w:rPr>
                <w:rFonts w:ascii="Arial" w:hAnsi="Arial" w:cs="Arial"/>
                <w:bCs/>
              </w:rPr>
            </w:pPr>
          </w:p>
        </w:tc>
        <w:tc>
          <w:tcPr>
            <w:tcW w:w="5245" w:type="dxa"/>
            <w:tcMar/>
          </w:tcPr>
          <w:p w:rsidRPr="00A20606" w:rsidR="0000729A" w:rsidP="0000729A" w:rsidRDefault="0000729A" w14:paraId="3B831629" w14:textId="6A844E32">
            <w:pPr>
              <w:jc w:val="both"/>
              <w:rPr>
                <w:rFonts w:ascii="Arial" w:hAnsi="Arial" w:cs="Arial"/>
              </w:rPr>
              <w:bidi w:val="0"/>
            </w:pPr>
            <w:r>
              <w:rPr>
                <w:rFonts w:ascii="Arial" w:cs="Arial" w:hAnsi="Arial"/>
                <w:lang w:val="en"/>
                <w:b w:val="0"/>
                <w:bCs w:val="0"/>
                <w:i w:val="0"/>
                <w:iCs w:val="0"/>
                <w:u w:val="none"/>
                <w:vertAlign w:val="baseline"/>
                <w:rtl w:val="0"/>
              </w:rPr>
              <w:t xml:space="preserve">1. List of the specialist(s) who will be responsible for the performance of the procurement contract (SPC Annex 12).</w:t>
            </w:r>
          </w:p>
          <w:p w:rsidRPr="00A20606" w:rsidR="0000729A" w:rsidP="0000729A" w:rsidRDefault="0000729A" w14:paraId="4BED148E" w14:textId="77777777">
            <w:pPr>
              <w:jc w:val="both"/>
              <w:rPr>
                <w:rFonts w:ascii="Arial" w:hAnsi="Arial" w:cs="Arial"/>
              </w:rPr>
            </w:pPr>
          </w:p>
          <w:p w:rsidRPr="00A20606" w:rsidR="0000729A" w:rsidP="0000729A" w:rsidRDefault="0000729A" w14:paraId="7107AD87" w14:textId="34BB5D93">
            <w:pPr>
              <w:jc w:val="both"/>
              <w:rPr>
                <w:rFonts w:ascii="Arial" w:hAnsi="Arial" w:cs="Arial"/>
              </w:rPr>
              <w:bidi w:val="0"/>
            </w:pPr>
            <w:r>
              <w:rPr>
                <w:rFonts w:ascii="Arial" w:cs="Arial" w:hAnsi="Arial"/>
                <w:lang w:val="en"/>
                <w:b w:val="0"/>
                <w:bCs w:val="0"/>
                <w:i w:val="0"/>
                <w:iCs w:val="0"/>
                <w:u w:val="none"/>
                <w:vertAlign w:val="baseline"/>
                <w:rtl w:val="0"/>
              </w:rPr>
              <w:t xml:space="preserve">2. Qualification certificate issued to the specialist proposed by the supplier by the Lithuanian Chamber of Architects or </w:t>
            </w:r>
            <w:r>
              <w:rPr>
                <w:rStyle w:val="ui-provider"/>
                <w:rFonts w:ascii="Arial" w:cs="Arial" w:hAnsi="Arial"/>
                <w:lang w:val="en"/>
                <w:b w:val="0"/>
                <w:bCs w:val="0"/>
                <w:i w:val="0"/>
                <w:iCs w:val="0"/>
                <w:u w:val="none"/>
                <w:vertAlign w:val="baseline"/>
                <w:rtl w:val="0"/>
              </w:rPr>
              <w:t xml:space="preserve">documents recognising the rights issued to foreign specialists*, confirming the qualification issued in their home country, or references to national databases in any Member State, to which the Contracting Authority will have direct and unrestricted access to verify the required documents and/or information.</w:t>
            </w:r>
          </w:p>
          <w:p w:rsidR="0000729A" w:rsidP="0000729A" w:rsidRDefault="0000729A" w14:paraId="2DC4B626" w14:textId="77777777">
            <w:pPr>
              <w:jc w:val="both"/>
              <w:rPr>
                <w:rFonts w:ascii="Arial" w:hAnsi="Arial" w:cs="Arial"/>
              </w:rPr>
            </w:pPr>
          </w:p>
          <w:p w:rsidRPr="002357B5" w:rsidR="0000729A" w:rsidP="0000729A" w:rsidRDefault="0000729A" w14:paraId="638B2F35" w14:textId="2CFCAF28">
            <w:pPr>
              <w:pStyle w:val="Pagrindinistekstas"/>
              <w:tabs>
                <w:tab w:val="left" w:pos="460"/>
              </w:tabs>
              <w:rPr>
                <w:rFonts w:ascii="Arial" w:hAnsi="Arial" w:cs="Arial"/>
              </w:rPr>
              <w:bidi w:val="0"/>
            </w:pPr>
            <w:r>
              <w:rPr>
                <w:rFonts w:ascii="Arial" w:hAnsi="Arial"/>
                <w:lang w:val="en"/>
                <w:b w:val="0"/>
                <w:bCs w:val="0"/>
                <w:i w:val="0"/>
                <w:iCs w:val="0"/>
                <w:u w:val="none"/>
                <w:vertAlign w:val="baseline"/>
                <w:rtl w:val="0"/>
              </w:rPr>
              <w:t xml:space="preserve">3. </w:t>
            </w:r>
            <w:r>
              <w:rPr>
                <w:rFonts w:ascii="Arial" w:hAnsi="Arial"/>
                <w:lang w:val="en"/>
                <w:b w:val="1"/>
                <w:bCs w:val="1"/>
                <w:i w:val="0"/>
                <w:iCs w:val="0"/>
                <w:u w:val="none"/>
                <w:vertAlign w:val="baseline"/>
                <w:rtl w:val="0"/>
              </w:rPr>
              <w:t xml:space="preserve">Title page of the architectural part</w:t>
            </w:r>
            <w:r>
              <w:rPr>
                <w:rFonts w:ascii="Arial" w:hAnsi="Arial"/>
                <w:lang w:val="en"/>
                <w:b w:val="0"/>
                <w:bCs w:val="0"/>
                <w:i w:val="0"/>
                <w:iCs w:val="0"/>
                <w:u w:val="none"/>
                <w:vertAlign w:val="baseline"/>
                <w:rtl w:val="0"/>
              </w:rPr>
              <w:t xml:space="preserve"> of the building project, the </w:t>
            </w:r>
            <w:r>
              <w:rPr>
                <w:rFonts w:ascii="Arial" w:hAnsi="Arial"/>
                <w:lang w:val="en"/>
                <w:b w:val="1"/>
                <w:bCs w:val="1"/>
                <w:i w:val="0"/>
                <w:iCs w:val="0"/>
                <w:u w:val="none"/>
                <w:vertAlign w:val="baseline"/>
                <w:rtl w:val="0"/>
              </w:rPr>
              <w:t xml:space="preserve">positive report of the general expert examination review</w:t>
            </w:r>
            <w:r>
              <w:rPr>
                <w:rFonts w:ascii="Arial" w:hAnsi="Arial"/>
                <w:lang w:val="en"/>
                <w:b w:val="0"/>
                <w:bCs w:val="0"/>
                <w:i w:val="0"/>
                <w:iCs w:val="0"/>
                <w:u w:val="none"/>
                <w:vertAlign w:val="baseline"/>
                <w:rtl w:val="0"/>
              </w:rPr>
              <w:t xml:space="preserve"> for the same project, and other documents proving compliance with the established requirement.</w:t>
            </w:r>
          </w:p>
          <w:p w:rsidRPr="002357B5" w:rsidR="0000729A" w:rsidP="0000729A" w:rsidRDefault="0000729A" w14:paraId="12F694CD" w14:textId="6D9F020E">
            <w:pPr>
              <w:pStyle w:val="Pagrindinistekstas"/>
              <w:tabs>
                <w:tab w:val="left" w:pos="460"/>
              </w:tabs>
              <w:rPr>
                <w:rFonts w:ascii="Arial" w:hAnsi="Arial"/>
              </w:rPr>
            </w:pPr>
          </w:p>
          <w:p w:rsidRPr="00A70BB0" w:rsidR="0000729A" w:rsidP="0000729A" w:rsidRDefault="0000729A" w14:paraId="71D95804" w14:textId="77777777">
            <w:pPr>
              <w:jc w:val="both"/>
              <w:rPr>
                <w:rStyle w:val="ui-provider"/>
                <w:rFonts w:ascii="Arial" w:hAnsi="Arial" w:cs="Arial"/>
                <w:i/>
                <w:iCs/>
              </w:rPr>
              <w:bidi w:val="0"/>
            </w:pPr>
            <w:r>
              <w:rPr>
                <w:rStyle w:val="ui-provider"/>
                <w:rFonts w:ascii="Arial" w:cs="Arial" w:hAnsi="Arial"/>
                <w:lang w:val="en"/>
                <w:b w:val="0"/>
                <w:bCs w:val="0"/>
                <w:i w:val="1"/>
                <w:iCs w:val="1"/>
                <w:u w:val="none"/>
                <w:vertAlign w:val="baseline"/>
                <w:rtl w:val="0"/>
              </w:rPr>
              <w:t xml:space="preserve">*Foreign specialists – citizens of European Union Member States, the Swiss Confederation or states that have signed the Agreement on the European Economic Area, and other natural persons who enjoy the rights provided to them by European Union legal acts regarding movement within the Member States.</w:t>
            </w:r>
          </w:p>
          <w:p w:rsidR="0000729A" w:rsidP="0000729A" w:rsidRDefault="0000729A" w14:paraId="3A1285D1" w14:textId="77777777">
            <w:pPr>
              <w:jc w:val="both"/>
              <w:rPr>
                <w:rStyle w:val="ui-provider"/>
                <w:rFonts w:ascii="Arial" w:hAnsi="Arial" w:cs="Arial"/>
                <w:i/>
                <w:iCs/>
              </w:rPr>
            </w:pPr>
          </w:p>
          <w:p w:rsidR="0000729A" w:rsidP="67F9B286" w:rsidRDefault="0000729A" w14:paraId="73E3B509" w14:textId="50EABBDD">
            <w:pPr>
              <w:jc w:val="both"/>
              <w:rPr>
                <w:rStyle w:val="ui-provider"/>
                <w:rFonts w:ascii="Arial" w:hAnsi="Arial" w:cs="Arial"/>
                <w:i w:val="1"/>
                <w:iCs w:val="1"/>
              </w:rPr>
              <w:bidi w:val="0"/>
            </w:pPr>
            <w:r>
              <w:rPr>
                <w:rStyle w:val="ui-provider"/>
                <w:rFonts w:ascii="Arial" w:cs="Arial" w:hAnsi="Arial"/>
                <w:lang w:val="en"/>
                <w:b w:val="0"/>
                <w:bCs w:val="0"/>
                <w:i w:val="1"/>
                <w:iCs w:val="1"/>
                <w:u w:val="none"/>
                <w:vertAlign w:val="baseline"/>
                <w:rtl w:val="0"/>
              </w:rPr>
              <w:t xml:space="preserve">Documents certifying the qualifications of foreign specialists* must be issued in Lithuania no later than by the date of submission of proposals.</w:t>
            </w:r>
          </w:p>
          <w:p w:rsidRPr="00172C7E" w:rsidR="00172C7E" w:rsidP="0000729A" w:rsidRDefault="00172C7E" w14:paraId="5690E0A9" w14:textId="0BB8B383">
            <w:pPr>
              <w:jc w:val="both"/>
              <w:rPr>
                <w:rFonts w:ascii="Arial" w:hAnsi="Arial" w:cs="Arial"/>
              </w:rPr>
            </w:pPr>
          </w:p>
        </w:tc>
        <w:tc>
          <w:tcPr>
            <w:tcW w:w="4253" w:type="dxa"/>
            <w:tcMar/>
          </w:tcPr>
          <w:p w:rsidRPr="005B3CCD" w:rsidR="0084558D" w:rsidP="0084558D" w:rsidRDefault="0084558D" w14:paraId="31671AB0" w14:textId="77777777">
            <w:pPr>
              <w:pStyle w:val="Sraopastraipa"/>
              <w:numPr>
                <w:ilvl w:val="0"/>
                <w:numId w:val="3"/>
              </w:numPr>
              <w:jc w:val="both"/>
              <w:rPr>
                <w:rFonts w:ascii="Arial" w:hAnsi="Arial" w:cs="Arial"/>
              </w:rPr>
              <w:bidi w:val="0"/>
            </w:pPr>
            <w:r>
              <w:rPr>
                <w:rFonts w:ascii="Arial" w:cs="Arial" w:hAnsi="Arial"/>
                <w:lang w:val="en"/>
                <w:b w:val="0"/>
                <w:bCs w:val="0"/>
                <w:i w:val="0"/>
                <w:iCs w:val="0"/>
                <w:u w:val="none"/>
                <w:vertAlign w:val="baseline"/>
                <w:rtl w:val="0"/>
              </w:rPr>
              <w:t xml:space="preserve">If the proposal is submitted by a group of economic operators – the qualification requirement must be met by the specialist(s) of the group of economic operators, taking into account their obligations assumed under the procurement contract.</w:t>
            </w:r>
          </w:p>
          <w:p w:rsidRPr="005B3CCD" w:rsidR="0084558D" w:rsidP="0084558D" w:rsidRDefault="0084558D" w14:paraId="5B7794FF" w14:textId="77777777">
            <w:pPr>
              <w:pStyle w:val="Sraopastraipa"/>
              <w:numPr>
                <w:ilvl w:val="0"/>
                <w:numId w:val="3"/>
              </w:numPr>
              <w:jc w:val="both"/>
              <w:rPr>
                <w:rFonts w:ascii="Arial" w:hAnsi="Arial" w:cs="Arial"/>
              </w:rPr>
              <w:bidi w:val="0"/>
            </w:pPr>
            <w:r>
              <w:rPr>
                <w:rFonts w:ascii="Arial" w:cs="Arial" w:hAnsi="Arial"/>
                <w:lang w:val="en"/>
                <w:b w:val="0"/>
                <w:bCs w:val="0"/>
                <w:i w:val="0"/>
                <w:iCs w:val="0"/>
                <w:u w:val="none"/>
                <w:vertAlign w:val="baseline"/>
                <w:rtl w:val="0"/>
              </w:rPr>
              <w:t xml:space="preserve">The Supplier may only rely on the capacities of other economic operators if those operators (their employees) themselves will perform the part of the procurement contract for which their capacities are required.</w:t>
            </w:r>
          </w:p>
          <w:p w:rsidRPr="005B3CCD" w:rsidR="0084558D" w:rsidP="0084558D" w:rsidRDefault="0084558D" w14:paraId="159BEA48" w14:textId="77777777">
            <w:pPr>
              <w:pStyle w:val="Sraopastraipa"/>
              <w:numPr>
                <w:ilvl w:val="0"/>
                <w:numId w:val="3"/>
              </w:numPr>
              <w:jc w:val="both"/>
              <w:rPr>
                <w:rFonts w:ascii="Arial" w:hAnsi="Arial" w:cs="Arial"/>
              </w:rPr>
              <w:bidi w:val="0"/>
            </w:pPr>
            <w:r>
              <w:rPr>
                <w:rFonts w:ascii="Arial" w:hAnsi="Arial"/>
                <w:lang w:val="en"/>
                <w:b w:val="0"/>
                <w:bCs w:val="0"/>
                <w:i w:val="0"/>
                <w:iCs w:val="0"/>
                <w:u w:val="none"/>
                <w:vertAlign w:val="baseline"/>
                <w:rtl w:val="0"/>
              </w:rPr>
              <w:t xml:space="preserve">Subcontractors – if the Supplier (or their engaged specialists) themselves meet the established requirement but intend to engage subcontractors (their specialists), the subcontractors’ specialists must meet the requirements if the subcontractors (their employees) themselves will perform the part of the procurement</w:t>
            </w:r>
            <w:r>
              <w:rPr>
                <w:color w:val="000000"/>
                <w:sz w:val="27"/>
                <w:szCs w:val="27"/>
                <w:lang w:val="en"/>
                <w:b w:val="0"/>
                <w:bCs w:val="0"/>
                <w:i w:val="0"/>
                <w:iCs w:val="0"/>
                <w:u w:val="none"/>
                <w:vertAlign w:val="baseline"/>
                <w:rtl w:val="0"/>
              </w:rPr>
              <w:t xml:space="preserve"> </w:t>
            </w:r>
            <w:r>
              <w:rPr>
                <w:rFonts w:ascii="Arial" w:hAnsi="Arial"/>
                <w:lang w:val="en"/>
                <w:b w:val="0"/>
                <w:bCs w:val="0"/>
                <w:i w:val="0"/>
                <w:iCs w:val="0"/>
                <w:u w:val="none"/>
                <w:vertAlign w:val="baseline"/>
                <w:rtl w:val="0"/>
              </w:rPr>
              <w:t xml:space="preserve">contract requiring the specified qualification.</w:t>
            </w:r>
          </w:p>
          <w:p w:rsidRPr="00A20606" w:rsidR="0000729A" w:rsidP="0000729A" w:rsidRDefault="0000729A" w14:paraId="312DF7E2" w14:textId="77777777">
            <w:pPr>
              <w:jc w:val="both"/>
              <w:rPr>
                <w:rFonts w:ascii="Arial" w:hAnsi="Arial" w:cs="Arial"/>
              </w:rPr>
            </w:pPr>
          </w:p>
        </w:tc>
      </w:tr>
    </w:tbl>
    <w:p w:rsidR="12FCB528" w:rsidP="12FCB528" w:rsidRDefault="12FCB528" w14:paraId="5850ADD8" w14:textId="3146F96B">
      <w:pPr>
        <w:spacing w:after="0" w:line="240" w:lineRule="auto"/>
        <w:jc w:val="both"/>
        <w:rPr>
          <w:rFonts w:ascii="Arial" w:hAnsi="Arial" w:eastAsia="Arial" w:cs="Arial"/>
          <w:sz w:val="20"/>
          <w:szCs w:val="20"/>
        </w:rPr>
      </w:pPr>
    </w:p>
    <w:p w:rsidRPr="00106A95" w:rsidR="00046FD7" w:rsidP="00106A95" w:rsidRDefault="00046FD7" w14:paraId="0BE2BBAA" w14:textId="5AB7FE6D">
      <w:pPr>
        <w:pStyle w:val="Sraopastraipa"/>
        <w:numPr>
          <w:ilvl w:val="0"/>
          <w:numId w:val="7"/>
        </w:numPr>
        <w:tabs>
          <w:tab w:val="left" w:pos="426"/>
        </w:tabs>
        <w:spacing w:after="0" w:line="240" w:lineRule="auto"/>
        <w:jc w:val="both"/>
        <w:rPr>
          <w:rFonts w:ascii="Arial" w:hAnsi="Arial" w:eastAsia="Times New Roman" w:cs="Arial"/>
          <w:color w:val="000000"/>
          <w:kern w:val="0"/>
          <w:sz w:val="20"/>
          <w:szCs w:val="20"/>
          <w14:ligatures w14:val="none"/>
        </w:rPr>
        <w:bidi w:val="0"/>
      </w:pPr>
      <w:bookmarkStart w:name="_Hlk65171427" w:id="16"/>
      <w:r>
        <w:rPr>
          <w:rFonts w:ascii="Arial" w:cs="Arial" w:eastAsia="Times New Roman" w:hAnsi="Arial"/>
          <w:color w:val="000000"/>
          <w:kern w:val="0"/>
          <w:sz w:val="20"/>
          <w:szCs w:val="20"/>
          <w14:ligatures w14:val="none"/>
          <w:lang w:val="en"/>
          <w:b w:val="0"/>
          <w:bCs w:val="0"/>
          <w:i w:val="0"/>
          <w:iCs w:val="0"/>
          <w:u w:val="none"/>
          <w:vertAlign w:val="baseline"/>
          <w:rtl w:val="0"/>
        </w:rPr>
        <w:t xml:space="preserve">A supplier’s specialist may meet one or multiple qualification requirements, provided that the Supplier submits the relevant documents demonstrating the specialist’s compliance with the specified qualification requirements. </w:t>
      </w:r>
    </w:p>
    <w:p w:rsidRPr="00106A95" w:rsidR="00DB4A54" w:rsidP="00106A95" w:rsidRDefault="001D6FDD" w14:paraId="61B3C567" w14:textId="0FB1D849">
      <w:pPr>
        <w:pStyle w:val="Sraopastraipa"/>
        <w:numPr>
          <w:ilvl w:val="0"/>
          <w:numId w:val="7"/>
        </w:numPr>
        <w:tabs>
          <w:tab w:val="left" w:pos="426"/>
        </w:tabs>
        <w:spacing w:after="0" w:line="240" w:lineRule="auto"/>
        <w:jc w:val="both"/>
        <w:rPr>
          <w:rFonts w:ascii="Arial" w:hAnsi="Arial" w:eastAsia="Times New Roman" w:cs="Arial"/>
          <w:kern w:val="0"/>
          <w:sz w:val="20"/>
          <w:szCs w:val="20"/>
          <w14:ligatures w14:val="none"/>
        </w:rPr>
        <w:bidi w:val="0"/>
      </w:pPr>
      <w:bookmarkStart w:name="part_81b2b7cb89904f76917e4c6f166dd5a5" w:id="17"/>
      <w:bookmarkStart w:name="part_f8c8ac400aaa4b4a8d6d11cbd723f989" w:id="18"/>
      <w:bookmarkStart w:name="part_485d4c89191b4be09a30193dc5b6ded8" w:id="19"/>
      <w:bookmarkStart w:name="part_c704437fe646441ab36359f36ee9f614" w:id="20"/>
      <w:bookmarkEnd w:id="20"/>
      <w:bookmarkEnd w:id="19"/>
      <w:bookmarkEnd w:id="18"/>
      <w:bookmarkEnd w:id="17"/>
      <w:bookmarkEnd w:id="16"/>
      <w:r>
        <w:rPr>
          <w:rFonts w:ascii="Arial" w:cs="Arial" w:eastAsia="Times New Roman" w:hAnsi="Arial"/>
          <w:kern w:val="0"/>
          <w:sz w:val="20"/>
          <w:szCs w:val="20"/>
          <w14:ligatures w14:val="none"/>
          <w:lang w:val="en"/>
          <w:b w:val="0"/>
          <w:bCs w:val="0"/>
          <w:i w:val="0"/>
          <w:iCs w:val="0"/>
          <w:u w:val="none"/>
          <w:vertAlign w:val="baseline"/>
          <w:rtl w:val="0"/>
        </w:rPr>
        <w:t xml:space="preserve">The Contracting Authority has the right to request additional, unsubmitted documents substantiating the experience of the specialist declared in the participant’s project proposal, and may contact the client to verify the information provided.</w:t>
      </w:r>
    </w:p>
    <w:p w:rsidRPr="00106A95" w:rsidR="00DB4A54" w:rsidP="00106A95" w:rsidRDefault="00DB4A54" w14:paraId="02A00BED" w14:textId="0341792F">
      <w:pPr>
        <w:pStyle w:val="Sraopastraipa"/>
        <w:numPr>
          <w:ilvl w:val="0"/>
          <w:numId w:val="7"/>
        </w:numPr>
        <w:tabs>
          <w:tab w:val="left" w:pos="426"/>
        </w:tabs>
        <w:spacing w:after="0" w:line="240" w:lineRule="auto"/>
        <w:jc w:val="both"/>
        <w:rPr>
          <w:rFonts w:ascii="Arial" w:hAnsi="Arial" w:eastAsia="Times New Roman" w:cs="Arial"/>
          <w:color w:val="000000"/>
          <w:kern w:val="0"/>
          <w:sz w:val="20"/>
          <w:szCs w:val="20"/>
          <w14:ligatures w14:val="none"/>
        </w:rPr>
        <w:bidi w:val="0"/>
      </w:pPr>
      <w:r>
        <w:rPr>
          <w:rFonts w:ascii="Arial" w:cs="Arial" w:eastAsia="Times New Roman" w:hAnsi="Arial"/>
          <w:color w:val="000000"/>
          <w:kern w:val="0"/>
          <w:sz w:val="20"/>
          <w:szCs w:val="20"/>
          <w14:ligatures w14:val="none"/>
          <w:lang w:val="en"/>
          <w:b w:val="0"/>
          <w:bCs w:val="0"/>
          <w:i w:val="0"/>
          <w:iCs w:val="0"/>
          <w:u w:val="none"/>
          <w:vertAlign w:val="baseline"/>
          <w:rtl w:val="0"/>
        </w:rPr>
        <w:t xml:space="preserve">If the Supplier intends to engage a specialist – a natural person – for the performance of the procurement contract, but does not intend to employ them in the event of contract award and conclusion of the contract, this specialist (natural person) must be indicated in the proposal as an economic operator whose capabilities the Supplier intends to rely on (with supporting evidence that their resources will be available and usable for the entire duration of the procurement contract). </w:t>
      </w:r>
    </w:p>
    <w:p w:rsidRPr="00106A95" w:rsidR="00DB4A54" w:rsidP="00106A95" w:rsidRDefault="00DB4A54" w14:paraId="50F6360C" w14:textId="43FB9FC4">
      <w:pPr>
        <w:pStyle w:val="Sraopastraipa"/>
        <w:numPr>
          <w:ilvl w:val="0"/>
          <w:numId w:val="7"/>
        </w:numPr>
        <w:tabs>
          <w:tab w:val="left" w:pos="426"/>
        </w:tabs>
        <w:spacing w:after="0" w:line="240" w:lineRule="auto"/>
        <w:jc w:val="both"/>
        <w:rPr>
          <w:rFonts w:ascii="Arial" w:hAnsi="Arial" w:eastAsia="Times New Roman" w:cs="Arial"/>
          <w:color w:val="000000"/>
          <w:kern w:val="0"/>
          <w:sz w:val="20"/>
          <w:szCs w:val="20"/>
          <w14:ligatures w14:val="none"/>
        </w:rPr>
        <w:bidi w:val="0"/>
      </w:pPr>
      <w:r>
        <w:rPr>
          <w:rFonts w:ascii="Arial" w:cs="Arial" w:eastAsia="Times New Roman" w:hAnsi="Arial"/>
          <w:color w:val="000000"/>
          <w:kern w:val="0"/>
          <w:sz w:val="20"/>
          <w:szCs w:val="20"/>
          <w14:ligatures w14:val="none"/>
          <w:lang w:val="en"/>
          <w:b w:val="0"/>
          <w:bCs w:val="0"/>
          <w:i w:val="0"/>
          <w:iCs w:val="0"/>
          <w:u w:val="none"/>
          <w:vertAlign w:val="baseline"/>
          <w:rtl w:val="0"/>
        </w:rPr>
        <w:t xml:space="preserve">By submitting the proposal, the Supplier guarantees to the Contracting Authority that the contract shall be performed exclusively by persons legally entitled to engage in the relevant activity. Before concluding the contract with the Supplier, prior to the commencement of confidential negotiations or during contract performance, the Contracting Authority may require the Supplier to submit documents certifying the qualifications of the Supplier’s personnel that are mandatory to fulfil contractual obligations, which the winner shall be required to submit within a reasonable timeframe specified by the Contracting Authority. </w:t>
      </w:r>
    </w:p>
    <w:p w:rsidRPr="00106A95" w:rsidR="00DB4A54" w:rsidP="00106A95" w:rsidRDefault="00DB4A54" w14:paraId="108457FC" w14:textId="10B8A343">
      <w:pPr>
        <w:pStyle w:val="Sraopastraipa"/>
        <w:numPr>
          <w:ilvl w:val="0"/>
          <w:numId w:val="7"/>
        </w:numPr>
        <w:tabs>
          <w:tab w:val="left" w:pos="426"/>
        </w:tabs>
        <w:spacing w:after="0" w:line="240" w:lineRule="auto"/>
        <w:jc w:val="both"/>
        <w:rPr>
          <w:rFonts w:ascii="Arial" w:hAnsi="Arial" w:eastAsia="Times New Roman" w:cs="Arial"/>
          <w:color w:val="000000"/>
          <w:kern w:val="0"/>
          <w:sz w:val="20"/>
          <w:szCs w:val="20"/>
          <w14:ligatures w14:val="none"/>
        </w:rPr>
        <w:bidi w:val="0"/>
      </w:pPr>
      <w:r>
        <w:rPr>
          <w:rFonts w:ascii="Arial" w:cs="Arial" w:eastAsia="Times New Roman" w:hAnsi="Arial"/>
          <w:kern w:val="0"/>
          <w:sz w:val="20"/>
          <w:szCs w:val="20"/>
          <w14:ligatures w14:val="none"/>
          <w:lang w:val="en"/>
          <w:b w:val="0"/>
          <w:bCs w:val="0"/>
          <w:i w:val="0"/>
          <w:iCs w:val="0"/>
          <w:u w:val="none"/>
          <w:vertAlign w:val="baseline"/>
          <w:rtl w:val="0"/>
        </w:rPr>
        <w:t xml:space="preserve">The Supplier may only rely on the capabilities of other economic operators if those operators (their employees) themselves perform the part of the procurement contract for which their capacities are required.  </w:t>
      </w:r>
    </w:p>
    <w:p w:rsidR="00046FD7" w:rsidRDefault="00046FD7" w14:paraId="53FBC060" w14:textId="77777777"/>
    <w:sectPr w:rsidR="00046FD7" w:rsidSect="00172C7E">
      <w:pgSz w:w="16838" w:h="11906" w:orient="landscape"/>
      <w:pgMar w:top="851" w:right="1418" w:bottom="46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E6F" w:rsidP="00046FD7" w:rsidRDefault="00924E6F" w14:paraId="5BE17D4D" w14:textId="77777777">
      <w:pPr>
        <w:spacing w:after="0" w:line="240" w:lineRule="auto"/>
      </w:pPr>
      <w:r>
        <w:separator/>
      </w:r>
    </w:p>
  </w:endnote>
  <w:endnote w:type="continuationSeparator" w:id="0">
    <w:p w:rsidR="00924E6F" w:rsidP="00046FD7" w:rsidRDefault="00924E6F" w14:paraId="727B5451" w14:textId="77777777">
      <w:pPr>
        <w:spacing w:after="0" w:line="240" w:lineRule="auto"/>
      </w:pPr>
      <w:r>
        <w:continuationSeparator/>
      </w:r>
    </w:p>
  </w:endnote>
  <w:endnote w:type="continuationNotice" w:id="1">
    <w:p w:rsidR="00924E6F" w:rsidRDefault="00924E6F" w14:paraId="49C7A3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E6F" w:rsidP="00046FD7" w:rsidRDefault="00924E6F" w14:paraId="4FDA4BC3" w14:textId="77777777">
      <w:pPr>
        <w:spacing w:after="0" w:line="240" w:lineRule="auto"/>
      </w:pPr>
      <w:r>
        <w:separator/>
      </w:r>
    </w:p>
  </w:footnote>
  <w:footnote w:type="continuationSeparator" w:id="0">
    <w:p w:rsidR="00924E6F" w:rsidP="00046FD7" w:rsidRDefault="00924E6F" w14:paraId="0ABC7C6B" w14:textId="77777777">
      <w:pPr>
        <w:spacing w:after="0" w:line="240" w:lineRule="auto"/>
      </w:pPr>
      <w:r>
        <w:continuationSeparator/>
      </w:r>
    </w:p>
  </w:footnote>
  <w:footnote w:type="continuationNotice" w:id="1">
    <w:p w:rsidR="00924E6F" w:rsidRDefault="00924E6F" w14:paraId="52E1C5A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A9B"/>
    <w:multiLevelType w:val="hybridMultilevel"/>
    <w:tmpl w:val="6A2EC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7A50CB"/>
    <w:multiLevelType w:val="multilevel"/>
    <w:tmpl w:val="9EE2C1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811061"/>
    <w:multiLevelType w:val="multilevel"/>
    <w:tmpl w:val="F8883F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BC45A7"/>
    <w:multiLevelType w:val="multilevel"/>
    <w:tmpl w:val="ADCA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291418"/>
    <w:multiLevelType w:val="multilevel"/>
    <w:tmpl w:val="FC342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B2B1D96"/>
    <w:multiLevelType w:val="hybridMultilevel"/>
    <w:tmpl w:val="5F06CBE4"/>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70FE1FA9"/>
    <w:multiLevelType w:val="multilevel"/>
    <w:tmpl w:val="BF3AB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BA5FAD"/>
    <w:multiLevelType w:val="multilevel"/>
    <w:tmpl w:val="6E9E27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74524B"/>
    <w:multiLevelType w:val="multilevel"/>
    <w:tmpl w:val="82D8227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4421140">
    <w:abstractNumId w:val="5"/>
  </w:num>
  <w:num w:numId="2" w16cid:durableId="1042172380">
    <w:abstractNumId w:val="9"/>
  </w:num>
  <w:num w:numId="3" w16cid:durableId="1926068701">
    <w:abstractNumId w:val="6"/>
  </w:num>
  <w:num w:numId="4" w16cid:durableId="606012154">
    <w:abstractNumId w:val="3"/>
  </w:num>
  <w:num w:numId="5" w16cid:durableId="745372988">
    <w:abstractNumId w:val="4"/>
  </w:num>
  <w:num w:numId="6" w16cid:durableId="1247302819">
    <w:abstractNumId w:val="2"/>
  </w:num>
  <w:num w:numId="7" w16cid:durableId="1750347956">
    <w:abstractNumId w:val="0"/>
  </w:num>
  <w:num w:numId="8" w16cid:durableId="1277831259">
    <w:abstractNumId w:val="7"/>
  </w:num>
  <w:num w:numId="9" w16cid:durableId="2042052366">
    <w:abstractNumId w:val="8"/>
  </w:num>
  <w:num w:numId="10" w16cid:durableId="137403865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dirty"/>
  <w:trackRevisions w:val="tru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0729A"/>
    <w:rsid w:val="000158A5"/>
    <w:rsid w:val="00015E08"/>
    <w:rsid w:val="00016326"/>
    <w:rsid w:val="000210AA"/>
    <w:rsid w:val="00037656"/>
    <w:rsid w:val="0004351C"/>
    <w:rsid w:val="00046FD7"/>
    <w:rsid w:val="00050474"/>
    <w:rsid w:val="00050EA7"/>
    <w:rsid w:val="00053BDF"/>
    <w:rsid w:val="000A4AEE"/>
    <w:rsid w:val="000B512F"/>
    <w:rsid w:val="000D0925"/>
    <w:rsid w:val="000F19E0"/>
    <w:rsid w:val="000F50A7"/>
    <w:rsid w:val="00101DAE"/>
    <w:rsid w:val="00106A95"/>
    <w:rsid w:val="00106C28"/>
    <w:rsid w:val="00110BC8"/>
    <w:rsid w:val="001340C3"/>
    <w:rsid w:val="00161C86"/>
    <w:rsid w:val="0016444A"/>
    <w:rsid w:val="00172C7E"/>
    <w:rsid w:val="00185BA6"/>
    <w:rsid w:val="001D6FDD"/>
    <w:rsid w:val="002357B5"/>
    <w:rsid w:val="00246A5E"/>
    <w:rsid w:val="00251DF6"/>
    <w:rsid w:val="00253AA9"/>
    <w:rsid w:val="0028247B"/>
    <w:rsid w:val="00284DF2"/>
    <w:rsid w:val="00287EF7"/>
    <w:rsid w:val="00291363"/>
    <w:rsid w:val="002B7D75"/>
    <w:rsid w:val="002C2B71"/>
    <w:rsid w:val="002D317A"/>
    <w:rsid w:val="002E2C86"/>
    <w:rsid w:val="002F3B07"/>
    <w:rsid w:val="00333001"/>
    <w:rsid w:val="00335D4C"/>
    <w:rsid w:val="003439F7"/>
    <w:rsid w:val="0034419C"/>
    <w:rsid w:val="00387F86"/>
    <w:rsid w:val="003A4F43"/>
    <w:rsid w:val="003A7DDE"/>
    <w:rsid w:val="003B300F"/>
    <w:rsid w:val="003E5739"/>
    <w:rsid w:val="003F1EFF"/>
    <w:rsid w:val="00420424"/>
    <w:rsid w:val="00454FA0"/>
    <w:rsid w:val="0047339C"/>
    <w:rsid w:val="00474421"/>
    <w:rsid w:val="00494A8B"/>
    <w:rsid w:val="004E36F8"/>
    <w:rsid w:val="004E39D5"/>
    <w:rsid w:val="00515B23"/>
    <w:rsid w:val="00533F3E"/>
    <w:rsid w:val="00542791"/>
    <w:rsid w:val="00562AD7"/>
    <w:rsid w:val="0056424C"/>
    <w:rsid w:val="00590C1D"/>
    <w:rsid w:val="005B3CCD"/>
    <w:rsid w:val="005E73B9"/>
    <w:rsid w:val="005F1747"/>
    <w:rsid w:val="005F1CF8"/>
    <w:rsid w:val="005F1E66"/>
    <w:rsid w:val="0061727F"/>
    <w:rsid w:val="00644FE3"/>
    <w:rsid w:val="00691C8A"/>
    <w:rsid w:val="006D4DAC"/>
    <w:rsid w:val="006E2CB8"/>
    <w:rsid w:val="006E764F"/>
    <w:rsid w:val="006F333D"/>
    <w:rsid w:val="007020CD"/>
    <w:rsid w:val="00761F18"/>
    <w:rsid w:val="007938F8"/>
    <w:rsid w:val="007B18F9"/>
    <w:rsid w:val="007C1DE5"/>
    <w:rsid w:val="007E50C9"/>
    <w:rsid w:val="007E6473"/>
    <w:rsid w:val="007F5FB7"/>
    <w:rsid w:val="007F76B9"/>
    <w:rsid w:val="00813A23"/>
    <w:rsid w:val="008247C6"/>
    <w:rsid w:val="008255B9"/>
    <w:rsid w:val="0084558D"/>
    <w:rsid w:val="00855C7B"/>
    <w:rsid w:val="00861DF6"/>
    <w:rsid w:val="00874DD2"/>
    <w:rsid w:val="00875884"/>
    <w:rsid w:val="00882F1B"/>
    <w:rsid w:val="0089749F"/>
    <w:rsid w:val="008A1785"/>
    <w:rsid w:val="008A1D57"/>
    <w:rsid w:val="008C307F"/>
    <w:rsid w:val="008E71F3"/>
    <w:rsid w:val="009006D9"/>
    <w:rsid w:val="00906A0D"/>
    <w:rsid w:val="00922F69"/>
    <w:rsid w:val="00924E6F"/>
    <w:rsid w:val="00925CC6"/>
    <w:rsid w:val="0092698A"/>
    <w:rsid w:val="00955873"/>
    <w:rsid w:val="00966CFB"/>
    <w:rsid w:val="00993B55"/>
    <w:rsid w:val="00994530"/>
    <w:rsid w:val="009A5443"/>
    <w:rsid w:val="009C5197"/>
    <w:rsid w:val="009D3850"/>
    <w:rsid w:val="009E456B"/>
    <w:rsid w:val="009F17FF"/>
    <w:rsid w:val="00A01D5B"/>
    <w:rsid w:val="00A0447B"/>
    <w:rsid w:val="00A04D1D"/>
    <w:rsid w:val="00A14D2D"/>
    <w:rsid w:val="00A20606"/>
    <w:rsid w:val="00A2132B"/>
    <w:rsid w:val="00A2748D"/>
    <w:rsid w:val="00A301C0"/>
    <w:rsid w:val="00A338C4"/>
    <w:rsid w:val="00A419A6"/>
    <w:rsid w:val="00A47465"/>
    <w:rsid w:val="00A474F9"/>
    <w:rsid w:val="00A63A0F"/>
    <w:rsid w:val="00A70BB0"/>
    <w:rsid w:val="00A733C2"/>
    <w:rsid w:val="00AC1829"/>
    <w:rsid w:val="00AC5903"/>
    <w:rsid w:val="00AD14EB"/>
    <w:rsid w:val="00AE21AA"/>
    <w:rsid w:val="00B15840"/>
    <w:rsid w:val="00B32247"/>
    <w:rsid w:val="00B3686D"/>
    <w:rsid w:val="00B42A2D"/>
    <w:rsid w:val="00B436E9"/>
    <w:rsid w:val="00B67998"/>
    <w:rsid w:val="00B71A16"/>
    <w:rsid w:val="00B7229E"/>
    <w:rsid w:val="00B72DD0"/>
    <w:rsid w:val="00BA4F4C"/>
    <w:rsid w:val="00BD0B37"/>
    <w:rsid w:val="00BD7264"/>
    <w:rsid w:val="00BF2B4B"/>
    <w:rsid w:val="00BF61DA"/>
    <w:rsid w:val="00C30323"/>
    <w:rsid w:val="00C642FC"/>
    <w:rsid w:val="00C76447"/>
    <w:rsid w:val="00CA1901"/>
    <w:rsid w:val="00CA7D16"/>
    <w:rsid w:val="00CC11BE"/>
    <w:rsid w:val="00CF2F5E"/>
    <w:rsid w:val="00D12C23"/>
    <w:rsid w:val="00D32265"/>
    <w:rsid w:val="00D36CB1"/>
    <w:rsid w:val="00D372A1"/>
    <w:rsid w:val="00D52DBD"/>
    <w:rsid w:val="00DA4CBA"/>
    <w:rsid w:val="00DB4A54"/>
    <w:rsid w:val="00DB67C9"/>
    <w:rsid w:val="00DD777F"/>
    <w:rsid w:val="00DE49E0"/>
    <w:rsid w:val="00DE598A"/>
    <w:rsid w:val="00E12CF4"/>
    <w:rsid w:val="00E35264"/>
    <w:rsid w:val="00E44B86"/>
    <w:rsid w:val="00E72CC7"/>
    <w:rsid w:val="00E73ECC"/>
    <w:rsid w:val="00E90FBE"/>
    <w:rsid w:val="00EB637D"/>
    <w:rsid w:val="00EC262D"/>
    <w:rsid w:val="00F150A5"/>
    <w:rsid w:val="00F15BE6"/>
    <w:rsid w:val="00F20034"/>
    <w:rsid w:val="00F315EF"/>
    <w:rsid w:val="00F34FDB"/>
    <w:rsid w:val="00F450F6"/>
    <w:rsid w:val="00F54B9E"/>
    <w:rsid w:val="00F67985"/>
    <w:rsid w:val="00F67B5E"/>
    <w:rsid w:val="00F8031F"/>
    <w:rsid w:val="00F90CCA"/>
    <w:rsid w:val="00F9356C"/>
    <w:rsid w:val="00F96A4C"/>
    <w:rsid w:val="00FA0A37"/>
    <w:rsid w:val="00FD0EC7"/>
    <w:rsid w:val="00FF4149"/>
    <w:rsid w:val="046CB2A3"/>
    <w:rsid w:val="06AFFCED"/>
    <w:rsid w:val="09C897C7"/>
    <w:rsid w:val="12E9125A"/>
    <w:rsid w:val="12FCB528"/>
    <w:rsid w:val="1E84521A"/>
    <w:rsid w:val="23B88587"/>
    <w:rsid w:val="25F22390"/>
    <w:rsid w:val="28B0BE02"/>
    <w:rsid w:val="297FB8CD"/>
    <w:rsid w:val="35E65FE7"/>
    <w:rsid w:val="364D6B3D"/>
    <w:rsid w:val="3CCDB4A4"/>
    <w:rsid w:val="46A13F37"/>
    <w:rsid w:val="48EFE6E5"/>
    <w:rsid w:val="4BBABB49"/>
    <w:rsid w:val="4D9D1D1F"/>
    <w:rsid w:val="550F07C6"/>
    <w:rsid w:val="5B17C1C1"/>
    <w:rsid w:val="5C6938DF"/>
    <w:rsid w:val="627FEEFF"/>
    <w:rsid w:val="67F9B286"/>
    <w:rsid w:val="6D68ACEC"/>
    <w:rsid w:val="6EBD323B"/>
    <w:rsid w:val="70B3AEFC"/>
    <w:rsid w:val="74E7BD8E"/>
    <w:rsid w:val="757AAD96"/>
    <w:rsid w:val="76A2A625"/>
    <w:rsid w:val="77924E00"/>
    <w:rsid w:val="7BF88128"/>
    <w:rsid w:val="7C5D5A4C"/>
    <w:rsid w:val="7DFEC5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A0A89DF6-AC7F-4F9C-8B48-B9895B38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046FD7"/>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Puslapioinaosnuoroda">
    <w:name w:val="footnote reference"/>
    <w:aliases w:val="fr"/>
    <w:basedOn w:val="Numatytasispastraiposriftas"/>
    <w:uiPriority w:val="99"/>
    <w:rsid w:val="00046FD7"/>
    <w:rPr>
      <w:vertAlign w:val="superscript"/>
    </w:rPr>
  </w:style>
  <w:style w:type="table" w:styleId="TableGrid1" w:customStyle="1">
    <w:name w:val="Table Grid1"/>
    <w:basedOn w:val="prastojilentel"/>
    <w:next w:val="Lentelstinklelis"/>
    <w:uiPriority w:val="99"/>
    <w:rsid w:val="00046FD7"/>
    <w:pPr>
      <w:spacing w:after="0" w:line="240" w:lineRule="auto"/>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Numatytasispastraiposriftas"/>
    <w:rsid w:val="00046FD7"/>
  </w:style>
  <w:style w:type="character" w:styleId="eop" w:customStyle="1">
    <w:name w:val="eop"/>
    <w:basedOn w:val="Numatytasispastraiposriftas"/>
    <w:rsid w:val="00046FD7"/>
  </w:style>
  <w:style w:type="paragraph" w:styleId="paragraph" w:customStyle="1">
    <w:name w:val="paragraph"/>
    <w:basedOn w:val="prastasis"/>
    <w:rsid w:val="00046FD7"/>
    <w:pPr>
      <w:spacing w:before="100" w:beforeAutospacing="1" w:after="100" w:afterAutospacing="1" w:line="240" w:lineRule="auto"/>
    </w:pPr>
    <w:rPr>
      <w:rFonts w:ascii="Times New Roman" w:hAnsi="Times New Roman" w:eastAsia="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046FD7"/>
    <w:rPr>
      <w:color w:val="808080"/>
    </w:rPr>
  </w:style>
  <w:style w:type="table" w:styleId="Lentelstinklelis">
    <w:name w:val="Table Grid"/>
    <w:basedOn w:val="prastojilentel"/>
    <w:uiPriority w:val="39"/>
    <w:rsid w:val="00046F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rindinistekstasDiagrama1" w:customStyle="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1DE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1DE5"/>
    <w:pPr>
      <w:spacing w:after="0" w:line="240" w:lineRule="auto"/>
      <w:jc w:val="both"/>
    </w:pPr>
    <w:rPr>
      <w:rFonts w:eastAsia="Times New Roman"/>
    </w:rPr>
  </w:style>
  <w:style w:type="character" w:styleId="PagrindinistekstasDiagrama" w:customStyle="1">
    <w:name w:val="Pagrindinis tekstas Diagrama"/>
    <w:basedOn w:val="Numatytasispastraiposriftas"/>
    <w:uiPriority w:val="99"/>
    <w:semiHidden/>
    <w:rsid w:val="007C1DE5"/>
  </w:style>
  <w:style w:type="paragraph" w:styleId="Antrats">
    <w:name w:val="header"/>
    <w:basedOn w:val="prastasis"/>
    <w:link w:val="AntratsDiagrama"/>
    <w:uiPriority w:val="99"/>
    <w:semiHidden/>
    <w:unhideWhenUsed/>
    <w:rsid w:val="000D0925"/>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semiHidden/>
    <w:rsid w:val="000D0925"/>
  </w:style>
  <w:style w:type="paragraph" w:styleId="Porat">
    <w:name w:val="footer"/>
    <w:basedOn w:val="prastasis"/>
    <w:link w:val="PoratDiagrama"/>
    <w:uiPriority w:val="99"/>
    <w:semiHidden/>
    <w:unhideWhenUsed/>
    <w:rsid w:val="000D0925"/>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semiHidden/>
    <w:rsid w:val="000D0925"/>
  </w:style>
  <w:style w:type="character" w:styleId="ui-provider" w:customStyle="1">
    <w:name w:val="ui-provider"/>
    <w:basedOn w:val="Numatytasispastraiposriftas"/>
    <w:rsid w:val="003F1EFF"/>
  </w:style>
  <w:style w:type="character" w:styleId="Komentaronuoroda">
    <w:name w:val="annotation reference"/>
    <w:basedOn w:val="Numatytasispastraiposriftas"/>
    <w:uiPriority w:val="99"/>
    <w:semiHidden/>
    <w:unhideWhenUsed/>
    <w:rsid w:val="00590C1D"/>
    <w:rPr>
      <w:sz w:val="16"/>
      <w:szCs w:val="16"/>
    </w:rPr>
  </w:style>
  <w:style w:type="paragraph" w:styleId="Komentarotekstas">
    <w:name w:val="annotation text"/>
    <w:basedOn w:val="prastasis"/>
    <w:link w:val="KomentarotekstasDiagrama"/>
    <w:uiPriority w:val="99"/>
    <w:unhideWhenUsed/>
    <w:rsid w:val="00590C1D"/>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590C1D"/>
    <w:rPr>
      <w:sz w:val="20"/>
      <w:szCs w:val="20"/>
    </w:rPr>
  </w:style>
  <w:style w:type="paragraph" w:styleId="Komentarotema">
    <w:name w:val="annotation subject"/>
    <w:basedOn w:val="Komentarotekstas"/>
    <w:next w:val="Komentarotekstas"/>
    <w:link w:val="KomentarotemaDiagrama"/>
    <w:uiPriority w:val="99"/>
    <w:semiHidden/>
    <w:unhideWhenUsed/>
    <w:rsid w:val="00590C1D"/>
    <w:rPr>
      <w:b/>
      <w:bCs/>
    </w:rPr>
  </w:style>
  <w:style w:type="character" w:styleId="KomentarotemaDiagrama" w:customStyle="1">
    <w:name w:val="Komentaro tema Diagrama"/>
    <w:basedOn w:val="KomentarotekstasDiagrama"/>
    <w:link w:val="Komentarotema"/>
    <w:uiPriority w:val="99"/>
    <w:semiHidden/>
    <w:rsid w:val="00590C1D"/>
    <w:rPr>
      <w:b/>
      <w:bCs/>
      <w:sz w:val="20"/>
      <w:szCs w:val="20"/>
    </w:rPr>
  </w:style>
  <w:style w:type="paragraph" w:styleId="Sraopastraipa">
    <w:name w:val="List Paragraph"/>
    <w:basedOn w:val="prastasis"/>
    <w:uiPriority w:val="34"/>
    <w:qFormat/>
    <w:rsid w:val="00533F3E"/>
    <w:pPr>
      <w:ind w:left="720"/>
      <w:contextualSpacing/>
    </w:pPr>
  </w:style>
  <w:style w:type="paragraph" w:styleId="Pataisymai">
    <w:name w:val="Revision"/>
    <w:hidden/>
    <w:uiPriority w:val="99"/>
    <w:semiHidden/>
    <w:rsid w:val="00533F3E"/>
    <w:pPr>
      <w:spacing w:after="0" w:line="240" w:lineRule="auto"/>
    </w:pPr>
  </w:style>
  <w:style w:type="character" w:styleId="Paminjimas">
    <w:name w:val="Mention"/>
    <w:basedOn w:val="Numatytasispastraiposriftas"/>
    <w:uiPriority w:val="99"/>
    <w:unhideWhenUsed/>
    <w:rsid w:val="007938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664699435">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d7f050632ae12dc2c8881f82b1db41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aa49be869c2ebb58f31f02a723ec9d1"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61335-7367-45AB-98E5-A8BFA21EB7FE}">
  <ds:schemaRef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40c320b7-55f1-4275-9b96-4b7030162ee2"/>
    <ds:schemaRef ds:uri="http://purl.org/dc/elements/1.1/"/>
    <ds:schemaRef ds:uri="http://schemas.microsoft.com/office/infopath/2007/PartnerControls"/>
    <ds:schemaRef ds:uri="cd508227-5dea-4eb0-94ab-f47997f8c117"/>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200E49F2-F058-4533-9D6D-7E3491FE94B7}">
  <ds:schemaRefs>
    <ds:schemaRef ds:uri="http://schemas.microsoft.com/sharepoint/v3/contenttype/forms"/>
  </ds:schemaRefs>
</ds:datastoreItem>
</file>

<file path=customXml/itemProps3.xml><?xml version="1.0" encoding="utf-8"?>
<ds:datastoreItem xmlns:ds="http://schemas.openxmlformats.org/officeDocument/2006/customXml" ds:itemID="{FDDE1FF4-7CFC-4A7D-A92B-3007F4296573}"/>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Agnė Kanavolienė</cp:lastModifiedBy>
  <cp:revision>11</cp:revision>
  <dcterms:created xsi:type="dcterms:W3CDTF">2025-11-07T09:10:00Z</dcterms:created>
  <dcterms:modified xsi:type="dcterms:W3CDTF">2025-11-14T11:21:24Z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