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14E9" w14:textId="77777777" w:rsidR="003B7E90" w:rsidRDefault="003B7E90">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sz w:val="20"/>
          <w:szCs w:val="20"/>
        </w:rPr>
      </w:sdtEndPr>
      <w:sdtContent>
        <w:p w14:paraId="0F5314EA" w14:textId="77777777" w:rsidR="003B7E90" w:rsidRDefault="003B7E90">
          <w:pPr>
            <w:tabs>
              <w:tab w:val="center" w:pos="4513"/>
              <w:tab w:val="right" w:pos="9026"/>
            </w:tabs>
            <w:spacing w:after="0" w:line="240" w:lineRule="auto"/>
            <w:rPr>
              <w:rFonts w:ascii="Arial" w:hAnsi="Arial" w:cstheme="minorHAnsi"/>
              <w:b/>
              <w:bCs/>
              <w:sz w:val="24"/>
              <w:szCs w:val="24"/>
            </w:rPr>
          </w:pPr>
        </w:p>
        <w:p w14:paraId="0F5314EB"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C"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D"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669720BA" w14:textId="77777777" w:rsidR="00406DA4" w:rsidRPr="00406DA4" w:rsidRDefault="00406DA4" w:rsidP="00406DA4">
          <w:pPr>
            <w:spacing w:after="120" w:line="20" w:lineRule="atLeast"/>
            <w:contextualSpacing/>
            <w:jc w:val="center"/>
            <w:rPr>
              <w:rFonts w:ascii="Arial" w:eastAsia="Arial Unicode MS" w:hAnsi="Arial" w:cstheme="minorHAnsi"/>
              <w:b/>
              <w:bCs/>
              <w:sz w:val="28"/>
              <w:szCs w:val="28"/>
            </w:rPr>
          </w:pPr>
          <w:r w:rsidRPr="00406DA4">
            <w:rPr>
              <w:rFonts w:ascii="Arial" w:eastAsia="Arial Unicode MS" w:hAnsi="Arial" w:cstheme="minorHAnsi"/>
              <w:b/>
              <w:bCs/>
              <w:sz w:val="28"/>
              <w:szCs w:val="28"/>
            </w:rPr>
            <w:t>Kauno regiono atliekų tvarkymo centras, VŠĮ</w:t>
          </w:r>
        </w:p>
        <w:p w14:paraId="4ECF76A1" w14:textId="77777777" w:rsidR="00406DA4" w:rsidRPr="00406DA4" w:rsidRDefault="00406DA4" w:rsidP="00406DA4">
          <w:pPr>
            <w:spacing w:after="120" w:line="20" w:lineRule="atLeast"/>
            <w:contextualSpacing/>
            <w:jc w:val="center"/>
            <w:rPr>
              <w:rFonts w:ascii="Arial" w:eastAsia="Arial Unicode MS" w:hAnsi="Arial" w:cstheme="minorHAnsi"/>
              <w:sz w:val="28"/>
              <w:szCs w:val="28"/>
            </w:rPr>
          </w:pPr>
          <w:r w:rsidRPr="00406DA4">
            <w:rPr>
              <w:rFonts w:ascii="Arial" w:eastAsia="Arial Unicode MS" w:hAnsi="Arial" w:cstheme="minorHAnsi"/>
              <w:sz w:val="28"/>
              <w:szCs w:val="28"/>
            </w:rPr>
            <w:t>Pramonės pr. 4A, LT-51329 Kaunas</w:t>
          </w:r>
        </w:p>
        <w:p w14:paraId="0806F062" w14:textId="77777777" w:rsidR="00406DA4" w:rsidRPr="00406DA4" w:rsidRDefault="00406DA4" w:rsidP="00406DA4">
          <w:pPr>
            <w:spacing w:after="120" w:line="20" w:lineRule="atLeast"/>
            <w:contextualSpacing/>
            <w:jc w:val="center"/>
            <w:rPr>
              <w:rFonts w:ascii="Arial" w:eastAsia="Arial Unicode MS" w:hAnsi="Arial" w:cstheme="minorHAnsi"/>
              <w:sz w:val="28"/>
              <w:szCs w:val="28"/>
            </w:rPr>
          </w:pPr>
          <w:r w:rsidRPr="00406DA4">
            <w:rPr>
              <w:rFonts w:ascii="Arial" w:eastAsia="Arial Unicode MS" w:hAnsi="Arial" w:cstheme="minorHAnsi"/>
              <w:sz w:val="28"/>
              <w:szCs w:val="28"/>
            </w:rPr>
            <w:t>Juridinio asmens kodas 300092998</w:t>
          </w:r>
        </w:p>
        <w:p w14:paraId="0F5314F0" w14:textId="0D4096AD" w:rsidR="003B7E90" w:rsidRPr="00406DA4" w:rsidRDefault="00406DA4" w:rsidP="00406DA4">
          <w:pPr>
            <w:spacing w:after="120" w:line="20" w:lineRule="atLeast"/>
            <w:contextualSpacing/>
            <w:jc w:val="center"/>
            <w:rPr>
              <w:rFonts w:ascii="Arial" w:hAnsi="Arial" w:cstheme="minorHAnsi"/>
              <w:color w:val="00B050"/>
              <w:sz w:val="24"/>
              <w:szCs w:val="24"/>
            </w:rPr>
          </w:pPr>
          <w:r w:rsidRPr="00406DA4">
            <w:rPr>
              <w:rFonts w:ascii="Arial" w:eastAsia="Arial Unicode MS" w:hAnsi="Arial" w:cstheme="minorHAnsi"/>
              <w:sz w:val="28"/>
              <w:szCs w:val="28"/>
            </w:rPr>
            <w:t>PVM mokėtojo kodas LT100001791219</w:t>
          </w:r>
        </w:p>
        <w:p w14:paraId="0F5314F1" w14:textId="77777777" w:rsidR="003B7E90" w:rsidRDefault="003B7E90">
          <w:pPr>
            <w:spacing w:after="120" w:line="20" w:lineRule="atLeast"/>
            <w:contextualSpacing/>
            <w:jc w:val="center"/>
            <w:rPr>
              <w:rFonts w:ascii="Arial" w:hAnsi="Arial" w:cstheme="minorHAnsi"/>
              <w:color w:val="00B050"/>
              <w:sz w:val="24"/>
              <w:szCs w:val="24"/>
            </w:rPr>
          </w:pPr>
        </w:p>
        <w:p w14:paraId="0F5314F2" w14:textId="77777777" w:rsidR="003B7E90" w:rsidRDefault="00996BA4">
          <w:pPr>
            <w:tabs>
              <w:tab w:val="left" w:pos="870"/>
            </w:tabs>
            <w:spacing w:after="120" w:line="20" w:lineRule="atLeast"/>
            <w:contextualSpacing/>
            <w:rPr>
              <w:rFonts w:ascii="Arial" w:hAnsi="Arial"/>
            </w:rPr>
          </w:pPr>
          <w:r>
            <w:rPr>
              <w:rFonts w:ascii="Arial" w:hAnsi="Arial" w:cstheme="minorHAnsi"/>
              <w:color w:val="00B050"/>
              <w:sz w:val="24"/>
              <w:szCs w:val="24"/>
            </w:rPr>
            <w:tab/>
          </w:r>
        </w:p>
        <w:p w14:paraId="0F5314F3" w14:textId="77777777" w:rsidR="003B7E90" w:rsidRDefault="00996BA4">
          <w:pPr>
            <w:spacing w:after="120" w:line="20" w:lineRule="atLeast"/>
            <w:ind w:left="5245"/>
            <w:contextualSpacing/>
            <w:rPr>
              <w:rFonts w:ascii="Arial" w:hAnsi="Arial"/>
            </w:rPr>
          </w:pPr>
          <w:r>
            <w:rPr>
              <w:rFonts w:ascii="Arial" w:hAnsi="Arial" w:cstheme="minorHAnsi"/>
              <w:sz w:val="24"/>
              <w:szCs w:val="24"/>
            </w:rPr>
            <w:t xml:space="preserve">PATVIRTINTA </w:t>
          </w:r>
        </w:p>
        <w:p w14:paraId="0F5314F5"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0F5314F6" w14:textId="35FED5C1"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202</w:t>
          </w:r>
          <w:r w:rsidR="00DD69CC">
            <w:rPr>
              <w:rFonts w:ascii="Arial" w:eastAsia="Arial Unicode MS" w:hAnsi="Arial" w:cstheme="minorHAnsi"/>
              <w:i/>
              <w:iCs/>
              <w:sz w:val="24"/>
              <w:szCs w:val="24"/>
            </w:rPr>
            <w:t>5</w:t>
          </w:r>
          <w:r>
            <w:rPr>
              <w:rFonts w:ascii="Arial" w:eastAsia="Arial Unicode MS" w:hAnsi="Arial" w:cstheme="minorHAnsi"/>
              <w:i/>
              <w:iCs/>
              <w:sz w:val="24"/>
              <w:szCs w:val="24"/>
            </w:rPr>
            <w:t xml:space="preserve"> m. </w:t>
          </w:r>
          <w:r w:rsidR="009F6386">
            <w:rPr>
              <w:rFonts w:ascii="Arial" w:eastAsia="Arial Unicode MS" w:hAnsi="Arial" w:cstheme="minorHAnsi"/>
              <w:i/>
              <w:iCs/>
              <w:sz w:val="24"/>
              <w:szCs w:val="24"/>
            </w:rPr>
            <w:t xml:space="preserve"> </w:t>
          </w:r>
          <w:r>
            <w:rPr>
              <w:rFonts w:ascii="Arial" w:eastAsia="Arial Unicode MS" w:hAnsi="Arial" w:cstheme="minorHAnsi"/>
              <w:i/>
              <w:iCs/>
              <w:sz w:val="24"/>
              <w:szCs w:val="24"/>
            </w:rPr>
            <w:t xml:space="preserve">  d. protokolu Nr. </w:t>
          </w:r>
        </w:p>
        <w:p w14:paraId="0F5314F7" w14:textId="77777777" w:rsidR="003B7E90" w:rsidRDefault="003B7E90">
          <w:pPr>
            <w:spacing w:after="120" w:line="20" w:lineRule="atLeast"/>
            <w:contextualSpacing/>
            <w:jc w:val="center"/>
            <w:rPr>
              <w:rFonts w:ascii="Arial" w:hAnsi="Arial" w:cstheme="minorHAnsi"/>
              <w:sz w:val="24"/>
              <w:szCs w:val="24"/>
            </w:rPr>
          </w:pPr>
        </w:p>
        <w:p w14:paraId="0F5314F8" w14:textId="77777777" w:rsidR="003B7E90" w:rsidRDefault="003B7E90">
          <w:pPr>
            <w:spacing w:after="120" w:line="20" w:lineRule="atLeast"/>
            <w:contextualSpacing/>
            <w:jc w:val="center"/>
            <w:rPr>
              <w:rFonts w:ascii="Arial" w:hAnsi="Arial" w:cstheme="minorHAnsi"/>
              <w:sz w:val="24"/>
              <w:szCs w:val="24"/>
            </w:rPr>
          </w:pPr>
        </w:p>
        <w:p w14:paraId="0F5314F9" w14:textId="77777777" w:rsidR="003B7E90" w:rsidRDefault="003B7E90">
          <w:pPr>
            <w:spacing w:after="120" w:line="20" w:lineRule="atLeast"/>
            <w:contextualSpacing/>
            <w:jc w:val="center"/>
            <w:rPr>
              <w:rFonts w:ascii="Arial" w:hAnsi="Arial" w:cstheme="minorHAnsi"/>
              <w:sz w:val="24"/>
              <w:szCs w:val="24"/>
            </w:rPr>
          </w:pPr>
        </w:p>
        <w:p w14:paraId="0F5314FA" w14:textId="1C445B57" w:rsidR="003B7E90" w:rsidRDefault="00996BA4">
          <w:pPr>
            <w:spacing w:after="120" w:line="20" w:lineRule="atLeast"/>
            <w:contextualSpacing/>
            <w:jc w:val="center"/>
            <w:rPr>
              <w:rFonts w:ascii="Arial" w:hAnsi="Arial"/>
            </w:rPr>
          </w:pPr>
          <w:r>
            <w:rPr>
              <w:rFonts w:ascii="Arial" w:hAnsi="Arial" w:cstheme="minorHAnsi"/>
              <w:b/>
              <w:bCs/>
              <w:sz w:val="24"/>
              <w:szCs w:val="24"/>
            </w:rPr>
            <w:t>TARPTAUTINIO VIEŠOJO PIRKIMO „</w:t>
          </w:r>
          <w:r w:rsidR="00E47ED2" w:rsidRPr="00E47ED2">
            <w:rPr>
              <w:rFonts w:ascii="Arial" w:hAnsi="Arial" w:cstheme="minorHAnsi"/>
              <w:b/>
              <w:bCs/>
              <w:sz w:val="24"/>
              <w:szCs w:val="24"/>
            </w:rPr>
            <w:t xml:space="preserve">PRIEŠGAISRINĖS GESINIMO SISTEMOS PROJEKTAVIMO IR PROJEKTO VYKDYMO PRIEŽIŪROS </w:t>
          </w:r>
          <w:r w:rsidR="00406DA4" w:rsidRPr="00406DA4">
            <w:rPr>
              <w:rFonts w:ascii="Arial" w:hAnsi="Arial" w:cstheme="minorHAnsi"/>
              <w:b/>
              <w:bCs/>
              <w:sz w:val="24"/>
              <w:szCs w:val="24"/>
            </w:rPr>
            <w:t>PASLAUG</w:t>
          </w:r>
          <w:r w:rsidR="00406DA4">
            <w:rPr>
              <w:rFonts w:ascii="Arial" w:hAnsi="Arial" w:cstheme="minorHAnsi"/>
              <w:b/>
              <w:bCs/>
              <w:sz w:val="24"/>
              <w:szCs w:val="24"/>
            </w:rPr>
            <w:t xml:space="preserve">Ų </w:t>
          </w:r>
          <w:r w:rsidR="00DD69CC" w:rsidRPr="00DD69CC">
            <w:rPr>
              <w:rFonts w:ascii="Arial" w:hAnsi="Arial" w:cstheme="minorHAnsi"/>
              <w:b/>
              <w:bCs/>
              <w:sz w:val="24"/>
              <w:szCs w:val="24"/>
            </w:rPr>
            <w:t>PIRKIMAS</w:t>
          </w:r>
          <w:r>
            <w:rPr>
              <w:rFonts w:ascii="Arial" w:hAnsi="Arial" w:cstheme="minorHAnsi"/>
              <w:b/>
              <w:bCs/>
              <w:sz w:val="24"/>
              <w:szCs w:val="24"/>
            </w:rPr>
            <w:t>“ ATVIRO KONKURSO SPECIALIOSIOS SĄLYGOS</w:t>
          </w:r>
        </w:p>
        <w:p w14:paraId="0F5314FB" w14:textId="77777777" w:rsidR="003B7E90" w:rsidRDefault="00996BA4">
          <w:pPr>
            <w:spacing w:after="120" w:line="20" w:lineRule="atLeast"/>
            <w:contextualSpacing/>
            <w:jc w:val="center"/>
            <w:rPr>
              <w:rFonts w:ascii="Arial" w:hAnsi="Arial"/>
            </w:rPr>
          </w:pPr>
          <w:r>
            <w:rPr>
              <w:rFonts w:ascii="Arial" w:hAnsi="Arial" w:cstheme="minorHAnsi"/>
              <w:b/>
              <w:bCs/>
              <w:sz w:val="24"/>
              <w:szCs w:val="24"/>
            </w:rPr>
            <w:t>Versija Nr.1</w:t>
          </w:r>
        </w:p>
        <w:p w14:paraId="0F5314FC" w14:textId="77777777" w:rsidR="003B7E90" w:rsidRDefault="003B7E90">
          <w:pPr>
            <w:spacing w:after="120" w:line="20" w:lineRule="atLeast"/>
            <w:contextualSpacing/>
            <w:rPr>
              <w:rFonts w:ascii="Arial" w:hAnsi="Arial" w:cstheme="minorHAnsi"/>
              <w:sz w:val="28"/>
              <w:szCs w:val="28"/>
            </w:rPr>
          </w:pPr>
        </w:p>
        <w:p w14:paraId="0F5314FD" w14:textId="77777777" w:rsidR="003B7E90" w:rsidRDefault="00996BA4">
          <w:pPr>
            <w:spacing w:after="120" w:line="20" w:lineRule="atLeast"/>
            <w:contextualSpacing/>
            <w:rPr>
              <w:rFonts w:ascii="Arial" w:hAnsi="Arial" w:cstheme="minorHAnsi"/>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24F009A9" w14:textId="77777777" w:rsidR="0002634D" w:rsidRPr="00F0499F" w:rsidRDefault="0002634D" w:rsidP="0002634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5733164" w14:textId="7A6B179A" w:rsidR="00E3048F" w:rsidRDefault="0002634D">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7493431" w:history="1">
                <w:r w:rsidR="00E3048F" w:rsidRPr="00145C09">
                  <w:rPr>
                    <w:rStyle w:val="Hyperlink"/>
                    <w:rFonts w:ascii="Arial" w:hAnsi="Arial"/>
                    <w:noProof/>
                  </w:rPr>
                  <w:t>1.</w:t>
                </w:r>
                <w:r w:rsidR="00E3048F">
                  <w:rPr>
                    <w:noProof/>
                    <w:kern w:val="2"/>
                    <w:sz w:val="24"/>
                    <w:szCs w:val="24"/>
                    <w:lang w:val="en-US" w:eastAsia="en-US"/>
                    <w14:ligatures w14:val="standardContextual"/>
                  </w:rPr>
                  <w:tab/>
                </w:r>
                <w:r w:rsidR="00E3048F" w:rsidRPr="00145C09">
                  <w:rPr>
                    <w:rStyle w:val="Hyperlink"/>
                    <w:rFonts w:ascii="Arial" w:hAnsi="Arial" w:cstheme="minorHAnsi"/>
                    <w:noProof/>
                  </w:rPr>
                  <w:t>Bendra informacija</w:t>
                </w:r>
                <w:r w:rsidR="00E3048F">
                  <w:rPr>
                    <w:noProof/>
                    <w:webHidden/>
                  </w:rPr>
                  <w:tab/>
                </w:r>
                <w:r w:rsidR="00E3048F">
                  <w:rPr>
                    <w:noProof/>
                    <w:webHidden/>
                  </w:rPr>
                  <w:fldChar w:fldCharType="begin"/>
                </w:r>
                <w:r w:rsidR="00E3048F">
                  <w:rPr>
                    <w:noProof/>
                    <w:webHidden/>
                  </w:rPr>
                  <w:instrText xml:space="preserve"> PAGEREF _Toc187493431 \h </w:instrText>
                </w:r>
                <w:r w:rsidR="00E3048F">
                  <w:rPr>
                    <w:noProof/>
                    <w:webHidden/>
                  </w:rPr>
                </w:r>
                <w:r w:rsidR="00E3048F">
                  <w:rPr>
                    <w:noProof/>
                    <w:webHidden/>
                  </w:rPr>
                  <w:fldChar w:fldCharType="separate"/>
                </w:r>
                <w:r w:rsidR="00B10B23">
                  <w:rPr>
                    <w:noProof/>
                    <w:webHidden/>
                  </w:rPr>
                  <w:t>15</w:t>
                </w:r>
                <w:r w:rsidR="00E3048F">
                  <w:rPr>
                    <w:noProof/>
                    <w:webHidden/>
                  </w:rPr>
                  <w:fldChar w:fldCharType="end"/>
                </w:r>
              </w:hyperlink>
            </w:p>
            <w:p w14:paraId="7F3A8C3C" w14:textId="2759E78F" w:rsidR="00E3048F" w:rsidRDefault="00E3048F">
              <w:pPr>
                <w:pStyle w:val="TOC1"/>
                <w:rPr>
                  <w:noProof/>
                  <w:kern w:val="2"/>
                  <w:sz w:val="24"/>
                  <w:szCs w:val="24"/>
                  <w:lang w:val="en-US" w:eastAsia="en-US"/>
                  <w14:ligatures w14:val="standardContextual"/>
                </w:rPr>
              </w:pPr>
              <w:hyperlink w:anchor="_Toc187493432" w:history="1">
                <w:r w:rsidRPr="00145C09">
                  <w:rPr>
                    <w:rStyle w:val="Hyperlink"/>
                    <w:rFonts w:ascii="Arial" w:hAnsi="Arial" w:cstheme="minorHAnsi"/>
                    <w:noProof/>
                  </w:rPr>
                  <w:t>2. Pirkimo objektas</w:t>
                </w:r>
                <w:r>
                  <w:rPr>
                    <w:noProof/>
                    <w:webHidden/>
                  </w:rPr>
                  <w:tab/>
                </w:r>
                <w:r>
                  <w:rPr>
                    <w:noProof/>
                    <w:webHidden/>
                  </w:rPr>
                  <w:fldChar w:fldCharType="begin"/>
                </w:r>
                <w:r>
                  <w:rPr>
                    <w:noProof/>
                    <w:webHidden/>
                  </w:rPr>
                  <w:instrText xml:space="preserve"> PAGEREF _Toc187493432 \h </w:instrText>
                </w:r>
                <w:r>
                  <w:rPr>
                    <w:noProof/>
                    <w:webHidden/>
                  </w:rPr>
                </w:r>
                <w:r>
                  <w:rPr>
                    <w:noProof/>
                    <w:webHidden/>
                  </w:rPr>
                  <w:fldChar w:fldCharType="separate"/>
                </w:r>
                <w:r w:rsidR="00B10B23">
                  <w:rPr>
                    <w:noProof/>
                    <w:webHidden/>
                  </w:rPr>
                  <w:t>15</w:t>
                </w:r>
                <w:r>
                  <w:rPr>
                    <w:noProof/>
                    <w:webHidden/>
                  </w:rPr>
                  <w:fldChar w:fldCharType="end"/>
                </w:r>
              </w:hyperlink>
            </w:p>
            <w:p w14:paraId="0422E1DF" w14:textId="08A2EC47" w:rsidR="00E3048F" w:rsidRDefault="00E3048F">
              <w:pPr>
                <w:pStyle w:val="TOC1"/>
                <w:rPr>
                  <w:noProof/>
                  <w:kern w:val="2"/>
                  <w:sz w:val="24"/>
                  <w:szCs w:val="24"/>
                  <w:lang w:val="en-US" w:eastAsia="en-US"/>
                  <w14:ligatures w14:val="standardContextual"/>
                </w:rPr>
              </w:pPr>
              <w:hyperlink w:anchor="_Toc187493433" w:history="1">
                <w:r w:rsidRPr="00145C09">
                  <w:rPr>
                    <w:rStyle w:val="Hyperlink"/>
                    <w:rFonts w:ascii="Arial" w:hAnsi="Arial" w:cstheme="minorHAnsi"/>
                    <w:noProof/>
                  </w:rPr>
                  <w:t>3. Susitikimai su tiekėjais ir objekto apžiūra</w:t>
                </w:r>
                <w:r>
                  <w:rPr>
                    <w:noProof/>
                    <w:webHidden/>
                  </w:rPr>
                  <w:tab/>
                </w:r>
                <w:r>
                  <w:rPr>
                    <w:noProof/>
                    <w:webHidden/>
                  </w:rPr>
                  <w:fldChar w:fldCharType="begin"/>
                </w:r>
                <w:r>
                  <w:rPr>
                    <w:noProof/>
                    <w:webHidden/>
                  </w:rPr>
                  <w:instrText xml:space="preserve"> PAGEREF _Toc187493433 \h </w:instrText>
                </w:r>
                <w:r>
                  <w:rPr>
                    <w:noProof/>
                    <w:webHidden/>
                  </w:rPr>
                </w:r>
                <w:r>
                  <w:rPr>
                    <w:noProof/>
                    <w:webHidden/>
                  </w:rPr>
                  <w:fldChar w:fldCharType="separate"/>
                </w:r>
                <w:r w:rsidR="00B10B23">
                  <w:rPr>
                    <w:noProof/>
                    <w:webHidden/>
                  </w:rPr>
                  <w:t>16</w:t>
                </w:r>
                <w:r>
                  <w:rPr>
                    <w:noProof/>
                    <w:webHidden/>
                  </w:rPr>
                  <w:fldChar w:fldCharType="end"/>
                </w:r>
              </w:hyperlink>
            </w:p>
            <w:p w14:paraId="493FD618" w14:textId="702EF559" w:rsidR="00E3048F" w:rsidRDefault="00E3048F">
              <w:pPr>
                <w:pStyle w:val="TOC1"/>
                <w:rPr>
                  <w:noProof/>
                  <w:kern w:val="2"/>
                  <w:sz w:val="24"/>
                  <w:szCs w:val="24"/>
                  <w:lang w:val="en-US" w:eastAsia="en-US"/>
                  <w14:ligatures w14:val="standardContextual"/>
                </w:rPr>
              </w:pPr>
              <w:hyperlink w:anchor="_Toc187493434" w:history="1">
                <w:r w:rsidRPr="00145C09">
                  <w:rPr>
                    <w:rStyle w:val="Hyperlink"/>
                    <w:rFonts w:ascii="Arial" w:hAnsi="Arial"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_Toc187493434 \h </w:instrText>
                </w:r>
                <w:r>
                  <w:rPr>
                    <w:noProof/>
                    <w:webHidden/>
                  </w:rPr>
                </w:r>
                <w:r>
                  <w:rPr>
                    <w:noProof/>
                    <w:webHidden/>
                  </w:rPr>
                  <w:fldChar w:fldCharType="separate"/>
                </w:r>
                <w:r w:rsidR="00B10B23">
                  <w:rPr>
                    <w:noProof/>
                    <w:webHidden/>
                  </w:rPr>
                  <w:t>16</w:t>
                </w:r>
                <w:r>
                  <w:rPr>
                    <w:noProof/>
                    <w:webHidden/>
                  </w:rPr>
                  <w:fldChar w:fldCharType="end"/>
                </w:r>
              </w:hyperlink>
            </w:p>
            <w:p w14:paraId="31052565" w14:textId="39BCD47E" w:rsidR="00E3048F" w:rsidRDefault="00E3048F">
              <w:pPr>
                <w:pStyle w:val="TOC1"/>
                <w:rPr>
                  <w:noProof/>
                  <w:kern w:val="2"/>
                  <w:sz w:val="24"/>
                  <w:szCs w:val="24"/>
                  <w:lang w:val="en-US" w:eastAsia="en-US"/>
                  <w14:ligatures w14:val="standardContextual"/>
                </w:rPr>
              </w:pPr>
              <w:hyperlink w:anchor="_Toc187493435" w:history="1">
                <w:r w:rsidRPr="00145C09">
                  <w:rPr>
                    <w:rStyle w:val="Hyperlink"/>
                    <w:rFonts w:ascii="Arial" w:hAnsi="Arial" w:cstheme="minorHAnsi"/>
                    <w:noProof/>
                  </w:rPr>
                  <w:t>5.Reikalavimai, susiję su nacionaliniu saugumu</w:t>
                </w:r>
                <w:r>
                  <w:rPr>
                    <w:noProof/>
                    <w:webHidden/>
                  </w:rPr>
                  <w:tab/>
                </w:r>
                <w:r>
                  <w:rPr>
                    <w:noProof/>
                    <w:webHidden/>
                  </w:rPr>
                  <w:fldChar w:fldCharType="begin"/>
                </w:r>
                <w:r>
                  <w:rPr>
                    <w:noProof/>
                    <w:webHidden/>
                  </w:rPr>
                  <w:instrText xml:space="preserve"> PAGEREF _Toc187493435 \h </w:instrText>
                </w:r>
                <w:r>
                  <w:rPr>
                    <w:noProof/>
                    <w:webHidden/>
                  </w:rPr>
                </w:r>
                <w:r>
                  <w:rPr>
                    <w:noProof/>
                    <w:webHidden/>
                  </w:rPr>
                  <w:fldChar w:fldCharType="separate"/>
                </w:r>
                <w:r w:rsidR="00B10B23">
                  <w:rPr>
                    <w:noProof/>
                    <w:webHidden/>
                  </w:rPr>
                  <w:t>16</w:t>
                </w:r>
                <w:r>
                  <w:rPr>
                    <w:noProof/>
                    <w:webHidden/>
                  </w:rPr>
                  <w:fldChar w:fldCharType="end"/>
                </w:r>
              </w:hyperlink>
            </w:p>
            <w:p w14:paraId="2D7862E4" w14:textId="7D2C9CD5" w:rsidR="00E3048F" w:rsidRDefault="00E3048F">
              <w:pPr>
                <w:pStyle w:val="TOC1"/>
                <w:rPr>
                  <w:noProof/>
                  <w:kern w:val="2"/>
                  <w:sz w:val="24"/>
                  <w:szCs w:val="24"/>
                  <w:lang w:val="en-US" w:eastAsia="en-US"/>
                  <w14:ligatures w14:val="standardContextual"/>
                </w:rPr>
              </w:pPr>
              <w:hyperlink w:anchor="_Toc187493436" w:history="1">
                <w:r w:rsidRPr="00145C09">
                  <w:rPr>
                    <w:rStyle w:val="Hyperlink"/>
                    <w:rFonts w:ascii="Arial" w:hAnsi="Arial"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_Toc187493436 \h </w:instrText>
                </w:r>
                <w:r>
                  <w:rPr>
                    <w:noProof/>
                    <w:webHidden/>
                  </w:rPr>
                </w:r>
                <w:r>
                  <w:rPr>
                    <w:noProof/>
                    <w:webHidden/>
                  </w:rPr>
                  <w:fldChar w:fldCharType="separate"/>
                </w:r>
                <w:r w:rsidR="00B10B23">
                  <w:rPr>
                    <w:noProof/>
                    <w:webHidden/>
                  </w:rPr>
                  <w:t>17</w:t>
                </w:r>
                <w:r>
                  <w:rPr>
                    <w:noProof/>
                    <w:webHidden/>
                  </w:rPr>
                  <w:fldChar w:fldCharType="end"/>
                </w:r>
              </w:hyperlink>
            </w:p>
            <w:p w14:paraId="7E769E70" w14:textId="610C45DF" w:rsidR="00E3048F" w:rsidRDefault="00E3048F">
              <w:pPr>
                <w:pStyle w:val="TOC1"/>
                <w:tabs>
                  <w:tab w:val="left" w:pos="720"/>
                </w:tabs>
                <w:rPr>
                  <w:noProof/>
                  <w:kern w:val="2"/>
                  <w:sz w:val="24"/>
                  <w:szCs w:val="24"/>
                  <w:lang w:val="en-US" w:eastAsia="en-US"/>
                  <w14:ligatures w14:val="standardContextual"/>
                </w:rPr>
              </w:pPr>
              <w:hyperlink w:anchor="_Toc187493437" w:history="1">
                <w:r w:rsidRPr="00145C09">
                  <w:rPr>
                    <w:rStyle w:val="Hyperlink"/>
                    <w:rFonts w:ascii="Arial" w:hAnsi="Arial"/>
                    <w:noProof/>
                  </w:rPr>
                  <w:t>7.</w:t>
                </w:r>
                <w:r>
                  <w:rPr>
                    <w:noProof/>
                    <w:kern w:val="2"/>
                    <w:sz w:val="24"/>
                    <w:szCs w:val="24"/>
                    <w:lang w:val="en-US" w:eastAsia="en-US"/>
                    <w14:ligatures w14:val="standardContextual"/>
                  </w:rPr>
                  <w:tab/>
                </w:r>
                <w:r w:rsidRPr="00145C09">
                  <w:rPr>
                    <w:rStyle w:val="Hyperlink"/>
                    <w:rFonts w:ascii="Arial" w:hAnsi="Arial" w:cstheme="minorHAnsi"/>
                    <w:noProof/>
                  </w:rPr>
                  <w:t>Pasiūlymo galiojimo užtikrinimas</w:t>
                </w:r>
                <w:r>
                  <w:rPr>
                    <w:noProof/>
                    <w:webHidden/>
                  </w:rPr>
                  <w:tab/>
                </w:r>
                <w:r>
                  <w:rPr>
                    <w:noProof/>
                    <w:webHidden/>
                  </w:rPr>
                  <w:fldChar w:fldCharType="begin"/>
                </w:r>
                <w:r>
                  <w:rPr>
                    <w:noProof/>
                    <w:webHidden/>
                  </w:rPr>
                  <w:instrText xml:space="preserve"> PAGEREF _Toc187493437 \h </w:instrText>
                </w:r>
                <w:r>
                  <w:rPr>
                    <w:noProof/>
                    <w:webHidden/>
                  </w:rPr>
                </w:r>
                <w:r>
                  <w:rPr>
                    <w:noProof/>
                    <w:webHidden/>
                  </w:rPr>
                  <w:fldChar w:fldCharType="separate"/>
                </w:r>
                <w:r w:rsidR="00B10B23">
                  <w:rPr>
                    <w:noProof/>
                    <w:webHidden/>
                  </w:rPr>
                  <w:t>18</w:t>
                </w:r>
                <w:r>
                  <w:rPr>
                    <w:noProof/>
                    <w:webHidden/>
                  </w:rPr>
                  <w:fldChar w:fldCharType="end"/>
                </w:r>
              </w:hyperlink>
            </w:p>
            <w:p w14:paraId="27A9382F" w14:textId="04FE2CB7" w:rsidR="00E3048F" w:rsidRDefault="00E3048F">
              <w:pPr>
                <w:pStyle w:val="TOC1"/>
                <w:tabs>
                  <w:tab w:val="left" w:pos="720"/>
                </w:tabs>
                <w:rPr>
                  <w:noProof/>
                  <w:kern w:val="2"/>
                  <w:sz w:val="24"/>
                  <w:szCs w:val="24"/>
                  <w:lang w:val="en-US" w:eastAsia="en-US"/>
                  <w14:ligatures w14:val="standardContextual"/>
                </w:rPr>
              </w:pPr>
              <w:hyperlink w:anchor="_Toc187493438" w:history="1">
                <w:r w:rsidRPr="00145C09">
                  <w:rPr>
                    <w:rStyle w:val="Hyperlink"/>
                    <w:rFonts w:ascii="Arial" w:hAnsi="Arial"/>
                    <w:noProof/>
                  </w:rPr>
                  <w:t>8.</w:t>
                </w:r>
                <w:r>
                  <w:rPr>
                    <w:noProof/>
                    <w:kern w:val="2"/>
                    <w:sz w:val="24"/>
                    <w:szCs w:val="24"/>
                    <w:lang w:val="en-US" w:eastAsia="en-US"/>
                    <w14:ligatures w14:val="standardContextual"/>
                  </w:rPr>
                  <w:tab/>
                </w:r>
                <w:r w:rsidRPr="00145C09">
                  <w:rPr>
                    <w:rStyle w:val="Hyperlink"/>
                    <w:rFonts w:ascii="Arial" w:hAnsi="Arial" w:cstheme="minorHAnsi"/>
                    <w:noProof/>
                  </w:rPr>
                  <w:t>Elektroninis aukcionas</w:t>
                </w:r>
                <w:r>
                  <w:rPr>
                    <w:noProof/>
                    <w:webHidden/>
                  </w:rPr>
                  <w:tab/>
                </w:r>
                <w:r>
                  <w:rPr>
                    <w:noProof/>
                    <w:webHidden/>
                  </w:rPr>
                  <w:fldChar w:fldCharType="begin"/>
                </w:r>
                <w:r>
                  <w:rPr>
                    <w:noProof/>
                    <w:webHidden/>
                  </w:rPr>
                  <w:instrText xml:space="preserve"> PAGEREF _Toc187493438 \h </w:instrText>
                </w:r>
                <w:r>
                  <w:rPr>
                    <w:noProof/>
                    <w:webHidden/>
                  </w:rPr>
                </w:r>
                <w:r>
                  <w:rPr>
                    <w:noProof/>
                    <w:webHidden/>
                  </w:rPr>
                  <w:fldChar w:fldCharType="separate"/>
                </w:r>
                <w:r w:rsidR="00B10B23">
                  <w:rPr>
                    <w:noProof/>
                    <w:webHidden/>
                  </w:rPr>
                  <w:t>18</w:t>
                </w:r>
                <w:r>
                  <w:rPr>
                    <w:noProof/>
                    <w:webHidden/>
                  </w:rPr>
                  <w:fldChar w:fldCharType="end"/>
                </w:r>
              </w:hyperlink>
            </w:p>
            <w:p w14:paraId="21DD228A" w14:textId="2C9C15E9" w:rsidR="00E3048F" w:rsidRDefault="00E3048F">
              <w:pPr>
                <w:pStyle w:val="TOC1"/>
                <w:tabs>
                  <w:tab w:val="left" w:pos="720"/>
                </w:tabs>
                <w:rPr>
                  <w:noProof/>
                  <w:kern w:val="2"/>
                  <w:sz w:val="24"/>
                  <w:szCs w:val="24"/>
                  <w:lang w:val="en-US" w:eastAsia="en-US"/>
                  <w14:ligatures w14:val="standardContextual"/>
                </w:rPr>
              </w:pPr>
              <w:hyperlink w:anchor="_Toc187493439" w:history="1">
                <w:r w:rsidRPr="00145C09">
                  <w:rPr>
                    <w:rStyle w:val="Hyperlink"/>
                    <w:rFonts w:ascii="Arial" w:hAnsi="Arial"/>
                    <w:noProof/>
                  </w:rPr>
                  <w:t>9.</w:t>
                </w:r>
                <w:r>
                  <w:rPr>
                    <w:noProof/>
                    <w:kern w:val="2"/>
                    <w:sz w:val="24"/>
                    <w:szCs w:val="24"/>
                    <w:lang w:val="en-US" w:eastAsia="en-US"/>
                    <w14:ligatures w14:val="standardContextual"/>
                  </w:rPr>
                  <w:tab/>
                </w:r>
                <w:r w:rsidRPr="00145C09">
                  <w:rPr>
                    <w:rStyle w:val="Hyperlink"/>
                    <w:rFonts w:ascii="Arial" w:hAnsi="Arial" w:cstheme="minorHAnsi"/>
                    <w:noProof/>
                  </w:rPr>
                  <w:t>Pasiūlymų vertinimas</w:t>
                </w:r>
                <w:r>
                  <w:rPr>
                    <w:noProof/>
                    <w:webHidden/>
                  </w:rPr>
                  <w:tab/>
                </w:r>
                <w:r>
                  <w:rPr>
                    <w:noProof/>
                    <w:webHidden/>
                  </w:rPr>
                  <w:fldChar w:fldCharType="begin"/>
                </w:r>
                <w:r>
                  <w:rPr>
                    <w:noProof/>
                    <w:webHidden/>
                  </w:rPr>
                  <w:instrText xml:space="preserve"> PAGEREF _Toc187493439 \h </w:instrText>
                </w:r>
                <w:r>
                  <w:rPr>
                    <w:noProof/>
                    <w:webHidden/>
                  </w:rPr>
                </w:r>
                <w:r>
                  <w:rPr>
                    <w:noProof/>
                    <w:webHidden/>
                  </w:rPr>
                  <w:fldChar w:fldCharType="separate"/>
                </w:r>
                <w:r w:rsidR="00B10B23">
                  <w:rPr>
                    <w:noProof/>
                    <w:webHidden/>
                  </w:rPr>
                  <w:t>18</w:t>
                </w:r>
                <w:r>
                  <w:rPr>
                    <w:noProof/>
                    <w:webHidden/>
                  </w:rPr>
                  <w:fldChar w:fldCharType="end"/>
                </w:r>
              </w:hyperlink>
            </w:p>
            <w:p w14:paraId="3B82DC34" w14:textId="36E0BEFD" w:rsidR="00E3048F" w:rsidRDefault="00E3048F">
              <w:pPr>
                <w:pStyle w:val="TOC1"/>
                <w:tabs>
                  <w:tab w:val="left" w:pos="720"/>
                </w:tabs>
                <w:rPr>
                  <w:noProof/>
                  <w:kern w:val="2"/>
                  <w:sz w:val="24"/>
                  <w:szCs w:val="24"/>
                  <w:lang w:val="en-US" w:eastAsia="en-US"/>
                  <w14:ligatures w14:val="standardContextual"/>
                </w:rPr>
              </w:pPr>
              <w:hyperlink w:anchor="_Toc187493440" w:history="1">
                <w:r w:rsidRPr="00145C09">
                  <w:rPr>
                    <w:rStyle w:val="Hyperlink"/>
                    <w:rFonts w:ascii="Arial" w:hAnsi="Arial"/>
                    <w:noProof/>
                  </w:rPr>
                  <w:t>10.</w:t>
                </w:r>
                <w:r>
                  <w:rPr>
                    <w:noProof/>
                    <w:kern w:val="2"/>
                    <w:sz w:val="24"/>
                    <w:szCs w:val="24"/>
                    <w:lang w:val="en-US" w:eastAsia="en-US"/>
                    <w14:ligatures w14:val="standardContextual"/>
                  </w:rPr>
                  <w:tab/>
                </w:r>
                <w:r w:rsidRPr="00145C09">
                  <w:rPr>
                    <w:rStyle w:val="Hyperlink"/>
                    <w:rFonts w:ascii="Arial" w:hAnsi="Arial" w:cstheme="minorHAnsi"/>
                    <w:noProof/>
                  </w:rPr>
                  <w:t>Sutarties sudarymas</w:t>
                </w:r>
                <w:r>
                  <w:rPr>
                    <w:noProof/>
                    <w:webHidden/>
                  </w:rPr>
                  <w:tab/>
                </w:r>
                <w:r>
                  <w:rPr>
                    <w:noProof/>
                    <w:webHidden/>
                  </w:rPr>
                  <w:fldChar w:fldCharType="begin"/>
                </w:r>
                <w:r>
                  <w:rPr>
                    <w:noProof/>
                    <w:webHidden/>
                  </w:rPr>
                  <w:instrText xml:space="preserve"> PAGEREF _Toc187493440 \h </w:instrText>
                </w:r>
                <w:r>
                  <w:rPr>
                    <w:noProof/>
                    <w:webHidden/>
                  </w:rPr>
                </w:r>
                <w:r>
                  <w:rPr>
                    <w:noProof/>
                    <w:webHidden/>
                  </w:rPr>
                  <w:fldChar w:fldCharType="separate"/>
                </w:r>
                <w:r w:rsidR="00B10B23">
                  <w:rPr>
                    <w:noProof/>
                    <w:webHidden/>
                  </w:rPr>
                  <w:t>18</w:t>
                </w:r>
                <w:r>
                  <w:rPr>
                    <w:noProof/>
                    <w:webHidden/>
                  </w:rPr>
                  <w:fldChar w:fldCharType="end"/>
                </w:r>
              </w:hyperlink>
            </w:p>
            <w:p w14:paraId="5F202184" w14:textId="77777777" w:rsidR="006629CB" w:rsidRPr="009F6386" w:rsidRDefault="0002634D" w:rsidP="009F6386">
              <w:pPr>
                <w:pStyle w:val="TOC2"/>
              </w:pPr>
              <w:r w:rsidRPr="00F0499F">
                <w:rPr>
                  <w:color w:val="2B579A"/>
                </w:rPr>
                <w:fldChar w:fldCharType="end"/>
              </w:r>
              <w:r w:rsidR="006629CB" w:rsidRPr="009F6386">
                <w:t>Priedai:</w:t>
              </w:r>
            </w:p>
            <w:p w14:paraId="47FF56B3" w14:textId="77777777" w:rsidR="006629CB" w:rsidRDefault="006629CB" w:rsidP="009F6386">
              <w:pPr>
                <w:pStyle w:val="TOC2"/>
              </w:pPr>
              <w:r>
                <w:t>Pirkimo sąlygų 1 priedas „Terminai“</w:t>
              </w:r>
            </w:p>
            <w:p w14:paraId="2E5C36F7" w14:textId="72358640" w:rsidR="006629CB" w:rsidRDefault="006629CB" w:rsidP="009F6386">
              <w:pPr>
                <w:pStyle w:val="TOC2"/>
              </w:pPr>
              <w:r>
                <w:t>Pirkimo sąlygų 2 priedas „Techninė specifikacija“</w:t>
              </w:r>
            </w:p>
            <w:p w14:paraId="22B5720E" w14:textId="302D48A3" w:rsidR="006629CB" w:rsidRDefault="006629CB" w:rsidP="009F6386">
              <w:pPr>
                <w:pStyle w:val="TOC2"/>
              </w:pPr>
              <w:r>
                <w:t>Pirkimo sąlygų 3 priedas „Tiekėjų pašalinimo pagrindai“</w:t>
              </w:r>
            </w:p>
            <w:p w14:paraId="25E55223" w14:textId="2244A01B" w:rsidR="006629CB" w:rsidRDefault="006629CB" w:rsidP="009F6386">
              <w:pPr>
                <w:pStyle w:val="TOC2"/>
              </w:pPr>
              <w:r>
                <w:t>Pirkimo sąlygų 4 priedas „Tiekėjų kvalifikacijos reikalavimai ir reikalaujami kokybės bei aplinkos apsaugos vadybos sistemų standartai“</w:t>
              </w:r>
            </w:p>
            <w:p w14:paraId="698CD464" w14:textId="59789FC4" w:rsidR="006629CB" w:rsidRDefault="006629CB" w:rsidP="009F6386">
              <w:pPr>
                <w:pStyle w:val="TOC2"/>
              </w:pPr>
              <w:r>
                <w:t>Pirkimo sąlygų 5 priedas „EBVPD“</w:t>
              </w:r>
            </w:p>
            <w:p w14:paraId="5ABCEBB3" w14:textId="393CAEC7" w:rsidR="006629CB" w:rsidRDefault="006629CB" w:rsidP="009F6386">
              <w:pPr>
                <w:pStyle w:val="TOC2"/>
              </w:pPr>
              <w:r>
                <w:t>Pirkimo sąlygų 6 priedas „Pasiūlymo forma“</w:t>
              </w:r>
            </w:p>
            <w:p w14:paraId="1CAB1708" w14:textId="04CE704C" w:rsidR="006629CB" w:rsidRDefault="006629CB" w:rsidP="009F6386">
              <w:pPr>
                <w:pStyle w:val="TOC2"/>
              </w:pPr>
              <w:r>
                <w:t>Pirkimo sąlygų 7 priedas „Pasiūlymų vertinimo kriterijai ir sąlygos“</w:t>
              </w:r>
            </w:p>
            <w:p w14:paraId="6A9F620C" w14:textId="4578D596" w:rsidR="006629CB" w:rsidRDefault="006629CB" w:rsidP="009F6386">
              <w:pPr>
                <w:pStyle w:val="TOC2"/>
              </w:pPr>
              <w:r>
                <w:t>Pirkimo sąlygų 8 priedas „Tiekėjo deklaracija dėl atitikties Reglamento nuostatoms juridiniam asmeniui“</w:t>
              </w:r>
            </w:p>
            <w:p w14:paraId="7F8165E2" w14:textId="3CAB87B6" w:rsidR="006629CB" w:rsidRDefault="006629CB" w:rsidP="009F6386">
              <w:pPr>
                <w:pStyle w:val="TOC2"/>
              </w:pPr>
              <w:r>
                <w:t>Pirkimo sąlygų 9 priedas „Tiekėjo deklaracija dėl atitikties Reglamento nuostatoms fiziniam asmeniui“</w:t>
              </w:r>
            </w:p>
            <w:p w14:paraId="61616830" w14:textId="6ACA6CFD" w:rsidR="0002634D" w:rsidRPr="009F6386" w:rsidRDefault="006629CB" w:rsidP="009F6386">
              <w:pPr>
                <w:rPr>
                  <w:b/>
                  <w:bCs/>
                </w:rPr>
              </w:pPr>
              <w:r w:rsidRPr="009F6386">
                <w:rPr>
                  <w:b/>
                  <w:bCs/>
                </w:rPr>
                <w:t>Pirkimo sąlygų 10 priedas „Sutarties projektas“</w:t>
              </w:r>
              <w:r w:rsidR="00BA0A76" w:rsidRPr="009F6386">
                <w:rPr>
                  <w:b/>
                  <w:bCs/>
                </w:rPr>
                <w:br/>
                <w:t>Pirkimo sąlygų 11 priedas „Sut</w:t>
              </w:r>
              <w:r w:rsidR="00850A51" w:rsidRPr="009F6386">
                <w:rPr>
                  <w:b/>
                  <w:bCs/>
                </w:rPr>
                <w:t>eiktų paslaugų sąrašas</w:t>
              </w:r>
              <w:r w:rsidR="00BA0A76" w:rsidRPr="009F6386">
                <w:rPr>
                  <w:b/>
                  <w:bCs/>
                </w:rPr>
                <w:t>“</w:t>
              </w:r>
              <w:r w:rsidR="00850A51" w:rsidRPr="009F6386">
                <w:rPr>
                  <w:b/>
                  <w:bCs/>
                </w:rPr>
                <w:br/>
                <w:t>Pirkimo sąlygų 12 priedas „</w:t>
              </w:r>
              <w:r w:rsidR="00B30C8C" w:rsidRPr="009F6386">
                <w:rPr>
                  <w:b/>
                  <w:bCs/>
                </w:rPr>
                <w:t>Siūlomų specialistų sąrašas</w:t>
              </w:r>
              <w:r w:rsidR="00850A51" w:rsidRPr="009F6386">
                <w:rPr>
                  <w:b/>
                  <w:bCs/>
                </w:rPr>
                <w:t>“</w:t>
              </w:r>
            </w:p>
          </w:sdtContent>
        </w:sdt>
        <w:p w14:paraId="0F531512" w14:textId="64016797" w:rsidR="003B7E90" w:rsidRPr="0002634D" w:rsidRDefault="00A66E84" w:rsidP="0002634D"/>
      </w:sdtContent>
    </w:sdt>
    <w:p w14:paraId="0F531513" w14:textId="77777777" w:rsidR="003B7E90" w:rsidRDefault="00996BA4" w:rsidP="009F6386">
      <w:pPr>
        <w:pStyle w:val="TOC2"/>
        <w:rPr>
          <w:rFonts w:ascii="Arial" w:hAnsi="Arial"/>
        </w:rPr>
      </w:pPr>
      <w:r>
        <w:br w:type="page"/>
      </w:r>
    </w:p>
    <w:p w14:paraId="0F531514" w14:textId="77777777" w:rsidR="003B7E90" w:rsidRDefault="00996BA4">
      <w:pPr>
        <w:pStyle w:val="Heading1"/>
        <w:numPr>
          <w:ilvl w:val="0"/>
          <w:numId w:val="1"/>
        </w:numPr>
        <w:spacing w:before="0" w:line="20" w:lineRule="atLeast"/>
        <w:ind w:left="567" w:hanging="567"/>
        <w:contextualSpacing/>
        <w:rPr>
          <w:rFonts w:ascii="Arial" w:hAnsi="Arial"/>
        </w:rPr>
      </w:pPr>
      <w:bookmarkStart w:id="0" w:name="_Toc335201954"/>
      <w:bookmarkStart w:id="1" w:name="_Toc187493431"/>
      <w:bookmarkStart w:id="2" w:name="_Toc147739116"/>
      <w:bookmarkEnd w:id="0"/>
      <w:r>
        <w:rPr>
          <w:rFonts w:ascii="Arial" w:hAnsi="Arial" w:cstheme="minorHAnsi"/>
        </w:rPr>
        <w:lastRenderedPageBreak/>
        <w:t>Bendra informacija</w:t>
      </w:r>
      <w:bookmarkEnd w:id="1"/>
    </w:p>
    <w:p w14:paraId="0F531515" w14:textId="0C25038A" w:rsidR="003B7E90" w:rsidRPr="00406DA4" w:rsidRDefault="00406DA4" w:rsidP="00351E10">
      <w:pPr>
        <w:pStyle w:val="ListParagraph"/>
        <w:numPr>
          <w:ilvl w:val="1"/>
          <w:numId w:val="8"/>
        </w:numPr>
        <w:tabs>
          <w:tab w:val="left" w:pos="567"/>
        </w:tabs>
        <w:spacing w:before="120" w:after="0" w:line="240" w:lineRule="auto"/>
        <w:ind w:left="0" w:firstLine="0"/>
        <w:contextualSpacing w:val="0"/>
        <w:jc w:val="both"/>
        <w:rPr>
          <w:rFonts w:ascii="Arial" w:hAnsi="Arial" w:cs="Arial"/>
          <w:sz w:val="24"/>
          <w:szCs w:val="24"/>
        </w:rPr>
      </w:pPr>
      <w:r w:rsidRPr="00406DA4">
        <w:rPr>
          <w:rFonts w:ascii="Arial" w:eastAsia="Calibri" w:hAnsi="Arial" w:cs="Arial"/>
          <w:sz w:val="24"/>
          <w:szCs w:val="24"/>
        </w:rPr>
        <w:t xml:space="preserve">Perkančioji organizacija Kauno regiono atliekų tvarkymo centras, VŠĮ, kodas 300092998, PVM mokėtojo kodas LT100001791219, adresas Pramonės pr. 4A, LT-51329 Kaunas. </w:t>
      </w:r>
      <w:r w:rsidRPr="00406DA4">
        <w:rPr>
          <w:rFonts w:ascii="Arial" w:eastAsia="Calibri" w:hAnsi="Arial" w:cs="Arial"/>
          <w:sz w:val="24"/>
          <w:szCs w:val="24"/>
          <w:lang w:eastAsia="en-US"/>
        </w:rPr>
        <w:t>Perkančioji organizacija yra PVM mokėtoja</w:t>
      </w:r>
      <w:r w:rsidRPr="00406DA4">
        <w:rPr>
          <w:rFonts w:ascii="Arial" w:eastAsia="Calibri" w:hAnsi="Arial" w:cs="Arial"/>
          <w:sz w:val="24"/>
          <w:szCs w:val="24"/>
        </w:rPr>
        <w:t>.</w:t>
      </w:r>
    </w:p>
    <w:p w14:paraId="0F531516" w14:textId="6CD835D0"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color w:val="000000" w:themeColor="text1"/>
          <w:sz w:val="24"/>
          <w:szCs w:val="24"/>
        </w:rPr>
        <w:t xml:space="preserve">Pirkimas neatliekamas naudojantis centralizuotų pirkimų katalogu, kadangi centralizuotų pirkimų </w:t>
      </w:r>
      <w:r w:rsidRPr="008E2918">
        <w:rPr>
          <w:rFonts w:ascii="Arial" w:hAnsi="Arial" w:cstheme="minorHAnsi"/>
          <w:sz w:val="24"/>
          <w:szCs w:val="24"/>
        </w:rPr>
        <w:t xml:space="preserve"> kataloge CPO </w:t>
      </w:r>
      <w:r w:rsidR="00406DA4">
        <w:rPr>
          <w:rFonts w:ascii="Arial" w:hAnsi="Arial" w:cstheme="minorHAnsi"/>
          <w:sz w:val="24"/>
          <w:szCs w:val="24"/>
        </w:rPr>
        <w:t>LT</w:t>
      </w:r>
      <w:r w:rsidRPr="008E2918">
        <w:rPr>
          <w:rFonts w:ascii="Arial" w:hAnsi="Arial" w:cstheme="minorHAnsi"/>
          <w:sz w:val="24"/>
          <w:szCs w:val="24"/>
        </w:rPr>
        <w:t xml:space="preserve"> perkamų </w:t>
      </w:r>
      <w:r w:rsidR="00D12F60">
        <w:rPr>
          <w:rFonts w:ascii="Arial" w:hAnsi="Arial" w:cstheme="minorHAnsi"/>
          <w:sz w:val="24"/>
          <w:szCs w:val="24"/>
        </w:rPr>
        <w:t>paslaugų</w:t>
      </w:r>
      <w:r w:rsidRPr="008E2918">
        <w:rPr>
          <w:rFonts w:ascii="Arial" w:hAnsi="Arial" w:cstheme="minorHAnsi"/>
          <w:sz w:val="24"/>
          <w:szCs w:val="24"/>
        </w:rPr>
        <w:t xml:space="preserve"> nėra. </w:t>
      </w:r>
    </w:p>
    <w:p w14:paraId="0F531517"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eastAsia="Times New Roman" w:hAnsi="Arial" w:cstheme="minorHAnsi"/>
          <w:sz w:val="24"/>
          <w:szCs w:val="24"/>
        </w:rPr>
        <w:t>Perkančioji organizacija nerezervuoja teisės dalyvauti pirkime.</w:t>
      </w:r>
      <w:r w:rsidRPr="008E2918">
        <w:rPr>
          <w:rFonts w:ascii="Arial" w:hAnsi="Arial" w:cstheme="minorHAnsi"/>
          <w:sz w:val="24"/>
          <w:szCs w:val="24"/>
        </w:rPr>
        <w:t xml:space="preserve"> </w:t>
      </w:r>
    </w:p>
    <w:p w14:paraId="0F531518"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Stebėtojai dalyvauti Komisijos posėdžiuose nėra kviečiami.</w:t>
      </w:r>
    </w:p>
    <w:p w14:paraId="0F531519" w14:textId="1806FF75"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sz w:val="24"/>
          <w:szCs w:val="24"/>
        </w:rPr>
      </w:pPr>
      <w:r w:rsidRPr="008E2918">
        <w:rPr>
          <w:rFonts w:ascii="Arial" w:hAnsi="Arial" w:cstheme="minorHAnsi"/>
          <w:sz w:val="24"/>
          <w:szCs w:val="24"/>
        </w:rPr>
        <w:t>Atliekamas žaliasis pirkimas. Pirkimas vykdomas vadovaujantis Lietuvos Respublikos aplinkos ministro 2011 m. birželio 28 d. įsakymo Nr. D1-508 „</w:t>
      </w:r>
      <w:hyperlink r:id="rId11">
        <w:r w:rsidRPr="008E2918">
          <w:rPr>
            <w:rStyle w:val="Hyperlink"/>
            <w:rFonts w:ascii="Arial" w:hAnsi="Arial" w:cstheme="minorHAnsi"/>
            <w:color w:val="000000" w:themeColor="text1"/>
            <w:sz w:val="24"/>
            <w:szCs w:val="24"/>
          </w:rPr>
          <w:t>Dėl Aplinkos apsaugos kriterijų taikymo, vykdant žaliuosius pirkimus, tvarkos aprašo patvirtinimo</w:t>
        </w:r>
      </w:hyperlink>
      <w:r w:rsidRPr="008E2918">
        <w:rPr>
          <w:rFonts w:ascii="Arial" w:hAnsi="Arial" w:cstheme="minorHAnsi"/>
          <w:color w:val="000000" w:themeColor="text1"/>
          <w:sz w:val="24"/>
          <w:szCs w:val="24"/>
        </w:rPr>
        <w:t>“</w:t>
      </w:r>
      <w:r w:rsidRPr="008E2918">
        <w:rPr>
          <w:rFonts w:ascii="Arial" w:hAnsi="Arial" w:cstheme="minorHAnsi"/>
          <w:sz w:val="24"/>
          <w:szCs w:val="24"/>
        </w:rPr>
        <w:t xml:space="preserve"> 4.1. punktu(-ais).</w:t>
      </w:r>
      <w:r w:rsidRPr="008E2918">
        <w:rPr>
          <w:rFonts w:ascii="Arial" w:eastAsia="Arial Unicode MS" w:hAnsi="Arial" w:cstheme="minorHAnsi"/>
          <w:sz w:val="24"/>
          <w:szCs w:val="24"/>
          <w:lang w:eastAsia="en-US"/>
        </w:rPr>
        <w:t xml:space="preserve"> Aplinkos apaugos kriterijai nustatyti </w:t>
      </w:r>
      <w:r w:rsidR="00185767" w:rsidRPr="00185767">
        <w:rPr>
          <w:rFonts w:ascii="Arial" w:eastAsia="Arial Unicode MS" w:hAnsi="Arial" w:cstheme="minorHAnsi"/>
          <w:sz w:val="24"/>
          <w:szCs w:val="24"/>
          <w:lang w:eastAsia="en-US"/>
        </w:rPr>
        <w:t>Pirkimo sąlygų 4 priede „Tiekėjų kvalifikacijos reikalavimai ir reikalaujami kokybės bei aplinkos apsaugos vadybos sistemų standartai“.</w:t>
      </w:r>
    </w:p>
    <w:p w14:paraId="0F53151A" w14:textId="34737491"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eastAsia="Arial" w:hAnsi="Arial" w:cstheme="minorHAnsi"/>
          <w:sz w:val="24"/>
          <w:szCs w:val="24"/>
        </w:rPr>
        <w:t>Išankstinis skelbimas apie pirkimą skelbtas CVP IS</w:t>
      </w:r>
      <w:r w:rsidR="00EE394A" w:rsidRPr="008E2918">
        <w:rPr>
          <w:rFonts w:ascii="Arial" w:eastAsia="Arial" w:hAnsi="Arial" w:cstheme="minorHAnsi"/>
          <w:sz w:val="24"/>
          <w:szCs w:val="24"/>
        </w:rPr>
        <w:t xml:space="preserve"> nebuvo skelbtas</w:t>
      </w:r>
      <w:r w:rsidRPr="008E2918">
        <w:rPr>
          <w:rFonts w:ascii="Arial" w:eastAsia="Arial" w:hAnsi="Arial" w:cstheme="minorHAnsi"/>
          <w:color w:val="FF0000"/>
          <w:sz w:val="24"/>
          <w:szCs w:val="24"/>
        </w:rPr>
        <w:t>.</w:t>
      </w:r>
      <w:r w:rsidR="00EE394A" w:rsidRPr="008E2918">
        <w:rPr>
          <w:rFonts w:ascii="Arial" w:hAnsi="Arial"/>
          <w:sz w:val="24"/>
          <w:szCs w:val="24"/>
        </w:rPr>
        <w:t xml:space="preserve"> </w:t>
      </w:r>
    </w:p>
    <w:p w14:paraId="0F53151B"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lang w:eastAsia="en-US"/>
        </w:rPr>
        <w:t xml:space="preserve">Pirkime </w:t>
      </w:r>
      <w:r w:rsidRPr="008E2918">
        <w:rPr>
          <w:rFonts w:ascii="Arial" w:hAnsi="Arial" w:cstheme="minorHAnsi"/>
          <w:sz w:val="24"/>
          <w:szCs w:val="24"/>
        </w:rPr>
        <w:t>perkančioji organizacija</w:t>
      </w:r>
      <w:r w:rsidRPr="008E2918">
        <w:rPr>
          <w:rFonts w:ascii="Arial" w:hAnsi="Arial" w:cstheme="minorHAnsi"/>
          <w:sz w:val="24"/>
          <w:szCs w:val="24"/>
          <w:lang w:eastAsia="en-US"/>
        </w:rPr>
        <w:t xml:space="preserve"> nenumato skelbti pranešimo dėl savanoriško </w:t>
      </w:r>
      <w:r w:rsidRPr="008E2918">
        <w:rPr>
          <w:rFonts w:ascii="Arial" w:hAnsi="Arial" w:cstheme="minorHAnsi"/>
          <w:i/>
          <w:iCs/>
          <w:sz w:val="24"/>
          <w:szCs w:val="24"/>
          <w:lang w:eastAsia="en-US"/>
        </w:rPr>
        <w:t>ex ante</w:t>
      </w:r>
      <w:r w:rsidRPr="008E2918">
        <w:rPr>
          <w:rFonts w:ascii="Arial" w:hAnsi="Arial" w:cstheme="minorHAnsi"/>
          <w:sz w:val="24"/>
          <w:szCs w:val="24"/>
          <w:lang w:eastAsia="en-US"/>
        </w:rPr>
        <w:t xml:space="preserve"> skaidrumo.</w:t>
      </w:r>
    </w:p>
    <w:p w14:paraId="0F53151C"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 xml:space="preserve">Pirkime neleidžiama pateikti alternatyvių pasiūlymų. </w:t>
      </w:r>
    </w:p>
    <w:p w14:paraId="0F53151D"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eastAsia="Arial" w:hAnsi="Arial" w:cstheme="minorHAnsi"/>
          <w:sz w:val="24"/>
          <w:szCs w:val="24"/>
        </w:rPr>
        <w:t>Bendrosios pirkimo sąlygos yra neatskiriama šių pirkimo sąlygų dalis.</w:t>
      </w:r>
    </w:p>
    <w:p w14:paraId="0F53151E" w14:textId="77777777" w:rsidR="003B7E90" w:rsidRDefault="00996BA4">
      <w:pPr>
        <w:pStyle w:val="Heading1"/>
        <w:spacing w:line="20" w:lineRule="atLeast"/>
        <w:contextualSpacing/>
        <w:rPr>
          <w:rFonts w:ascii="Arial" w:hAnsi="Arial"/>
        </w:rPr>
      </w:pPr>
      <w:bookmarkStart w:id="3" w:name="_Toc335201954_Copy_1"/>
      <w:bookmarkStart w:id="4" w:name="_Ref39426338"/>
      <w:bookmarkStart w:id="5" w:name="_Ref39426332"/>
      <w:bookmarkStart w:id="6" w:name="_Toc187493432"/>
      <w:bookmarkEnd w:id="3"/>
      <w:r>
        <w:rPr>
          <w:rFonts w:ascii="Arial" w:hAnsi="Arial" w:cstheme="minorHAnsi"/>
        </w:rPr>
        <w:t>2. Pirkimo objektas</w:t>
      </w:r>
      <w:bookmarkEnd w:id="4"/>
      <w:bookmarkEnd w:id="5"/>
      <w:bookmarkEnd w:id="6"/>
    </w:p>
    <w:p w14:paraId="0F53151F" w14:textId="0E2C7B41" w:rsidR="003B7E90" w:rsidRPr="008E2918" w:rsidRDefault="00996BA4" w:rsidP="00351E10">
      <w:pPr>
        <w:pStyle w:val="formFieldParagraphStyle"/>
        <w:spacing w:before="120"/>
        <w:jc w:val="both"/>
        <w:rPr>
          <w:rFonts w:ascii="Arial" w:hAnsi="Arial"/>
          <w:sz w:val="24"/>
          <w:lang w:val="lt-LT"/>
        </w:rPr>
      </w:pPr>
      <w:r w:rsidRPr="008E2918">
        <w:rPr>
          <w:rFonts w:ascii="Arial" w:hAnsi="Arial" w:cstheme="minorHAnsi"/>
          <w:sz w:val="24"/>
          <w:lang w:val="lt-LT"/>
        </w:rPr>
        <w:t xml:space="preserve">2.1. </w:t>
      </w:r>
      <w:r w:rsidRPr="008E2918">
        <w:rPr>
          <w:rFonts w:ascii="Arial" w:eastAsia="Calibri" w:hAnsi="Arial" w:cstheme="minorHAnsi"/>
          <w:color w:val="000000" w:themeColor="text1"/>
          <w:sz w:val="24"/>
          <w:lang w:val="lt-LT"/>
        </w:rPr>
        <w:t xml:space="preserve">Perkančioji organizacija numato įsigyti </w:t>
      </w:r>
      <w:r w:rsidR="00403BB5">
        <w:rPr>
          <w:rFonts w:ascii="Arial" w:eastAsia="Calibri" w:hAnsi="Arial" w:cstheme="minorHAnsi"/>
          <w:color w:val="000000" w:themeColor="text1"/>
          <w:sz w:val="24"/>
          <w:lang w:val="lt-LT"/>
        </w:rPr>
        <w:t>P</w:t>
      </w:r>
      <w:r w:rsidR="00403BB5" w:rsidRPr="00403BB5">
        <w:rPr>
          <w:rFonts w:ascii="Arial" w:eastAsia="Calibri" w:hAnsi="Arial" w:cstheme="minorHAnsi"/>
          <w:color w:val="000000" w:themeColor="text1"/>
          <w:sz w:val="24"/>
          <w:lang w:val="lt-LT"/>
        </w:rPr>
        <w:t xml:space="preserve">riešgaisrinės gesinimo sistemos projektavimo ir projekto </w:t>
      </w:r>
      <w:r w:rsidR="001355FC">
        <w:rPr>
          <w:rFonts w:ascii="Arial" w:eastAsia="Calibri" w:hAnsi="Arial" w:cstheme="minorHAnsi"/>
          <w:color w:val="000000" w:themeColor="text1"/>
          <w:sz w:val="24"/>
          <w:lang w:val="lt-LT"/>
        </w:rPr>
        <w:t xml:space="preserve">vykdymo priežiūros </w:t>
      </w:r>
      <w:r w:rsidR="00DD0AAA" w:rsidRPr="00DD0AAA">
        <w:rPr>
          <w:rFonts w:ascii="Arial" w:eastAsia="Calibri" w:hAnsi="Arial" w:cstheme="minorHAnsi"/>
          <w:color w:val="000000" w:themeColor="text1"/>
          <w:sz w:val="24"/>
          <w:lang w:val="lt-LT"/>
        </w:rPr>
        <w:t>paslaug</w:t>
      </w:r>
      <w:r w:rsidR="00DD0AAA">
        <w:rPr>
          <w:rFonts w:ascii="Arial" w:eastAsia="Calibri" w:hAnsi="Arial" w:cstheme="minorHAnsi"/>
          <w:color w:val="000000" w:themeColor="text1"/>
          <w:sz w:val="24"/>
          <w:lang w:val="lt-LT"/>
        </w:rPr>
        <w:t>as</w:t>
      </w:r>
      <w:r w:rsidRPr="008E2918">
        <w:rPr>
          <w:rFonts w:ascii="Arial" w:hAnsi="Arial" w:cstheme="minorHAnsi"/>
          <w:sz w:val="24"/>
          <w:lang w:val="lt-LT"/>
        </w:rPr>
        <w:t>. Reikalavimai pirkimo objektui nustatyti specialiųjų pirkimo sąlygų priede Nr. 2 „Techninė specifikacija“.</w:t>
      </w:r>
    </w:p>
    <w:p w14:paraId="0F531520" w14:textId="0AF55715" w:rsidR="003B7E90" w:rsidRPr="008E2918" w:rsidRDefault="00996BA4" w:rsidP="00E6725F">
      <w:pPr>
        <w:pStyle w:val="NoSpacing"/>
        <w:spacing w:before="120"/>
        <w:jc w:val="both"/>
        <w:rPr>
          <w:rFonts w:ascii="Arial" w:hAnsi="Arial"/>
          <w:sz w:val="24"/>
          <w:szCs w:val="24"/>
        </w:rPr>
      </w:pPr>
      <w:r w:rsidRPr="008E2918">
        <w:rPr>
          <w:rFonts w:ascii="Arial" w:hAnsi="Arial" w:cstheme="minorHAnsi"/>
          <w:color w:val="000000" w:themeColor="text1"/>
          <w:sz w:val="24"/>
          <w:szCs w:val="24"/>
        </w:rPr>
        <w:t xml:space="preserve">2.2. </w:t>
      </w:r>
      <w:r w:rsidR="006D6E0A" w:rsidRPr="006D6E0A">
        <w:rPr>
          <w:rFonts w:ascii="Arial" w:hAnsi="Arial" w:cstheme="minorHAnsi"/>
          <w:sz w:val="24"/>
          <w:szCs w:val="24"/>
        </w:rPr>
        <w:t xml:space="preserve">Pirkimo objektas </w:t>
      </w:r>
      <w:r w:rsidR="00403BB5">
        <w:rPr>
          <w:rFonts w:ascii="Arial" w:hAnsi="Arial" w:cstheme="minorHAnsi"/>
          <w:sz w:val="24"/>
          <w:szCs w:val="24"/>
        </w:rPr>
        <w:t>yra nedalus ir į dalis ne</w:t>
      </w:r>
      <w:r w:rsidR="006D6E0A" w:rsidRPr="006D6E0A">
        <w:rPr>
          <w:rFonts w:ascii="Arial" w:hAnsi="Arial" w:cstheme="minorHAnsi"/>
          <w:sz w:val="24"/>
          <w:szCs w:val="24"/>
        </w:rPr>
        <w:t>skaidomas</w:t>
      </w:r>
      <w:r w:rsidR="00403BB5">
        <w:rPr>
          <w:rFonts w:ascii="Arial" w:hAnsi="Arial" w:cstheme="minorHAnsi"/>
          <w:sz w:val="24"/>
          <w:szCs w:val="24"/>
        </w:rPr>
        <w:t xml:space="preserve">. </w:t>
      </w:r>
      <w:r w:rsidR="006D6E0A" w:rsidRPr="006D6E0A">
        <w:rPr>
          <w:rFonts w:ascii="Arial" w:hAnsi="Arial" w:cstheme="minorHAnsi"/>
          <w:sz w:val="24"/>
          <w:szCs w:val="24"/>
        </w:rPr>
        <w:t xml:space="preserve">Pirkimo apimtys, reikalavimai ir techninė specifikacija apibrėžti specialiųjų pirkimo sąlygų </w:t>
      </w:r>
      <w:r w:rsidR="006D6E0A">
        <w:rPr>
          <w:rFonts w:ascii="Arial" w:hAnsi="Arial" w:cstheme="minorHAnsi"/>
          <w:sz w:val="24"/>
          <w:szCs w:val="24"/>
        </w:rPr>
        <w:t xml:space="preserve">2 </w:t>
      </w:r>
      <w:r w:rsidR="006D6E0A" w:rsidRPr="006D6E0A">
        <w:rPr>
          <w:rFonts w:ascii="Arial" w:hAnsi="Arial" w:cstheme="minorHAnsi"/>
          <w:sz w:val="24"/>
          <w:szCs w:val="24"/>
        </w:rPr>
        <w:t>priede</w:t>
      </w:r>
      <w:r w:rsidRPr="008E2918">
        <w:rPr>
          <w:rFonts w:ascii="Arial" w:hAnsi="Arial" w:cstheme="minorHAnsi"/>
          <w:sz w:val="24"/>
          <w:szCs w:val="24"/>
        </w:rPr>
        <w:t>.</w:t>
      </w:r>
      <w:r w:rsidR="00403BB5">
        <w:rPr>
          <w:rFonts w:ascii="Arial" w:hAnsi="Arial" w:cstheme="minorHAnsi"/>
          <w:sz w:val="24"/>
          <w:szCs w:val="24"/>
        </w:rPr>
        <w:t xml:space="preserve"> Tiekėjai turi pasiūlyti visas perkamas paslaugas</w:t>
      </w:r>
      <w:r w:rsidR="0080386B">
        <w:rPr>
          <w:rFonts w:ascii="Arial" w:hAnsi="Arial" w:cstheme="minorHAnsi"/>
          <w:sz w:val="24"/>
          <w:szCs w:val="24"/>
        </w:rPr>
        <w:t>.</w:t>
      </w:r>
    </w:p>
    <w:p w14:paraId="0F531521" w14:textId="77777777" w:rsidR="003B7E90" w:rsidRPr="008E2918" w:rsidRDefault="00996BA4" w:rsidP="00351E10">
      <w:pPr>
        <w:pStyle w:val="NoSpacing"/>
        <w:spacing w:before="120"/>
        <w:jc w:val="both"/>
        <w:rPr>
          <w:rFonts w:ascii="Arial" w:hAnsi="Arial"/>
          <w:sz w:val="24"/>
          <w:szCs w:val="24"/>
        </w:rPr>
      </w:pPr>
      <w:r w:rsidRPr="008E2918">
        <w:rPr>
          <w:rFonts w:ascii="Arial" w:hAnsi="Arial"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531522" w14:textId="77777777" w:rsidR="003B7E90" w:rsidRPr="008E2918" w:rsidRDefault="00996BA4" w:rsidP="00351E10">
      <w:pPr>
        <w:pStyle w:val="NoSpacing"/>
        <w:spacing w:before="120"/>
        <w:jc w:val="both"/>
        <w:rPr>
          <w:rFonts w:ascii="Arial" w:hAnsi="Arial"/>
          <w:sz w:val="24"/>
          <w:szCs w:val="24"/>
        </w:rPr>
      </w:pPr>
      <w:r w:rsidRPr="008E2918">
        <w:rPr>
          <w:rFonts w:ascii="Arial" w:hAnsi="Arial" w:cstheme="minorHAnsi"/>
          <w:sz w:val="24"/>
          <w:szCs w:val="24"/>
        </w:rPr>
        <w:t xml:space="preserve">2.4. Jeigu apibūdinant pirkimo objektą techninėje specifikacijoje nurodytas standartas, </w:t>
      </w:r>
      <w:r w:rsidRPr="008E2918">
        <w:rPr>
          <w:rFonts w:ascii="Arial" w:hAnsi="Arial"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2918">
        <w:rPr>
          <w:rFonts w:ascii="Arial" w:hAnsi="Arial" w:cstheme="minorHAnsi"/>
          <w:sz w:val="24"/>
          <w:szCs w:val="24"/>
        </w:rPr>
        <w:t xml:space="preserve">turi būti laikoma, kad kiekviena tokia nuoroda yra pateikta su žodžiais „arba lygiavertis“. </w:t>
      </w:r>
    </w:p>
    <w:p w14:paraId="0F531523" w14:textId="77777777" w:rsidR="003B7E90" w:rsidRDefault="00996BA4">
      <w:pPr>
        <w:pStyle w:val="Heading1"/>
        <w:spacing w:line="20" w:lineRule="atLeast"/>
        <w:contextualSpacing/>
        <w:rPr>
          <w:rFonts w:ascii="Arial" w:hAnsi="Arial"/>
        </w:rPr>
      </w:pPr>
      <w:bookmarkStart w:id="7" w:name="_Toc187493433"/>
      <w:r>
        <w:rPr>
          <w:rFonts w:ascii="Arial" w:hAnsi="Arial" w:cstheme="minorHAnsi"/>
        </w:rPr>
        <w:lastRenderedPageBreak/>
        <w:t xml:space="preserve">3. </w:t>
      </w:r>
      <w:bookmarkStart w:id="8" w:name="_Ref39427927"/>
      <w:bookmarkStart w:id="9" w:name="_Ref39427921"/>
      <w:bookmarkStart w:id="10" w:name="_Ref39740354"/>
      <w:r>
        <w:rPr>
          <w:rFonts w:ascii="Arial" w:hAnsi="Arial" w:cstheme="minorHAnsi"/>
        </w:rPr>
        <w:t>Susitikimai su tiekėjais</w:t>
      </w:r>
      <w:bookmarkEnd w:id="8"/>
      <w:bookmarkEnd w:id="9"/>
      <w:r>
        <w:rPr>
          <w:rFonts w:ascii="Arial" w:hAnsi="Arial" w:cstheme="minorHAnsi"/>
        </w:rPr>
        <w:t xml:space="preserve"> ir objekto apžiūra</w:t>
      </w:r>
      <w:bookmarkEnd w:id="7"/>
      <w:bookmarkEnd w:id="10"/>
    </w:p>
    <w:p w14:paraId="0F531524" w14:textId="51899D3E" w:rsidR="003B7E90" w:rsidRPr="008E2918" w:rsidRDefault="00996BA4" w:rsidP="00351E10">
      <w:pPr>
        <w:pStyle w:val="ListParagraph"/>
        <w:numPr>
          <w:ilvl w:val="1"/>
          <w:numId w:val="6"/>
        </w:numPr>
        <w:tabs>
          <w:tab w:val="left" w:pos="567"/>
        </w:tabs>
        <w:spacing w:after="0"/>
        <w:ind w:left="0" w:firstLine="0"/>
        <w:jc w:val="both"/>
        <w:rPr>
          <w:rFonts w:ascii="Arial" w:hAnsi="Arial"/>
          <w:sz w:val="24"/>
          <w:szCs w:val="24"/>
        </w:rPr>
      </w:pPr>
      <w:r w:rsidRPr="008E2918">
        <w:rPr>
          <w:rFonts w:ascii="Arial" w:hAnsi="Arial" w:cstheme="minorHAnsi"/>
          <w:sz w:val="24"/>
          <w:szCs w:val="24"/>
        </w:rPr>
        <w:t>Perkančioji organizacija nerengs susitikimo su tiekėjais dėl pirkimo sąlygų paaiškinimo.</w:t>
      </w:r>
    </w:p>
    <w:p w14:paraId="0F531525" w14:textId="77777777" w:rsidR="003B7E90" w:rsidRPr="008E2918" w:rsidRDefault="00996BA4" w:rsidP="00351E10">
      <w:pPr>
        <w:pStyle w:val="ListParagraph"/>
        <w:numPr>
          <w:ilvl w:val="1"/>
          <w:numId w:val="6"/>
        </w:numPr>
        <w:tabs>
          <w:tab w:val="left" w:pos="567"/>
        </w:tabs>
        <w:spacing w:after="0" w:line="240" w:lineRule="auto"/>
        <w:ind w:left="0" w:firstLine="0"/>
        <w:jc w:val="both"/>
        <w:rPr>
          <w:rFonts w:ascii="Arial" w:hAnsi="Arial"/>
          <w:sz w:val="24"/>
          <w:szCs w:val="24"/>
        </w:rPr>
      </w:pPr>
      <w:r w:rsidRPr="008E2918">
        <w:rPr>
          <w:rFonts w:ascii="Arial" w:eastAsiaTheme="minorHAnsi" w:hAnsi="Arial" w:cstheme="minorHAnsi"/>
          <w:sz w:val="24"/>
          <w:szCs w:val="24"/>
          <w:lang w:eastAsia="en-US"/>
        </w:rPr>
        <w:t>P</w:t>
      </w:r>
      <w:r w:rsidRPr="008E2918">
        <w:rPr>
          <w:rFonts w:ascii="Arial" w:hAnsi="Arial" w:cstheme="minorHAnsi"/>
          <w:sz w:val="24"/>
          <w:szCs w:val="24"/>
        </w:rPr>
        <w:t>erkančioji organizacija nerengs objekto apžiūros.</w:t>
      </w:r>
    </w:p>
    <w:p w14:paraId="0F531526" w14:textId="77777777" w:rsidR="003B7E90" w:rsidRDefault="003B7E90">
      <w:pPr>
        <w:pStyle w:val="ListParagraph"/>
        <w:spacing w:after="0" w:line="240" w:lineRule="auto"/>
        <w:ind w:left="567"/>
        <w:jc w:val="both"/>
        <w:rPr>
          <w:rFonts w:ascii="Arial" w:eastAsiaTheme="minorHAnsi" w:hAnsi="Arial" w:cs="Arial"/>
          <w:lang w:eastAsia="en-US"/>
        </w:rPr>
      </w:pPr>
    </w:p>
    <w:p w14:paraId="0F531527" w14:textId="77777777" w:rsidR="003B7E90" w:rsidRDefault="00996BA4">
      <w:pPr>
        <w:pStyle w:val="Heading1"/>
        <w:spacing w:line="20" w:lineRule="atLeast"/>
        <w:contextualSpacing/>
        <w:rPr>
          <w:rFonts w:ascii="Arial" w:hAnsi="Arial"/>
        </w:rPr>
      </w:pPr>
      <w:bookmarkStart w:id="11" w:name="_Ref39474188"/>
      <w:bookmarkStart w:id="12" w:name="_Ref39473761"/>
      <w:bookmarkStart w:id="13" w:name="_Ref39473754"/>
      <w:bookmarkStart w:id="14" w:name="_Toc187493434"/>
      <w:r>
        <w:rPr>
          <w:rFonts w:ascii="Arial" w:hAnsi="Arial" w:cstheme="minorHAnsi"/>
        </w:rPr>
        <w:t>4. Tiekėjų pašalinimo pagrindai</w:t>
      </w:r>
      <w:bookmarkEnd w:id="11"/>
      <w:bookmarkEnd w:id="12"/>
      <w:bookmarkEnd w:id="13"/>
      <w:r>
        <w:rPr>
          <w:rFonts w:ascii="Arial" w:hAnsi="Arial" w:cstheme="minorHAnsi"/>
        </w:rPr>
        <w:t xml:space="preserve"> ir kvalifikacijos reikalavimai</w:t>
      </w:r>
      <w:bookmarkEnd w:id="14"/>
    </w:p>
    <w:p w14:paraId="0F531528" w14:textId="402CF8F1" w:rsidR="003B7E90" w:rsidRPr="008E2918" w:rsidRDefault="00996BA4" w:rsidP="00351E10">
      <w:pPr>
        <w:pStyle w:val="ListParagraph"/>
        <w:numPr>
          <w:ilvl w:val="1"/>
          <w:numId w:val="3"/>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Reikalavimai dėl tiekėjo ir</w:t>
      </w:r>
      <w:bookmarkStart w:id="15" w:name="_Hlk41039660"/>
      <w:r w:rsidRPr="008E2918">
        <w:rPr>
          <w:rFonts w:ascii="Arial" w:hAnsi="Arial" w:cstheme="minorHAnsi"/>
          <w:sz w:val="24"/>
          <w:szCs w:val="24"/>
        </w:rPr>
        <w:t xml:space="preserve"> subtiekėjų (jei taikoma), ūkio subjektų, kurių pajėgumais tiekėjas remiasi, </w:t>
      </w:r>
      <w:bookmarkEnd w:id="15"/>
      <w:r w:rsidRPr="008E2918">
        <w:rPr>
          <w:rFonts w:ascii="Arial" w:hAnsi="Arial" w:cstheme="minorHAnsi"/>
          <w:sz w:val="24"/>
          <w:szCs w:val="24"/>
        </w:rPr>
        <w:t xml:space="preserve">pašalinimo pagrindų nebuvimo bei jų nebuvimą patvirtinantys dokumentai nurodyti specialiųjų pirkimo sąlygų 3 </w:t>
      </w:r>
      <w:r w:rsidRPr="008E2918">
        <w:rPr>
          <w:rFonts w:ascii="Arial" w:eastAsia="Calibri" w:hAnsi="Arial" w:cstheme="minorHAnsi"/>
          <w:sz w:val="24"/>
          <w:szCs w:val="24"/>
        </w:rPr>
        <w:t>priede</w:t>
      </w:r>
      <w:r w:rsidRPr="008E2918">
        <w:rPr>
          <w:rFonts w:ascii="Arial" w:hAnsi="Arial" w:cstheme="minorHAnsi"/>
          <w:sz w:val="24"/>
          <w:szCs w:val="24"/>
        </w:rPr>
        <w:t xml:space="preserve"> „Pašalinimo pagrindai“.</w:t>
      </w:r>
    </w:p>
    <w:p w14:paraId="0F531529" w14:textId="77777777" w:rsidR="003B7E90" w:rsidRPr="008E2918" w:rsidRDefault="00996BA4" w:rsidP="00351E10">
      <w:pPr>
        <w:pStyle w:val="ListParagraph"/>
        <w:numPr>
          <w:ilvl w:val="1"/>
          <w:numId w:val="3"/>
        </w:numPr>
        <w:tabs>
          <w:tab w:val="left" w:pos="567"/>
          <w:tab w:val="left" w:pos="993"/>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F53152A" w14:textId="77777777" w:rsidR="003B7E90" w:rsidRDefault="003B7E90">
      <w:pPr>
        <w:pStyle w:val="ListParagraph"/>
        <w:spacing w:after="120" w:line="20" w:lineRule="atLeast"/>
        <w:ind w:left="0" w:firstLine="567"/>
        <w:jc w:val="both"/>
        <w:rPr>
          <w:rFonts w:ascii="Arial" w:hAnsi="Arial" w:cs="Arial"/>
        </w:rPr>
      </w:pPr>
    </w:p>
    <w:p w14:paraId="0F53152B" w14:textId="77777777" w:rsidR="003B7E90" w:rsidRDefault="00996BA4">
      <w:pPr>
        <w:pStyle w:val="Heading1"/>
        <w:tabs>
          <w:tab w:val="left" w:pos="567"/>
        </w:tabs>
        <w:spacing w:after="0"/>
        <w:contextualSpacing/>
        <w:jc w:val="both"/>
        <w:rPr>
          <w:rFonts w:ascii="Arial" w:hAnsi="Arial"/>
        </w:rPr>
      </w:pPr>
      <w:bookmarkStart w:id="16" w:name="_Toc187493435"/>
      <w:r>
        <w:rPr>
          <w:rFonts w:ascii="Arial" w:hAnsi="Arial" w:cstheme="minorHAnsi"/>
        </w:rPr>
        <w:t>5.Reikalavimai, susiję su nacionaliniu saugumu</w:t>
      </w:r>
      <w:bookmarkEnd w:id="16"/>
      <w:r>
        <w:rPr>
          <w:rFonts w:ascii="Arial" w:hAnsi="Arial" w:cstheme="minorHAnsi"/>
        </w:rPr>
        <w:t xml:space="preserve"> </w:t>
      </w:r>
    </w:p>
    <w:p w14:paraId="768D9965" w14:textId="35430642" w:rsidR="009E59BC" w:rsidRPr="00351E10" w:rsidRDefault="009E59BC" w:rsidP="00351E10">
      <w:pPr>
        <w:pStyle w:val="ListParagraph"/>
        <w:numPr>
          <w:ilvl w:val="1"/>
          <w:numId w:val="12"/>
        </w:numPr>
        <w:tabs>
          <w:tab w:val="left" w:pos="567"/>
        </w:tabs>
        <w:spacing w:before="120" w:after="0" w:line="240" w:lineRule="auto"/>
        <w:ind w:left="0" w:firstLine="0"/>
        <w:contextualSpacing w:val="0"/>
        <w:jc w:val="both"/>
        <w:rPr>
          <w:rFonts w:ascii="Arial" w:hAnsi="Arial" w:cstheme="minorHAnsi"/>
          <w:sz w:val="24"/>
          <w:szCs w:val="24"/>
          <w:shd w:val="clear" w:color="auto" w:fill="FFFFFF"/>
        </w:rPr>
      </w:pPr>
      <w:r w:rsidRPr="00351E10">
        <w:rPr>
          <w:rFonts w:ascii="Arial" w:hAnsi="Arial" w:cstheme="minorHAnsi"/>
          <w:sz w:val="24"/>
          <w:szCs w:val="24"/>
          <w:shd w:val="clear" w:color="auto" w:fill="FFFFFF"/>
        </w:rPr>
        <w:t xml:space="preserve">Pirkimui taikomos Reglamento nuostatos. Kartu su pasiūlymu tiekėjas turi pateikti užpildytą deklaraciją dėl (ne)atitikties Reglamento nuostatoms, kuri pateikta specialiųjų pirkimo sąlygų </w:t>
      </w:r>
      <w:r w:rsidR="00996BA4" w:rsidRPr="00351E10">
        <w:rPr>
          <w:rFonts w:ascii="Arial" w:hAnsi="Arial" w:cstheme="minorHAnsi"/>
          <w:sz w:val="24"/>
          <w:szCs w:val="24"/>
          <w:shd w:val="clear" w:color="auto" w:fill="FFFFFF"/>
        </w:rPr>
        <w:t>8-9</w:t>
      </w:r>
      <w:r w:rsidRPr="00351E10">
        <w:rPr>
          <w:rFonts w:ascii="Arial" w:hAnsi="Arial" w:cstheme="minorHAnsi"/>
          <w:sz w:val="24"/>
          <w:szCs w:val="24"/>
          <w:shd w:val="clear" w:color="auto" w:fill="FFFFFF"/>
        </w:rPr>
        <w:t xml:space="preserve"> pried</w:t>
      </w:r>
      <w:r w:rsidR="00996BA4" w:rsidRPr="00351E10">
        <w:rPr>
          <w:rFonts w:ascii="Arial" w:hAnsi="Arial" w:cstheme="minorHAnsi"/>
          <w:sz w:val="24"/>
          <w:szCs w:val="24"/>
          <w:shd w:val="clear" w:color="auto" w:fill="FFFFFF"/>
        </w:rPr>
        <w:t>uose</w:t>
      </w:r>
      <w:r w:rsidRPr="00351E10">
        <w:rPr>
          <w:rFonts w:ascii="Arial" w:hAnsi="Arial" w:cstheme="minorHAnsi"/>
          <w:sz w:val="24"/>
          <w:szCs w:val="24"/>
          <w:shd w:val="clear" w:color="auto" w:fill="FFFFFF"/>
        </w:rPr>
        <w:t>. Kilus abejonių dėl tiekėjo (ne)atitikties Reglamento nuostatoms, perkančioji organizacija iš galimo laimėtojo prašys pateikti dokumentus, įrodančius deklaracijoje pateiktų duomenų teisingumą.</w:t>
      </w:r>
    </w:p>
    <w:p w14:paraId="017F5718" w14:textId="65363736" w:rsidR="009E59BC" w:rsidRPr="00351E10" w:rsidRDefault="009E59BC" w:rsidP="00351E10">
      <w:pPr>
        <w:pStyle w:val="ListParagraph"/>
        <w:numPr>
          <w:ilvl w:val="1"/>
          <w:numId w:val="12"/>
        </w:numPr>
        <w:tabs>
          <w:tab w:val="left" w:pos="567"/>
        </w:tabs>
        <w:spacing w:before="120" w:after="0" w:line="240" w:lineRule="auto"/>
        <w:ind w:left="0" w:firstLine="0"/>
        <w:contextualSpacing w:val="0"/>
        <w:jc w:val="both"/>
        <w:rPr>
          <w:rFonts w:ascii="Arial" w:hAnsi="Arial" w:cstheme="minorHAnsi"/>
          <w:sz w:val="24"/>
          <w:szCs w:val="24"/>
          <w:shd w:val="clear" w:color="auto" w:fill="FFFFFF"/>
        </w:rPr>
      </w:pPr>
      <w:r w:rsidRPr="00351E10">
        <w:rPr>
          <w:rFonts w:ascii="Arial" w:hAnsi="Arial" w:cstheme="minorHAnsi"/>
          <w:sz w:val="24"/>
          <w:szCs w:val="24"/>
          <w:shd w:val="clear" w:color="auto" w:fill="FFFFFF"/>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F53152F" w14:textId="77777777" w:rsidR="003B7E90" w:rsidRDefault="003B7E90">
      <w:pPr>
        <w:spacing w:after="0" w:line="240" w:lineRule="auto"/>
        <w:ind w:firstLine="567"/>
        <w:jc w:val="both"/>
        <w:rPr>
          <w:rFonts w:ascii="Arial" w:hAnsi="Arial" w:cs="Arial"/>
          <w:sz w:val="20"/>
          <w:szCs w:val="20"/>
          <w:shd w:val="clear" w:color="auto" w:fill="FFFFFF"/>
        </w:rPr>
      </w:pPr>
    </w:p>
    <w:p w14:paraId="0F531530" w14:textId="77777777" w:rsidR="003B7E90" w:rsidRDefault="00996BA4">
      <w:pPr>
        <w:pStyle w:val="Heading1"/>
        <w:spacing w:line="20" w:lineRule="atLeast"/>
        <w:contextualSpacing/>
        <w:rPr>
          <w:rFonts w:ascii="Arial" w:hAnsi="Arial"/>
        </w:rPr>
      </w:pPr>
      <w:bookmarkStart w:id="17" w:name="_Ref39666796"/>
      <w:bookmarkStart w:id="18" w:name="_Ref39666794"/>
      <w:bookmarkStart w:id="19" w:name="_Toc187493436"/>
      <w:r>
        <w:rPr>
          <w:rFonts w:ascii="Arial" w:hAnsi="Arial" w:cstheme="minorHAnsi"/>
        </w:rPr>
        <w:t>6. Specialieji reikalavimai pasiūlymų rengimui ir pateikimui</w:t>
      </w:r>
      <w:bookmarkEnd w:id="17"/>
      <w:bookmarkEnd w:id="18"/>
      <w:bookmarkEnd w:id="19"/>
    </w:p>
    <w:p w14:paraId="0F531531" w14:textId="1C34B031" w:rsidR="003B7E90" w:rsidRPr="00351E10" w:rsidRDefault="00996BA4" w:rsidP="00351E10">
      <w:pPr>
        <w:pStyle w:val="ListParagraph"/>
        <w:numPr>
          <w:ilvl w:val="1"/>
          <w:numId w:val="13"/>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hAnsi="Arial" w:cs="Calibri"/>
          <w:sz w:val="24"/>
          <w:szCs w:val="24"/>
        </w:rPr>
        <w:t>Tiekėjo pasiūlymą sudaro CVP IS pateikiamų ir žemiau nurodytų dokumentų visuma:</w:t>
      </w:r>
    </w:p>
    <w:p w14:paraId="6B86866A"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74103B43"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7B2AAAA1"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0104390E"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116177CF"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5E140EEA"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38D61A71" w14:textId="77777777" w:rsidR="00B33A07" w:rsidRPr="008E2918" w:rsidRDefault="00B33A07" w:rsidP="00351E10">
      <w:pPr>
        <w:pStyle w:val="ListParagraph"/>
        <w:numPr>
          <w:ilvl w:val="1"/>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0F531543" w14:textId="74228EFD" w:rsidR="003B7E90" w:rsidRPr="008E2918" w:rsidRDefault="00996BA4" w:rsidP="00351E10">
      <w:pPr>
        <w:pStyle w:val="ListParagraph"/>
        <w:numPr>
          <w:ilvl w:val="2"/>
          <w:numId w:val="4"/>
        </w:numPr>
        <w:tabs>
          <w:tab w:val="left" w:pos="567"/>
          <w:tab w:val="left" w:pos="709"/>
          <w:tab w:val="num" w:pos="1885"/>
        </w:tabs>
        <w:spacing w:before="120" w:after="0" w:line="240" w:lineRule="auto"/>
        <w:ind w:left="0" w:firstLine="0"/>
        <w:contextualSpacing w:val="0"/>
        <w:jc w:val="both"/>
        <w:rPr>
          <w:rFonts w:ascii="Arial" w:hAnsi="Arial"/>
          <w:sz w:val="24"/>
          <w:szCs w:val="24"/>
        </w:rPr>
      </w:pPr>
      <w:r w:rsidRPr="008E2918">
        <w:rPr>
          <w:rFonts w:ascii="Arial" w:hAnsi="Arial"/>
          <w:sz w:val="24"/>
          <w:szCs w:val="24"/>
        </w:rPr>
        <w:t xml:space="preserve">tiekėjo pasirašytas pasiūlymas, parengtas pagal specialiųjų pirkimo sąlygų </w:t>
      </w:r>
      <w:r w:rsidR="00703988" w:rsidRPr="008E2918">
        <w:rPr>
          <w:rFonts w:ascii="Arial" w:hAnsi="Arial"/>
          <w:sz w:val="24"/>
          <w:szCs w:val="24"/>
        </w:rPr>
        <w:t xml:space="preserve">6 </w:t>
      </w:r>
      <w:r w:rsidRPr="008E2918">
        <w:rPr>
          <w:rFonts w:ascii="Arial" w:hAnsi="Arial"/>
          <w:sz w:val="24"/>
          <w:szCs w:val="24"/>
          <w:shd w:val="clear" w:color="auto" w:fill="FFFFFF"/>
        </w:rPr>
        <w:t xml:space="preserve"> </w:t>
      </w:r>
      <w:r w:rsidRPr="008E2918">
        <w:rPr>
          <w:rFonts w:ascii="Arial" w:hAnsi="Arial"/>
          <w:sz w:val="24"/>
          <w:szCs w:val="24"/>
        </w:rPr>
        <w:t>priede pateiktą p</w:t>
      </w:r>
      <w:r w:rsidRPr="008E2918">
        <w:rPr>
          <w:rFonts w:ascii="Arial" w:hAnsi="Arial" w:cstheme="minorHAnsi"/>
          <w:sz w:val="24"/>
          <w:szCs w:val="24"/>
        </w:rPr>
        <w:t>asiūlymo formą.</w:t>
      </w:r>
    </w:p>
    <w:p w14:paraId="0F531544" w14:textId="49500FD9"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užpildytas EBVPD (specialiųjų pirkimo sąlygų</w:t>
      </w:r>
      <w:r w:rsidR="00703988" w:rsidRPr="008E2918">
        <w:rPr>
          <w:rFonts w:ascii="Arial" w:hAnsi="Arial" w:cstheme="minorHAnsi"/>
          <w:sz w:val="24"/>
          <w:szCs w:val="24"/>
        </w:rPr>
        <w:t xml:space="preserve"> 5</w:t>
      </w:r>
      <w:r w:rsidRPr="008E2918">
        <w:rPr>
          <w:rFonts w:ascii="Arial" w:hAnsi="Arial" w:cstheme="minorHAnsi"/>
          <w:color w:val="00B050"/>
          <w:sz w:val="24"/>
          <w:szCs w:val="24"/>
        </w:rPr>
        <w:t xml:space="preserve"> </w:t>
      </w:r>
      <w:r w:rsidRPr="008E2918">
        <w:rPr>
          <w:rFonts w:ascii="Arial" w:hAnsi="Arial" w:cstheme="minorHAnsi"/>
          <w:sz w:val="24"/>
          <w:szCs w:val="24"/>
        </w:rPr>
        <w:t>priedas). Pasirašydamas pasiūlymą, tiekėjas patvirtina ir EBVPD tikrumą;</w:t>
      </w:r>
    </w:p>
    <w:p w14:paraId="0F531545" w14:textId="77777777"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jungtinės veiklos sutarties kopija (jeigu pirkime dalyvauja ūkio subjektų grupė jungtinės veiklos sutarties pagrindu);</w:t>
      </w:r>
    </w:p>
    <w:p w14:paraId="0F531546" w14:textId="77777777"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dokumentas, patvirtinantis, kad asmuo, kuris pasirašė pasiūlymą (jei jis ne tiekėjo vadovas), turėjo teisę jį pasirašyti;</w:t>
      </w:r>
    </w:p>
    <w:p w14:paraId="0F531547" w14:textId="77777777" w:rsidR="003B7E90" w:rsidRPr="008E2918" w:rsidRDefault="00996BA4" w:rsidP="00351E10">
      <w:pPr>
        <w:pStyle w:val="ListParagraph"/>
        <w:numPr>
          <w:ilvl w:val="2"/>
          <w:numId w:val="4"/>
        </w:numPr>
        <w:tabs>
          <w:tab w:val="left" w:pos="567"/>
          <w:tab w:val="left" w:pos="709"/>
          <w:tab w:val="left" w:pos="1276"/>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lastRenderedPageBreak/>
        <w:t>pasiūlymo galiojimą užtikrinantis dokumentas (jeigu reikalaujama);</w:t>
      </w:r>
    </w:p>
    <w:p w14:paraId="0F531548" w14:textId="77777777"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jei tiekėjas pasitelkia ūkio subjektus, kurių pajėgumais remiasi, – įrodymai, kad šie ištekliai bus prieinami per visą sutartinių įsipareigojimų vykdymo laikotarpį;</w:t>
      </w:r>
    </w:p>
    <w:p w14:paraId="0F531549" w14:textId="77777777"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 xml:space="preserve"> jei tiekėjas pasitelkia subtiekėjus, subtiekėjo deklaracija ar kitas dokumentas, patvirtinantis jo sutikimą būti subtiekėju pirkime;</w:t>
      </w:r>
    </w:p>
    <w:p w14:paraId="16F4FA99" w14:textId="77777777" w:rsidR="00EE394A" w:rsidRPr="009F6386"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 xml:space="preserve">dokumentai, patvirtinantys, kad ūkio subjektas, kurio pajėgumais tiekėjas remiasi, atsižvelgdamas į specialiųjų pirkimo sąlygų </w:t>
      </w:r>
      <w:r w:rsidR="00FD49DB" w:rsidRPr="008E2918">
        <w:rPr>
          <w:rFonts w:ascii="Arial" w:hAnsi="Arial" w:cstheme="minorHAnsi"/>
          <w:sz w:val="24"/>
          <w:szCs w:val="24"/>
        </w:rPr>
        <w:t>4</w:t>
      </w:r>
      <w:r w:rsidRPr="008E2918">
        <w:rPr>
          <w:rFonts w:ascii="Arial" w:hAnsi="Arial" w:cstheme="minorHAnsi"/>
          <w:color w:val="00B050"/>
          <w:sz w:val="24"/>
          <w:szCs w:val="24"/>
        </w:rPr>
        <w:t xml:space="preserve"> </w:t>
      </w:r>
      <w:r w:rsidRPr="008E2918">
        <w:rPr>
          <w:rFonts w:ascii="Arial" w:hAnsi="Arial"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E2918">
        <w:rPr>
          <w:rFonts w:ascii="Arial" w:hAnsi="Arial" w:cstheme="minorHAnsi"/>
          <w:i/>
          <w:iCs/>
          <w:color w:val="FF0000"/>
          <w:sz w:val="24"/>
          <w:szCs w:val="24"/>
        </w:rPr>
        <w:t xml:space="preserve"> </w:t>
      </w:r>
    </w:p>
    <w:p w14:paraId="79B16C04" w14:textId="22108967" w:rsidR="00D4221B" w:rsidRPr="005210F2" w:rsidRDefault="00164525"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5210F2">
        <w:rPr>
          <w:rFonts w:ascii="Arial" w:hAnsi="Arial" w:cstheme="minorHAnsi"/>
          <w:sz w:val="24"/>
          <w:szCs w:val="24"/>
        </w:rPr>
        <w:t xml:space="preserve">dokumentai, nurodyti specialiųjų pirkimo sąlygų </w:t>
      </w:r>
      <w:r w:rsidR="00132322" w:rsidRPr="005210F2">
        <w:rPr>
          <w:rFonts w:ascii="Arial" w:hAnsi="Arial" w:cstheme="minorHAnsi"/>
          <w:sz w:val="24"/>
          <w:szCs w:val="24"/>
        </w:rPr>
        <w:t>7 priede.</w:t>
      </w:r>
    </w:p>
    <w:p w14:paraId="0F53154D" w14:textId="68E5432A" w:rsidR="003B7E90" w:rsidRPr="00351E10" w:rsidRDefault="00996BA4" w:rsidP="00351E10">
      <w:pPr>
        <w:pStyle w:val="ListParagraph"/>
        <w:numPr>
          <w:ilvl w:val="1"/>
          <w:numId w:val="4"/>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eastAsia="Calibri" w:hAnsi="Arial" w:cstheme="minorHAnsi"/>
          <w:i/>
          <w:sz w:val="24"/>
          <w:szCs w:val="24"/>
        </w:rPr>
        <w:t>Perkančioji organizacija nereikalauja pasiūlymo pasirašyti elektroniniu parašu:</w:t>
      </w:r>
    </w:p>
    <w:p w14:paraId="0F53154E" w14:textId="77777777" w:rsidR="003B7E90" w:rsidRPr="008E2918" w:rsidRDefault="00996BA4" w:rsidP="00351E10">
      <w:pPr>
        <w:tabs>
          <w:tab w:val="left" w:pos="567"/>
          <w:tab w:val="left" w:pos="709"/>
        </w:tabs>
        <w:spacing w:before="120" w:after="0" w:line="240" w:lineRule="auto"/>
        <w:jc w:val="both"/>
        <w:rPr>
          <w:rFonts w:ascii="Arial" w:hAnsi="Arial"/>
          <w:sz w:val="24"/>
          <w:szCs w:val="24"/>
        </w:rPr>
      </w:pPr>
      <w:r w:rsidRPr="008E2918">
        <w:rPr>
          <w:rFonts w:ascii="Arial" w:eastAsia="Calibri" w:hAnsi="Arial"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E2918">
        <w:rPr>
          <w:rFonts w:ascii="Arial" w:hAnsi="Arial" w:cstheme="minorHAnsi"/>
          <w:sz w:val="24"/>
          <w:szCs w:val="24"/>
        </w:rPr>
        <w:t>Perkančiajai organizacijai kilus abejonių dėl dokumentų tikrumo, ji turi teisę reikalauti pateikti dokumentų originalus.</w:t>
      </w:r>
      <w:r w:rsidRPr="008E2918">
        <w:rPr>
          <w:rFonts w:ascii="Arial" w:eastAsia="Calibri" w:hAnsi="Arial" w:cstheme="minorHAnsi"/>
          <w:sz w:val="24"/>
          <w:szCs w:val="24"/>
        </w:rPr>
        <w:t xml:space="preserve"> Gali būti:</w:t>
      </w:r>
    </w:p>
    <w:p w14:paraId="0F53154F" w14:textId="51EF7B9D" w:rsidR="003B7E90" w:rsidRPr="00351E10"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eastAsia="Calibri" w:hAnsi="Arial" w:cstheme="minorHAnsi"/>
          <w:bCs/>
          <w:iCs/>
          <w:sz w:val="24"/>
          <w:szCs w:val="24"/>
        </w:rPr>
        <w:t>pateikiami kvalifikuotu elektroniniu parašu pasirašyti elektroninėmis priemonėmis suformuoti dokumentai;</w:t>
      </w:r>
    </w:p>
    <w:p w14:paraId="0F531550" w14:textId="43CE937E" w:rsidR="003B7E90" w:rsidRPr="00351E10"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eastAsia="Calibri" w:hAnsi="Arial" w:cstheme="minorHAnsi"/>
          <w:bCs/>
          <w:iCs/>
          <w:sz w:val="24"/>
          <w:szCs w:val="24"/>
        </w:rPr>
        <w:t>skaitmeninės dokumentų kopijos (</w:t>
      </w:r>
      <w:r w:rsidRPr="00351E10">
        <w:rPr>
          <w:rFonts w:ascii="Arial" w:eastAsia="Calibri" w:hAnsi="Arial" w:cstheme="minorHAnsi"/>
          <w:iCs/>
          <w:sz w:val="24"/>
          <w:szCs w:val="24"/>
        </w:rPr>
        <w:t>fiziniu parašu tvirtinami dokumentai turi būti pateikiami pasirašyti ir nuskenuoti)</w:t>
      </w:r>
      <w:r w:rsidRPr="00351E10">
        <w:rPr>
          <w:rFonts w:ascii="Arial" w:eastAsia="Calibri" w:hAnsi="Arial" w:cstheme="minorHAnsi"/>
          <w:bCs/>
          <w:iCs/>
          <w:sz w:val="24"/>
          <w:szCs w:val="24"/>
        </w:rPr>
        <w:t>.</w:t>
      </w:r>
    </w:p>
    <w:p w14:paraId="0F531551" w14:textId="454B6396" w:rsidR="003B7E90" w:rsidRPr="00351E10" w:rsidRDefault="00996BA4" w:rsidP="00351E10">
      <w:pPr>
        <w:pStyle w:val="ListParagraph"/>
        <w:numPr>
          <w:ilvl w:val="1"/>
          <w:numId w:val="4"/>
        </w:numPr>
        <w:tabs>
          <w:tab w:val="left" w:pos="567"/>
          <w:tab w:val="left" w:pos="709"/>
          <w:tab w:val="left" w:pos="1418"/>
        </w:tabs>
        <w:spacing w:before="120" w:after="0" w:line="240" w:lineRule="auto"/>
        <w:ind w:left="0" w:firstLine="0"/>
        <w:contextualSpacing w:val="0"/>
        <w:jc w:val="both"/>
        <w:rPr>
          <w:rFonts w:ascii="Arial" w:hAnsi="Arial"/>
          <w:sz w:val="24"/>
          <w:szCs w:val="24"/>
        </w:rPr>
      </w:pPr>
      <w:r w:rsidRPr="00351E10">
        <w:rPr>
          <w:rFonts w:ascii="Arial" w:hAnsi="Arial" w:cstheme="minorHAnsi"/>
          <w:sz w:val="24"/>
          <w:szCs w:val="24"/>
        </w:rPr>
        <w:t>Pasiūlymas turi būti parengtas, lietuvių kalba.</w:t>
      </w:r>
      <w:r w:rsidRPr="00351E10">
        <w:rPr>
          <w:rFonts w:ascii="Arial" w:hAnsi="Arial" w:cstheme="minorHAnsi"/>
          <w:color w:val="00B050"/>
          <w:sz w:val="24"/>
          <w:szCs w:val="24"/>
        </w:rPr>
        <w:t xml:space="preserve"> </w:t>
      </w:r>
      <w:r w:rsidRPr="00351E10">
        <w:rPr>
          <w:rFonts w:ascii="Arial" w:eastAsia="Arial" w:hAnsi="Arial" w:cstheme="minorHAnsi"/>
          <w:sz w:val="24"/>
          <w:szCs w:val="24"/>
        </w:rPr>
        <w:t xml:space="preserve">Jei kurie nors su pasiūlymu teikiami dokumentai parengti ne ta kalba, kuria reikalaujama, turi būti pateiktas tikslus vertimas į reikalaujamą kalbą. </w:t>
      </w:r>
      <w:r w:rsidRPr="00351E10">
        <w:rPr>
          <w:rFonts w:ascii="Arial" w:hAnsi="Arial"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F531552" w14:textId="3EC29793" w:rsidR="003B7E90" w:rsidRPr="00351E10" w:rsidRDefault="00996BA4" w:rsidP="00351E10">
      <w:pPr>
        <w:pStyle w:val="ListParagraph"/>
        <w:numPr>
          <w:ilvl w:val="1"/>
          <w:numId w:val="4"/>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eastAsia="Arial" w:hAnsi="Arial" w:cstheme="minorHAnsi"/>
          <w:sz w:val="24"/>
          <w:szCs w:val="24"/>
        </w:rPr>
        <w:t>Bendra pasiūlymo kaina su PVM  turi būti nurodoma dviejų skaičių po kablelio tikslumu. Šią kainą sudarančios kainos sudedamosios dalys ar įkainiai gali būti išreikštos neribojant skaičių po kablelio kiekio.</w:t>
      </w:r>
    </w:p>
    <w:p w14:paraId="0F531553" w14:textId="480FE9AE" w:rsidR="003B7E90" w:rsidRPr="00351E10" w:rsidRDefault="00996BA4" w:rsidP="00351E10">
      <w:pPr>
        <w:pStyle w:val="ListParagraph"/>
        <w:numPr>
          <w:ilvl w:val="1"/>
          <w:numId w:val="4"/>
        </w:numPr>
        <w:tabs>
          <w:tab w:val="left" w:pos="567"/>
          <w:tab w:val="left" w:pos="709"/>
        </w:tabs>
        <w:spacing w:before="120" w:after="0" w:line="240" w:lineRule="auto"/>
        <w:ind w:left="0" w:firstLine="0"/>
        <w:contextualSpacing w:val="0"/>
        <w:jc w:val="both"/>
        <w:rPr>
          <w:rFonts w:ascii="Arial" w:hAnsi="Arial" w:cstheme="minorHAnsi"/>
          <w:sz w:val="24"/>
          <w:szCs w:val="24"/>
        </w:rPr>
      </w:pPr>
      <w:r w:rsidRPr="00351E10">
        <w:rPr>
          <w:rFonts w:ascii="Arial" w:eastAsia="Arial" w:hAnsi="Arial" w:cstheme="minorHAnsi"/>
          <w:sz w:val="24"/>
          <w:szCs w:val="24"/>
        </w:rPr>
        <w:t xml:space="preserve">Tiekėjų pasiūlymuose nurodytos kainos bus vertinamos </w:t>
      </w:r>
      <w:r w:rsidRPr="00351E10">
        <w:rPr>
          <w:rFonts w:ascii="Arial" w:hAnsi="Arial" w:cstheme="minorHAnsi"/>
          <w:sz w:val="24"/>
          <w:szCs w:val="24"/>
        </w:rPr>
        <w:t xml:space="preserve">ir lyginamos su visais mokesčiais, įskaitant PVM. </w:t>
      </w:r>
    </w:p>
    <w:p w14:paraId="0F531555" w14:textId="77777777" w:rsidR="003B7E90" w:rsidRDefault="003B7E90" w:rsidP="00351E10">
      <w:pPr>
        <w:tabs>
          <w:tab w:val="left" w:pos="567"/>
          <w:tab w:val="left" w:pos="709"/>
        </w:tabs>
        <w:spacing w:before="120" w:after="0" w:line="240" w:lineRule="auto"/>
        <w:jc w:val="both"/>
        <w:rPr>
          <w:rFonts w:ascii="Arial" w:hAnsi="Arial" w:cs="Arial"/>
        </w:rPr>
      </w:pPr>
    </w:p>
    <w:p w14:paraId="0F531556" w14:textId="77777777" w:rsidR="003B7E90" w:rsidRDefault="00996BA4">
      <w:pPr>
        <w:pStyle w:val="Heading1"/>
        <w:numPr>
          <w:ilvl w:val="0"/>
          <w:numId w:val="7"/>
        </w:numPr>
        <w:tabs>
          <w:tab w:val="left" w:pos="709"/>
        </w:tabs>
        <w:rPr>
          <w:rFonts w:ascii="Arial" w:hAnsi="Arial"/>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187493437"/>
      <w:bookmarkEnd w:id="20"/>
      <w:bookmarkEnd w:id="21"/>
      <w:bookmarkEnd w:id="22"/>
      <w:bookmarkEnd w:id="23"/>
      <w:bookmarkEnd w:id="24"/>
      <w:r>
        <w:rPr>
          <w:rFonts w:ascii="Arial" w:hAnsi="Arial" w:cstheme="minorHAnsi"/>
        </w:rPr>
        <w:t>Pasiūlymo galiojimo užtikrinimas</w:t>
      </w:r>
      <w:bookmarkEnd w:id="25"/>
      <w:bookmarkEnd w:id="26"/>
      <w:bookmarkEnd w:id="27"/>
    </w:p>
    <w:p w14:paraId="0F531557" w14:textId="77777777" w:rsidR="003B7E90" w:rsidRDefault="003B7E90">
      <w:pPr>
        <w:pStyle w:val="ListParagraph"/>
        <w:spacing w:after="0" w:line="240" w:lineRule="auto"/>
        <w:ind w:left="0" w:firstLine="567"/>
        <w:jc w:val="both"/>
        <w:rPr>
          <w:rFonts w:ascii="Arial" w:eastAsia="Calibri" w:hAnsi="Arial" w:cs="Arial"/>
          <w:sz w:val="20"/>
          <w:szCs w:val="20"/>
        </w:rPr>
      </w:pPr>
    </w:p>
    <w:p w14:paraId="1FC49564" w14:textId="13B388A7" w:rsidR="009505DA" w:rsidRPr="009505DA" w:rsidRDefault="00FE21CA" w:rsidP="009505DA">
      <w:pPr>
        <w:pStyle w:val="ListParagraph"/>
        <w:numPr>
          <w:ilvl w:val="1"/>
          <w:numId w:val="11"/>
        </w:numPr>
        <w:tabs>
          <w:tab w:val="left" w:pos="709"/>
        </w:tabs>
        <w:suppressAutoHyphens w:val="0"/>
        <w:spacing w:before="120" w:after="0" w:line="240" w:lineRule="auto"/>
        <w:ind w:left="0" w:firstLine="0"/>
        <w:contextualSpacing w:val="0"/>
        <w:jc w:val="both"/>
        <w:rPr>
          <w:rFonts w:ascii="Arial" w:eastAsia="Calibri" w:hAnsi="Arial" w:cs="Arial"/>
          <w:sz w:val="24"/>
          <w:szCs w:val="24"/>
        </w:rPr>
      </w:pPr>
      <w:r>
        <w:rPr>
          <w:rFonts w:ascii="Arial" w:eastAsia="Calibri" w:hAnsi="Arial" w:cs="Arial"/>
          <w:sz w:val="24"/>
          <w:szCs w:val="24"/>
        </w:rPr>
        <w:t>Perkančioji organizacija neprašo pateikti pasiūlymo galiojimo užtikrinimo dokumento</w:t>
      </w:r>
      <w:r w:rsidR="009505DA" w:rsidRPr="009505DA">
        <w:rPr>
          <w:rFonts w:ascii="Arial" w:eastAsia="Calibri" w:hAnsi="Arial" w:cs="Arial"/>
          <w:sz w:val="24"/>
          <w:szCs w:val="24"/>
        </w:rPr>
        <w:t>.</w:t>
      </w:r>
    </w:p>
    <w:p w14:paraId="0F531564" w14:textId="77777777" w:rsidR="003B7E90" w:rsidRDefault="00996BA4">
      <w:pPr>
        <w:pStyle w:val="Heading1"/>
        <w:numPr>
          <w:ilvl w:val="0"/>
          <w:numId w:val="7"/>
        </w:numPr>
        <w:tabs>
          <w:tab w:val="left" w:pos="709"/>
        </w:tabs>
        <w:spacing w:line="20" w:lineRule="atLeast"/>
        <w:contextualSpacing/>
        <w:rPr>
          <w:rFonts w:ascii="Arial" w:hAnsi="Arial"/>
        </w:rPr>
      </w:pPr>
      <w:bookmarkStart w:id="28" w:name="_Ref39658251"/>
      <w:bookmarkStart w:id="29" w:name="_Ref39658248"/>
      <w:bookmarkStart w:id="30" w:name="_Ref39658226"/>
      <w:bookmarkStart w:id="31" w:name="_Ref39658218"/>
      <w:bookmarkStart w:id="32" w:name="_Toc187493438"/>
      <w:r>
        <w:rPr>
          <w:rFonts w:ascii="Arial" w:hAnsi="Arial" w:cstheme="minorHAnsi"/>
        </w:rPr>
        <w:lastRenderedPageBreak/>
        <w:t>Elektroninis aukcionas</w:t>
      </w:r>
      <w:bookmarkEnd w:id="28"/>
      <w:bookmarkEnd w:id="29"/>
      <w:bookmarkEnd w:id="30"/>
      <w:bookmarkEnd w:id="31"/>
      <w:bookmarkEnd w:id="32"/>
    </w:p>
    <w:p w14:paraId="0F531565" w14:textId="339587AA" w:rsidR="003B7E90" w:rsidRPr="00351E10" w:rsidRDefault="00996BA4" w:rsidP="00351E10">
      <w:pPr>
        <w:pStyle w:val="ListParagraph"/>
        <w:numPr>
          <w:ilvl w:val="1"/>
          <w:numId w:val="15"/>
        </w:numPr>
        <w:tabs>
          <w:tab w:val="left" w:pos="567"/>
        </w:tabs>
        <w:spacing w:after="0" w:line="240" w:lineRule="auto"/>
        <w:ind w:left="0" w:firstLine="0"/>
        <w:rPr>
          <w:rFonts w:ascii="Arial" w:hAnsi="Arial"/>
          <w:sz w:val="24"/>
          <w:szCs w:val="24"/>
        </w:rPr>
      </w:pPr>
      <w:r w:rsidRPr="00351E10">
        <w:rPr>
          <w:rFonts w:ascii="Arial" w:hAnsi="Arial" w:cstheme="minorHAnsi"/>
          <w:sz w:val="24"/>
          <w:szCs w:val="24"/>
        </w:rPr>
        <w:t>Perkančioji organizacija pirkime netaikys elektroninio aukciono.</w:t>
      </w:r>
    </w:p>
    <w:p w14:paraId="0F531566" w14:textId="77777777" w:rsidR="003B7E90" w:rsidRDefault="00996BA4">
      <w:pPr>
        <w:pStyle w:val="Heading1"/>
        <w:numPr>
          <w:ilvl w:val="0"/>
          <w:numId w:val="7"/>
        </w:numPr>
        <w:tabs>
          <w:tab w:val="left" w:pos="709"/>
        </w:tabs>
        <w:spacing w:line="20" w:lineRule="atLeast"/>
        <w:contextualSpacing/>
        <w:rPr>
          <w:rFonts w:ascii="Arial" w:hAnsi="Arial"/>
        </w:rPr>
      </w:pPr>
      <w:bookmarkStart w:id="33" w:name="_Ref39485258"/>
      <w:bookmarkStart w:id="34" w:name="_Ref39485250"/>
      <w:bookmarkStart w:id="35" w:name="_Ref39667308"/>
      <w:bookmarkStart w:id="36" w:name="_Ref39667303"/>
      <w:bookmarkStart w:id="37" w:name="_Toc187493439"/>
      <w:r>
        <w:rPr>
          <w:rFonts w:ascii="Arial" w:hAnsi="Arial" w:cstheme="minorHAnsi"/>
        </w:rPr>
        <w:t>Pasiūlymų vertinimas</w:t>
      </w:r>
      <w:bookmarkEnd w:id="33"/>
      <w:bookmarkEnd w:id="34"/>
      <w:bookmarkEnd w:id="35"/>
      <w:bookmarkEnd w:id="36"/>
      <w:bookmarkEnd w:id="37"/>
    </w:p>
    <w:p w14:paraId="0F531569" w14:textId="1D7DE3C1" w:rsidR="003B7E90" w:rsidRPr="00351E10" w:rsidRDefault="00996BA4" w:rsidP="00351E10">
      <w:pPr>
        <w:pStyle w:val="ListParagraph"/>
        <w:numPr>
          <w:ilvl w:val="1"/>
          <w:numId w:val="16"/>
        </w:numPr>
        <w:tabs>
          <w:tab w:val="left" w:pos="567"/>
        </w:tabs>
        <w:spacing w:before="120" w:after="0" w:line="240" w:lineRule="auto"/>
        <w:ind w:left="0" w:firstLine="0"/>
        <w:contextualSpacing w:val="0"/>
        <w:jc w:val="both"/>
        <w:rPr>
          <w:rFonts w:ascii="Arial" w:hAnsi="Arial"/>
          <w:sz w:val="24"/>
          <w:szCs w:val="24"/>
        </w:rPr>
      </w:pPr>
      <w:r w:rsidRPr="00351E10">
        <w:rPr>
          <w:rFonts w:ascii="Arial" w:eastAsia="Calibri" w:hAnsi="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sidRPr="00351E10">
        <w:rPr>
          <w:rFonts w:ascii="Arial" w:eastAsia="Calibri" w:hAnsi="Arial"/>
          <w:color w:val="212121"/>
          <w:sz w:val="24"/>
          <w:szCs w:val="24"/>
        </w:rPr>
        <w:t xml:space="preserve"> </w:t>
      </w:r>
      <w:r w:rsidRPr="00351E10">
        <w:rPr>
          <w:rFonts w:ascii="Arial" w:eastAsia="Calibri" w:hAnsi="Arial"/>
          <w:color w:val="000000"/>
          <w:sz w:val="24"/>
          <w:szCs w:val="24"/>
        </w:rPr>
        <w:t xml:space="preserve"> 7 </w:t>
      </w:r>
      <w:r w:rsidRPr="00351E10">
        <w:rPr>
          <w:rFonts w:ascii="Arial" w:eastAsia="Calibri" w:hAnsi="Arial"/>
          <w:sz w:val="24"/>
          <w:szCs w:val="24"/>
        </w:rPr>
        <w:t xml:space="preserve">priede. </w:t>
      </w:r>
    </w:p>
    <w:p w14:paraId="0F53156B" w14:textId="103A6373" w:rsidR="003B7E90" w:rsidRPr="008E2918" w:rsidRDefault="007A613C" w:rsidP="00351E10">
      <w:pPr>
        <w:pStyle w:val="NoSpacing"/>
        <w:numPr>
          <w:ilvl w:val="1"/>
          <w:numId w:val="16"/>
        </w:numPr>
        <w:tabs>
          <w:tab w:val="left" w:pos="567"/>
        </w:tabs>
        <w:spacing w:before="120"/>
        <w:ind w:left="0" w:firstLine="0"/>
        <w:jc w:val="both"/>
        <w:rPr>
          <w:sz w:val="24"/>
          <w:szCs w:val="24"/>
        </w:rPr>
      </w:pPr>
      <w:r w:rsidRPr="007A613C">
        <w:rPr>
          <w:rStyle w:val="cf01"/>
          <w:rFonts w:ascii="Arial" w:eastAsia="Calibri" w:hAnsi="Arial" w:cs="Calibri"/>
          <w:bCs/>
          <w:color w:val="000000" w:themeColor="text1"/>
          <w:sz w:val="24"/>
          <w:szCs w:val="24"/>
        </w:rPr>
        <w:t>Laimėjusiu pasiūlymu galės būti pripažintas tik 1 (vienas) ekonomiškai naudingiausias pasiūlymas, esantis pasiūlymų eilės pirmojoje vietoje.</w:t>
      </w:r>
    </w:p>
    <w:p w14:paraId="0F53156C" w14:textId="79ABF437" w:rsidR="003B7E90" w:rsidRPr="008E2918" w:rsidRDefault="00996BA4" w:rsidP="00351E10">
      <w:pPr>
        <w:pStyle w:val="NoSpacing"/>
        <w:numPr>
          <w:ilvl w:val="1"/>
          <w:numId w:val="16"/>
        </w:numPr>
        <w:tabs>
          <w:tab w:val="left" w:pos="567"/>
        </w:tabs>
        <w:spacing w:before="120"/>
        <w:ind w:left="0" w:firstLine="0"/>
        <w:jc w:val="both"/>
        <w:rPr>
          <w:sz w:val="24"/>
          <w:szCs w:val="24"/>
        </w:rPr>
      </w:pPr>
      <w:r w:rsidRPr="008E2918">
        <w:rPr>
          <w:rStyle w:val="cf01"/>
          <w:rFonts w:ascii="Arial" w:eastAsia="Calibri" w:hAnsi="Arial" w:cstheme="minorHAnsi"/>
          <w:bCs/>
          <w:sz w:val="24"/>
          <w:szCs w:val="24"/>
        </w:rPr>
        <w:t>Perkančioji organizacija atmes tiekėjo pasiūlymą, jeigu kartu su pasiūlymu nebus pateikti šie pirkimo sąlygose reikalaujami pateikti dokumentai: specialiųjų pirkimo sąlygų 6 priedas „Pasiūlymo forma“</w:t>
      </w:r>
      <w:r w:rsidR="007A613C">
        <w:rPr>
          <w:rStyle w:val="cf01"/>
          <w:rFonts w:ascii="Arial" w:eastAsia="Calibri" w:hAnsi="Arial" w:cstheme="minorHAnsi"/>
          <w:bCs/>
          <w:sz w:val="24"/>
          <w:szCs w:val="24"/>
        </w:rPr>
        <w:t>.</w:t>
      </w:r>
    </w:p>
    <w:p w14:paraId="0F53156D" w14:textId="77777777" w:rsidR="003B7E90" w:rsidRDefault="003B7E90">
      <w:pPr>
        <w:pStyle w:val="ListParagraph"/>
        <w:spacing w:after="0" w:line="240" w:lineRule="auto"/>
        <w:ind w:left="0" w:firstLine="567"/>
        <w:jc w:val="both"/>
        <w:rPr>
          <w:rFonts w:ascii="Arial" w:hAnsi="Arial"/>
          <w:u w:val="single"/>
        </w:rPr>
      </w:pPr>
    </w:p>
    <w:p w14:paraId="0F53156E" w14:textId="77777777" w:rsidR="003B7E90" w:rsidRDefault="00996BA4">
      <w:pPr>
        <w:pStyle w:val="Heading1"/>
        <w:numPr>
          <w:ilvl w:val="0"/>
          <w:numId w:val="7"/>
        </w:numPr>
        <w:tabs>
          <w:tab w:val="left" w:pos="567"/>
        </w:tabs>
        <w:spacing w:line="20" w:lineRule="atLeast"/>
        <w:contextualSpacing/>
        <w:rPr>
          <w:rFonts w:ascii="Arial" w:hAnsi="Arial"/>
        </w:rPr>
      </w:pPr>
      <w:bookmarkStart w:id="38" w:name="_Ref39426005"/>
      <w:bookmarkStart w:id="39" w:name="_Ref39425999"/>
      <w:bookmarkStart w:id="40" w:name="_Toc187493440"/>
      <w:r>
        <w:rPr>
          <w:rFonts w:ascii="Arial" w:hAnsi="Arial" w:cstheme="minorHAnsi"/>
        </w:rPr>
        <w:t>Sutarties sudarymas</w:t>
      </w:r>
      <w:bookmarkEnd w:id="38"/>
      <w:bookmarkEnd w:id="39"/>
      <w:bookmarkEnd w:id="40"/>
    </w:p>
    <w:p w14:paraId="0F53156F" w14:textId="1C4402BD" w:rsidR="003B7E90" w:rsidRPr="00351E10" w:rsidRDefault="00996BA4" w:rsidP="00351E10">
      <w:pPr>
        <w:pStyle w:val="ListParagraph"/>
        <w:numPr>
          <w:ilvl w:val="1"/>
          <w:numId w:val="17"/>
        </w:numPr>
        <w:tabs>
          <w:tab w:val="left" w:pos="567"/>
        </w:tabs>
        <w:spacing w:before="120" w:after="0" w:line="240" w:lineRule="auto"/>
        <w:ind w:left="0" w:firstLine="0"/>
        <w:contextualSpacing w:val="0"/>
        <w:jc w:val="both"/>
        <w:rPr>
          <w:rFonts w:ascii="Arial" w:hAnsi="Arial"/>
          <w:sz w:val="24"/>
          <w:szCs w:val="24"/>
        </w:rPr>
      </w:pPr>
      <w:r w:rsidRPr="00351E10">
        <w:rPr>
          <w:rFonts w:ascii="Arial" w:hAnsi="Arial"/>
          <w:color w:val="000000" w:themeColor="text1"/>
          <w:sz w:val="24"/>
          <w:szCs w:val="24"/>
        </w:rPr>
        <w:t>Ši pirkimo procedūra atliekama siekiant sudaryti sutartį su tiekėju, kurio pasiūlymas, vadovaujantis pirkimo sąlygose</w:t>
      </w:r>
      <w:r w:rsidRPr="00351E10">
        <w:rPr>
          <w:rFonts w:ascii="Arial" w:hAnsi="Arial"/>
          <w:color w:val="0070C0"/>
          <w:sz w:val="24"/>
          <w:szCs w:val="24"/>
        </w:rPr>
        <w:t xml:space="preserve"> </w:t>
      </w:r>
      <w:r w:rsidRPr="00351E10">
        <w:rPr>
          <w:rFonts w:ascii="Arial" w:hAnsi="Arial"/>
          <w:color w:val="000000" w:themeColor="text1"/>
          <w:sz w:val="24"/>
          <w:szCs w:val="24"/>
        </w:rPr>
        <w:t xml:space="preserve">nustatyta tvarka, bus pripažintas laimėjęs, o jei pirkimas skaidomas į dalis – su tiekėjais, kurių pasiūlymai bus pripažinti laimėję. </w:t>
      </w:r>
      <w:r w:rsidRPr="00351E10">
        <w:rPr>
          <w:rFonts w:ascii="Arial" w:hAnsi="Arial"/>
          <w:sz w:val="24"/>
          <w:szCs w:val="24"/>
        </w:rPr>
        <w:t>Sutarties sąlygos pateikiamos Pirkimo sąlygų 10 priede „Sutarties projektas“.</w:t>
      </w:r>
      <w:r w:rsidRPr="00351E10">
        <w:rPr>
          <w:rFonts w:ascii="Arial" w:hAnsi="Arial" w:cs="Arial"/>
          <w:sz w:val="24"/>
          <w:szCs w:val="24"/>
        </w:rPr>
        <w:t xml:space="preserve"> </w:t>
      </w:r>
      <w:bookmarkEnd w:id="2"/>
    </w:p>
    <w:p w14:paraId="0F531570" w14:textId="77777777" w:rsidR="003B7E90" w:rsidRDefault="003B7E90">
      <w:pPr>
        <w:shd w:val="clear" w:color="auto" w:fill="FFFFFF"/>
        <w:spacing w:after="0" w:line="240" w:lineRule="auto"/>
        <w:ind w:firstLine="567"/>
        <w:rPr>
          <w:rFonts w:ascii="Arial" w:eastAsia="Calibri" w:hAnsi="Arial" w:cs="Arial"/>
          <w:sz w:val="20"/>
          <w:szCs w:val="20"/>
          <w:lang w:val="pt-BR"/>
        </w:rPr>
      </w:pPr>
    </w:p>
    <w:p w14:paraId="0F531571" w14:textId="77777777" w:rsidR="003B7E90" w:rsidRDefault="003B7E90">
      <w:pPr>
        <w:shd w:val="clear" w:color="auto" w:fill="FFFFFF"/>
        <w:spacing w:after="0" w:line="240" w:lineRule="auto"/>
        <w:rPr>
          <w:rFonts w:ascii="Arial" w:eastAsia="Calibri" w:hAnsi="Arial" w:cstheme="minorHAnsi"/>
          <w:sz w:val="20"/>
          <w:szCs w:val="20"/>
        </w:rPr>
      </w:pPr>
    </w:p>
    <w:p w14:paraId="0F531572" w14:textId="77777777" w:rsidR="003B7E90" w:rsidRDefault="003B7E90">
      <w:pPr>
        <w:shd w:val="clear" w:color="auto" w:fill="FFFFFF"/>
        <w:spacing w:after="0" w:line="240" w:lineRule="auto"/>
        <w:rPr>
          <w:rFonts w:ascii="Arial" w:eastAsia="Calibri" w:hAnsi="Arial" w:cstheme="minorHAnsi"/>
          <w:sz w:val="20"/>
          <w:szCs w:val="20"/>
        </w:rPr>
      </w:pPr>
    </w:p>
    <w:p w14:paraId="0F531573" w14:textId="77777777" w:rsidR="003B7E90" w:rsidRDefault="003B7E90">
      <w:pPr>
        <w:shd w:val="clear" w:color="auto" w:fill="FFFFFF"/>
        <w:spacing w:after="0" w:line="240" w:lineRule="auto"/>
        <w:rPr>
          <w:rFonts w:ascii="Arial" w:eastAsia="Calibri" w:hAnsi="Arial" w:cstheme="minorHAnsi"/>
          <w:sz w:val="20"/>
          <w:szCs w:val="20"/>
        </w:rPr>
      </w:pPr>
    </w:p>
    <w:p w14:paraId="0F531574" w14:textId="77777777" w:rsidR="003B7E90" w:rsidRDefault="00996BA4">
      <w:pPr>
        <w:shd w:val="clear" w:color="auto" w:fill="FFFFFF"/>
        <w:spacing w:after="0" w:line="240" w:lineRule="auto"/>
        <w:jc w:val="center"/>
        <w:rPr>
          <w:rFonts w:ascii="Arial" w:hAnsi="Arial"/>
        </w:rPr>
      </w:pPr>
      <w:r>
        <w:rPr>
          <w:rFonts w:ascii="Arial" w:eastAsia="Calibri" w:hAnsi="Arial" w:cstheme="minorHAnsi"/>
          <w:sz w:val="20"/>
          <w:szCs w:val="20"/>
        </w:rPr>
        <w:t>_________</w:t>
      </w:r>
    </w:p>
    <w:sectPr w:rsidR="003B7E90">
      <w:footerReference w:type="even" r:id="rId12"/>
      <w:footerReference w:type="default" r:id="rId13"/>
      <w:footerReference w:type="first" r:id="rId14"/>
      <w:pgSz w:w="12240" w:h="15840"/>
      <w:pgMar w:top="1134" w:right="564" w:bottom="1134" w:left="1701" w:header="0" w:footer="720" w:gutter="0"/>
      <w:pgNumType w:start="13"/>
      <w:cols w:space="720"/>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A641" w14:textId="77777777" w:rsidR="000F22AA" w:rsidRDefault="000F22AA">
      <w:pPr>
        <w:spacing w:after="0" w:line="240" w:lineRule="auto"/>
      </w:pPr>
      <w:r>
        <w:separator/>
      </w:r>
    </w:p>
  </w:endnote>
  <w:endnote w:type="continuationSeparator" w:id="0">
    <w:p w14:paraId="6D82A0EE" w14:textId="77777777" w:rsidR="000F22AA" w:rsidRDefault="000F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5" w14:textId="77777777" w:rsidR="003B7E90" w:rsidRDefault="003B7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6" w14:textId="77777777" w:rsidR="003B7E90" w:rsidRDefault="003B7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7" w14:textId="77777777" w:rsidR="003B7E90" w:rsidRDefault="00996BA4">
    <w:pPr>
      <w:pStyle w:val="Footer"/>
      <w:jc w:val="right"/>
    </w:pPr>
    <w:r>
      <w:fldChar w:fldCharType="begin"/>
    </w:r>
    <w:r>
      <w:instrText xml:space="preserve"> PAGE </w:instrText>
    </w:r>
    <w:r>
      <w:fldChar w:fldCharType="separate"/>
    </w:r>
    <w:r>
      <w:t>13</w:t>
    </w:r>
    <w:r>
      <w:fldChar w:fldCharType="end"/>
    </w:r>
  </w:p>
  <w:p w14:paraId="0F531578" w14:textId="77777777" w:rsidR="003B7E90" w:rsidRDefault="003B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94C7" w14:textId="77777777" w:rsidR="000F22AA" w:rsidRDefault="000F22AA">
      <w:pPr>
        <w:spacing w:after="0" w:line="240" w:lineRule="auto"/>
      </w:pPr>
      <w:r>
        <w:separator/>
      </w:r>
    </w:p>
  </w:footnote>
  <w:footnote w:type="continuationSeparator" w:id="0">
    <w:p w14:paraId="2D37A54B" w14:textId="77777777" w:rsidR="000F22AA" w:rsidRDefault="000F2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51"/>
    <w:multiLevelType w:val="multilevel"/>
    <w:tmpl w:val="4C746FE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7E331D1"/>
    <w:multiLevelType w:val="multilevel"/>
    <w:tmpl w:val="DAF8E19A"/>
    <w:lvl w:ilvl="0">
      <w:start w:val="5"/>
      <w:numFmt w:val="decimal"/>
      <w:lvlText w:val="%1."/>
      <w:lvlJc w:val="left"/>
      <w:pPr>
        <w:ind w:left="390" w:hanging="39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2"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4150CB2"/>
    <w:multiLevelType w:val="multilevel"/>
    <w:tmpl w:val="5D8ADD0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8C86132"/>
    <w:multiLevelType w:val="multilevel"/>
    <w:tmpl w:val="1096B330"/>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B0D7D0D"/>
    <w:multiLevelType w:val="multilevel"/>
    <w:tmpl w:val="E30009C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DAD7F19"/>
    <w:multiLevelType w:val="multilevel"/>
    <w:tmpl w:val="A8F40366"/>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7" w15:restartNumberingAfterBreak="0">
    <w:nsid w:val="2ED27211"/>
    <w:multiLevelType w:val="multilevel"/>
    <w:tmpl w:val="F098AAB4"/>
    <w:lvl w:ilvl="0">
      <w:start w:val="4"/>
      <w:numFmt w:val="decimal"/>
      <w:lvlText w:val="%1."/>
      <w:lvlJc w:val="left"/>
      <w:pPr>
        <w:tabs>
          <w:tab w:val="num" w:pos="0"/>
        </w:tabs>
        <w:ind w:left="360" w:hanging="360"/>
      </w:pPr>
    </w:lvl>
    <w:lvl w:ilvl="1">
      <w:start w:val="1"/>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8" w15:restartNumberingAfterBreak="0">
    <w:nsid w:val="39C03A9E"/>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9" w15:restartNumberingAfterBreak="0">
    <w:nsid w:val="472C221E"/>
    <w:multiLevelType w:val="multilevel"/>
    <w:tmpl w:val="21C01FCA"/>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7570E7C"/>
    <w:multiLevelType w:val="multilevel"/>
    <w:tmpl w:val="C2968AFA"/>
    <w:lvl w:ilvl="0">
      <w:start w:val="9"/>
      <w:numFmt w:val="decimal"/>
      <w:lvlText w:val="%1."/>
      <w:lvlJc w:val="left"/>
      <w:pPr>
        <w:ind w:left="390" w:hanging="390"/>
      </w:pPr>
      <w:rPr>
        <w:rFonts w:eastAsia="Calibri" w:hint="default"/>
      </w:rPr>
    </w:lvl>
    <w:lvl w:ilvl="1">
      <w:start w:val="1"/>
      <w:numFmt w:val="decimal"/>
      <w:lvlText w:val="%1.%2."/>
      <w:lvlJc w:val="left"/>
      <w:pPr>
        <w:ind w:left="1080" w:hanging="720"/>
      </w:pPr>
      <w:rPr>
        <w:rFonts w:ascii="Arial" w:eastAsia="Calibri" w:hAnsi="Arial" w:cs="Arial"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11" w15:restartNumberingAfterBreak="0">
    <w:nsid w:val="555320F9"/>
    <w:multiLevelType w:val="multilevel"/>
    <w:tmpl w:val="3A648EF0"/>
    <w:lvl w:ilvl="0">
      <w:start w:val="10"/>
      <w:numFmt w:val="decimal"/>
      <w:lvlText w:val="%1."/>
      <w:lvlJc w:val="left"/>
      <w:pPr>
        <w:ind w:left="525" w:hanging="525"/>
      </w:pPr>
      <w:rPr>
        <w:rFonts w:cs="Arial" w:hint="default"/>
        <w:color w:val="000000" w:themeColor="text1"/>
      </w:rPr>
    </w:lvl>
    <w:lvl w:ilvl="1">
      <w:start w:val="1"/>
      <w:numFmt w:val="decimal"/>
      <w:lvlText w:val="%1.%2."/>
      <w:lvlJc w:val="left"/>
      <w:pPr>
        <w:ind w:left="1080" w:hanging="720"/>
      </w:pPr>
      <w:rPr>
        <w:rFonts w:cs="Arial" w:hint="default"/>
        <w:color w:val="000000" w:themeColor="text1"/>
      </w:rPr>
    </w:lvl>
    <w:lvl w:ilvl="2">
      <w:start w:val="1"/>
      <w:numFmt w:val="decimal"/>
      <w:lvlText w:val="%1.%2.%3."/>
      <w:lvlJc w:val="left"/>
      <w:pPr>
        <w:ind w:left="1440" w:hanging="720"/>
      </w:pPr>
      <w:rPr>
        <w:rFonts w:cs="Arial" w:hint="default"/>
        <w:color w:val="000000" w:themeColor="text1"/>
      </w:rPr>
    </w:lvl>
    <w:lvl w:ilvl="3">
      <w:start w:val="1"/>
      <w:numFmt w:val="decimal"/>
      <w:lvlText w:val="%1.%2.%3.%4."/>
      <w:lvlJc w:val="left"/>
      <w:pPr>
        <w:ind w:left="2160" w:hanging="1080"/>
      </w:pPr>
      <w:rPr>
        <w:rFonts w:cs="Arial" w:hint="default"/>
        <w:color w:val="000000" w:themeColor="text1"/>
      </w:rPr>
    </w:lvl>
    <w:lvl w:ilvl="4">
      <w:start w:val="1"/>
      <w:numFmt w:val="decimal"/>
      <w:lvlText w:val="%1.%2.%3.%4.%5."/>
      <w:lvlJc w:val="left"/>
      <w:pPr>
        <w:ind w:left="2520" w:hanging="1080"/>
      </w:pPr>
      <w:rPr>
        <w:rFonts w:cs="Arial" w:hint="default"/>
        <w:color w:val="000000" w:themeColor="text1"/>
      </w:rPr>
    </w:lvl>
    <w:lvl w:ilvl="5">
      <w:start w:val="1"/>
      <w:numFmt w:val="decimal"/>
      <w:lvlText w:val="%1.%2.%3.%4.%5.%6."/>
      <w:lvlJc w:val="left"/>
      <w:pPr>
        <w:ind w:left="3240" w:hanging="1440"/>
      </w:pPr>
      <w:rPr>
        <w:rFonts w:cs="Arial" w:hint="default"/>
        <w:color w:val="000000" w:themeColor="text1"/>
      </w:rPr>
    </w:lvl>
    <w:lvl w:ilvl="6">
      <w:start w:val="1"/>
      <w:numFmt w:val="decimal"/>
      <w:lvlText w:val="%1.%2.%3.%4.%5.%6.%7."/>
      <w:lvlJc w:val="left"/>
      <w:pPr>
        <w:ind w:left="3600" w:hanging="1440"/>
      </w:pPr>
      <w:rPr>
        <w:rFonts w:cs="Arial" w:hint="default"/>
        <w:color w:val="000000" w:themeColor="text1"/>
      </w:rPr>
    </w:lvl>
    <w:lvl w:ilvl="7">
      <w:start w:val="1"/>
      <w:numFmt w:val="decimal"/>
      <w:lvlText w:val="%1.%2.%3.%4.%5.%6.%7.%8."/>
      <w:lvlJc w:val="left"/>
      <w:pPr>
        <w:ind w:left="4320" w:hanging="1800"/>
      </w:pPr>
      <w:rPr>
        <w:rFonts w:cs="Arial" w:hint="default"/>
        <w:color w:val="000000" w:themeColor="text1"/>
      </w:rPr>
    </w:lvl>
    <w:lvl w:ilvl="8">
      <w:start w:val="1"/>
      <w:numFmt w:val="decimal"/>
      <w:lvlText w:val="%1.%2.%3.%4.%5.%6.%7.%8.%9."/>
      <w:lvlJc w:val="left"/>
      <w:pPr>
        <w:ind w:left="5040" w:hanging="2160"/>
      </w:pPr>
      <w:rPr>
        <w:rFonts w:cs="Arial" w:hint="default"/>
        <w:color w:val="000000" w:themeColor="text1"/>
      </w:rPr>
    </w:lvl>
  </w:abstractNum>
  <w:abstractNum w:abstractNumId="12"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3" w15:restartNumberingAfterBreak="0">
    <w:nsid w:val="59FD134F"/>
    <w:multiLevelType w:val="multilevel"/>
    <w:tmpl w:val="CEE26610"/>
    <w:lvl w:ilvl="0">
      <w:start w:val="1"/>
      <w:numFmt w:val="decimal"/>
      <w:lvlText w:val="%1."/>
      <w:lvlJc w:val="left"/>
      <w:pPr>
        <w:tabs>
          <w:tab w:val="num" w:pos="0"/>
        </w:tabs>
        <w:ind w:left="390" w:hanging="390"/>
      </w:pPr>
    </w:lvl>
    <w:lvl w:ilvl="1">
      <w:start w:val="8"/>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15:restartNumberingAfterBreak="0">
    <w:nsid w:val="68642152"/>
    <w:multiLevelType w:val="multilevel"/>
    <w:tmpl w:val="FD08A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0E00D24"/>
    <w:multiLevelType w:val="multilevel"/>
    <w:tmpl w:val="909633E2"/>
    <w:lvl w:ilvl="0">
      <w:start w:val="8"/>
      <w:numFmt w:val="decimal"/>
      <w:lvlText w:val="%1."/>
      <w:lvlJc w:val="left"/>
      <w:pPr>
        <w:ind w:left="390" w:hanging="390"/>
      </w:pPr>
      <w:rPr>
        <w:rFonts w:cs="Arial" w:hint="default"/>
      </w:rPr>
    </w:lvl>
    <w:lvl w:ilvl="1">
      <w:start w:val="1"/>
      <w:numFmt w:val="decimal"/>
      <w:lvlText w:val="%1.%2."/>
      <w:lvlJc w:val="left"/>
      <w:pPr>
        <w:ind w:left="1080"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16" w15:restartNumberingAfterBreak="0">
    <w:nsid w:val="75A50C46"/>
    <w:multiLevelType w:val="multilevel"/>
    <w:tmpl w:val="32CC408E"/>
    <w:lvl w:ilvl="0">
      <w:start w:val="6"/>
      <w:numFmt w:val="decimal"/>
      <w:lvlText w:val="%1."/>
      <w:lvlJc w:val="left"/>
      <w:pPr>
        <w:ind w:left="390" w:hanging="390"/>
      </w:pPr>
      <w:rPr>
        <w:rFonts w:cs="Calibri" w:hint="default"/>
      </w:rPr>
    </w:lvl>
    <w:lvl w:ilvl="1">
      <w:start w:val="1"/>
      <w:numFmt w:val="decimal"/>
      <w:lvlText w:val="%1.%2."/>
      <w:lvlJc w:val="left"/>
      <w:pPr>
        <w:ind w:left="1080" w:hanging="72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2160" w:hanging="108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3240" w:hanging="144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4320" w:hanging="1800"/>
      </w:pPr>
      <w:rPr>
        <w:rFonts w:cs="Calibri" w:hint="default"/>
      </w:rPr>
    </w:lvl>
    <w:lvl w:ilvl="8">
      <w:start w:val="1"/>
      <w:numFmt w:val="decimal"/>
      <w:lvlText w:val="%1.%2.%3.%4.%5.%6.%7.%8.%9."/>
      <w:lvlJc w:val="left"/>
      <w:pPr>
        <w:ind w:left="5040" w:hanging="2160"/>
      </w:pPr>
      <w:rPr>
        <w:rFonts w:cs="Calibri" w:hint="default"/>
      </w:rPr>
    </w:lvl>
  </w:abstractNum>
  <w:num w:numId="1" w16cid:durableId="2128573370">
    <w:abstractNumId w:val="0"/>
  </w:num>
  <w:num w:numId="2" w16cid:durableId="869608036">
    <w:abstractNumId w:val="3"/>
  </w:num>
  <w:num w:numId="3" w16cid:durableId="1046678843">
    <w:abstractNumId w:val="7"/>
  </w:num>
  <w:num w:numId="4" w16cid:durableId="1942297750">
    <w:abstractNumId w:val="12"/>
  </w:num>
  <w:num w:numId="5" w16cid:durableId="717361231">
    <w:abstractNumId w:val="13"/>
  </w:num>
  <w:num w:numId="6" w16cid:durableId="1722632441">
    <w:abstractNumId w:val="6"/>
  </w:num>
  <w:num w:numId="7" w16cid:durableId="502400376">
    <w:abstractNumId w:val="9"/>
  </w:num>
  <w:num w:numId="8" w16cid:durableId="2015913212">
    <w:abstractNumId w:val="2"/>
  </w:num>
  <w:num w:numId="9" w16cid:durableId="1238318773">
    <w:abstractNumId w:val="4"/>
  </w:num>
  <w:num w:numId="10" w16cid:durableId="137192475">
    <w:abstractNumId w:val="14"/>
  </w:num>
  <w:num w:numId="11" w16cid:durableId="258298262">
    <w:abstractNumId w:val="5"/>
  </w:num>
  <w:num w:numId="12" w16cid:durableId="1090201218">
    <w:abstractNumId w:val="1"/>
  </w:num>
  <w:num w:numId="13" w16cid:durableId="1892839263">
    <w:abstractNumId w:val="16"/>
  </w:num>
  <w:num w:numId="14" w16cid:durableId="2101753386">
    <w:abstractNumId w:val="8"/>
  </w:num>
  <w:num w:numId="15" w16cid:durableId="1717122965">
    <w:abstractNumId w:val="15"/>
  </w:num>
  <w:num w:numId="16" w16cid:durableId="1331982034">
    <w:abstractNumId w:val="10"/>
  </w:num>
  <w:num w:numId="17" w16cid:durableId="378748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90"/>
    <w:rsid w:val="0002634D"/>
    <w:rsid w:val="00035F42"/>
    <w:rsid w:val="000B18F4"/>
    <w:rsid w:val="000F22AA"/>
    <w:rsid w:val="00132322"/>
    <w:rsid w:val="001355FC"/>
    <w:rsid w:val="00164525"/>
    <w:rsid w:val="00185767"/>
    <w:rsid w:val="001C5AC2"/>
    <w:rsid w:val="00213D14"/>
    <w:rsid w:val="002154F4"/>
    <w:rsid w:val="00216CBD"/>
    <w:rsid w:val="00251F54"/>
    <w:rsid w:val="00257372"/>
    <w:rsid w:val="00265AC2"/>
    <w:rsid w:val="002B4512"/>
    <w:rsid w:val="002F0C27"/>
    <w:rsid w:val="00327C9F"/>
    <w:rsid w:val="00347109"/>
    <w:rsid w:val="00351E10"/>
    <w:rsid w:val="00352CAA"/>
    <w:rsid w:val="003B7E90"/>
    <w:rsid w:val="003D67E0"/>
    <w:rsid w:val="00403BB5"/>
    <w:rsid w:val="00406DA4"/>
    <w:rsid w:val="004563FE"/>
    <w:rsid w:val="0048514B"/>
    <w:rsid w:val="004B40E1"/>
    <w:rsid w:val="005210F2"/>
    <w:rsid w:val="005A2A07"/>
    <w:rsid w:val="005B093B"/>
    <w:rsid w:val="005B1EB4"/>
    <w:rsid w:val="005B3F4B"/>
    <w:rsid w:val="005B59CA"/>
    <w:rsid w:val="005F2CAC"/>
    <w:rsid w:val="005F747E"/>
    <w:rsid w:val="00654E88"/>
    <w:rsid w:val="006629CB"/>
    <w:rsid w:val="00665682"/>
    <w:rsid w:val="006D6E0A"/>
    <w:rsid w:val="00703988"/>
    <w:rsid w:val="007065E0"/>
    <w:rsid w:val="00797019"/>
    <w:rsid w:val="007A613C"/>
    <w:rsid w:val="007E5E19"/>
    <w:rsid w:val="0080386B"/>
    <w:rsid w:val="0084676F"/>
    <w:rsid w:val="00850A51"/>
    <w:rsid w:val="008660B8"/>
    <w:rsid w:val="008E2918"/>
    <w:rsid w:val="008E59EF"/>
    <w:rsid w:val="009505DA"/>
    <w:rsid w:val="00951BD3"/>
    <w:rsid w:val="00963B4D"/>
    <w:rsid w:val="00996BA4"/>
    <w:rsid w:val="009E59BC"/>
    <w:rsid w:val="009F6386"/>
    <w:rsid w:val="00A30E01"/>
    <w:rsid w:val="00A66E84"/>
    <w:rsid w:val="00A7579E"/>
    <w:rsid w:val="00AA28F2"/>
    <w:rsid w:val="00AE2674"/>
    <w:rsid w:val="00B10B23"/>
    <w:rsid w:val="00B30C8C"/>
    <w:rsid w:val="00B33A07"/>
    <w:rsid w:val="00B82B8A"/>
    <w:rsid w:val="00B83F07"/>
    <w:rsid w:val="00B85DC5"/>
    <w:rsid w:val="00BA0A76"/>
    <w:rsid w:val="00BD643D"/>
    <w:rsid w:val="00CB0119"/>
    <w:rsid w:val="00CD18DD"/>
    <w:rsid w:val="00D12F60"/>
    <w:rsid w:val="00D36667"/>
    <w:rsid w:val="00D4221B"/>
    <w:rsid w:val="00D70375"/>
    <w:rsid w:val="00D94CFD"/>
    <w:rsid w:val="00DC17F0"/>
    <w:rsid w:val="00DC5F60"/>
    <w:rsid w:val="00DD0AAA"/>
    <w:rsid w:val="00DD69CC"/>
    <w:rsid w:val="00DF00E8"/>
    <w:rsid w:val="00E3048F"/>
    <w:rsid w:val="00E37A6A"/>
    <w:rsid w:val="00E47ED2"/>
    <w:rsid w:val="00E6725F"/>
    <w:rsid w:val="00EB6222"/>
    <w:rsid w:val="00ED5477"/>
    <w:rsid w:val="00ED6867"/>
    <w:rsid w:val="00EE394A"/>
    <w:rsid w:val="00EF2A9A"/>
    <w:rsid w:val="00F00B5C"/>
    <w:rsid w:val="00FD49DB"/>
    <w:rsid w:val="00FE21C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14E9"/>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9F6386"/>
    <w:pPr>
      <w:tabs>
        <w:tab w:val="right" w:leader="dot" w:pos="9962"/>
      </w:tabs>
      <w:spacing w:after="0"/>
    </w:pPr>
    <w:rPr>
      <w:rFonts w:cstheme="minorHAnsi"/>
      <w:b/>
      <w:bCs/>
      <w:shd w:val="clear" w:color="auto" w:fill="E6E6E6"/>
    </w:r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Punktai">
    <w:name w:val="Punktai"/>
    <w:basedOn w:val="Normal"/>
    <w:qFormat/>
    <w:rsid w:val="00A15647"/>
    <w:pPr>
      <w:numPr>
        <w:numId w:val="9"/>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Normal"/>
    <w:qFormat/>
    <w:rsid w:val="00C24CF6"/>
    <w:pPr>
      <w:spacing w:after="0" w:line="240" w:lineRule="auto"/>
    </w:pPr>
    <w:rPr>
      <w:rFonts w:ascii="Times New Roman" w:eastAsia="Times New Roman" w:hAnsi="Times New Roman" w:cs="Times New Roman"/>
      <w:sz w:val="18"/>
      <w:szCs w:val="24"/>
      <w:lang w:val="en-US" w:eastAsia="uk-UA"/>
    </w:rPr>
  </w:style>
  <w:style w:type="numbering" w:customStyle="1" w:styleId="List51">
    <w:name w:val="List 51"/>
    <w:qFormat/>
    <w:rsid w:val="00197943"/>
  </w:style>
  <w:style w:type="table" w:styleId="TableGrid">
    <w:name w:val="Table Grid"/>
    <w:basedOn w:val="TableNorma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9331</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R M</cp:lastModifiedBy>
  <cp:revision>14</cp:revision>
  <dcterms:created xsi:type="dcterms:W3CDTF">2025-05-11T09:45:00Z</dcterms:created>
  <dcterms:modified xsi:type="dcterms:W3CDTF">2025-05-17T10:51:00Z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