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75843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36A5B86E" w:rsidR="00775843" w:rsidRPr="001E3AA5" w:rsidRDefault="00775843" w:rsidP="00775843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59EDD18E" w:rsidR="00775843" w:rsidRPr="001E3AA5" w:rsidRDefault="00775843" w:rsidP="00775843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75843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279CE42F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48EA983F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6ADF7310" w14:textId="77777777" w:rsidR="00775843" w:rsidRDefault="00775843" w:rsidP="00775843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3F3D2275" w:rsidR="00775843" w:rsidRPr="001E3AA5" w:rsidRDefault="00775843" w:rsidP="00775843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55</w:t>
            </w:r>
          </w:p>
        </w:tc>
        <w:tc>
          <w:tcPr>
            <w:tcW w:w="3260" w:type="dxa"/>
          </w:tcPr>
          <w:p w14:paraId="50AF7EBA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779D7451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1FDA615B" w:rsidR="00775843" w:rsidRPr="001E3AA5" w:rsidRDefault="00775843" w:rsidP="00775843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20NU-155</w:t>
            </w:r>
          </w:p>
        </w:tc>
      </w:tr>
    </w:tbl>
    <w:p w14:paraId="14355F46" w14:textId="2062C358" w:rsidR="003D3B62" w:rsidRDefault="003D3B62" w:rsidP="003D3B62">
      <w:pPr>
        <w:spacing w:before="3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8C7B3F">
        <w:rPr>
          <w:rFonts w:ascii="Trebuchet MS" w:hAnsi="Trebuchet MS" w:cs="Calibri"/>
          <w:b/>
          <w:caps/>
          <w:sz w:val="18"/>
          <w:szCs w:val="18"/>
        </w:rPr>
        <w:t>400</w:t>
      </w:r>
      <w:r w:rsidRPr="003D3B62">
        <w:rPr>
          <w:rFonts w:ascii="Trebuchet MS" w:hAnsi="Trebuchet MS" w:cs="Calibri"/>
          <w:b/>
          <w:caps/>
          <w:sz w:val="18"/>
          <w:szCs w:val="18"/>
        </w:rPr>
        <w:t>-</w:t>
      </w:r>
      <w:r w:rsidR="008C7B3F">
        <w:rPr>
          <w:rFonts w:ascii="Trebuchet MS" w:hAnsi="Trebuchet MS" w:cs="Calibri"/>
          <w:b/>
          <w:caps/>
          <w:sz w:val="18"/>
          <w:szCs w:val="18"/>
        </w:rPr>
        <w:t>110</w:t>
      </w: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sz w:val="18"/>
          <w:szCs w:val="18"/>
        </w:rPr>
        <w:t>k</w:t>
      </w:r>
      <w:r w:rsidRPr="003D3B62">
        <w:rPr>
          <w:rFonts w:ascii="Trebuchet MS" w:hAnsi="Trebuchet MS" w:cs="Calibri"/>
          <w:b/>
          <w:caps/>
          <w:sz w:val="18"/>
          <w:szCs w:val="18"/>
        </w:rPr>
        <w:t>V įtampos oro linijų atramų įžeminimo kontūro elementams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6079710B" w14:textId="0385720E" w:rsidR="003D3B62" w:rsidRPr="003D3B62" w:rsidRDefault="003D3B62" w:rsidP="003D3B62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</w:t>
      </w:r>
      <w:r w:rsidR="008C7B3F">
        <w:rPr>
          <w:rFonts w:ascii="Trebuchet MS" w:hAnsi="Trebuchet MS" w:cs="Calibri"/>
          <w:b/>
          <w:caps/>
          <w:sz w:val="18"/>
          <w:szCs w:val="18"/>
        </w:rPr>
        <w:t>400</w:t>
      </w:r>
      <w:r w:rsidRPr="003D3B62">
        <w:rPr>
          <w:rFonts w:ascii="Trebuchet MS" w:hAnsi="Trebuchet MS" w:cs="Calibri"/>
          <w:b/>
          <w:caps/>
          <w:sz w:val="18"/>
          <w:szCs w:val="18"/>
        </w:rPr>
        <w:t>–</w:t>
      </w:r>
      <w:r w:rsidR="008C7B3F">
        <w:rPr>
          <w:rFonts w:ascii="Trebuchet MS" w:hAnsi="Trebuchet MS" w:cs="Calibri"/>
          <w:b/>
          <w:caps/>
          <w:sz w:val="18"/>
          <w:szCs w:val="18"/>
        </w:rPr>
        <w:t>110</w:t>
      </w: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sz w:val="18"/>
          <w:szCs w:val="18"/>
        </w:rPr>
        <w:t>k</w:t>
      </w:r>
      <w:r w:rsidRPr="003D3B62">
        <w:rPr>
          <w:rFonts w:ascii="Trebuchet MS" w:hAnsi="Trebuchet MS" w:cs="Calibri"/>
          <w:b/>
          <w:caps/>
          <w:sz w:val="18"/>
          <w:szCs w:val="18"/>
        </w:rPr>
        <w:t>v voltage overhead lines grounding structure components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6825B843" w:rsidR="00902EB8" w:rsidRPr="001E3AA5" w:rsidRDefault="00833FE2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 oro linijų atramų įžeminimo kontūro elementai / </w:t>
            </w:r>
            <w:r w:rsidR="000B2D65"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 w:rsidR="000B2D65"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grounding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structure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components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135B8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5135B8" w:rsidRPr="001E3AA5" w:rsidRDefault="005135B8" w:rsidP="005135B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6504E97" w:rsidR="005135B8" w:rsidRPr="005135B8" w:rsidRDefault="005135B8" w:rsidP="005135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135B8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r w:rsidRPr="005135B8">
              <w:rPr>
                <w:rFonts w:ascii="Trebuchet MS" w:hAnsi="Trebuchet MS" w:cs="Arial"/>
                <w:sz w:val="18"/>
                <w:szCs w:val="18"/>
                <w:lang w:val="en-US"/>
              </w:rPr>
              <w:t>Characteristics and tests according to</w:t>
            </w:r>
          </w:p>
        </w:tc>
        <w:tc>
          <w:tcPr>
            <w:tcW w:w="3687" w:type="dxa"/>
            <w:vAlign w:val="center"/>
          </w:tcPr>
          <w:p w14:paraId="6259CCD8" w14:textId="71E3C4B4" w:rsidR="005135B8" w:rsidRPr="005135B8" w:rsidRDefault="005135B8" w:rsidP="005135B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135B8">
              <w:rPr>
                <w:rFonts w:ascii="Trebuchet MS" w:hAnsi="Trebuchet MS" w:cs="Calibri"/>
                <w:sz w:val="20"/>
                <w:szCs w:val="20"/>
              </w:rPr>
              <w:t>IEC 62561-2</w:t>
            </w:r>
            <w:r w:rsidRPr="005135B8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146445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135B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6CD2CFE5" w:rsidR="005135B8" w:rsidRPr="001E3AA5" w:rsidRDefault="005135B8" w:rsidP="00513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M</w:t>
            </w: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:/ </w:t>
            </w:r>
            <w: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M</w:t>
            </w: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echanical characteristics:</w:t>
            </w:r>
          </w:p>
        </w:tc>
      </w:tr>
      <w:tr w:rsidR="00EE0D54" w:rsidRPr="001E3AA5" w14:paraId="78890808" w14:textId="77777777" w:rsidTr="00EE0D54">
        <w:trPr>
          <w:cantSplit/>
        </w:trPr>
        <w:tc>
          <w:tcPr>
            <w:tcW w:w="710" w:type="dxa"/>
            <w:vAlign w:val="center"/>
          </w:tcPr>
          <w:p w14:paraId="2D1E378A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6B5C6BF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medžiaga/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rod material</w:t>
            </w:r>
          </w:p>
        </w:tc>
        <w:tc>
          <w:tcPr>
            <w:tcW w:w="3687" w:type="dxa"/>
            <w:vAlign w:val="center"/>
          </w:tcPr>
          <w:p w14:paraId="32AA940E" w14:textId="769668A5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Variu dengtas plienas/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Copper plated steel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8D33599" w14:textId="77777777" w:rsidTr="00EE0D54">
        <w:trPr>
          <w:cantSplit/>
        </w:trPr>
        <w:tc>
          <w:tcPr>
            <w:tcW w:w="710" w:type="dxa"/>
            <w:vAlign w:val="center"/>
          </w:tcPr>
          <w:p w14:paraId="3C061D5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03398B4A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Ant įžeminimo elektrodo padengiamo vario padengimo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Method for material covering on grounding rod</w:t>
            </w:r>
          </w:p>
        </w:tc>
        <w:tc>
          <w:tcPr>
            <w:tcW w:w="3687" w:type="dxa"/>
            <w:vAlign w:val="center"/>
          </w:tcPr>
          <w:p w14:paraId="51A14769" w14:textId="77777777" w:rsidR="00EE0D54" w:rsidRPr="00EE0D54" w:rsidRDefault="00EE0D54" w:rsidP="00EE0D54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Galvanizuojant/</w:t>
            </w:r>
          </w:p>
          <w:p w14:paraId="2ACACA73" w14:textId="333D6376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Electroplating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0C5731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3B92584" w14:textId="77777777" w:rsidTr="00EE0D54">
        <w:trPr>
          <w:cantSplit/>
        </w:trPr>
        <w:tc>
          <w:tcPr>
            <w:tcW w:w="710" w:type="dxa"/>
            <w:vAlign w:val="center"/>
          </w:tcPr>
          <w:p w14:paraId="597AC7BA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4D1830" w14:textId="551D67F4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Padengiamo vario grynumas ne mažesnis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Purity of covered copper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%</w:t>
            </w:r>
          </w:p>
        </w:tc>
        <w:tc>
          <w:tcPr>
            <w:tcW w:w="3687" w:type="dxa"/>
            <w:vAlign w:val="center"/>
          </w:tcPr>
          <w:p w14:paraId="66A5DFAC" w14:textId="6429DD6C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99,9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82BB7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5E0F2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7940D7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52C6E4DF" w14:textId="77777777" w:rsidTr="00EE0D54">
        <w:trPr>
          <w:cantSplit/>
        </w:trPr>
        <w:tc>
          <w:tcPr>
            <w:tcW w:w="710" w:type="dxa"/>
            <w:vAlign w:val="center"/>
          </w:tcPr>
          <w:p w14:paraId="409D02B9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27E4B19" w14:textId="3CFCD71C" w:rsidR="00577520" w:rsidRPr="00577520" w:rsidRDefault="00EE0D54" w:rsidP="0072609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Dengiamo vario sluoksnio storis ne mažesnis,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Thickness of covered copper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μm</w:t>
            </w:r>
            <w:proofErr w:type="spellEnd"/>
          </w:p>
        </w:tc>
        <w:tc>
          <w:tcPr>
            <w:tcW w:w="3687" w:type="dxa"/>
            <w:vAlign w:val="center"/>
          </w:tcPr>
          <w:p w14:paraId="2213E5DC" w14:textId="3435D1DC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250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065F25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20F40D6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3718F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35706D48" w14:textId="77777777" w:rsidTr="00EE0D54">
        <w:trPr>
          <w:cantSplit/>
        </w:trPr>
        <w:tc>
          <w:tcPr>
            <w:tcW w:w="710" w:type="dxa"/>
            <w:vAlign w:val="center"/>
          </w:tcPr>
          <w:p w14:paraId="7E838D46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7CFA95F" w14:textId="6E9D8B4D" w:rsidR="00577520" w:rsidRPr="00726098" w:rsidRDefault="00EE0D54" w:rsidP="00726098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skersmuo ne mažesnis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Diameter of grounding rod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14A16D91" w14:textId="6ED9423A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14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FF5152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39BCA8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074F0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30A1FBB8" w14:textId="77777777" w:rsidTr="00EE0D54">
        <w:trPr>
          <w:cantSplit/>
        </w:trPr>
        <w:tc>
          <w:tcPr>
            <w:tcW w:w="710" w:type="dxa"/>
            <w:vAlign w:val="center"/>
          </w:tcPr>
          <w:p w14:paraId="00B3CE85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6800A" w14:textId="2CF5F3D2" w:rsidR="00577520" w:rsidRPr="00726098" w:rsidRDefault="00EE0D54" w:rsidP="00726098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elektrodą suardanti mechaninė tempimo jėga turi būti didesnė arba lygi, nei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Pulling force that break grounding rod shall be greater than, or equal to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N/mm²</w:t>
            </w:r>
          </w:p>
        </w:tc>
        <w:tc>
          <w:tcPr>
            <w:tcW w:w="3687" w:type="dxa"/>
            <w:vAlign w:val="center"/>
          </w:tcPr>
          <w:p w14:paraId="4D6AAA31" w14:textId="54DB61A1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600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101005B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B8DD0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05412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9DFA8B2" w14:textId="77777777" w:rsidTr="00EE0D54">
        <w:trPr>
          <w:cantSplit/>
        </w:trPr>
        <w:tc>
          <w:tcPr>
            <w:tcW w:w="710" w:type="dxa"/>
            <w:vAlign w:val="center"/>
          </w:tcPr>
          <w:p w14:paraId="7B786CC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F290F2" w14:textId="7F3D3F57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elektrodų tarpusavio sujungimo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rods mutual connection type</w:t>
            </w:r>
          </w:p>
        </w:tc>
        <w:tc>
          <w:tcPr>
            <w:tcW w:w="3687" w:type="dxa"/>
            <w:vAlign w:val="center"/>
          </w:tcPr>
          <w:p w14:paraId="55AF6EA7" w14:textId="6BB3F559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Jungiamąja mova/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Joint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34D53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E52D18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FFEAC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0C0B6AC5" w14:textId="77777777" w:rsidTr="00EE0D54">
        <w:trPr>
          <w:cantSplit/>
        </w:trPr>
        <w:tc>
          <w:tcPr>
            <w:tcW w:w="710" w:type="dxa"/>
            <w:vAlign w:val="center"/>
          </w:tcPr>
          <w:p w14:paraId="002DCE7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855D1C3" w14:textId="71D84433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elektrodus jungiančios movos medžiaga/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Material of grounding rods joining joint</w:t>
            </w:r>
          </w:p>
        </w:tc>
        <w:tc>
          <w:tcPr>
            <w:tcW w:w="3687" w:type="dxa"/>
            <w:vAlign w:val="center"/>
          </w:tcPr>
          <w:p w14:paraId="10BD55E3" w14:textId="77777777" w:rsidR="00EE0D54" w:rsidRPr="00EE0D54" w:rsidRDefault="00EE0D54" w:rsidP="00EE0D54">
            <w:pPr>
              <w:jc w:val="center"/>
              <w:rPr>
                <w:rFonts w:ascii="Trebuchet MS" w:hAnsi="Trebuchet MS" w:cs="Calibri"/>
                <w:color w:val="FF0000"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Varis, </w:t>
            </w:r>
            <w:r w:rsidRPr="00EE0D54">
              <w:rPr>
                <w:rFonts w:ascii="Trebuchet MS" w:hAnsi="Trebuchet MS" w:cs="Calibri"/>
                <w:sz w:val="20"/>
                <w:szCs w:val="20"/>
              </w:rPr>
              <w:t>bronza ar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>ba žalvaris/</w:t>
            </w:r>
          </w:p>
          <w:p w14:paraId="0F5D2AB1" w14:textId="4A949498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Copper,</w:t>
            </w:r>
            <w:r w:rsidRPr="00EE0D54">
              <w:rPr>
                <w:rFonts w:ascii="Trebuchet MS" w:hAnsi="Trebuchet MS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bronze</w:t>
            </w:r>
            <w:proofErr w:type="gramEnd"/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o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r brass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3B8C1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7AF6C5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59D34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572D023" w14:textId="77777777" w:rsidTr="00EE0D54">
        <w:trPr>
          <w:cantSplit/>
        </w:trPr>
        <w:tc>
          <w:tcPr>
            <w:tcW w:w="710" w:type="dxa"/>
            <w:vAlign w:val="center"/>
          </w:tcPr>
          <w:p w14:paraId="55EFB724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51BE43" w14:textId="41156EB9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elektrodus jungiančios movos tipas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/Type of grounding rods joining joint</w:t>
            </w:r>
          </w:p>
        </w:tc>
        <w:tc>
          <w:tcPr>
            <w:tcW w:w="3687" w:type="dxa"/>
            <w:vAlign w:val="center"/>
          </w:tcPr>
          <w:p w14:paraId="22FCF68B" w14:textId="6E45916F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EE0D54">
              <w:rPr>
                <w:rFonts w:ascii="Trebuchet MS" w:hAnsi="Trebuchet MS" w:cs="Calibri"/>
                <w:sz w:val="20"/>
                <w:szCs w:val="20"/>
              </w:rPr>
              <w:t>Srieginė</w:t>
            </w:r>
            <w:proofErr w:type="spellEnd"/>
            <w:r w:rsidRPr="00EE0D54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Screwed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D8B030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00A0F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2B6FF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6E36140" w14:textId="77777777" w:rsidTr="00EE0D54">
        <w:trPr>
          <w:cantSplit/>
        </w:trPr>
        <w:tc>
          <w:tcPr>
            <w:tcW w:w="710" w:type="dxa"/>
            <w:vAlign w:val="center"/>
          </w:tcPr>
          <w:p w14:paraId="0402732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D07AE66" w14:textId="7DE9548B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sistemos jungiamieji elementai/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Materials of grounding structure combining elements</w:t>
            </w:r>
          </w:p>
        </w:tc>
        <w:tc>
          <w:tcPr>
            <w:tcW w:w="3687" w:type="dxa"/>
            <w:vAlign w:val="center"/>
          </w:tcPr>
          <w:p w14:paraId="5ABA7118" w14:textId="7B5D5732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Karštai cinkuoto plieno/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Hot dipped galvanized steel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91913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7DC41A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D8E55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82DBC22" w14:textId="77777777" w:rsidTr="00EE0D54">
        <w:trPr>
          <w:cantSplit/>
        </w:trPr>
        <w:tc>
          <w:tcPr>
            <w:tcW w:w="710" w:type="dxa"/>
            <w:vAlign w:val="center"/>
          </w:tcPr>
          <w:p w14:paraId="43C13C4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731A2D7" w14:textId="46E71F5C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sistemos elementų sujungimo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components connection type</w:t>
            </w:r>
          </w:p>
        </w:tc>
        <w:tc>
          <w:tcPr>
            <w:tcW w:w="3687" w:type="dxa"/>
            <w:vAlign w:val="center"/>
          </w:tcPr>
          <w:p w14:paraId="7640FD66" w14:textId="2BAAF28D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Egzoterminis suvirinimas/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Exothermic welding</w:t>
            </w:r>
          </w:p>
        </w:tc>
        <w:tc>
          <w:tcPr>
            <w:tcW w:w="3687" w:type="dxa"/>
            <w:vAlign w:val="center"/>
          </w:tcPr>
          <w:p w14:paraId="3646367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A3D87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B4C67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704025DA" w14:textId="77777777" w:rsidTr="00EE0D54">
        <w:trPr>
          <w:cantSplit/>
        </w:trPr>
        <w:tc>
          <w:tcPr>
            <w:tcW w:w="710" w:type="dxa"/>
            <w:vAlign w:val="center"/>
          </w:tcPr>
          <w:p w14:paraId="13FEC598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FEF2565" w14:textId="5827D4CD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Minimalus įžeminimo sistemos cinkuotų plieno juostų skerspjūvio plotas/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Minimum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cross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section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grounding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hot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dip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galvanized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strips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>, mm²;</w:t>
            </w:r>
          </w:p>
        </w:tc>
        <w:tc>
          <w:tcPr>
            <w:tcW w:w="3687" w:type="dxa"/>
            <w:vAlign w:val="center"/>
          </w:tcPr>
          <w:p w14:paraId="047A70FB" w14:textId="0B1BA48D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>150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4D062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F0FBA0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0F20895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08142FD3" w14:textId="77777777" w:rsidTr="00EE0D54">
        <w:trPr>
          <w:cantSplit/>
        </w:trPr>
        <w:tc>
          <w:tcPr>
            <w:tcW w:w="710" w:type="dxa"/>
            <w:vAlign w:val="center"/>
          </w:tcPr>
          <w:p w14:paraId="039CA3B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40C61F" w14:textId="3E84742A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Cinkuotų plieno juostų nominalus plotis privalo būti ne didesnis kaip/ 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galvanized steel strip nominal width shall not be greater than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6EFD60A9" w14:textId="7A6938E9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40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722597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18BE6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F4EAB7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32B1D36" w14:textId="77777777" w:rsidTr="00EE0D54">
        <w:trPr>
          <w:cantSplit/>
        </w:trPr>
        <w:tc>
          <w:tcPr>
            <w:tcW w:w="710" w:type="dxa"/>
            <w:vAlign w:val="center"/>
          </w:tcPr>
          <w:p w14:paraId="12B56DE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469E25" w14:textId="31B931B1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kalimo galvutė/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Driving head of grounding rod</w:t>
            </w:r>
          </w:p>
        </w:tc>
        <w:tc>
          <w:tcPr>
            <w:tcW w:w="3687" w:type="dxa"/>
            <w:vAlign w:val="center"/>
          </w:tcPr>
          <w:p w14:paraId="112DE01D" w14:textId="28B40E45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Užsukama/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7FB76E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0C4E0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198C5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4998D246" w14:textId="77777777" w:rsidTr="00EE0D54">
        <w:trPr>
          <w:cantSplit/>
        </w:trPr>
        <w:tc>
          <w:tcPr>
            <w:tcW w:w="710" w:type="dxa"/>
            <w:vAlign w:val="center"/>
          </w:tcPr>
          <w:p w14:paraId="5F54836D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42E6CE" w14:textId="1E944509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įkalimo antgalis/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Tip of grounding rod</w:t>
            </w:r>
          </w:p>
        </w:tc>
        <w:tc>
          <w:tcPr>
            <w:tcW w:w="3687" w:type="dxa"/>
            <w:vAlign w:val="center"/>
          </w:tcPr>
          <w:p w14:paraId="499D507E" w14:textId="3929273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Užsukamas/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325BB9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99F36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1ACF8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C17E559" w14:textId="77777777" w:rsidTr="00EE0D54">
        <w:trPr>
          <w:cantSplit/>
        </w:trPr>
        <w:tc>
          <w:tcPr>
            <w:tcW w:w="710" w:type="dxa"/>
            <w:vAlign w:val="center"/>
          </w:tcPr>
          <w:p w14:paraId="79BBEE7E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AD129C3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kontūro prijungimo prie atramos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Type of grounding structure connection to tower method</w:t>
            </w:r>
          </w:p>
        </w:tc>
        <w:tc>
          <w:tcPr>
            <w:tcW w:w="3687" w:type="dxa"/>
            <w:vAlign w:val="center"/>
          </w:tcPr>
          <w:p w14:paraId="1617C781" w14:textId="453C091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Varžtinis/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</w:p>
        </w:tc>
        <w:tc>
          <w:tcPr>
            <w:tcW w:w="3687" w:type="dxa"/>
            <w:vAlign w:val="center"/>
          </w:tcPr>
          <w:p w14:paraId="294D5F8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09D24EC" w14:textId="77777777" w:rsidTr="00EE0D54">
        <w:trPr>
          <w:cantSplit/>
        </w:trPr>
        <w:tc>
          <w:tcPr>
            <w:tcW w:w="710" w:type="dxa"/>
            <w:vAlign w:val="center"/>
          </w:tcPr>
          <w:p w14:paraId="6BC67AF2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2B3481F5" w:rsidR="00EE0D54" w:rsidRPr="00EE0D54" w:rsidRDefault="00EE0D54" w:rsidP="00EE0D5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paviršių ir varžtiniais sujungimais jungiamų paviršių papildomas apdorojimas prieš sujungimą/</w:t>
            </w:r>
            <w:r w:rsidRPr="0097182A">
              <w:rPr>
                <w:rFonts w:ascii="Trebuchet MS" w:hAnsi="Trebuchet MS" w:cs="Calibri"/>
                <w:sz w:val="18"/>
                <w:szCs w:val="18"/>
              </w:rPr>
              <w:t>Extra treatment of threaded surfaces and surfaces of screwed connections</w:t>
            </w:r>
          </w:p>
        </w:tc>
        <w:tc>
          <w:tcPr>
            <w:tcW w:w="3687" w:type="dxa"/>
            <w:vAlign w:val="center"/>
          </w:tcPr>
          <w:p w14:paraId="711090F8" w14:textId="186A510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Padengiant elektrai laidžia antikorozine pasta/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Covering with electrically conductive anticorrosion grease</w:t>
            </w:r>
          </w:p>
        </w:tc>
        <w:tc>
          <w:tcPr>
            <w:tcW w:w="3687" w:type="dxa"/>
            <w:vAlign w:val="center"/>
          </w:tcPr>
          <w:p w14:paraId="239678C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4BA5027B" w14:textId="77777777" w:rsidTr="00EE0D54">
        <w:trPr>
          <w:cantSplit/>
        </w:trPr>
        <w:tc>
          <w:tcPr>
            <w:tcW w:w="710" w:type="dxa"/>
            <w:vAlign w:val="center"/>
          </w:tcPr>
          <w:p w14:paraId="26ED818E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41B21AEE" w:rsidR="00EE0D54" w:rsidRPr="00EE0D54" w:rsidRDefault="00EE0D54" w:rsidP="00EE0D5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kontūro prijungimo prie metalinių gardelinių atramų laidininkų skaičius turi būti ne mažesnis kaip, vnt./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Number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units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g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rounding structure connection to metal lattice towers conductors shall not be smaller than, units</w:t>
            </w:r>
          </w:p>
        </w:tc>
        <w:tc>
          <w:tcPr>
            <w:tcW w:w="3687" w:type="dxa"/>
            <w:vAlign w:val="center"/>
          </w:tcPr>
          <w:p w14:paraId="2A6643B8" w14:textId="68C0038F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2</w:t>
            </w:r>
          </w:p>
        </w:tc>
        <w:tc>
          <w:tcPr>
            <w:tcW w:w="3687" w:type="dxa"/>
            <w:vAlign w:val="center"/>
          </w:tcPr>
          <w:p w14:paraId="3040A57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2E908B1" w14:textId="77777777" w:rsidR="00854435" w:rsidRDefault="00854435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19C67E19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93DBD">
              <w:rPr>
                <w:rFonts w:ascii="Trebuchet MS" w:hAnsi="Trebuchet MS" w:cs="Arial"/>
                <w:b/>
                <w:sz w:val="18"/>
                <w:szCs w:val="18"/>
              </w:rPr>
              <w:lastRenderedPageBreak/>
              <w:t xml:space="preserve">Pastabos:/ </w:t>
            </w:r>
            <w:r w:rsidRPr="00793DB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6EE04BBD" w14:textId="2FD942C2" w:rsidR="00793DBD" w:rsidRPr="00793DBD" w:rsidRDefault="00793DBD" w:rsidP="00793DB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Techniniame projekte dydžių reikšmės gali būti koreguojamos, tačiau tik griežtinant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reikalavimus/ </w:t>
            </w:r>
            <w:r w:rsidRPr="00793DBD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2DC67684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 standartams/ </w:t>
            </w:r>
            <w:r w:rsidRPr="00793DBD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 standards specified in these requirements.</w:t>
            </w:r>
          </w:p>
          <w:p w14:paraId="31BD6C50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AF1020B" w14:textId="77777777" w:rsidR="00793DBD" w:rsidRPr="00793DBD" w:rsidRDefault="00793DBD" w:rsidP="00793DB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793DB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1AE836B1" w14:textId="77777777" w:rsidR="00793DBD" w:rsidRPr="00793DBD" w:rsidRDefault="00793DBD" w:rsidP="00793DBD">
            <w:pPr>
              <w:autoSpaceDE w:val="0"/>
              <w:autoSpaceDN w:val="0"/>
              <w:adjustRightInd w:val="0"/>
              <w:ind w:left="340" w:hanging="34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Įrenginio gamintojo katalogo ir/ar techninių parametrų suvestinės, ir/ar brėžinio kopija/ </w:t>
            </w:r>
            <w:r w:rsidRPr="00793DBD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equipment.</w:t>
            </w:r>
          </w:p>
          <w:p w14:paraId="0EFFAADA" w14:textId="268D4AEA" w:rsidR="001220FF" w:rsidRPr="00793DBD" w:rsidRDefault="00793DBD" w:rsidP="005203C9">
            <w:pPr>
              <w:rPr>
                <w:rFonts w:ascii="Trebuchet MS" w:hAnsi="Trebuchet MS" w:cs="Arial"/>
                <w:b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Ga</w:t>
            </w:r>
            <w:r w:rsidRPr="00793DBD">
              <w:rPr>
                <w:rFonts w:ascii="Trebuchet MS" w:hAnsi="Trebuchet MS" w:cs="Calibri"/>
                <w:sz w:val="18"/>
                <w:szCs w:val="18"/>
              </w:rPr>
              <w:t>mintojo atitikties deklaracija/</w:t>
            </w:r>
            <w:r w:rsidRPr="00793DBD">
              <w:rPr>
                <w:rFonts w:ascii="Trebuchet MS" w:hAnsi="Trebuchet MS" w:cs="Calibri"/>
                <w:sz w:val="18"/>
                <w:szCs w:val="18"/>
                <w:lang w:val="en-US"/>
              </w:rPr>
              <w:t>Manufacturer’s declaration of conformity.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AEE9" w14:textId="77777777" w:rsidR="00B7309B" w:rsidRDefault="00B7309B" w:rsidP="009137D7">
      <w:r>
        <w:separator/>
      </w:r>
    </w:p>
  </w:endnote>
  <w:endnote w:type="continuationSeparator" w:id="0">
    <w:p w14:paraId="7037DB52" w14:textId="77777777" w:rsidR="00B7309B" w:rsidRDefault="00B7309B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214AE10E" w14:textId="77777777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>Standartiniai techniniai reikalavimai 400-110 kV įtampos oro linijų atramų įžeminimo kontūro elementams /</w:t>
        </w:r>
      </w:p>
      <w:p w14:paraId="50A8873D" w14:textId="77777777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400–110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kv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grounding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structure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components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7B23" w14:textId="77777777" w:rsidR="00B7309B" w:rsidRDefault="00B7309B" w:rsidP="009137D7">
      <w:r>
        <w:separator/>
      </w:r>
    </w:p>
  </w:footnote>
  <w:footnote w:type="continuationSeparator" w:id="0">
    <w:p w14:paraId="5B9773FB" w14:textId="77777777" w:rsidR="00B7309B" w:rsidRDefault="00B7309B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7581">
    <w:abstractNumId w:val="9"/>
  </w:num>
  <w:num w:numId="2" w16cid:durableId="1487437268">
    <w:abstractNumId w:val="3"/>
  </w:num>
  <w:num w:numId="3" w16cid:durableId="1336759396">
    <w:abstractNumId w:val="4"/>
  </w:num>
  <w:num w:numId="4" w16cid:durableId="1464738485">
    <w:abstractNumId w:val="16"/>
  </w:num>
  <w:num w:numId="5" w16cid:durableId="781151607">
    <w:abstractNumId w:val="2"/>
  </w:num>
  <w:num w:numId="6" w16cid:durableId="1696886460">
    <w:abstractNumId w:val="13"/>
  </w:num>
  <w:num w:numId="7" w16cid:durableId="2016833655">
    <w:abstractNumId w:val="14"/>
  </w:num>
  <w:num w:numId="8" w16cid:durableId="100224347">
    <w:abstractNumId w:val="24"/>
  </w:num>
  <w:num w:numId="9" w16cid:durableId="1974286892">
    <w:abstractNumId w:val="26"/>
  </w:num>
  <w:num w:numId="10" w16cid:durableId="2070418544">
    <w:abstractNumId w:val="7"/>
  </w:num>
  <w:num w:numId="11" w16cid:durableId="1213804643">
    <w:abstractNumId w:val="27"/>
  </w:num>
  <w:num w:numId="12" w16cid:durableId="310721636">
    <w:abstractNumId w:val="18"/>
  </w:num>
  <w:num w:numId="13" w16cid:durableId="1675187089">
    <w:abstractNumId w:val="6"/>
  </w:num>
  <w:num w:numId="14" w16cid:durableId="220950507">
    <w:abstractNumId w:val="12"/>
  </w:num>
  <w:num w:numId="15" w16cid:durableId="1646813220">
    <w:abstractNumId w:val="17"/>
  </w:num>
  <w:num w:numId="16" w16cid:durableId="822048311">
    <w:abstractNumId w:val="20"/>
  </w:num>
  <w:num w:numId="17" w16cid:durableId="1679695894">
    <w:abstractNumId w:val="0"/>
  </w:num>
  <w:num w:numId="18" w16cid:durableId="1495534137">
    <w:abstractNumId w:val="30"/>
  </w:num>
  <w:num w:numId="19" w16cid:durableId="305167913">
    <w:abstractNumId w:val="23"/>
  </w:num>
  <w:num w:numId="20" w16cid:durableId="1021008731">
    <w:abstractNumId w:val="28"/>
  </w:num>
  <w:num w:numId="21" w16cid:durableId="813529416">
    <w:abstractNumId w:val="22"/>
  </w:num>
  <w:num w:numId="22" w16cid:durableId="370033304">
    <w:abstractNumId w:val="1"/>
  </w:num>
  <w:num w:numId="23" w16cid:durableId="1839495662">
    <w:abstractNumId w:val="10"/>
  </w:num>
  <w:num w:numId="24" w16cid:durableId="1041780475">
    <w:abstractNumId w:val="11"/>
  </w:num>
  <w:num w:numId="25" w16cid:durableId="1593659323">
    <w:abstractNumId w:val="5"/>
  </w:num>
  <w:num w:numId="26" w16cid:durableId="1625036092">
    <w:abstractNumId w:val="29"/>
  </w:num>
  <w:num w:numId="27" w16cid:durableId="921062551">
    <w:abstractNumId w:val="21"/>
  </w:num>
  <w:num w:numId="28" w16cid:durableId="1544364193">
    <w:abstractNumId w:val="25"/>
  </w:num>
  <w:num w:numId="29" w16cid:durableId="724261037">
    <w:abstractNumId w:val="19"/>
  </w:num>
  <w:num w:numId="30" w16cid:durableId="984159220">
    <w:abstractNumId w:val="15"/>
  </w:num>
  <w:num w:numId="31" w16cid:durableId="3488751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2D65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3A57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0169"/>
    <w:rsid w:val="003071A6"/>
    <w:rsid w:val="0031577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D3B62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135B8"/>
    <w:rsid w:val="005203C9"/>
    <w:rsid w:val="00520BE9"/>
    <w:rsid w:val="00521F62"/>
    <w:rsid w:val="00527081"/>
    <w:rsid w:val="00562056"/>
    <w:rsid w:val="00577520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D65EF"/>
    <w:rsid w:val="006F2709"/>
    <w:rsid w:val="006F6E09"/>
    <w:rsid w:val="007056F6"/>
    <w:rsid w:val="007131A9"/>
    <w:rsid w:val="007146B5"/>
    <w:rsid w:val="00716047"/>
    <w:rsid w:val="0071792D"/>
    <w:rsid w:val="00726098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75843"/>
    <w:rsid w:val="007832FC"/>
    <w:rsid w:val="00793DBD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57B"/>
    <w:rsid w:val="00814ECD"/>
    <w:rsid w:val="0081538D"/>
    <w:rsid w:val="00817A12"/>
    <w:rsid w:val="00823AA2"/>
    <w:rsid w:val="0083119F"/>
    <w:rsid w:val="00833FE2"/>
    <w:rsid w:val="0083625F"/>
    <w:rsid w:val="0084659A"/>
    <w:rsid w:val="00846D33"/>
    <w:rsid w:val="00853C4C"/>
    <w:rsid w:val="00854435"/>
    <w:rsid w:val="00854F7B"/>
    <w:rsid w:val="00885271"/>
    <w:rsid w:val="008966D5"/>
    <w:rsid w:val="00896E66"/>
    <w:rsid w:val="008B027C"/>
    <w:rsid w:val="008B5A33"/>
    <w:rsid w:val="008C3317"/>
    <w:rsid w:val="008C4B47"/>
    <w:rsid w:val="008C7B3F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51BB"/>
    <w:rsid w:val="00936541"/>
    <w:rsid w:val="009413DA"/>
    <w:rsid w:val="00942779"/>
    <w:rsid w:val="009452E0"/>
    <w:rsid w:val="009470E6"/>
    <w:rsid w:val="009619C8"/>
    <w:rsid w:val="0097182A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B47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A39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7309B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75B66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0D54"/>
    <w:rsid w:val="00EE188C"/>
    <w:rsid w:val="00EF43EE"/>
    <w:rsid w:val="00F02DD4"/>
    <w:rsid w:val="00F03218"/>
    <w:rsid w:val="00F079D9"/>
    <w:rsid w:val="00F137B4"/>
    <w:rsid w:val="00F14ED4"/>
    <w:rsid w:val="00F17BF1"/>
    <w:rsid w:val="00F275BC"/>
    <w:rsid w:val="00F346B9"/>
    <w:rsid w:val="00F41977"/>
    <w:rsid w:val="00F43ACB"/>
    <w:rsid w:val="00F4590A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PVIS-1689388691-82</_dlc_DocId>
    <_dlc_DocIdUrl xmlns="58896280-883f-49e1-8f2c-86b01e3ff616">
      <Url>https://projektai.intranet.litgrid.eu/PWA/Leipalingio%20TP/_layouts/15/DocIdRedir.aspx?ID=PVIS-1689388691-82</Url>
      <Description>PVIS-1689388691-82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D34AD284414DF46825D4ECD16061DCE" ma:contentTypeVersion="1" ma:contentTypeDescription="" ma:contentTypeScope="" ma:versionID="faa8ce1fdbc1155335abd6c19900668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48377ad50fe98cf92322f25f15982a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5BBAD-F29F-4EA8-8FE6-D9A8E5524B68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15CA78F3-D556-4D6E-A5EB-5F1578132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4CDB0-420A-49AD-8E68-015BD28FD4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7740A6-C339-479E-B5B5-B1115A7CBC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69B159-4BEB-430E-88A3-C48F2776E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3389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72</cp:revision>
  <cp:lastPrinted>2019-11-13T13:11:00Z</cp:lastPrinted>
  <dcterms:created xsi:type="dcterms:W3CDTF">2020-01-22T13:27:00Z</dcterms:created>
  <dcterms:modified xsi:type="dcterms:W3CDTF">2023-10-25T13:09:00Z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de84db1c-5539-44f1-9d85-d1bab82b25c5</vt:lpwstr>
  </property>
  <property fmtid="{D5CDD505-2E9C-101B-9397-08002B2CF9AE}" pid="3" name="ContentTypeId">
    <vt:lpwstr>0x01010066872F3CC8F7D84995438B893169A08002000D34AD284414DF46825D4ECD16061DCE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2023-10-25T13:09:32Z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0a601e27-37d4-49c1-a7f0-35c67932eb19</vt:lpwstr>
  </property>
  <property fmtid="{D5CDD505-2E9C-101B-9397-08002B2CF9AE}" pid="10" name="MSIP_Label_7058e6ed-1f62-4b3b-a413-1541f2aa482f_ContentBits">
    <vt:lpwstr>0</vt:lpwstr>
  </property>
</Properties>
</file>