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33168077" w14:textId="77777777" w:rsidTr="003D3CFF">
        <w:tc>
          <w:tcPr>
            <w:tcW w:w="3545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3D3CFF">
        <w:tc>
          <w:tcPr>
            <w:tcW w:w="3545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20CBC8C1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21A2A" w14:textId="63FE98DD" w:rsidR="003D3CFF" w:rsidRPr="00622B5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0DF26FD6" w14:textId="77777777" w:rsidR="003D3CFF" w:rsidRPr="00622B5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59" w:type="dxa"/>
          </w:tcPr>
          <w:p w14:paraId="28B92F8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60E5C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C8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3E3C1" w14:textId="393B38BE" w:rsidR="003D3CFF" w:rsidRDefault="003D3CFF">
            <w:pPr>
              <w:rPr>
                <w:lang w:eastAsia="en-US"/>
              </w:rPr>
            </w:pPr>
          </w:p>
        </w:tc>
        <w:tc>
          <w:tcPr>
            <w:tcW w:w="990" w:type="dxa"/>
            <w:hideMark/>
          </w:tcPr>
          <w:p w14:paraId="4895402D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59F9C1F" w14:textId="77777777" w:rsidTr="003D3CFF">
        <w:tc>
          <w:tcPr>
            <w:tcW w:w="4112" w:type="dxa"/>
            <w:gridSpan w:val="2"/>
            <w:hideMark/>
          </w:tcPr>
          <w:p w14:paraId="44E155C0" w14:textId="77777777" w:rsidR="003D3CFF" w:rsidRPr="00622B59" w:rsidRDefault="003D3CFF">
            <w:pPr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 w:rsidRPr="00622B59">
              <w:rPr>
                <w:rFonts w:ascii="Arial" w:hAnsi="Arial" w:cs="Arial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4B2C82B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6B5B4F64" w14:textId="77777777" w:rsidTr="003D3CFF">
        <w:tc>
          <w:tcPr>
            <w:tcW w:w="3545" w:type="dxa"/>
            <w:hideMark/>
          </w:tcPr>
          <w:p w14:paraId="57350B7B" w14:textId="2FFC9E6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</w:p>
        </w:tc>
        <w:tc>
          <w:tcPr>
            <w:tcW w:w="567" w:type="dxa"/>
          </w:tcPr>
          <w:p w14:paraId="29064CB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1B908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2852D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A30EF5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25B694D" w14:textId="0956876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</w:p>
        </w:tc>
        <w:tc>
          <w:tcPr>
            <w:tcW w:w="990" w:type="dxa"/>
          </w:tcPr>
          <w:p w14:paraId="77E3706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12EDD8B9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2,3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0CF6" w14:textId="77777777" w:rsidR="00D42A43" w:rsidRDefault="00D42A43">
      <w:r>
        <w:separator/>
      </w:r>
    </w:p>
  </w:endnote>
  <w:endnote w:type="continuationSeparator" w:id="0">
    <w:p w14:paraId="13B6E0D2" w14:textId="77777777" w:rsidR="00D42A43" w:rsidRDefault="00D4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3B98" w14:textId="77777777" w:rsidR="00D42A43" w:rsidRDefault="00D42A43">
      <w:r>
        <w:separator/>
      </w:r>
    </w:p>
  </w:footnote>
  <w:footnote w:type="continuationSeparator" w:id="0">
    <w:p w14:paraId="4485BBA6" w14:textId="77777777" w:rsidR="00D42A43" w:rsidRDefault="00D4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https://projektai.intranet.litgrid.eu/PWA/Leipalingio%20TP/_layouts/15/DocIdRedir.aspx?ID=PVIS-1689388691-64</Url>
      <Description>PVIS-1689388691-64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PVIS-1689388691-64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AD232-CCA0-415F-8934-7B6B0ACE705E}"/>
</file>

<file path=customXml/itemProps3.xml><?xml version="1.0" encoding="utf-8"?>
<ds:datastoreItem xmlns:ds="http://schemas.openxmlformats.org/officeDocument/2006/customXml" ds:itemID="{52213B8B-502E-4A09-AB89-7DEDA7DFDB33}"/>
</file>

<file path=customXml/itemProps4.xml><?xml version="1.0" encoding="utf-8"?>
<ds:datastoreItem xmlns:ds="http://schemas.openxmlformats.org/officeDocument/2006/customXml" ds:itemID="{07FD7DF9-7DA8-498D-9C96-E70B8A75257B}"/>
</file>

<file path=customXml/itemProps5.xml><?xml version="1.0" encoding="utf-8"?>
<ds:datastoreItem xmlns:ds="http://schemas.openxmlformats.org/officeDocument/2006/customXml" ds:itemID="{8AB5EAFC-34F3-4057-A9C9-6A7FC0E73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986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 Basakirskas</cp:lastModifiedBy>
  <cp:revision>3</cp:revision>
  <cp:lastPrinted>2015-05-12T11:29:00Z</cp:lastPrinted>
  <dcterms:created xsi:type="dcterms:W3CDTF">2023-03-09T14:40:00Z</dcterms:created>
  <dcterms:modified xsi:type="dcterms:W3CDTF">2023-03-15T09:59:00Z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0x01010066872F3CC8F7D84995438B893169A08002000D34AD284414DF46825D4ECD16061DCE</vt:lpwstr>
  </property>
  <property fmtid="{D5CDD505-2E9C-101B-9397-08002B2CF9AE}" pid="11" name="_dlc_DocIdItemGuid">
    <vt:lpwstr>58626c1a-395f-4b09-9c9f-bea00d2afa37</vt:lpwstr>
  </property>
</Properties>
</file>