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D600" w14:textId="38C67004" w:rsidR="002A551C" w:rsidRPr="00005F5A" w:rsidRDefault="002A551C" w:rsidP="008F4CA2">
      <w:pPr>
        <w:spacing w:after="0" w:line="276" w:lineRule="auto"/>
        <w:jc w:val="center"/>
        <w:rPr>
          <w:rFonts w:ascii="Times New Roman" w:eastAsia="Times New Roman" w:hAnsi="Times New Roman" w:cs="Times New Roman"/>
          <w:b/>
          <w:bCs/>
          <w:lang w:val="lt-LT"/>
        </w:rPr>
      </w:pPr>
    </w:p>
    <w:p w14:paraId="5117B823" w14:textId="5E443944" w:rsidR="002A551C" w:rsidRPr="00005F5A" w:rsidRDefault="744DB0A9" w:rsidP="008F4CA2">
      <w:pPr>
        <w:spacing w:after="200" w:line="276" w:lineRule="auto"/>
        <w:jc w:val="center"/>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LIETUVOS PIRMININKAVIMO EUROPOS SĄJUNGOS TARYBAI KOMUNIKACIJOS STRATEGIJOS IR JOS ĮGYVENDINIMO PRIEMONIŲ PLANO PARENGIMO PASLAUGŲ</w:t>
      </w:r>
    </w:p>
    <w:p w14:paraId="75FC9906" w14:textId="77777777" w:rsidR="00A20FC6" w:rsidRPr="00005F5A" w:rsidRDefault="00A20FC6" w:rsidP="008F4CA2">
      <w:pPr>
        <w:spacing w:after="200" w:line="276" w:lineRule="auto"/>
        <w:jc w:val="both"/>
        <w:rPr>
          <w:rFonts w:ascii="Times New Roman" w:eastAsia="Times New Roman" w:hAnsi="Times New Roman" w:cs="Times New Roman"/>
          <w:b/>
          <w:bCs/>
          <w:lang w:val="lt-LT"/>
        </w:rPr>
      </w:pPr>
    </w:p>
    <w:p w14:paraId="7E96AB47" w14:textId="4D0AC1DE" w:rsidR="002A551C" w:rsidRPr="00005F5A" w:rsidRDefault="744DB0A9" w:rsidP="00005F5A">
      <w:pPr>
        <w:spacing w:after="200" w:line="276" w:lineRule="auto"/>
        <w:jc w:val="center"/>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TECHNINĖ SPECIFIKACIJA</w:t>
      </w:r>
    </w:p>
    <w:p w14:paraId="2CA807F4" w14:textId="547121D4" w:rsidR="002A551C" w:rsidRPr="00005F5A" w:rsidRDefault="744DB0A9" w:rsidP="008F4CA2">
      <w:pPr>
        <w:pStyle w:val="ListParagraph"/>
        <w:numPr>
          <w:ilvl w:val="0"/>
          <w:numId w:val="5"/>
        </w:numPr>
        <w:spacing w:after="0" w:line="276" w:lineRule="auto"/>
        <w:ind w:left="1080" w:hanging="720"/>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ĮVADINĖ DALIS</w:t>
      </w:r>
    </w:p>
    <w:p w14:paraId="20B4EBB2" w14:textId="62F238E7" w:rsidR="002A551C" w:rsidRPr="00005F5A" w:rsidRDefault="744DB0A9" w:rsidP="008F4CA2">
      <w:pPr>
        <w:spacing w:after="200" w:line="276" w:lineRule="auto"/>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 xml:space="preserve"> </w:t>
      </w:r>
    </w:p>
    <w:p w14:paraId="1E22B0C3" w14:textId="07371568" w:rsidR="002A551C" w:rsidRPr="00005F5A" w:rsidRDefault="744DB0A9" w:rsidP="008F4CA2">
      <w:pPr>
        <w:tabs>
          <w:tab w:val="left" w:pos="851"/>
        </w:tabs>
        <w:spacing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1.1. Perkančioji organizacija</w:t>
      </w:r>
      <w:r w:rsidRPr="00005F5A">
        <w:rPr>
          <w:rFonts w:ascii="Times New Roman" w:eastAsia="Times New Roman" w:hAnsi="Times New Roman" w:cs="Times New Roman"/>
          <w:lang w:val="lt-LT"/>
        </w:rPr>
        <w:t xml:space="preserve"> – Lietuvos Respublikos užsienio reikalų ministerija, J. Tumo-Vaižganto g. 2, LT – 01108 Vilnius (toliau – URM arba perkančioji organizacija).</w:t>
      </w:r>
    </w:p>
    <w:p w14:paraId="7DD6C5DA" w14:textId="7B3D2C4D" w:rsidR="002A551C" w:rsidRPr="00005F5A" w:rsidRDefault="744DB0A9" w:rsidP="008F4CA2">
      <w:pPr>
        <w:tabs>
          <w:tab w:val="left" w:pos="851"/>
        </w:tabs>
        <w:spacing w:line="276" w:lineRule="auto"/>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1.2.  Dabartinės situacijos apžvalga</w:t>
      </w:r>
    </w:p>
    <w:p w14:paraId="4483C1B1" w14:textId="33900A0A" w:rsidR="002A551C" w:rsidRPr="00005F5A" w:rsidRDefault="744DB0A9"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lang w:val="lt-LT"/>
        </w:rPr>
        <w:t>Lietuvos Respublika 2027 m. pirmąjį pusmetį pirmininkaus Europos Sąjungos (toliau – ES) Tarybai. URM, įgyvendindama „Lietuvos pasirengimo pirmininkauti Europos Sąjungos Tarybai 2027 metais gairių“ nuostatas ir 2024 m. sausio 10 d.  Lietuvos Vyriausybės nutarimu Nr. 39 patvirtinto Lietuvos pasirengimo pirmininkauti Europos Sąjungos Tarybai 2027 m. veiksmų plano 5.2. punktą, turi parengti pirmininkavimo ES Tarybai komunikacijos strategiją (toliau – Strategija) ir jos įgyvendinimo priemonių planą (toliau – Planas).   Strategijos ir  Plano tikslas - vykdyti veiksmingą Lietuvos pirmininkavimo ES Tarybai komunikaciją. Strategijoje turi būti pateiktos strateginės kryptys  ir rekomendacijos (įskaitant Lietuvos pirmininkavimo ES Tarybai logotipą ir stiliaus knygą), kuriomis remiantis valstybės institucijos ir įstaigos galėtų planuoti, organizuoti ir įgyvendinti komunikaciją pasirengimo Lietuvos pirmininkavimui ES Tarybai ir pirmininkavimo metu. Strategija turi apimti komunikacijos pagrindus, kuriuos sudaro komunikacijos tikslai, uždaviniai, tikslinės auditorijos, kurioms komunikuojama, pagrindinės komunikacinės žinutės, pirmininkavimo šūkis, taip pat pirmininkavimo vizualinio stiliaus knyga. Plane turi būti nurodomos tikslams ir uždaviniams įgyvendinti skirtos komunikacijos veiklos bei veiklų įgyvendinimo etapai. Planas taip pat turi pateikti rekomendacijas dėl efektyviausio ir į tikslines grupes orientuoto komunikacijos kanalų derinio.</w:t>
      </w:r>
    </w:p>
    <w:p w14:paraId="3C03D198" w14:textId="2788CB5C" w:rsidR="00A151E8" w:rsidRPr="00005F5A" w:rsidRDefault="0090635E"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lang w:val="lt-LT"/>
        </w:rPr>
        <w:t>T</w:t>
      </w:r>
      <w:r w:rsidR="744DB0A9" w:rsidRPr="00005F5A">
        <w:rPr>
          <w:rFonts w:ascii="Times New Roman" w:eastAsia="Times New Roman" w:hAnsi="Times New Roman" w:cs="Times New Roman"/>
          <w:lang w:val="lt-LT"/>
        </w:rPr>
        <w:t>iekėjas turės atlikti šioje techninėje specifikacijoje įvardintas užduotis, aktyviai ieškodamas optimalių sprendimų ir, prireikus, atlikdamas ir papildomus su perkančiąja organizacija suderintus patikslinimus, kurie bus būtini sėkmingam paslaugų sutarties vykdymui.</w:t>
      </w:r>
    </w:p>
    <w:p w14:paraId="64CAAF2E" w14:textId="7C5EAEE1" w:rsidR="002A551C" w:rsidRPr="00005F5A" w:rsidRDefault="744DB0A9" w:rsidP="008F4CA2">
      <w:pPr>
        <w:spacing w:after="200" w:line="276" w:lineRule="auto"/>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1.3. Techninėje specifikacijoje vartojamos sąvokos</w:t>
      </w:r>
    </w:p>
    <w:p w14:paraId="27843569" w14:textId="1400751C" w:rsidR="002A551C" w:rsidRPr="00005F5A" w:rsidRDefault="744DB0A9"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2027 m. Lietuvos pirmininkavimas ES Tarybai </w:t>
      </w:r>
      <w:r w:rsidRPr="00005F5A">
        <w:rPr>
          <w:rFonts w:ascii="Times New Roman" w:eastAsia="Times New Roman" w:hAnsi="Times New Roman" w:cs="Times New Roman"/>
          <w:lang w:val="lt-LT"/>
        </w:rPr>
        <w:t xml:space="preserve">(toliau – Pirmininkavimas) – </w:t>
      </w:r>
      <w:r w:rsidR="00D47D1A" w:rsidRPr="00005F5A">
        <w:rPr>
          <w:rFonts w:ascii="Times New Roman" w:eastAsia="Times New Roman" w:hAnsi="Times New Roman" w:cs="Times New Roman"/>
          <w:lang w:val="lt-LT"/>
        </w:rPr>
        <w:t>š</w:t>
      </w:r>
      <w:r w:rsidRPr="00005F5A">
        <w:rPr>
          <w:rFonts w:ascii="Times New Roman" w:eastAsia="Times New Roman" w:hAnsi="Times New Roman" w:cs="Times New Roman"/>
          <w:lang w:val="lt-LT"/>
        </w:rPr>
        <w:t>ešių mėnesių laikotarpis nuo 2027 m. sausio 1 d. iki 2027 m. birželio 30 d., kuriuo Lietuva pirmininkauja visų lygių ES Tarybos posėdžiams ir padeda užtikrinti ES Tarybos darbo tęstinumą.</w:t>
      </w:r>
    </w:p>
    <w:p w14:paraId="10DF3076" w14:textId="33D9F806" w:rsidR="002A551C" w:rsidRPr="00005F5A" w:rsidRDefault="744DB0A9"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lastRenderedPageBreak/>
        <w:t xml:space="preserve">Pasirengimas Pirmininkavimui – </w:t>
      </w:r>
      <w:r w:rsidRPr="00005F5A">
        <w:rPr>
          <w:rFonts w:ascii="Times New Roman" w:eastAsia="Times New Roman" w:hAnsi="Times New Roman" w:cs="Times New Roman"/>
          <w:lang w:val="lt-LT"/>
        </w:rPr>
        <w:t>Laikotarpis iki 2027 m. sausio 1 d., kuriuo Lietuva rengiasi Pirmininkavimo užduoties vykdymui ir pradeda vykdyti Pirmininkavimo komunikaciją.</w:t>
      </w:r>
    </w:p>
    <w:p w14:paraId="69189B4B" w14:textId="0E4D40E9" w:rsidR="002A551C" w:rsidRPr="00005F5A" w:rsidRDefault="744DB0A9"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Pirmininkavimo komunikacija</w:t>
      </w:r>
      <w:r w:rsidRPr="00005F5A">
        <w:rPr>
          <w:rFonts w:ascii="Times New Roman" w:eastAsia="Times New Roman" w:hAnsi="Times New Roman" w:cs="Times New Roman"/>
          <w:lang w:val="lt-LT"/>
        </w:rPr>
        <w:t xml:space="preserve"> – </w:t>
      </w:r>
      <w:r w:rsidR="7DB864D3" w:rsidRPr="00005F5A">
        <w:rPr>
          <w:rFonts w:ascii="Times New Roman" w:eastAsia="Times New Roman" w:hAnsi="Times New Roman" w:cs="Times New Roman"/>
          <w:lang w:val="lt-LT"/>
        </w:rPr>
        <w:t>v</w:t>
      </w:r>
      <w:r w:rsidRPr="00005F5A">
        <w:rPr>
          <w:rFonts w:ascii="Times New Roman" w:eastAsia="Times New Roman" w:hAnsi="Times New Roman" w:cs="Times New Roman"/>
          <w:lang w:val="lt-LT"/>
        </w:rPr>
        <w:t>isų komunikavimo priemonių visuma, kuri yra suformuojama Strategijos ir Plano.</w:t>
      </w:r>
    </w:p>
    <w:p w14:paraId="7AFD4D78" w14:textId="099D19C6" w:rsidR="002A551C" w:rsidRPr="00005F5A" w:rsidRDefault="744DB0A9"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Pirmininkavimo komunikacijos strategija</w:t>
      </w:r>
      <w:r w:rsidRPr="00005F5A">
        <w:rPr>
          <w:rFonts w:ascii="Times New Roman" w:eastAsia="Times New Roman" w:hAnsi="Times New Roman" w:cs="Times New Roman"/>
          <w:lang w:val="lt-LT"/>
        </w:rPr>
        <w:t xml:space="preserve"> (Strategija) –</w:t>
      </w:r>
      <w:r w:rsidR="00C56861" w:rsidRPr="00005F5A">
        <w:rPr>
          <w:rFonts w:ascii="Times New Roman" w:eastAsia="Times New Roman" w:hAnsi="Times New Roman" w:cs="Times New Roman"/>
          <w:lang w:val="lt-LT"/>
        </w:rPr>
        <w:t xml:space="preserve"> </w:t>
      </w:r>
      <w:r w:rsidRPr="00005F5A">
        <w:rPr>
          <w:rFonts w:ascii="Times New Roman" w:eastAsia="Times New Roman" w:hAnsi="Times New Roman" w:cs="Times New Roman"/>
          <w:lang w:val="lt-LT"/>
        </w:rPr>
        <w:t>tiekėjo parengtas dokumentas, kurį sudaro komunikacijos pagrindai (principai, tikslai, uždaviniai, šūkis, pagrindinės komunikacijos žinutės, tikslinių grupių ir kanalų išskyrimas), Pirmininkavimo logotipas ir vizualinio stiliaus knyga.</w:t>
      </w:r>
    </w:p>
    <w:p w14:paraId="4760C9AC" w14:textId="7528CBC4" w:rsidR="002A551C" w:rsidRPr="00005F5A" w:rsidRDefault="744DB0A9"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Pirmininkavimo komunikacijos strategijos įgyvendinimo priemonių planas</w:t>
      </w:r>
      <w:r w:rsidRPr="00005F5A">
        <w:rPr>
          <w:rFonts w:ascii="Times New Roman" w:eastAsia="Times New Roman" w:hAnsi="Times New Roman" w:cs="Times New Roman"/>
          <w:lang w:val="lt-LT"/>
        </w:rPr>
        <w:t xml:space="preserve"> (Planas) –</w:t>
      </w:r>
      <w:r w:rsidR="00C56861" w:rsidRPr="00005F5A">
        <w:rPr>
          <w:rFonts w:ascii="Times New Roman" w:eastAsia="Times New Roman" w:hAnsi="Times New Roman" w:cs="Times New Roman"/>
          <w:lang w:val="lt-LT"/>
        </w:rPr>
        <w:t xml:space="preserve"> </w:t>
      </w:r>
      <w:r w:rsidRPr="00005F5A">
        <w:rPr>
          <w:rFonts w:ascii="Times New Roman" w:eastAsia="Times New Roman" w:hAnsi="Times New Roman" w:cs="Times New Roman"/>
          <w:lang w:val="lt-LT"/>
        </w:rPr>
        <w:t>tiekėjo parengtas dokumentas, kurį sudaro detalus tikslų ir uždavinių aprašymas, nurodomi jų įgyvendinimo etapai. Taip pat efektyviausias ir į tikslines grupes orientuotas komunikacijos kanalų derinys.</w:t>
      </w:r>
    </w:p>
    <w:p w14:paraId="5B03CE42" w14:textId="27D5855F" w:rsidR="002A551C" w:rsidRPr="00005F5A" w:rsidRDefault="744DB0A9"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Komunikacijos veikla</w:t>
      </w:r>
      <w:r w:rsidRPr="00005F5A">
        <w:rPr>
          <w:rFonts w:ascii="Times New Roman" w:eastAsia="Times New Roman" w:hAnsi="Times New Roman" w:cs="Times New Roman"/>
          <w:lang w:val="lt-LT"/>
        </w:rPr>
        <w:t xml:space="preserve"> – </w:t>
      </w:r>
      <w:r w:rsidR="72EC88C1" w:rsidRPr="00005F5A">
        <w:rPr>
          <w:rFonts w:ascii="Times New Roman" w:eastAsia="Times New Roman" w:hAnsi="Times New Roman" w:cs="Times New Roman"/>
          <w:lang w:val="lt-LT"/>
        </w:rPr>
        <w:t>k</w:t>
      </w:r>
      <w:r w:rsidRPr="00005F5A">
        <w:rPr>
          <w:rFonts w:ascii="Times New Roman" w:eastAsia="Times New Roman" w:hAnsi="Times New Roman" w:cs="Times New Roman"/>
          <w:lang w:val="lt-LT"/>
        </w:rPr>
        <w:t>onkretus tam tikros srities darbas, skirtas Pirmininkavimo komunikacijai įgyvendinti (pvz. interneto svetainės</w:t>
      </w:r>
      <w:r w:rsidR="002367D9" w:rsidRPr="00005F5A">
        <w:rPr>
          <w:rFonts w:ascii="Times New Roman" w:eastAsia="Times New Roman" w:hAnsi="Times New Roman" w:cs="Times New Roman"/>
          <w:lang w:val="lt-LT"/>
        </w:rPr>
        <w:t xml:space="preserve"> taikant SEO principus,</w:t>
      </w:r>
      <w:r w:rsidR="008076FD" w:rsidRPr="00005F5A">
        <w:rPr>
          <w:rFonts w:ascii="Times New Roman" w:eastAsia="Times New Roman" w:hAnsi="Times New Roman" w:cs="Times New Roman"/>
          <w:lang w:val="lt-LT"/>
        </w:rPr>
        <w:t xml:space="preserve"> </w:t>
      </w:r>
      <w:r w:rsidRPr="00005F5A">
        <w:rPr>
          <w:rFonts w:ascii="Times New Roman" w:eastAsia="Times New Roman" w:hAnsi="Times New Roman" w:cs="Times New Roman"/>
          <w:lang w:val="lt-LT"/>
        </w:rPr>
        <w:t>parengimas, socialinių tinklų valdymas, interviu su žurnalistais organizavimas ir kt.)</w:t>
      </w:r>
    </w:p>
    <w:p w14:paraId="52AE0822" w14:textId="1B98064F" w:rsidR="002A551C" w:rsidRPr="00005F5A" w:rsidRDefault="744DB0A9"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Pirmininkavimo logotipas </w:t>
      </w:r>
      <w:r w:rsidRPr="00005F5A">
        <w:rPr>
          <w:rFonts w:ascii="Times New Roman" w:eastAsia="Times New Roman" w:hAnsi="Times New Roman" w:cs="Times New Roman"/>
          <w:lang w:val="lt-LT"/>
        </w:rPr>
        <w:t>– pagrindinis pirmininkavimo simbolis, naudojamas visoje pirmininkavimo komunikacinėje medžiagoje, kurio dizainas remiasi pagrindinėmis komunikacinėmis žinutėmis.</w:t>
      </w:r>
    </w:p>
    <w:p w14:paraId="7C1C3754" w14:textId="71BD9C9F" w:rsidR="00A20FC6" w:rsidRPr="00005F5A" w:rsidRDefault="744DB0A9"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Pirmininkavimo komunikacijos vizualinio stiliaus </w:t>
      </w:r>
      <w:r w:rsidR="008076FD" w:rsidRPr="00005F5A">
        <w:rPr>
          <w:rFonts w:ascii="Times New Roman" w:eastAsia="Times New Roman" w:hAnsi="Times New Roman" w:cs="Times New Roman"/>
          <w:b/>
          <w:bCs/>
          <w:lang w:val="lt-LT"/>
        </w:rPr>
        <w:t>vadovas</w:t>
      </w:r>
      <w:r w:rsidR="008F4CA2" w:rsidRPr="00005F5A">
        <w:rPr>
          <w:rFonts w:ascii="Times New Roman" w:eastAsia="Times New Roman" w:hAnsi="Times New Roman" w:cs="Times New Roman"/>
          <w:b/>
          <w:bCs/>
          <w:lang w:val="lt-LT"/>
        </w:rPr>
        <w:t xml:space="preserve"> </w:t>
      </w:r>
      <w:r w:rsidRPr="00005F5A">
        <w:rPr>
          <w:rFonts w:ascii="Times New Roman" w:eastAsia="Times New Roman" w:hAnsi="Times New Roman" w:cs="Times New Roman"/>
          <w:lang w:val="lt-LT"/>
        </w:rPr>
        <w:t>(toliau – Stiliaus</w:t>
      </w:r>
      <w:r w:rsidR="008F4CA2" w:rsidRPr="00005F5A">
        <w:rPr>
          <w:rFonts w:ascii="Times New Roman" w:eastAsia="Times New Roman" w:hAnsi="Times New Roman" w:cs="Times New Roman"/>
          <w:lang w:val="lt-LT"/>
        </w:rPr>
        <w:t xml:space="preserve"> </w:t>
      </w:r>
      <w:r w:rsidR="008076FD" w:rsidRPr="00005F5A">
        <w:rPr>
          <w:rFonts w:ascii="Times New Roman" w:eastAsia="Times New Roman" w:hAnsi="Times New Roman" w:cs="Times New Roman"/>
          <w:lang w:val="lt-LT"/>
        </w:rPr>
        <w:t>vadovas</w:t>
      </w:r>
      <w:r w:rsidRPr="00005F5A">
        <w:rPr>
          <w:rFonts w:ascii="Times New Roman" w:eastAsia="Times New Roman" w:hAnsi="Times New Roman" w:cs="Times New Roman"/>
          <w:lang w:val="lt-LT"/>
        </w:rPr>
        <w:t>) –</w:t>
      </w:r>
      <w:r w:rsidR="0047111A" w:rsidRPr="00005F5A">
        <w:rPr>
          <w:rFonts w:ascii="Times New Roman" w:eastAsia="Times New Roman" w:hAnsi="Times New Roman" w:cs="Times New Roman"/>
          <w:lang w:val="lt-LT"/>
        </w:rPr>
        <w:t xml:space="preserve"> </w:t>
      </w:r>
      <w:r w:rsidRPr="00005F5A">
        <w:rPr>
          <w:rFonts w:ascii="Times New Roman" w:eastAsia="Times New Roman" w:hAnsi="Times New Roman" w:cs="Times New Roman"/>
          <w:lang w:val="lt-LT"/>
        </w:rPr>
        <w:t xml:space="preserve">tiekėjo pateikiama Pirmininkavimo komunikacijos vizualinė medžiaga, kurią sudaro </w:t>
      </w:r>
      <w:r w:rsidR="00F361C1" w:rsidRPr="00005F5A">
        <w:rPr>
          <w:rFonts w:ascii="Times New Roman" w:eastAsia="Times New Roman" w:hAnsi="Times New Roman" w:cs="Times New Roman"/>
          <w:lang w:val="lt-LT"/>
        </w:rPr>
        <w:t xml:space="preserve">pirmininkavimo logotipas,  vizualinėje medžiagoje naudojami šriftai, naudojamų spalvų gama, kiti grafiniai elementai, vizualinės medžiagos naudojimo taisyklės bei pavyzdžiai, kaip medžiagos naudoti negalima. </w:t>
      </w:r>
    </w:p>
    <w:p w14:paraId="20B45D4B" w14:textId="77777777" w:rsidR="00A20FC6" w:rsidRPr="00005F5A" w:rsidRDefault="00A20FC6" w:rsidP="008F4CA2">
      <w:pPr>
        <w:spacing w:after="200" w:line="276" w:lineRule="auto"/>
        <w:jc w:val="both"/>
        <w:rPr>
          <w:rFonts w:ascii="Times New Roman" w:eastAsia="Times New Roman" w:hAnsi="Times New Roman" w:cs="Times New Roman"/>
          <w:lang w:val="lt-LT"/>
        </w:rPr>
      </w:pPr>
    </w:p>
    <w:p w14:paraId="090634A2" w14:textId="3A3BE436" w:rsidR="002A551C" w:rsidRPr="00005F5A" w:rsidRDefault="744DB0A9" w:rsidP="008F4CA2">
      <w:pPr>
        <w:pStyle w:val="ListParagraph"/>
        <w:numPr>
          <w:ilvl w:val="0"/>
          <w:numId w:val="5"/>
        </w:numPr>
        <w:spacing w:after="0" w:line="276" w:lineRule="auto"/>
        <w:ind w:left="1080" w:hanging="720"/>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PIRKIMO OBJEKTAS, TIKSLAS, UŽDAVINIAI</w:t>
      </w:r>
    </w:p>
    <w:p w14:paraId="2DED1DCF" w14:textId="4B627A48" w:rsidR="002A551C" w:rsidRPr="00005F5A" w:rsidRDefault="744DB0A9"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lang w:val="lt-LT"/>
        </w:rPr>
        <w:t xml:space="preserve"> </w:t>
      </w:r>
    </w:p>
    <w:p w14:paraId="4EC3A75A" w14:textId="5AFE883E"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2.1. Pirkimo objektas</w:t>
      </w:r>
      <w:r w:rsidRPr="00005F5A">
        <w:rPr>
          <w:rFonts w:ascii="Times New Roman" w:eastAsia="Times New Roman" w:hAnsi="Times New Roman" w:cs="Times New Roman"/>
          <w:lang w:val="lt-LT"/>
        </w:rPr>
        <w:t xml:space="preserve"> – Strategijos</w:t>
      </w:r>
      <w:r w:rsidR="2EBC8155" w:rsidRPr="00005F5A">
        <w:rPr>
          <w:rFonts w:ascii="Times New Roman" w:eastAsia="Times New Roman" w:hAnsi="Times New Roman" w:cs="Times New Roman"/>
          <w:lang w:val="lt-LT"/>
        </w:rPr>
        <w:t xml:space="preserve"> ir jos </w:t>
      </w:r>
      <w:r w:rsidR="02CEADAB" w:rsidRPr="00005F5A">
        <w:rPr>
          <w:rFonts w:ascii="Times New Roman" w:eastAsia="Times New Roman" w:hAnsi="Times New Roman" w:cs="Times New Roman"/>
          <w:lang w:val="lt-LT"/>
        </w:rPr>
        <w:t>į</w:t>
      </w:r>
      <w:r w:rsidR="2EBC8155" w:rsidRPr="00005F5A">
        <w:rPr>
          <w:rFonts w:ascii="Times New Roman" w:eastAsia="Times New Roman" w:hAnsi="Times New Roman" w:cs="Times New Roman"/>
          <w:lang w:val="lt-LT"/>
        </w:rPr>
        <w:t>gyvendinimo priemonių plano sukūrimo</w:t>
      </w:r>
      <w:r w:rsidRPr="00005F5A">
        <w:rPr>
          <w:rFonts w:ascii="Times New Roman" w:eastAsia="Times New Roman" w:hAnsi="Times New Roman" w:cs="Times New Roman"/>
          <w:lang w:val="lt-LT"/>
        </w:rPr>
        <w:t xml:space="preserve"> paslaugos (toliau – Paslaugos).</w:t>
      </w:r>
    </w:p>
    <w:p w14:paraId="34020988" w14:textId="1E3343C3" w:rsidR="002A551C" w:rsidRPr="00005F5A" w:rsidRDefault="744DB0A9" w:rsidP="008F4CA2">
      <w:pPr>
        <w:spacing w:after="0" w:line="276" w:lineRule="auto"/>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 xml:space="preserve">2.2. Pagrindinis pirkimo tikslas – </w:t>
      </w:r>
      <w:r w:rsidRPr="00005F5A">
        <w:rPr>
          <w:rFonts w:ascii="Times New Roman" w:eastAsia="Times New Roman" w:hAnsi="Times New Roman" w:cs="Times New Roman"/>
          <w:lang w:val="lt-LT"/>
        </w:rPr>
        <w:t>parengti Strategiją, kuri užtikrintų sėkmingą Pirmininkavimo komunikacijos įgyvendinimą, prisidėtų prie teigiamo šalies įvaizdžio formavimo ES ir teigiamo ES įvaizdžio formavimo Lietuvoje bei parengti</w:t>
      </w:r>
      <w:r w:rsidR="1B00A302" w:rsidRPr="00005F5A">
        <w:rPr>
          <w:rFonts w:ascii="Times New Roman" w:eastAsia="Times New Roman" w:hAnsi="Times New Roman" w:cs="Times New Roman"/>
          <w:lang w:val="lt-LT"/>
        </w:rPr>
        <w:t xml:space="preserve"> jos įgyvendinimo </w:t>
      </w:r>
      <w:r w:rsidRPr="00005F5A">
        <w:rPr>
          <w:rFonts w:ascii="Times New Roman" w:eastAsia="Times New Roman" w:hAnsi="Times New Roman" w:cs="Times New Roman"/>
          <w:lang w:val="lt-LT"/>
        </w:rPr>
        <w:t xml:space="preserve"> Planą.</w:t>
      </w:r>
      <w:r w:rsidRPr="00005F5A">
        <w:rPr>
          <w:rFonts w:ascii="Times New Roman" w:eastAsia="Times New Roman" w:hAnsi="Times New Roman" w:cs="Times New Roman"/>
          <w:b/>
          <w:bCs/>
          <w:lang w:val="lt-LT"/>
        </w:rPr>
        <w:t xml:space="preserve">  </w:t>
      </w:r>
    </w:p>
    <w:p w14:paraId="110DCE17" w14:textId="77777777" w:rsidR="00B418FF" w:rsidRPr="00005F5A" w:rsidRDefault="00B418FF" w:rsidP="008F4CA2">
      <w:pPr>
        <w:spacing w:after="0" w:line="276" w:lineRule="auto"/>
        <w:jc w:val="both"/>
        <w:rPr>
          <w:rFonts w:ascii="Times New Roman" w:eastAsia="Times New Roman" w:hAnsi="Times New Roman" w:cs="Times New Roman"/>
          <w:b/>
          <w:bCs/>
          <w:lang w:val="lt-LT"/>
        </w:rPr>
      </w:pPr>
    </w:p>
    <w:p w14:paraId="5D0FC042" w14:textId="73B8BBE9" w:rsidR="002A551C" w:rsidRPr="00005F5A" w:rsidRDefault="744DB0A9" w:rsidP="008F4CA2">
      <w:pPr>
        <w:spacing w:after="0" w:line="276" w:lineRule="auto"/>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2.3. Pirkimo tikslui pasiekti keliami šie uždaviniai:</w:t>
      </w:r>
    </w:p>
    <w:p w14:paraId="5CB14BC4" w14:textId="2DF46567"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2.3.1</w:t>
      </w:r>
      <w:r w:rsidRPr="00005F5A">
        <w:rPr>
          <w:rFonts w:ascii="Times New Roman" w:eastAsia="Times New Roman" w:hAnsi="Times New Roman" w:cs="Times New Roman"/>
          <w:lang w:val="lt-LT"/>
        </w:rPr>
        <w:t>. Parengti Pirmininkavimo komunikacijos gaires.</w:t>
      </w:r>
    </w:p>
    <w:p w14:paraId="536F6F49" w14:textId="780EC068"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2.3.2. </w:t>
      </w:r>
      <w:r w:rsidRPr="00005F5A">
        <w:rPr>
          <w:rFonts w:ascii="Times New Roman" w:eastAsia="Times New Roman" w:hAnsi="Times New Roman" w:cs="Times New Roman"/>
          <w:lang w:val="lt-LT"/>
        </w:rPr>
        <w:t>Pateikti Pirmininkavimo komunikacijos tikslus ir uždavinius.</w:t>
      </w:r>
    </w:p>
    <w:p w14:paraId="470EEF36" w14:textId="7B475DA9"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2.3.3.</w:t>
      </w:r>
      <w:r w:rsidRPr="00005F5A">
        <w:rPr>
          <w:rFonts w:ascii="Times New Roman" w:eastAsia="Times New Roman" w:hAnsi="Times New Roman" w:cs="Times New Roman"/>
          <w:lang w:val="lt-LT"/>
        </w:rPr>
        <w:t xml:space="preserve"> Pateikti Pirmininkavimo komunikacijos vidaus ir išorės tikslines grupes.</w:t>
      </w:r>
    </w:p>
    <w:p w14:paraId="3A500781" w14:textId="6AE534DA"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2.3.4.</w:t>
      </w:r>
      <w:r w:rsidRPr="00005F5A">
        <w:rPr>
          <w:rFonts w:ascii="Times New Roman" w:eastAsia="Times New Roman" w:hAnsi="Times New Roman" w:cs="Times New Roman"/>
          <w:lang w:val="lt-LT"/>
        </w:rPr>
        <w:t xml:space="preserve"> Pateikti komunikacines žinias numatytoms tikslinėms grupėms.</w:t>
      </w:r>
    </w:p>
    <w:p w14:paraId="0AE7654A" w14:textId="6C81A41F"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2.3.5. </w:t>
      </w:r>
      <w:r w:rsidRPr="00005F5A">
        <w:rPr>
          <w:rFonts w:ascii="Times New Roman" w:eastAsia="Times New Roman" w:hAnsi="Times New Roman" w:cs="Times New Roman"/>
          <w:lang w:val="lt-LT"/>
        </w:rPr>
        <w:t>Sukurti Pirmininkavimo vizualinį identitetą.</w:t>
      </w:r>
    </w:p>
    <w:p w14:paraId="5CB376A7" w14:textId="1379C8CF"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2.3.6.</w:t>
      </w:r>
      <w:r w:rsidRPr="00005F5A">
        <w:rPr>
          <w:rFonts w:ascii="Times New Roman" w:eastAsia="Times New Roman" w:hAnsi="Times New Roman" w:cs="Times New Roman"/>
          <w:lang w:val="lt-LT"/>
        </w:rPr>
        <w:t xml:space="preserve"> Pateikti siūlymus dėl efektyviausių ir į tikslines grupes orientuotų išorės komunikacijos priemonių/kanalų derinio, tikslinės auditorijos pasiekiamumo įvertinimo, Pirmininkavimo matomumo ES ir Lietuvoje didinimo.</w:t>
      </w:r>
    </w:p>
    <w:p w14:paraId="07AFB154" w14:textId="1FA516B7" w:rsidR="002A551C" w:rsidRPr="00005F5A" w:rsidRDefault="002A551C" w:rsidP="008F4CA2">
      <w:pPr>
        <w:tabs>
          <w:tab w:val="left" w:pos="851"/>
          <w:tab w:val="left" w:pos="1843"/>
        </w:tabs>
        <w:spacing w:line="276" w:lineRule="auto"/>
        <w:jc w:val="both"/>
        <w:rPr>
          <w:rFonts w:ascii="Times New Roman" w:eastAsia="Times New Roman" w:hAnsi="Times New Roman" w:cs="Times New Roman"/>
          <w:lang w:val="lt-LT"/>
        </w:rPr>
      </w:pPr>
    </w:p>
    <w:p w14:paraId="2E12B90C" w14:textId="6829CB3A" w:rsidR="002A551C" w:rsidRPr="00005F5A" w:rsidRDefault="744DB0A9" w:rsidP="008F4CA2">
      <w:pPr>
        <w:pStyle w:val="ListParagraph"/>
        <w:numPr>
          <w:ilvl w:val="0"/>
          <w:numId w:val="5"/>
        </w:numPr>
        <w:spacing w:after="0" w:line="276" w:lineRule="auto"/>
        <w:ind w:left="1080" w:hanging="720"/>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REIKALAVIMAI PIRKIMO PASLAUGOMS</w:t>
      </w:r>
    </w:p>
    <w:p w14:paraId="77E661EC" w14:textId="56B74E51" w:rsidR="002A551C" w:rsidRPr="00005F5A" w:rsidRDefault="744DB0A9" w:rsidP="008F4CA2">
      <w:pPr>
        <w:tabs>
          <w:tab w:val="left" w:pos="851"/>
          <w:tab w:val="left" w:pos="1843"/>
        </w:tabs>
        <w:spacing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lang w:val="lt-LT"/>
        </w:rPr>
        <w:t xml:space="preserve"> </w:t>
      </w:r>
    </w:p>
    <w:p w14:paraId="75EFBBED" w14:textId="1627AA38" w:rsidR="002A551C" w:rsidRPr="00005F5A" w:rsidRDefault="744DB0A9" w:rsidP="008F4CA2">
      <w:pPr>
        <w:spacing w:after="0" w:line="276" w:lineRule="auto"/>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3.1. Bendrieji reikalavimai paslaugoms</w:t>
      </w:r>
    </w:p>
    <w:p w14:paraId="581FF368" w14:textId="5387D606" w:rsidR="002A551C" w:rsidRPr="00005F5A" w:rsidRDefault="744DB0A9" w:rsidP="008F4CA2">
      <w:pPr>
        <w:spacing w:after="0" w:line="276" w:lineRule="auto"/>
        <w:jc w:val="both"/>
        <w:rPr>
          <w:rFonts w:ascii="Times New Roman" w:eastAsia="Times New Roman" w:hAnsi="Times New Roman" w:cs="Times New Roman"/>
          <w:color w:val="FF0000"/>
          <w:lang w:val="lt-LT"/>
        </w:rPr>
      </w:pPr>
      <w:r w:rsidRPr="00005F5A">
        <w:rPr>
          <w:rFonts w:ascii="Times New Roman" w:eastAsia="Times New Roman" w:hAnsi="Times New Roman" w:cs="Times New Roman"/>
          <w:b/>
          <w:bCs/>
          <w:lang w:val="lt-LT"/>
        </w:rPr>
        <w:t>3.1.1.</w:t>
      </w:r>
      <w:r w:rsidRPr="00005F5A">
        <w:rPr>
          <w:rFonts w:ascii="Times New Roman" w:eastAsia="Times New Roman" w:hAnsi="Times New Roman" w:cs="Times New Roman"/>
          <w:lang w:val="lt-LT"/>
        </w:rPr>
        <w:t xml:space="preserve"> Paslaugos turi būti suteiktos per 4 mėnesius nuo sutarties </w:t>
      </w:r>
      <w:r w:rsidR="0E92B48B" w:rsidRPr="00005F5A">
        <w:rPr>
          <w:rFonts w:ascii="Times New Roman" w:eastAsia="Times New Roman" w:hAnsi="Times New Roman" w:cs="Times New Roman"/>
          <w:lang w:val="lt-LT"/>
        </w:rPr>
        <w:t>įsigaliojimo dienos</w:t>
      </w:r>
      <w:r w:rsidRPr="00005F5A">
        <w:rPr>
          <w:rFonts w:ascii="Times New Roman" w:eastAsia="Times New Roman" w:hAnsi="Times New Roman" w:cs="Times New Roman"/>
          <w:lang w:val="lt-LT"/>
        </w:rPr>
        <w:t xml:space="preserve">. </w:t>
      </w:r>
    </w:p>
    <w:p w14:paraId="182C7CDD" w14:textId="410A2725"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3.1.2.</w:t>
      </w:r>
      <w:r w:rsidRPr="00005F5A">
        <w:rPr>
          <w:rFonts w:ascii="Times New Roman" w:eastAsia="Times New Roman" w:hAnsi="Times New Roman" w:cs="Times New Roman"/>
          <w:lang w:val="lt-LT"/>
        </w:rPr>
        <w:t xml:space="preserve"> Per 10 darbo dienų nuo sutarties </w:t>
      </w:r>
      <w:r w:rsidR="798A3C6E" w:rsidRPr="00005F5A">
        <w:rPr>
          <w:rFonts w:ascii="Times New Roman" w:eastAsia="Times New Roman" w:hAnsi="Times New Roman" w:cs="Times New Roman"/>
          <w:lang w:val="lt-LT"/>
        </w:rPr>
        <w:t xml:space="preserve">įsigaliojimo </w:t>
      </w:r>
      <w:r w:rsidRPr="00005F5A">
        <w:rPr>
          <w:rFonts w:ascii="Times New Roman" w:eastAsia="Times New Roman" w:hAnsi="Times New Roman" w:cs="Times New Roman"/>
          <w:lang w:val="lt-LT"/>
        </w:rPr>
        <w:t>tiekėjas turi suderinti su perkančiąja organizacija detalų Paslaugų teikimo planą. Jei perkančioji organizacija pateikia pastabas planui, tiekėjas, atsižvelgdamas į pateiktas pastabas, turi patikslinti parengtą planą ne vėliau kaip per 5 darbo dienas.</w:t>
      </w:r>
    </w:p>
    <w:p w14:paraId="3F1F0C9B" w14:textId="2D336297"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3.1.3</w:t>
      </w:r>
      <w:r w:rsidRPr="00005F5A">
        <w:rPr>
          <w:rFonts w:ascii="Times New Roman" w:eastAsia="Times New Roman" w:hAnsi="Times New Roman" w:cs="Times New Roman"/>
          <w:lang w:val="lt-LT"/>
        </w:rPr>
        <w:t xml:space="preserve">. Per 10 darbo dienų nuo sutarties </w:t>
      </w:r>
      <w:r w:rsidR="00CF1A88" w:rsidRPr="00005F5A">
        <w:rPr>
          <w:rFonts w:ascii="Times New Roman" w:eastAsia="Times New Roman" w:hAnsi="Times New Roman" w:cs="Times New Roman"/>
          <w:lang w:val="lt-LT"/>
        </w:rPr>
        <w:t xml:space="preserve">įsigaliojimo </w:t>
      </w:r>
      <w:r w:rsidRPr="00005F5A">
        <w:rPr>
          <w:rFonts w:ascii="Times New Roman" w:eastAsia="Times New Roman" w:hAnsi="Times New Roman" w:cs="Times New Roman"/>
          <w:lang w:val="lt-LT"/>
        </w:rPr>
        <w:t>tiekėjas turi pasiūlyti ir suderinti su perkančiąja organizacija Strategijos ir Plano kūrimo metodologiją/strategiją, kuria bus naudojamasi patikrinant siūlomos komunikacijos strategijos atitikimą  Lietuvos pristatymo užsienyje strategijai ir 2024 – 2029 m. Europos Komisijos Strateginę darbotvarkę.</w:t>
      </w:r>
    </w:p>
    <w:p w14:paraId="0D780DF8" w14:textId="4BC1FCF2" w:rsidR="002A551C" w:rsidRPr="00005F5A" w:rsidRDefault="00B418FF" w:rsidP="008F4CA2">
      <w:pPr>
        <w:tabs>
          <w:tab w:val="left" w:pos="1985"/>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3.1.4.</w:t>
      </w:r>
      <w:r w:rsidRPr="00005F5A">
        <w:rPr>
          <w:rFonts w:ascii="Times New Roman" w:eastAsia="Times New Roman" w:hAnsi="Times New Roman" w:cs="Times New Roman"/>
          <w:lang w:val="lt-LT"/>
        </w:rPr>
        <w:t xml:space="preserve"> </w:t>
      </w:r>
      <w:r w:rsidR="744DB0A9" w:rsidRPr="00005F5A">
        <w:rPr>
          <w:rFonts w:ascii="Times New Roman" w:eastAsia="Times New Roman" w:hAnsi="Times New Roman" w:cs="Times New Roman"/>
          <w:lang w:val="lt-LT"/>
        </w:rPr>
        <w:t xml:space="preserve">Tiekėjas turi per 10 darbo dienų nuo sutarties </w:t>
      </w:r>
      <w:r w:rsidR="5ACC6CE9" w:rsidRPr="00005F5A">
        <w:rPr>
          <w:rFonts w:ascii="Times New Roman" w:eastAsia="Times New Roman" w:hAnsi="Times New Roman" w:cs="Times New Roman"/>
          <w:lang w:val="lt-LT"/>
        </w:rPr>
        <w:t>įsigaliojimo</w:t>
      </w:r>
      <w:r w:rsidR="744DB0A9" w:rsidRPr="00005F5A">
        <w:rPr>
          <w:rFonts w:ascii="Times New Roman" w:eastAsia="Times New Roman" w:hAnsi="Times New Roman" w:cs="Times New Roman"/>
          <w:lang w:val="lt-LT"/>
        </w:rPr>
        <w:t xml:space="preserve"> suderinti su perkančiosios organizacijos atstovais Strategijos struktūrą.</w:t>
      </w:r>
    </w:p>
    <w:p w14:paraId="596DC59F" w14:textId="4B28CE00" w:rsidR="002A551C" w:rsidRPr="00005F5A" w:rsidRDefault="00B418FF" w:rsidP="008F4CA2">
      <w:pPr>
        <w:tabs>
          <w:tab w:val="left" w:pos="1985"/>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3.1.5.</w:t>
      </w:r>
      <w:r w:rsidRPr="00005F5A">
        <w:rPr>
          <w:rFonts w:ascii="Times New Roman" w:eastAsia="Times New Roman" w:hAnsi="Times New Roman" w:cs="Times New Roman"/>
          <w:lang w:val="lt-LT"/>
        </w:rPr>
        <w:t xml:space="preserve"> </w:t>
      </w:r>
      <w:r w:rsidR="744DB0A9" w:rsidRPr="00005F5A">
        <w:rPr>
          <w:rFonts w:ascii="Times New Roman" w:eastAsia="Times New Roman" w:hAnsi="Times New Roman" w:cs="Times New Roman"/>
          <w:lang w:val="lt-LT"/>
        </w:rPr>
        <w:t xml:space="preserve">Rengdamas </w:t>
      </w:r>
      <w:r w:rsidR="63197470" w:rsidRPr="00005F5A">
        <w:rPr>
          <w:rFonts w:ascii="Times New Roman" w:eastAsia="Times New Roman" w:hAnsi="Times New Roman" w:cs="Times New Roman"/>
          <w:lang w:val="lt-LT"/>
        </w:rPr>
        <w:t>S</w:t>
      </w:r>
      <w:r w:rsidR="744DB0A9" w:rsidRPr="00005F5A">
        <w:rPr>
          <w:rFonts w:ascii="Times New Roman" w:eastAsia="Times New Roman" w:hAnsi="Times New Roman" w:cs="Times New Roman"/>
          <w:lang w:val="lt-LT"/>
        </w:rPr>
        <w:t xml:space="preserve">trategiją ir </w:t>
      </w:r>
      <w:r w:rsidR="3BD773E6" w:rsidRPr="00005F5A">
        <w:rPr>
          <w:rFonts w:ascii="Times New Roman" w:eastAsia="Times New Roman" w:hAnsi="Times New Roman" w:cs="Times New Roman"/>
          <w:lang w:val="lt-LT"/>
        </w:rPr>
        <w:t>P</w:t>
      </w:r>
      <w:r w:rsidR="744DB0A9" w:rsidRPr="00005F5A">
        <w:rPr>
          <w:rFonts w:ascii="Times New Roman" w:eastAsia="Times New Roman" w:hAnsi="Times New Roman" w:cs="Times New Roman"/>
          <w:lang w:val="lt-LT"/>
        </w:rPr>
        <w:t>laną, tiekėjas turi išanalizuoti Lietuvos Pirmininkavimo ES Tarybai 2013 metais komunikacijos patirtį ir pamokas.</w:t>
      </w:r>
      <w:r w:rsidR="008076FD" w:rsidRPr="00005F5A">
        <w:rPr>
          <w:rFonts w:ascii="Times New Roman" w:eastAsia="Times New Roman" w:hAnsi="Times New Roman" w:cs="Times New Roman"/>
          <w:lang w:val="lt-LT"/>
        </w:rPr>
        <w:t xml:space="preserve"> Patirtis ir pamokos pateikiami specializuotame Lietuvos pirmininkavimo Europos Sąjungos Tarybai 2013 m. liepos 1 d. – gruodžio 31 d. komunikacijos leidinyje. Leidinį tiekėjui perduo</w:t>
      </w:r>
      <w:r w:rsidR="003F00AE" w:rsidRPr="00005F5A">
        <w:rPr>
          <w:rFonts w:ascii="Times New Roman" w:eastAsia="Times New Roman" w:hAnsi="Times New Roman" w:cs="Times New Roman"/>
          <w:lang w:val="lt-LT"/>
        </w:rPr>
        <w:t>s</w:t>
      </w:r>
      <w:r w:rsidR="008076FD" w:rsidRPr="00005F5A">
        <w:rPr>
          <w:rFonts w:ascii="Times New Roman" w:eastAsia="Times New Roman" w:hAnsi="Times New Roman" w:cs="Times New Roman"/>
          <w:lang w:val="lt-LT"/>
        </w:rPr>
        <w:t xml:space="preserve"> </w:t>
      </w:r>
      <w:r w:rsidR="003F00AE" w:rsidRPr="00005F5A">
        <w:rPr>
          <w:rFonts w:ascii="Times New Roman" w:eastAsia="Times New Roman" w:hAnsi="Times New Roman" w:cs="Times New Roman"/>
          <w:lang w:val="lt-LT"/>
        </w:rPr>
        <w:t>perkančioji organizacija</w:t>
      </w:r>
      <w:r w:rsidR="008076FD" w:rsidRPr="00005F5A">
        <w:rPr>
          <w:rFonts w:ascii="Times New Roman" w:eastAsia="Times New Roman" w:hAnsi="Times New Roman" w:cs="Times New Roman"/>
          <w:lang w:val="lt-LT"/>
        </w:rPr>
        <w:t>.</w:t>
      </w:r>
      <w:r w:rsidR="744DB0A9" w:rsidRPr="00005F5A">
        <w:rPr>
          <w:rFonts w:ascii="Times New Roman" w:eastAsia="Times New Roman" w:hAnsi="Times New Roman" w:cs="Times New Roman"/>
          <w:lang w:val="lt-LT"/>
        </w:rPr>
        <w:t xml:space="preserve">  </w:t>
      </w:r>
    </w:p>
    <w:p w14:paraId="3C9E1448" w14:textId="44BCAAD8"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3.1.</w:t>
      </w:r>
      <w:r w:rsidR="00B418FF" w:rsidRPr="00005F5A">
        <w:rPr>
          <w:rFonts w:ascii="Times New Roman" w:eastAsia="Times New Roman" w:hAnsi="Times New Roman" w:cs="Times New Roman"/>
          <w:b/>
          <w:bCs/>
          <w:lang w:val="lt-LT"/>
        </w:rPr>
        <w:t>6</w:t>
      </w:r>
      <w:r w:rsidRPr="00005F5A">
        <w:rPr>
          <w:rFonts w:ascii="Times New Roman" w:eastAsia="Times New Roman" w:hAnsi="Times New Roman" w:cs="Times New Roman"/>
          <w:b/>
          <w:bCs/>
          <w:lang w:val="lt-LT"/>
        </w:rPr>
        <w:t>.</w:t>
      </w:r>
      <w:r w:rsidRPr="00005F5A">
        <w:rPr>
          <w:rFonts w:ascii="Times New Roman" w:eastAsia="Times New Roman" w:hAnsi="Times New Roman" w:cs="Times New Roman"/>
          <w:lang w:val="lt-LT"/>
        </w:rPr>
        <w:t xml:space="preserve"> Rengdamas Strategiją ir Planą, tiekėjas turi išanalizuoti Lietuvos pristatymo užsienyje strategiją „Lithuania Co-Create“. Tiekėjas turi susipažinti su šios strategijos panaudojimo principais.</w:t>
      </w:r>
    </w:p>
    <w:p w14:paraId="38BF9902" w14:textId="36F64807" w:rsidR="008076FD" w:rsidRPr="00005F5A" w:rsidRDefault="008076FD"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lang w:val="lt-LT"/>
        </w:rPr>
        <w:t xml:space="preserve">Lietuvos pristatymo užsienyje strategija: </w:t>
      </w:r>
      <w:hyperlink r:id="rId7" w:history="1">
        <w:r w:rsidRPr="00005F5A">
          <w:rPr>
            <w:rStyle w:val="Hyperlink"/>
            <w:rFonts w:ascii="Times New Roman" w:eastAsia="Times New Roman" w:hAnsi="Times New Roman" w:cs="Times New Roman"/>
            <w:lang w:val="lt-LT"/>
          </w:rPr>
          <w:t>https://lietuva.lt/atsisiuntimu-biblioteka/</w:t>
        </w:r>
      </w:hyperlink>
    </w:p>
    <w:p w14:paraId="7A5D84DA" w14:textId="2BE33E9D"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3.1.</w:t>
      </w:r>
      <w:r w:rsidR="00B418FF" w:rsidRPr="00005F5A">
        <w:rPr>
          <w:rFonts w:ascii="Times New Roman" w:eastAsia="Times New Roman" w:hAnsi="Times New Roman" w:cs="Times New Roman"/>
          <w:b/>
          <w:bCs/>
          <w:lang w:val="lt-LT"/>
        </w:rPr>
        <w:t>7</w:t>
      </w:r>
      <w:r w:rsidRPr="00005F5A">
        <w:rPr>
          <w:rFonts w:ascii="Times New Roman" w:eastAsia="Times New Roman" w:hAnsi="Times New Roman" w:cs="Times New Roman"/>
          <w:b/>
          <w:bCs/>
          <w:lang w:val="lt-LT"/>
        </w:rPr>
        <w:t>.</w:t>
      </w:r>
      <w:r w:rsidRPr="00005F5A">
        <w:rPr>
          <w:rFonts w:ascii="Times New Roman" w:eastAsia="Times New Roman" w:hAnsi="Times New Roman" w:cs="Times New Roman"/>
          <w:lang w:val="lt-LT"/>
        </w:rPr>
        <w:t xml:space="preserve"> Tiekėjas privalo išanalizuoti 2024</w:t>
      </w:r>
      <w:r w:rsidR="008076FD" w:rsidRPr="00005F5A">
        <w:rPr>
          <w:rFonts w:ascii="Times New Roman" w:eastAsia="Times New Roman" w:hAnsi="Times New Roman" w:cs="Times New Roman"/>
          <w:lang w:val="lt-LT"/>
        </w:rPr>
        <w:t>-</w:t>
      </w:r>
      <w:r w:rsidRPr="00005F5A">
        <w:rPr>
          <w:rFonts w:ascii="Times New Roman" w:eastAsia="Times New Roman" w:hAnsi="Times New Roman" w:cs="Times New Roman"/>
          <w:lang w:val="lt-LT"/>
        </w:rPr>
        <w:t>2029 m. Europos Komisijos strateginę darbotvarkę ir, reikalui esant, kitus strateginius ES institucijų dokumentus, siekiant aktualizuoti Pirmininkavimo komunikaciją.</w:t>
      </w:r>
      <w:r w:rsidR="008076FD" w:rsidRPr="00005F5A">
        <w:rPr>
          <w:rFonts w:ascii="Times New Roman" w:eastAsia="Times New Roman" w:hAnsi="Times New Roman" w:cs="Times New Roman"/>
          <w:lang w:val="lt-LT"/>
        </w:rPr>
        <w:br/>
        <w:t xml:space="preserve">2024-2029 m. Europos Komisijos strateginė darbotvarkė: </w:t>
      </w:r>
      <w:hyperlink r:id="rId8" w:history="1">
        <w:r w:rsidR="008076FD" w:rsidRPr="00005F5A">
          <w:rPr>
            <w:rStyle w:val="Hyperlink"/>
            <w:rFonts w:ascii="Times New Roman" w:eastAsia="Times New Roman" w:hAnsi="Times New Roman" w:cs="Times New Roman"/>
            <w:lang w:val="de-DE"/>
          </w:rPr>
          <w:t>https://www.consilium.europa.eu/lt/european-council/strategic-agenda-2024-2029/</w:t>
        </w:r>
      </w:hyperlink>
    </w:p>
    <w:p w14:paraId="2B2F83B6" w14:textId="4A0068C8"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3.1.</w:t>
      </w:r>
      <w:r w:rsidR="00B418FF" w:rsidRPr="00005F5A">
        <w:rPr>
          <w:rFonts w:ascii="Times New Roman" w:eastAsia="Times New Roman" w:hAnsi="Times New Roman" w:cs="Times New Roman"/>
          <w:b/>
          <w:bCs/>
          <w:lang w:val="lt-LT"/>
        </w:rPr>
        <w:t>8</w:t>
      </w:r>
      <w:r w:rsidRPr="00005F5A">
        <w:rPr>
          <w:rFonts w:ascii="Times New Roman" w:eastAsia="Times New Roman" w:hAnsi="Times New Roman" w:cs="Times New Roman"/>
          <w:b/>
          <w:bCs/>
          <w:lang w:val="lt-LT"/>
        </w:rPr>
        <w:t>.</w:t>
      </w:r>
      <w:r w:rsidRPr="00005F5A">
        <w:rPr>
          <w:rFonts w:ascii="Times New Roman" w:eastAsia="Times New Roman" w:hAnsi="Times New Roman" w:cs="Times New Roman"/>
          <w:lang w:val="lt-LT"/>
        </w:rPr>
        <w:t xml:space="preserve"> Analizuodamas dokumentus, Tiekėjas turi tiesiogiai konsultuotis su perkančiąja organizacija dėl Pirmininkavimo prioritetų, kurie turės tapti integralia Strategijos dalimi.  </w:t>
      </w:r>
    </w:p>
    <w:p w14:paraId="3C148121" w14:textId="0CC0A909" w:rsidR="008F1F8B"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3.1.</w:t>
      </w:r>
      <w:r w:rsidR="00B418FF" w:rsidRPr="00005F5A">
        <w:rPr>
          <w:rFonts w:ascii="Times New Roman" w:eastAsia="Times New Roman" w:hAnsi="Times New Roman" w:cs="Times New Roman"/>
          <w:b/>
          <w:bCs/>
          <w:lang w:val="lt-LT"/>
        </w:rPr>
        <w:t>9</w:t>
      </w:r>
      <w:r w:rsidRPr="00005F5A">
        <w:rPr>
          <w:rFonts w:ascii="Times New Roman" w:eastAsia="Times New Roman" w:hAnsi="Times New Roman" w:cs="Times New Roman"/>
          <w:b/>
          <w:bCs/>
          <w:lang w:val="lt-LT"/>
        </w:rPr>
        <w:t>.</w:t>
      </w:r>
      <w:r w:rsidRPr="00005F5A">
        <w:rPr>
          <w:rFonts w:ascii="Times New Roman" w:eastAsia="Times New Roman" w:hAnsi="Times New Roman" w:cs="Times New Roman"/>
          <w:lang w:val="lt-LT"/>
        </w:rPr>
        <w:t xml:space="preserve"> Tiekėjas turi sudaryti Pirmininkavimo komunikacinių žinių apžvalgą, nurodydamas pagrindinėms tikslinėms auditorijoms priskiriamas žinias.</w:t>
      </w:r>
    </w:p>
    <w:p w14:paraId="21A0B4EC" w14:textId="5C3ADC60"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3.1.</w:t>
      </w:r>
      <w:r w:rsidR="00B418FF" w:rsidRPr="00005F5A">
        <w:rPr>
          <w:rFonts w:ascii="Times New Roman" w:eastAsia="Times New Roman" w:hAnsi="Times New Roman" w:cs="Times New Roman"/>
          <w:b/>
          <w:bCs/>
          <w:lang w:val="lt-LT"/>
        </w:rPr>
        <w:t>10</w:t>
      </w:r>
      <w:r w:rsidRPr="00005F5A">
        <w:rPr>
          <w:rFonts w:ascii="Times New Roman" w:eastAsia="Times New Roman" w:hAnsi="Times New Roman" w:cs="Times New Roman"/>
          <w:b/>
          <w:bCs/>
          <w:lang w:val="lt-LT"/>
        </w:rPr>
        <w:t>.</w:t>
      </w:r>
      <w:r w:rsidRPr="00005F5A">
        <w:rPr>
          <w:rFonts w:ascii="Times New Roman" w:eastAsia="Times New Roman" w:hAnsi="Times New Roman" w:cs="Times New Roman"/>
          <w:lang w:val="lt-LT"/>
        </w:rPr>
        <w:t xml:space="preserve"> Tiekėjas, rengdamas Strategiją ir planą, įsipareigoja konsultuotis su perkančiąja organizacija visame Strategijos rengimo procese, bent kartą per mėnesį teikti atnaujintą informaciją apie atliktus darbus, pasiektus etapus bei planuojamus veiksmus.</w:t>
      </w:r>
    </w:p>
    <w:p w14:paraId="757BDFCD" w14:textId="59253F6B"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3.1.</w:t>
      </w:r>
      <w:r w:rsidR="00B418FF" w:rsidRPr="00005F5A">
        <w:rPr>
          <w:rFonts w:ascii="Times New Roman" w:eastAsia="Times New Roman" w:hAnsi="Times New Roman" w:cs="Times New Roman"/>
          <w:b/>
          <w:bCs/>
          <w:lang w:val="lt-LT"/>
        </w:rPr>
        <w:t>11</w:t>
      </w:r>
      <w:r w:rsidRPr="00005F5A">
        <w:rPr>
          <w:rFonts w:ascii="Times New Roman" w:eastAsia="Times New Roman" w:hAnsi="Times New Roman" w:cs="Times New Roman"/>
          <w:b/>
          <w:bCs/>
          <w:lang w:val="lt-LT"/>
        </w:rPr>
        <w:t>.</w:t>
      </w:r>
      <w:r w:rsidRPr="00005F5A">
        <w:rPr>
          <w:rFonts w:ascii="Times New Roman" w:eastAsia="Times New Roman" w:hAnsi="Times New Roman" w:cs="Times New Roman"/>
          <w:lang w:val="lt-LT"/>
        </w:rPr>
        <w:t xml:space="preserve"> Tiekėjas privalo pateikti perkančiosios organizacijos patvirtinimui periodines ataskaitas apie Strategijos rengimo progresą, vykdyti periodinius susitikimus su perkančiąja organizacija. Tiekėjas turi įvertinti ir atsižvelgti į perkančiosios organizacijos pateiktą informaciją, pastabas ir rekomendacijas visais strategijos rengimo etapais, ir atlikti reikiamus pakeitimus pagal perkančiosios organizacijos reikalavimus. Perkančioji organizacija turi teisę bet kuriame strategijos rengimo etape gauti iš tiekėjo detalią informaciją apie pažangą rengiant strategiją.</w:t>
      </w:r>
    </w:p>
    <w:p w14:paraId="79F67DF9" w14:textId="7B30CB24" w:rsidR="002A551C" w:rsidRPr="00005F5A" w:rsidRDefault="744DB0A9" w:rsidP="008F4CA2">
      <w:pPr>
        <w:spacing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3.1.1</w:t>
      </w:r>
      <w:r w:rsidR="00B418FF" w:rsidRPr="00005F5A">
        <w:rPr>
          <w:rFonts w:ascii="Times New Roman" w:eastAsia="Times New Roman" w:hAnsi="Times New Roman" w:cs="Times New Roman"/>
          <w:b/>
          <w:bCs/>
          <w:lang w:val="lt-LT"/>
        </w:rPr>
        <w:t>2</w:t>
      </w:r>
      <w:r w:rsidRPr="00005F5A">
        <w:rPr>
          <w:rFonts w:ascii="Times New Roman" w:eastAsia="Times New Roman" w:hAnsi="Times New Roman" w:cs="Times New Roman"/>
          <w:b/>
          <w:bCs/>
          <w:lang w:val="lt-LT"/>
        </w:rPr>
        <w:t xml:space="preserve">. </w:t>
      </w:r>
      <w:r w:rsidRPr="00005F5A">
        <w:rPr>
          <w:rFonts w:ascii="Times New Roman" w:eastAsia="Times New Roman" w:hAnsi="Times New Roman" w:cs="Times New Roman"/>
          <w:lang w:val="lt-LT"/>
        </w:rPr>
        <w:t>Tiekėjas turi pateikti galutinius sprendimus ir projekto atnaujinimus tik po perkančiosios organizacijos patvirtinimo.</w:t>
      </w:r>
    </w:p>
    <w:p w14:paraId="5D8D55EF" w14:textId="3DDBD812" w:rsidR="002A551C" w:rsidRPr="00005F5A" w:rsidRDefault="744DB0A9" w:rsidP="008F4CA2">
      <w:pPr>
        <w:tabs>
          <w:tab w:val="left" w:pos="1985"/>
        </w:tabs>
        <w:spacing w:after="0" w:line="276" w:lineRule="auto"/>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3.2. Specialieji reikalavimai paslaugoms</w:t>
      </w:r>
      <w:r w:rsidRPr="00005F5A">
        <w:rPr>
          <w:rFonts w:ascii="Times New Roman" w:eastAsia="Times New Roman" w:hAnsi="Times New Roman" w:cs="Times New Roman"/>
          <w:lang w:val="lt-LT"/>
        </w:rPr>
        <w:t xml:space="preserve"> </w:t>
      </w:r>
    </w:p>
    <w:p w14:paraId="63B5C100" w14:textId="41D16AA7" w:rsidR="002A551C" w:rsidRPr="00005F5A" w:rsidRDefault="744DB0A9" w:rsidP="008F4CA2">
      <w:pPr>
        <w:pStyle w:val="ListParagraph"/>
        <w:spacing w:after="0" w:line="276" w:lineRule="auto"/>
        <w:ind w:hanging="720"/>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3.2.1. Reikalavimai Strategijos parengimui</w:t>
      </w:r>
    </w:p>
    <w:p w14:paraId="59D4390E" w14:textId="374F7B64" w:rsidR="002A551C" w:rsidRPr="00005F5A" w:rsidRDefault="744DB0A9" w:rsidP="008F4CA2">
      <w:pPr>
        <w:tabs>
          <w:tab w:val="left" w:pos="1134"/>
          <w:tab w:val="left" w:pos="1418"/>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3.2.1.1.</w:t>
      </w:r>
      <w:r w:rsidRPr="00005F5A">
        <w:rPr>
          <w:rFonts w:ascii="Times New Roman" w:eastAsia="Times New Roman" w:hAnsi="Times New Roman" w:cs="Times New Roman"/>
          <w:lang w:val="lt-LT"/>
        </w:rPr>
        <w:t xml:space="preserve"> Siekiant parengti Strategiją, komunikacijos tikslus ir uždavinius, tiekėjas turi išanalizuoti strateginius Lietuvos ir Europos Sąjungos dokumentus, nurodytus 3.1.4. ir 3.1.5. punktuose.</w:t>
      </w:r>
    </w:p>
    <w:p w14:paraId="7F9A49B0" w14:textId="791A562F" w:rsidR="002A551C" w:rsidRPr="00005F5A" w:rsidRDefault="744DB0A9" w:rsidP="008F4CA2">
      <w:pPr>
        <w:tabs>
          <w:tab w:val="left" w:pos="1134"/>
          <w:tab w:val="left" w:pos="1418"/>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3.2.1.2.</w:t>
      </w:r>
      <w:r w:rsidRPr="00005F5A">
        <w:rPr>
          <w:rFonts w:ascii="Times New Roman" w:eastAsia="Times New Roman" w:hAnsi="Times New Roman" w:cs="Times New Roman"/>
          <w:lang w:val="lt-LT"/>
        </w:rPr>
        <w:t xml:space="preserve"> Suformuluoti mažiausiai tris komunikacijos tikslus, kuriuos pasiekus, Pirmininkavimo komunikacija galės būti laikoma sėkmingai įgyvendinta.</w:t>
      </w:r>
    </w:p>
    <w:p w14:paraId="5B0FA5F6" w14:textId="6435996A" w:rsidR="002A551C" w:rsidRPr="00005F5A" w:rsidRDefault="744DB0A9" w:rsidP="008F4CA2">
      <w:pPr>
        <w:tabs>
          <w:tab w:val="left" w:pos="1701"/>
          <w:tab w:val="left" w:pos="2127"/>
          <w:tab w:val="left" w:pos="2268"/>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3.2.1.3.</w:t>
      </w:r>
      <w:r w:rsidRPr="00005F5A">
        <w:rPr>
          <w:rFonts w:ascii="Times New Roman" w:eastAsia="Times New Roman" w:hAnsi="Times New Roman" w:cs="Times New Roman"/>
          <w:lang w:val="lt-LT"/>
        </w:rPr>
        <w:t xml:space="preserve"> Suformuluoti komunikacijos uždavinius. Komunikacijos uždavinių įvykdymu bus įgyvendinami įtvirtinti tikslai. Kiekvienam tikslui kryptingai įgyvendinti iškeliami bent trys uždaviniai.</w:t>
      </w:r>
    </w:p>
    <w:p w14:paraId="0A474EFC" w14:textId="491BDDB6" w:rsidR="002A551C" w:rsidRPr="00005F5A" w:rsidRDefault="744DB0A9" w:rsidP="008F4CA2">
      <w:pPr>
        <w:tabs>
          <w:tab w:val="left" w:pos="1701"/>
          <w:tab w:val="left" w:pos="2127"/>
          <w:tab w:val="left" w:pos="2268"/>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3.2.1.4.</w:t>
      </w:r>
      <w:r w:rsidRPr="00005F5A">
        <w:rPr>
          <w:rFonts w:ascii="Times New Roman" w:eastAsia="Times New Roman" w:hAnsi="Times New Roman" w:cs="Times New Roman"/>
          <w:lang w:val="lt-LT"/>
        </w:rPr>
        <w:t xml:space="preserve"> Išskirti tikslines grupes ir argumentuoti poreikį komunikuoti kiekvienai iš tikslinių grupių. </w:t>
      </w:r>
    </w:p>
    <w:p w14:paraId="47CFE8DA" w14:textId="5F5F7996" w:rsidR="002A551C" w:rsidRPr="00005F5A" w:rsidRDefault="744DB0A9" w:rsidP="008F4CA2">
      <w:pPr>
        <w:tabs>
          <w:tab w:val="left" w:pos="1701"/>
          <w:tab w:val="left" w:pos="2127"/>
          <w:tab w:val="left" w:pos="2268"/>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3.2.1.5.</w:t>
      </w:r>
      <w:r w:rsidRPr="00005F5A">
        <w:rPr>
          <w:rFonts w:ascii="Times New Roman" w:eastAsia="Times New Roman" w:hAnsi="Times New Roman" w:cs="Times New Roman"/>
          <w:lang w:val="lt-LT"/>
        </w:rPr>
        <w:t xml:space="preserve"> Išskirti Pirmininkavimo komunikacijos žinutes. Komunikacines žinias galima skirstyti į pagrindines žinutes ir papildančias žinutes.</w:t>
      </w:r>
    </w:p>
    <w:p w14:paraId="1770E3DB" w14:textId="062FA8AB" w:rsidR="002A551C" w:rsidRPr="00005F5A" w:rsidRDefault="744DB0A9" w:rsidP="008F4CA2">
      <w:pPr>
        <w:tabs>
          <w:tab w:val="left" w:pos="1701"/>
          <w:tab w:val="left" w:pos="2127"/>
          <w:tab w:val="left" w:pos="2268"/>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3.2.1.6. </w:t>
      </w:r>
      <w:r w:rsidRPr="00005F5A">
        <w:rPr>
          <w:rFonts w:ascii="Times New Roman" w:eastAsia="Times New Roman" w:hAnsi="Times New Roman" w:cs="Times New Roman"/>
          <w:lang w:val="lt-LT"/>
        </w:rPr>
        <w:t>Tiekėjas turi parengti kiekvienos nustatytos komunikacinės žinios ilgąjį ir trumpąjį aprašymą lietuvių ir anglų kalba. Ilgajame aprašyme (~1000-2000 spaudos ženklų) turi būti pateikti pagrindiniai šią komunikacinę žinią pagrindžiantys argumentai, kita svarbi tiekėjo pasiūlyta ir su perkančiąja organizacija suderinta informacija. Trumpasis aprašymas (~300-1000 spaudos ženklų) turi patraukliai pristatyti kiekvieną komunikacinę žinią, išryškinant svarbiausius faktus, ypatybes. Aprašymai turi būti rengiami atsižvelgiant į tikslinės auditorijos specifiką.</w:t>
      </w:r>
    </w:p>
    <w:p w14:paraId="7879455F" w14:textId="7FEFCCD3" w:rsidR="002A551C" w:rsidRPr="00005F5A" w:rsidRDefault="744DB0A9" w:rsidP="008F4CA2">
      <w:pPr>
        <w:tabs>
          <w:tab w:val="left" w:pos="1701"/>
          <w:tab w:val="left" w:pos="2127"/>
          <w:tab w:val="left" w:pos="2268"/>
        </w:tabs>
        <w:spacing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3.2.1.7. </w:t>
      </w:r>
      <w:r w:rsidRPr="00005F5A">
        <w:rPr>
          <w:rFonts w:ascii="Times New Roman" w:eastAsia="Times New Roman" w:hAnsi="Times New Roman" w:cs="Times New Roman"/>
          <w:lang w:val="lt-LT"/>
        </w:rPr>
        <w:t>Galutinę Strategiją tvirtina perkančiosios organizacijos atstovai.</w:t>
      </w:r>
    </w:p>
    <w:p w14:paraId="45722AD7" w14:textId="25DDEC9D" w:rsidR="002A551C" w:rsidRPr="00005F5A" w:rsidRDefault="744DB0A9" w:rsidP="008F4CA2">
      <w:pPr>
        <w:pStyle w:val="ListParagraph"/>
        <w:spacing w:after="0" w:line="276" w:lineRule="auto"/>
        <w:ind w:left="0"/>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3.2.2. Reikalavimai Planui</w:t>
      </w:r>
    </w:p>
    <w:p w14:paraId="22D05924" w14:textId="02356346" w:rsidR="002A551C" w:rsidRPr="00005F5A" w:rsidRDefault="744DB0A9" w:rsidP="008F4CA2">
      <w:pPr>
        <w:tabs>
          <w:tab w:val="left" w:pos="851"/>
          <w:tab w:val="left" w:pos="1843"/>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3.2.2.1. </w:t>
      </w:r>
      <w:r w:rsidRPr="00005F5A">
        <w:rPr>
          <w:rFonts w:ascii="Times New Roman" w:eastAsia="Times New Roman" w:hAnsi="Times New Roman" w:cs="Times New Roman"/>
          <w:lang w:val="lt-LT"/>
        </w:rPr>
        <w:t>Detalizuoti komunikacijos uždavinius, nurodyti jų įgyvendinimo priemones. Kiekvienas uždavinys turi būti aprašomas – kaip, ir naudojantis kokiais resursais, jis bus įgyvendinamas.</w:t>
      </w:r>
    </w:p>
    <w:p w14:paraId="34293673" w14:textId="35D8B8F1" w:rsidR="002A551C" w:rsidRPr="00005F5A" w:rsidRDefault="744DB0A9" w:rsidP="008F4CA2">
      <w:pPr>
        <w:tabs>
          <w:tab w:val="left" w:pos="851"/>
          <w:tab w:val="left" w:pos="1843"/>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3.2.2.2. </w:t>
      </w:r>
      <w:r w:rsidRPr="00005F5A">
        <w:rPr>
          <w:rFonts w:ascii="Times New Roman" w:eastAsia="Times New Roman" w:hAnsi="Times New Roman" w:cs="Times New Roman"/>
          <w:lang w:val="lt-LT"/>
        </w:rPr>
        <w:t xml:space="preserve">Nurodyti komunikacijos veiklas – konkrečius komunikacijos produktus, kurie yra skirti komunikacijos uždaviniams įgyvendinti. </w:t>
      </w:r>
    </w:p>
    <w:p w14:paraId="6A296E47" w14:textId="5DC6034A" w:rsidR="002A551C" w:rsidRPr="00005F5A" w:rsidRDefault="744DB0A9" w:rsidP="008F4CA2">
      <w:pPr>
        <w:tabs>
          <w:tab w:val="left" w:pos="851"/>
          <w:tab w:val="left" w:pos="1843"/>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3.2.2.3. </w:t>
      </w:r>
      <w:r w:rsidRPr="00005F5A">
        <w:rPr>
          <w:rFonts w:ascii="Times New Roman" w:eastAsia="Times New Roman" w:hAnsi="Times New Roman" w:cs="Times New Roman"/>
          <w:lang w:val="lt-LT"/>
        </w:rPr>
        <w:t>Nurodyti komunikacijos veiklų įgyvendinimo laikotarpius – datas, kuriomis bus vykdomos komunikacijos veiklos.</w:t>
      </w:r>
    </w:p>
    <w:p w14:paraId="7E23951C" w14:textId="29F600F5" w:rsidR="003963A3" w:rsidRPr="00005F5A" w:rsidRDefault="003963A3" w:rsidP="008F4CA2">
      <w:pPr>
        <w:tabs>
          <w:tab w:val="left" w:pos="851"/>
          <w:tab w:val="left" w:pos="1843"/>
        </w:tabs>
        <w:spacing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3.2.2.4</w:t>
      </w:r>
      <w:r w:rsidRPr="00005F5A">
        <w:rPr>
          <w:rFonts w:ascii="Times New Roman" w:eastAsia="Times New Roman" w:hAnsi="Times New Roman" w:cs="Times New Roman"/>
          <w:lang w:val="lt-LT"/>
        </w:rPr>
        <w:t>.Galutinį Planą tvirtina perkančiosios organizacijos atstovai.</w:t>
      </w:r>
    </w:p>
    <w:p w14:paraId="7685A07D" w14:textId="0C54F6E3" w:rsidR="002A551C" w:rsidRPr="00005F5A" w:rsidRDefault="744DB0A9" w:rsidP="008F4CA2">
      <w:pPr>
        <w:pStyle w:val="ListParagraph"/>
        <w:spacing w:after="0" w:line="276" w:lineRule="auto"/>
        <w:ind w:hanging="720"/>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3.2.3. Reikalavimai logotipui</w:t>
      </w:r>
    </w:p>
    <w:p w14:paraId="1072914C" w14:textId="596B8F86" w:rsidR="002A551C" w:rsidRPr="00005F5A" w:rsidRDefault="744DB0A9" w:rsidP="008F4CA2">
      <w:pPr>
        <w:tabs>
          <w:tab w:val="left" w:pos="851"/>
          <w:tab w:val="left" w:pos="1843"/>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3.2.3.1. </w:t>
      </w:r>
      <w:r w:rsidRPr="00005F5A">
        <w:rPr>
          <w:rFonts w:ascii="Times New Roman" w:eastAsia="Times New Roman" w:hAnsi="Times New Roman" w:cs="Times New Roman"/>
          <w:lang w:val="lt-LT"/>
        </w:rPr>
        <w:t>Pirmininkavimo logotipas turi atitikti Europos Sąjungos Tarybos keliamus pirmininkavimo logotipo standartus dėl išmatavimų, teksto naudojimo logotipe, teksto derinimo su vizualine medžiaga.</w:t>
      </w:r>
    </w:p>
    <w:p w14:paraId="4979280F" w14:textId="2BE07647" w:rsidR="002A551C" w:rsidRPr="00005F5A" w:rsidRDefault="008F1F8B" w:rsidP="008F4CA2">
      <w:pPr>
        <w:tabs>
          <w:tab w:val="left" w:pos="851"/>
          <w:tab w:val="left" w:pos="1843"/>
        </w:tabs>
        <w:spacing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3.2.3.2.</w:t>
      </w:r>
      <w:r w:rsidRPr="00005F5A">
        <w:rPr>
          <w:rFonts w:ascii="Times New Roman" w:eastAsia="Times New Roman" w:hAnsi="Times New Roman" w:cs="Times New Roman"/>
          <w:lang w:val="lt-LT"/>
        </w:rPr>
        <w:t xml:space="preserve"> </w:t>
      </w:r>
      <w:r w:rsidR="500123E9" w:rsidRPr="00005F5A">
        <w:rPr>
          <w:rFonts w:ascii="Times New Roman" w:eastAsia="Times New Roman" w:hAnsi="Times New Roman" w:cs="Times New Roman"/>
          <w:lang w:val="lt-LT"/>
        </w:rPr>
        <w:t>Išsamūs r</w:t>
      </w:r>
      <w:r w:rsidR="744DB0A9" w:rsidRPr="00005F5A">
        <w:rPr>
          <w:rFonts w:ascii="Times New Roman" w:eastAsia="Times New Roman" w:hAnsi="Times New Roman" w:cs="Times New Roman"/>
          <w:lang w:val="lt-LT"/>
        </w:rPr>
        <w:t>eikalavimai logotipui</w:t>
      </w:r>
      <w:r w:rsidR="00B418FF" w:rsidRPr="00005F5A">
        <w:rPr>
          <w:rFonts w:ascii="Times New Roman" w:eastAsia="Times New Roman" w:hAnsi="Times New Roman" w:cs="Times New Roman"/>
          <w:lang w:val="lt-LT"/>
        </w:rPr>
        <w:t xml:space="preserve"> </w:t>
      </w:r>
      <w:r w:rsidR="5FFB9A2C" w:rsidRPr="00005F5A">
        <w:rPr>
          <w:rFonts w:ascii="Times New Roman" w:eastAsia="Times New Roman" w:hAnsi="Times New Roman" w:cs="Times New Roman"/>
          <w:lang w:val="lt-LT"/>
        </w:rPr>
        <w:t>bus pateikti tiekėjui, su kuriuo bus sudaryta pirkimo sutartis</w:t>
      </w:r>
      <w:r w:rsidR="744DB0A9" w:rsidRPr="00005F5A">
        <w:rPr>
          <w:rFonts w:ascii="Times New Roman" w:eastAsia="Times New Roman" w:hAnsi="Times New Roman" w:cs="Times New Roman"/>
          <w:lang w:val="lt-LT"/>
        </w:rPr>
        <w:t>.</w:t>
      </w:r>
    </w:p>
    <w:p w14:paraId="05A610A2" w14:textId="38D06F3B" w:rsidR="002A551C" w:rsidRPr="00005F5A" w:rsidRDefault="744DB0A9" w:rsidP="008F4CA2">
      <w:pPr>
        <w:tabs>
          <w:tab w:val="left" w:pos="851"/>
          <w:tab w:val="left" w:pos="1843"/>
        </w:tabs>
        <w:spacing w:after="0" w:line="276" w:lineRule="auto"/>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 xml:space="preserve">3.2.4. Reikalavimai Stiliaus </w:t>
      </w:r>
      <w:r w:rsidR="008076FD" w:rsidRPr="00005F5A">
        <w:rPr>
          <w:rFonts w:ascii="Times New Roman" w:eastAsia="Times New Roman" w:hAnsi="Times New Roman" w:cs="Times New Roman"/>
          <w:b/>
          <w:bCs/>
          <w:lang w:val="lt-LT"/>
        </w:rPr>
        <w:t xml:space="preserve">vadovui </w:t>
      </w:r>
    </w:p>
    <w:p w14:paraId="47A4E30D" w14:textId="7F6809E8" w:rsidR="002A551C" w:rsidRPr="00005F5A" w:rsidRDefault="744DB0A9" w:rsidP="008F4CA2">
      <w:pPr>
        <w:tabs>
          <w:tab w:val="left" w:pos="851"/>
          <w:tab w:val="left" w:pos="1843"/>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3.2.4.1. </w:t>
      </w:r>
      <w:r w:rsidRPr="00005F5A">
        <w:rPr>
          <w:rFonts w:ascii="Times New Roman" w:eastAsia="Times New Roman" w:hAnsi="Times New Roman" w:cs="Times New Roman"/>
          <w:lang w:val="lt-LT"/>
        </w:rPr>
        <w:t>Pateikti Pirmininkavimo logotipą ir pagrįstas rekomendacijas dėl Pirmininkavimo logotipo vystymo krypčių, atsižvelgiant į logotipų kūrimo tendencijas ir kitų valstybių pirmininkavimo ES Tarybai logotipų kūrimo ir naudojimo praktiką.</w:t>
      </w:r>
    </w:p>
    <w:p w14:paraId="19FB948F" w14:textId="158FAE22" w:rsidR="002A551C" w:rsidRPr="00005F5A" w:rsidRDefault="744DB0A9" w:rsidP="008F4CA2">
      <w:pPr>
        <w:tabs>
          <w:tab w:val="left" w:pos="851"/>
          <w:tab w:val="left" w:pos="1843"/>
        </w:tabs>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3.2.4.2</w:t>
      </w:r>
      <w:r w:rsidR="0001105A">
        <w:rPr>
          <w:rFonts w:ascii="Times New Roman" w:eastAsia="Times New Roman" w:hAnsi="Times New Roman" w:cs="Times New Roman"/>
          <w:b/>
          <w:bCs/>
          <w:lang w:val="lt-LT"/>
        </w:rPr>
        <w:t>.</w:t>
      </w:r>
      <w:r w:rsidRPr="00005F5A">
        <w:rPr>
          <w:rFonts w:ascii="Times New Roman" w:eastAsia="Times New Roman" w:hAnsi="Times New Roman" w:cs="Times New Roman"/>
          <w:b/>
          <w:bCs/>
          <w:lang w:val="lt-LT"/>
        </w:rPr>
        <w:t xml:space="preserve"> </w:t>
      </w:r>
      <w:r w:rsidRPr="00005F5A">
        <w:rPr>
          <w:rFonts w:ascii="Times New Roman" w:eastAsia="Times New Roman" w:hAnsi="Times New Roman" w:cs="Times New Roman"/>
          <w:lang w:val="lt-LT"/>
        </w:rPr>
        <w:t xml:space="preserve">Pateikti Pirmininkavimo logotipo naudojimo taisykles (su naudojamais šriftais, spalvomis, atstumais, pavyzdžiais, kur ir kada logotipas gali/negali būti naudojamas ir pan.). </w:t>
      </w:r>
    </w:p>
    <w:p w14:paraId="1FB1007A" w14:textId="2347AA63" w:rsidR="00A21D4C" w:rsidRPr="00005F5A" w:rsidRDefault="00A21D4C" w:rsidP="008F4CA2">
      <w:pPr>
        <w:tabs>
          <w:tab w:val="left" w:pos="851"/>
          <w:tab w:val="left" w:pos="1843"/>
        </w:tabs>
        <w:spacing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3.2.4.3.</w:t>
      </w:r>
      <w:r w:rsidRPr="00005F5A">
        <w:rPr>
          <w:rFonts w:ascii="Times New Roman" w:eastAsia="Times New Roman" w:hAnsi="Times New Roman" w:cs="Times New Roman"/>
          <w:lang w:val="lt-LT"/>
        </w:rPr>
        <w:t xml:space="preserve">  Pasiūlyti spalvų gamą, šriftus ir kitus galimus vizualinės komunikacijos elementus, kurie kartu su logotipu būtų naudojami Pirmininkavimo komunikacijoje.</w:t>
      </w:r>
    </w:p>
    <w:p w14:paraId="1E010107" w14:textId="64A611CA" w:rsidR="002A551C" w:rsidRPr="00005F5A" w:rsidRDefault="744DB0A9" w:rsidP="008F4CA2">
      <w:pPr>
        <w:tabs>
          <w:tab w:val="left" w:pos="851"/>
          <w:tab w:val="left" w:pos="1843"/>
        </w:tabs>
        <w:spacing w:after="0" w:line="276" w:lineRule="auto"/>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3.2.5. Reikalavimai pasiūlymams dėl į vidaus ir išorės grupes orientuotų komunikacijos kanalų</w:t>
      </w:r>
    </w:p>
    <w:p w14:paraId="1695DEB8" w14:textId="34883A65" w:rsidR="002A551C" w:rsidRPr="00005F5A" w:rsidRDefault="744DB0A9" w:rsidP="008F4CA2">
      <w:pPr>
        <w:tabs>
          <w:tab w:val="left" w:pos="851"/>
          <w:tab w:val="left" w:pos="1843"/>
        </w:tabs>
        <w:spacing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 xml:space="preserve">3.2.5.1. </w:t>
      </w:r>
      <w:r w:rsidRPr="00005F5A">
        <w:rPr>
          <w:rFonts w:ascii="Times New Roman" w:eastAsia="Times New Roman" w:hAnsi="Times New Roman" w:cs="Times New Roman"/>
          <w:lang w:val="lt-LT"/>
        </w:rPr>
        <w:t>Pagal išskirtas tikslines grupes, bei remiantis komunikacijos uždaviniais</w:t>
      </w:r>
      <w:r w:rsidR="006C3832" w:rsidRPr="00005F5A">
        <w:rPr>
          <w:rFonts w:ascii="Times New Roman" w:eastAsia="Times New Roman" w:hAnsi="Times New Roman" w:cs="Times New Roman"/>
          <w:lang w:val="lt-LT"/>
        </w:rPr>
        <w:t xml:space="preserve"> bei atlikus šiuo metu naudojamų komunikacijos priemonių analizę</w:t>
      </w:r>
      <w:r w:rsidRPr="00005F5A">
        <w:rPr>
          <w:rFonts w:ascii="Times New Roman" w:eastAsia="Times New Roman" w:hAnsi="Times New Roman" w:cs="Times New Roman"/>
          <w:lang w:val="lt-LT"/>
        </w:rPr>
        <w:t>, įvardinti</w:t>
      </w:r>
      <w:r w:rsidR="006C3832" w:rsidRPr="00005F5A">
        <w:rPr>
          <w:rFonts w:ascii="Times New Roman" w:eastAsia="Times New Roman" w:hAnsi="Times New Roman" w:cs="Times New Roman"/>
          <w:lang w:val="lt-LT"/>
        </w:rPr>
        <w:t>,</w:t>
      </w:r>
      <w:r w:rsidRPr="00005F5A">
        <w:rPr>
          <w:rFonts w:ascii="Times New Roman" w:eastAsia="Times New Roman" w:hAnsi="Times New Roman" w:cs="Times New Roman"/>
          <w:lang w:val="lt-LT"/>
        </w:rPr>
        <w:t xml:space="preserve"> koks komunikacijos priemonių ir kanalų derinys turėtų būti naudojamas Pirmininkavimo komunikacijos sklaidai.</w:t>
      </w:r>
    </w:p>
    <w:p w14:paraId="6B434B44" w14:textId="70D85235" w:rsidR="002A551C" w:rsidRPr="00005F5A" w:rsidRDefault="744DB0A9" w:rsidP="008F4CA2">
      <w:pPr>
        <w:spacing w:after="0" w:line="276" w:lineRule="auto"/>
        <w:jc w:val="both"/>
        <w:rPr>
          <w:rFonts w:ascii="Times New Roman" w:eastAsia="Times New Roman" w:hAnsi="Times New Roman" w:cs="Times New Roman"/>
          <w:b/>
          <w:bCs/>
          <w:lang w:val="lt-LT"/>
        </w:rPr>
      </w:pPr>
      <w:r w:rsidRPr="00005F5A">
        <w:rPr>
          <w:rFonts w:ascii="Times New Roman" w:eastAsia="Times New Roman" w:hAnsi="Times New Roman" w:cs="Times New Roman"/>
          <w:b/>
          <w:bCs/>
          <w:lang w:val="lt-LT"/>
        </w:rPr>
        <w:t>3.2.</w:t>
      </w:r>
      <w:r w:rsidR="00981EAA" w:rsidRPr="00005F5A">
        <w:rPr>
          <w:rFonts w:ascii="Times New Roman" w:eastAsia="Times New Roman" w:hAnsi="Times New Roman" w:cs="Times New Roman"/>
          <w:b/>
          <w:bCs/>
          <w:lang w:val="lt-LT"/>
        </w:rPr>
        <w:t>6</w:t>
      </w:r>
      <w:r w:rsidRPr="00005F5A">
        <w:rPr>
          <w:rFonts w:ascii="Times New Roman" w:eastAsia="Times New Roman" w:hAnsi="Times New Roman" w:cs="Times New Roman"/>
          <w:b/>
          <w:bCs/>
          <w:lang w:val="lt-LT"/>
        </w:rPr>
        <w:t>. Reikalavimai Strategijos</w:t>
      </w:r>
      <w:r w:rsidR="003963A3" w:rsidRPr="00005F5A">
        <w:rPr>
          <w:rFonts w:ascii="Times New Roman" w:eastAsia="Times New Roman" w:hAnsi="Times New Roman" w:cs="Times New Roman"/>
          <w:b/>
          <w:bCs/>
          <w:lang w:val="lt-LT"/>
        </w:rPr>
        <w:t xml:space="preserve"> ir Plano</w:t>
      </w:r>
      <w:r w:rsidRPr="00005F5A">
        <w:rPr>
          <w:rFonts w:ascii="Times New Roman" w:eastAsia="Times New Roman" w:hAnsi="Times New Roman" w:cs="Times New Roman"/>
          <w:b/>
          <w:bCs/>
          <w:lang w:val="lt-LT"/>
        </w:rPr>
        <w:t xml:space="preserve"> dokumento turiniui ir formai </w:t>
      </w:r>
    </w:p>
    <w:p w14:paraId="6761F5A5" w14:textId="1E7BD494" w:rsidR="002A551C" w:rsidRPr="0070615E"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w:t>
      </w:r>
      <w:r w:rsidR="00981EAA" w:rsidRPr="00005F5A">
        <w:rPr>
          <w:rFonts w:ascii="Times New Roman" w:eastAsia="Times New Roman" w:hAnsi="Times New Roman" w:cs="Times New Roman"/>
          <w:b/>
          <w:bCs/>
          <w:lang w:val="lt-LT"/>
        </w:rPr>
        <w:t>6</w:t>
      </w:r>
      <w:r w:rsidRPr="00005F5A">
        <w:rPr>
          <w:rFonts w:ascii="Times New Roman" w:eastAsia="Times New Roman" w:hAnsi="Times New Roman" w:cs="Times New Roman"/>
          <w:b/>
          <w:bCs/>
          <w:lang w:val="lt-LT"/>
        </w:rPr>
        <w:t>.1.</w:t>
      </w:r>
      <w:r w:rsidRPr="00005F5A">
        <w:rPr>
          <w:rFonts w:ascii="Times New Roman" w:eastAsia="Times New Roman" w:hAnsi="Times New Roman" w:cs="Times New Roman"/>
          <w:lang w:val="lt-LT"/>
        </w:rPr>
        <w:t xml:space="preserve"> Galutinis Strategijos ir Plano dokumentas turi būti </w:t>
      </w:r>
      <w:r w:rsidR="006428CA">
        <w:rPr>
          <w:rFonts w:ascii="Times New Roman" w:eastAsia="Times New Roman" w:hAnsi="Times New Roman" w:cs="Times New Roman"/>
          <w:lang w:val="lt-LT"/>
        </w:rPr>
        <w:t xml:space="preserve">ne </w:t>
      </w:r>
      <w:r w:rsidR="00AE0710">
        <w:rPr>
          <w:rFonts w:ascii="Times New Roman" w:eastAsia="Times New Roman" w:hAnsi="Times New Roman" w:cs="Times New Roman"/>
          <w:lang w:val="lt-LT"/>
        </w:rPr>
        <w:t>trumpesnis</w:t>
      </w:r>
      <w:r w:rsidR="006428CA">
        <w:rPr>
          <w:rFonts w:ascii="Times New Roman" w:eastAsia="Times New Roman" w:hAnsi="Times New Roman" w:cs="Times New Roman"/>
          <w:lang w:val="lt-LT"/>
        </w:rPr>
        <w:t xml:space="preserve"> nei 20</w:t>
      </w:r>
      <w:r w:rsidRPr="00005F5A">
        <w:rPr>
          <w:rFonts w:ascii="Times New Roman" w:eastAsia="Times New Roman" w:hAnsi="Times New Roman" w:cs="Times New Roman"/>
          <w:lang w:val="lt-LT"/>
        </w:rPr>
        <w:t xml:space="preserve"> psl.</w:t>
      </w:r>
      <w:r w:rsidR="00AE0710">
        <w:rPr>
          <w:rFonts w:ascii="Times New Roman" w:eastAsia="Times New Roman" w:hAnsi="Times New Roman" w:cs="Times New Roman"/>
          <w:lang w:val="lt-LT"/>
        </w:rPr>
        <w:t xml:space="preserve"> </w:t>
      </w:r>
      <w:r w:rsidR="0001105A">
        <w:rPr>
          <w:rFonts w:ascii="Times New Roman" w:eastAsia="Times New Roman" w:hAnsi="Times New Roman" w:cs="Times New Roman"/>
          <w:lang w:val="lt-LT"/>
        </w:rPr>
        <w:t xml:space="preserve">(neįskaičiuojant grafinių elementų, iliustracijų) </w:t>
      </w:r>
      <w:r w:rsidRPr="00005F5A">
        <w:rPr>
          <w:rFonts w:ascii="Times New Roman" w:eastAsia="Times New Roman" w:hAnsi="Times New Roman" w:cs="Times New Roman"/>
          <w:lang w:val="lt-LT"/>
        </w:rPr>
        <w:t xml:space="preserve">lietuvių kalba, taip pat turi būti pateiktas vertimas į anglų kalbą. Atskirai pateikiama </w:t>
      </w:r>
      <w:r w:rsidR="00DB61B2">
        <w:rPr>
          <w:rFonts w:ascii="Times New Roman" w:eastAsia="Times New Roman" w:hAnsi="Times New Roman" w:cs="Times New Roman"/>
          <w:lang w:val="lt-LT"/>
        </w:rPr>
        <w:t>mažiausiai 3</w:t>
      </w:r>
      <w:r w:rsidRPr="00005F5A">
        <w:rPr>
          <w:rFonts w:ascii="Times New Roman" w:eastAsia="Times New Roman" w:hAnsi="Times New Roman" w:cs="Times New Roman"/>
          <w:lang w:val="lt-LT"/>
        </w:rPr>
        <w:t xml:space="preserve"> psl. santrauka bei prezentacija</w:t>
      </w:r>
      <w:r w:rsidR="00330B81">
        <w:rPr>
          <w:rFonts w:ascii="Times New Roman" w:eastAsia="Times New Roman" w:hAnsi="Times New Roman" w:cs="Times New Roman"/>
          <w:lang w:val="lt-LT"/>
        </w:rPr>
        <w:t xml:space="preserve"> lietuvių kalba</w:t>
      </w:r>
      <w:r w:rsidRPr="00005F5A">
        <w:rPr>
          <w:rFonts w:ascii="Times New Roman" w:eastAsia="Times New Roman" w:hAnsi="Times New Roman" w:cs="Times New Roman"/>
          <w:lang w:val="lt-LT"/>
        </w:rPr>
        <w:t>. Dokument</w:t>
      </w:r>
      <w:r w:rsidR="0001105A">
        <w:rPr>
          <w:rFonts w:ascii="Times New Roman" w:eastAsia="Times New Roman" w:hAnsi="Times New Roman" w:cs="Times New Roman"/>
          <w:lang w:val="lt-LT"/>
        </w:rPr>
        <w:t>o</w:t>
      </w:r>
      <w:r w:rsidRPr="00005F5A">
        <w:rPr>
          <w:rFonts w:ascii="Times New Roman" w:eastAsia="Times New Roman" w:hAnsi="Times New Roman" w:cs="Times New Roman"/>
          <w:lang w:val="lt-LT"/>
        </w:rPr>
        <w:t xml:space="preserve"> </w:t>
      </w:r>
      <w:r w:rsidR="0001105A">
        <w:rPr>
          <w:rFonts w:ascii="Times New Roman" w:eastAsia="Times New Roman" w:hAnsi="Times New Roman" w:cs="Times New Roman"/>
          <w:lang w:val="lt-LT"/>
        </w:rPr>
        <w:t xml:space="preserve">tekstas </w:t>
      </w:r>
      <w:r w:rsidRPr="00005F5A">
        <w:rPr>
          <w:rFonts w:ascii="Times New Roman" w:eastAsia="Times New Roman" w:hAnsi="Times New Roman" w:cs="Times New Roman"/>
          <w:lang w:val="lt-LT"/>
        </w:rPr>
        <w:t>turi būti</w:t>
      </w:r>
      <w:r w:rsidR="000C6D64">
        <w:rPr>
          <w:rFonts w:ascii="Times New Roman" w:eastAsia="Times New Roman" w:hAnsi="Times New Roman" w:cs="Times New Roman"/>
          <w:lang w:val="lt-LT"/>
        </w:rPr>
        <w:t xml:space="preserve"> parengtas laikantis </w:t>
      </w:r>
      <w:r w:rsidR="000C6D64" w:rsidRPr="000C6D64">
        <w:rPr>
          <w:rFonts w:ascii="Times New Roman" w:eastAsia="Times New Roman" w:hAnsi="Times New Roman" w:cs="Times New Roman"/>
          <w:lang w:val="lt-LT"/>
        </w:rPr>
        <w:t>Lietuvos vyriausiojo archyvaro</w:t>
      </w:r>
      <w:r w:rsidR="000C6D64" w:rsidRPr="00330B81">
        <w:rPr>
          <w:rFonts w:ascii="Times New Roman" w:eastAsia="Times New Roman" w:hAnsi="Times New Roman" w:cs="Times New Roman"/>
          <w:lang w:val="lt-LT"/>
        </w:rPr>
        <w:t xml:space="preserve"> </w:t>
      </w:r>
      <w:r w:rsidR="000C6D64" w:rsidRPr="000C6D64">
        <w:rPr>
          <w:rFonts w:ascii="Times New Roman" w:eastAsia="Times New Roman" w:hAnsi="Times New Roman" w:cs="Times New Roman"/>
          <w:lang w:val="lt-LT"/>
        </w:rPr>
        <w:t>2011 m. liepos 4 d. įsakymu Nr. V-117</w:t>
      </w:r>
      <w:r w:rsidR="000C6D64" w:rsidRPr="00330B81">
        <w:rPr>
          <w:rFonts w:ascii="Times New Roman" w:eastAsia="Times New Roman" w:hAnsi="Times New Roman" w:cs="Times New Roman"/>
          <w:lang w:val="lt-LT"/>
        </w:rPr>
        <w:t xml:space="preserve"> patvirtint</w:t>
      </w:r>
      <w:r w:rsidR="00DA7C1F" w:rsidRPr="00330B81">
        <w:rPr>
          <w:rFonts w:ascii="Times New Roman" w:eastAsia="Times New Roman" w:hAnsi="Times New Roman" w:cs="Times New Roman"/>
          <w:lang w:val="lt-LT"/>
        </w:rPr>
        <w:t>ų</w:t>
      </w:r>
      <w:r w:rsidR="000C6D64" w:rsidRPr="00330B81">
        <w:rPr>
          <w:rFonts w:ascii="Times New Roman" w:eastAsia="Times New Roman" w:hAnsi="Times New Roman" w:cs="Times New Roman"/>
          <w:lang w:val="lt-LT"/>
        </w:rPr>
        <w:t xml:space="preserve"> D</w:t>
      </w:r>
      <w:r w:rsidR="000C6D64">
        <w:rPr>
          <w:rFonts w:ascii="Times New Roman" w:eastAsia="Times New Roman" w:hAnsi="Times New Roman" w:cs="Times New Roman"/>
          <w:lang w:val="lt-LT"/>
        </w:rPr>
        <w:t>okumentų rengimo taisykl</w:t>
      </w:r>
      <w:r w:rsidR="00DA7C1F">
        <w:rPr>
          <w:rFonts w:ascii="Times New Roman" w:eastAsia="Times New Roman" w:hAnsi="Times New Roman" w:cs="Times New Roman"/>
          <w:lang w:val="lt-LT"/>
        </w:rPr>
        <w:t>ių</w:t>
      </w:r>
      <w:r w:rsidR="000C6D64">
        <w:rPr>
          <w:rFonts w:ascii="Times New Roman" w:eastAsia="Times New Roman" w:hAnsi="Times New Roman" w:cs="Times New Roman"/>
          <w:lang w:val="lt-LT"/>
        </w:rPr>
        <w:t>, dokumento tekstas turi būti</w:t>
      </w:r>
      <w:r w:rsidRPr="00005F5A">
        <w:rPr>
          <w:rFonts w:ascii="Times New Roman" w:eastAsia="Times New Roman" w:hAnsi="Times New Roman" w:cs="Times New Roman"/>
          <w:lang w:val="lt-LT"/>
        </w:rPr>
        <w:t xml:space="preserve"> 12 šriftu</w:t>
      </w:r>
      <w:r w:rsidR="0001105A">
        <w:rPr>
          <w:rFonts w:ascii="Times New Roman" w:eastAsia="Times New Roman" w:hAnsi="Times New Roman" w:cs="Times New Roman"/>
          <w:lang w:val="lt-LT"/>
        </w:rPr>
        <w:t>.</w:t>
      </w:r>
    </w:p>
    <w:p w14:paraId="6203EC37" w14:textId="4C3CDDA3" w:rsidR="002A551C" w:rsidRPr="00005F5A" w:rsidRDefault="744DB0A9" w:rsidP="008F4CA2">
      <w:pPr>
        <w:spacing w:after="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w:t>
      </w:r>
      <w:r w:rsidR="00981EAA" w:rsidRPr="00005F5A">
        <w:rPr>
          <w:rFonts w:ascii="Times New Roman" w:eastAsia="Times New Roman" w:hAnsi="Times New Roman" w:cs="Times New Roman"/>
          <w:b/>
          <w:bCs/>
          <w:lang w:val="lt-LT"/>
        </w:rPr>
        <w:t>6</w:t>
      </w:r>
      <w:r w:rsidRPr="00005F5A">
        <w:rPr>
          <w:rFonts w:ascii="Times New Roman" w:eastAsia="Times New Roman" w:hAnsi="Times New Roman" w:cs="Times New Roman"/>
          <w:b/>
          <w:bCs/>
          <w:lang w:val="lt-LT"/>
        </w:rPr>
        <w:t>.</w:t>
      </w:r>
      <w:r w:rsidR="008076FD" w:rsidRPr="00005F5A">
        <w:rPr>
          <w:rFonts w:ascii="Times New Roman" w:eastAsia="Times New Roman" w:hAnsi="Times New Roman" w:cs="Times New Roman"/>
          <w:b/>
          <w:bCs/>
          <w:lang w:val="lt-LT"/>
        </w:rPr>
        <w:t>2</w:t>
      </w:r>
      <w:r w:rsidRPr="00005F5A">
        <w:rPr>
          <w:rFonts w:ascii="Times New Roman" w:eastAsia="Times New Roman" w:hAnsi="Times New Roman" w:cs="Times New Roman"/>
          <w:b/>
          <w:bCs/>
          <w:lang w:val="lt-LT"/>
        </w:rPr>
        <w:t>.</w:t>
      </w:r>
      <w:r w:rsidR="0001105A">
        <w:rPr>
          <w:rFonts w:ascii="Times New Roman" w:eastAsia="Times New Roman" w:hAnsi="Times New Roman" w:cs="Times New Roman"/>
          <w:b/>
          <w:bCs/>
          <w:lang w:val="lt-LT"/>
        </w:rPr>
        <w:t xml:space="preserve"> </w:t>
      </w:r>
      <w:r w:rsidRPr="00005F5A">
        <w:rPr>
          <w:rFonts w:ascii="Times New Roman" w:eastAsia="Times New Roman" w:hAnsi="Times New Roman" w:cs="Times New Roman"/>
          <w:lang w:val="lt-LT"/>
        </w:rPr>
        <w:t>Dokumentas turi būti sumaketuotas</w:t>
      </w:r>
      <w:r w:rsidR="000C6D64">
        <w:rPr>
          <w:rFonts w:ascii="Times New Roman" w:eastAsia="Times New Roman" w:hAnsi="Times New Roman" w:cs="Times New Roman"/>
          <w:lang w:val="lt-LT"/>
        </w:rPr>
        <w:t>, jame neturi būti gramatinių, techninių ar kitokių klaidų, turi būti išlaikyta vientisa struktūra, tekstas sulygiuotas, teksto šriftas visame dokumente vienodas</w:t>
      </w:r>
      <w:r w:rsidRPr="00005F5A">
        <w:rPr>
          <w:rFonts w:ascii="Times New Roman" w:eastAsia="Times New Roman" w:hAnsi="Times New Roman" w:cs="Times New Roman"/>
          <w:lang w:val="lt-LT"/>
        </w:rPr>
        <w:t>.</w:t>
      </w:r>
    </w:p>
    <w:p w14:paraId="3B74D312" w14:textId="4581A670" w:rsidR="002A551C" w:rsidRPr="00005F5A" w:rsidRDefault="744DB0A9" w:rsidP="008F4CA2">
      <w:pPr>
        <w:spacing w:after="200" w:line="276" w:lineRule="auto"/>
        <w:jc w:val="both"/>
        <w:rPr>
          <w:rFonts w:ascii="Times New Roman" w:eastAsia="Times New Roman" w:hAnsi="Times New Roman" w:cs="Times New Roman"/>
          <w:lang w:val="lt-LT"/>
        </w:rPr>
      </w:pPr>
      <w:r w:rsidRPr="00005F5A">
        <w:rPr>
          <w:rFonts w:ascii="Times New Roman" w:eastAsia="Times New Roman" w:hAnsi="Times New Roman" w:cs="Times New Roman"/>
          <w:b/>
          <w:bCs/>
          <w:lang w:val="lt-LT"/>
        </w:rPr>
        <w:t>3.2.</w:t>
      </w:r>
      <w:r w:rsidR="00981EAA" w:rsidRPr="00005F5A">
        <w:rPr>
          <w:rFonts w:ascii="Times New Roman" w:eastAsia="Times New Roman" w:hAnsi="Times New Roman" w:cs="Times New Roman"/>
          <w:b/>
          <w:bCs/>
          <w:lang w:val="lt-LT"/>
        </w:rPr>
        <w:t>6</w:t>
      </w:r>
      <w:r w:rsidRPr="00005F5A">
        <w:rPr>
          <w:rFonts w:ascii="Times New Roman" w:eastAsia="Times New Roman" w:hAnsi="Times New Roman" w:cs="Times New Roman"/>
          <w:b/>
          <w:bCs/>
          <w:lang w:val="lt-LT"/>
        </w:rPr>
        <w:t>.</w:t>
      </w:r>
      <w:r w:rsidR="008076FD" w:rsidRPr="00005F5A">
        <w:rPr>
          <w:rFonts w:ascii="Times New Roman" w:eastAsia="Times New Roman" w:hAnsi="Times New Roman" w:cs="Times New Roman"/>
          <w:b/>
          <w:bCs/>
          <w:lang w:val="lt-LT"/>
        </w:rPr>
        <w:t>3</w:t>
      </w:r>
      <w:r w:rsidRPr="00005F5A">
        <w:rPr>
          <w:rFonts w:ascii="Times New Roman" w:eastAsia="Times New Roman" w:hAnsi="Times New Roman" w:cs="Times New Roman"/>
          <w:b/>
          <w:bCs/>
          <w:lang w:val="lt-LT"/>
        </w:rPr>
        <w:t>.</w:t>
      </w:r>
      <w:r w:rsidRPr="00005F5A">
        <w:rPr>
          <w:rFonts w:ascii="Times New Roman" w:eastAsia="Times New Roman" w:hAnsi="Times New Roman" w:cs="Times New Roman"/>
          <w:lang w:val="lt-LT"/>
        </w:rPr>
        <w:t xml:space="preserve"> </w:t>
      </w:r>
      <w:r w:rsidR="00330B81">
        <w:rPr>
          <w:rFonts w:ascii="Times New Roman" w:eastAsia="Times New Roman" w:hAnsi="Times New Roman" w:cs="Times New Roman"/>
          <w:lang w:val="lt-LT"/>
        </w:rPr>
        <w:t>D</w:t>
      </w:r>
      <w:r w:rsidRPr="00005F5A">
        <w:rPr>
          <w:rFonts w:ascii="Times New Roman" w:eastAsia="Times New Roman" w:hAnsi="Times New Roman" w:cs="Times New Roman"/>
          <w:lang w:val="lt-LT"/>
        </w:rPr>
        <w:t>okument</w:t>
      </w:r>
      <w:r w:rsidR="00330B81">
        <w:rPr>
          <w:rFonts w:ascii="Times New Roman" w:eastAsia="Times New Roman" w:hAnsi="Times New Roman" w:cs="Times New Roman"/>
          <w:lang w:val="lt-LT"/>
        </w:rPr>
        <w:t xml:space="preserve">ai pateikiami skaitmenine forma, </w:t>
      </w:r>
      <w:r w:rsidRPr="00005F5A">
        <w:rPr>
          <w:rFonts w:ascii="Times New Roman" w:eastAsia="Times New Roman" w:hAnsi="Times New Roman" w:cs="Times New Roman"/>
          <w:lang w:val="lt-LT"/>
        </w:rPr>
        <w:t>MS Word, ppt</w:t>
      </w:r>
      <w:r w:rsidR="008E2F38">
        <w:rPr>
          <w:rFonts w:ascii="Times New Roman" w:eastAsia="Times New Roman" w:hAnsi="Times New Roman" w:cs="Times New Roman"/>
          <w:lang w:val="lt-LT"/>
        </w:rPr>
        <w:t xml:space="preserve">. </w:t>
      </w:r>
      <w:r w:rsidRPr="00005F5A">
        <w:rPr>
          <w:rFonts w:ascii="Times New Roman" w:eastAsia="Times New Roman" w:hAnsi="Times New Roman" w:cs="Times New Roman"/>
          <w:lang w:val="lt-LT"/>
        </w:rPr>
        <w:t>ar jo atitikmens ir PDF formatais.</w:t>
      </w:r>
    </w:p>
    <w:p w14:paraId="2C078E63" w14:textId="02AE8860" w:rsidR="002A551C" w:rsidRPr="00005F5A" w:rsidRDefault="002A551C" w:rsidP="008F4CA2">
      <w:pPr>
        <w:spacing w:after="200" w:line="276" w:lineRule="auto"/>
        <w:jc w:val="both"/>
        <w:rPr>
          <w:rFonts w:ascii="Times New Roman" w:eastAsia="Times New Roman" w:hAnsi="Times New Roman" w:cs="Times New Roman"/>
          <w:b/>
          <w:bCs/>
          <w:lang w:val="lt-LT"/>
        </w:rPr>
      </w:pPr>
    </w:p>
    <w:sectPr w:rsidR="002A551C" w:rsidRPr="00005F5A" w:rsidSect="00005F5A">
      <w:footerReference w:type="default" r:id="rId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430F" w14:textId="77777777" w:rsidR="00FE0D58" w:rsidRDefault="00FE0D58" w:rsidP="00005F5A">
      <w:pPr>
        <w:spacing w:after="0" w:line="240" w:lineRule="auto"/>
      </w:pPr>
      <w:r>
        <w:separator/>
      </w:r>
    </w:p>
  </w:endnote>
  <w:endnote w:type="continuationSeparator" w:id="0">
    <w:p w14:paraId="59D82897" w14:textId="77777777" w:rsidR="00FE0D58" w:rsidRDefault="00FE0D58" w:rsidP="0000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56540"/>
      <w:docPartObj>
        <w:docPartGallery w:val="Page Numbers (Bottom of Page)"/>
        <w:docPartUnique/>
      </w:docPartObj>
    </w:sdtPr>
    <w:sdtEndPr>
      <w:rPr>
        <w:noProof/>
      </w:rPr>
    </w:sdtEndPr>
    <w:sdtContent>
      <w:p w14:paraId="4CA10BBE" w14:textId="0979C154" w:rsidR="00005F5A" w:rsidRDefault="00005F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954748" w14:textId="77777777" w:rsidR="00005F5A" w:rsidRDefault="00005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4520" w14:textId="77777777" w:rsidR="00FE0D58" w:rsidRDefault="00FE0D58" w:rsidP="00005F5A">
      <w:pPr>
        <w:spacing w:after="0" w:line="240" w:lineRule="auto"/>
      </w:pPr>
      <w:r>
        <w:separator/>
      </w:r>
    </w:p>
  </w:footnote>
  <w:footnote w:type="continuationSeparator" w:id="0">
    <w:p w14:paraId="73A40411" w14:textId="77777777" w:rsidR="00FE0D58" w:rsidRDefault="00FE0D58" w:rsidP="00005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D8716"/>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BFD4F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0FF02F"/>
    <w:multiLevelType w:val="hybridMultilevel"/>
    <w:tmpl w:val="FFFFFFFF"/>
    <w:lvl w:ilvl="0" w:tplc="804AF73E">
      <w:start w:val="1"/>
      <w:numFmt w:val="upperRoman"/>
      <w:lvlText w:val="%1."/>
      <w:lvlJc w:val="right"/>
      <w:pPr>
        <w:ind w:left="720" w:hanging="360"/>
      </w:pPr>
    </w:lvl>
    <w:lvl w:ilvl="1" w:tplc="BD6E9484">
      <w:start w:val="1"/>
      <w:numFmt w:val="lowerLetter"/>
      <w:lvlText w:val="%2."/>
      <w:lvlJc w:val="left"/>
      <w:pPr>
        <w:ind w:left="1440" w:hanging="360"/>
      </w:pPr>
    </w:lvl>
    <w:lvl w:ilvl="2" w:tplc="37B8EA04">
      <w:start w:val="1"/>
      <w:numFmt w:val="lowerRoman"/>
      <w:lvlText w:val="%3."/>
      <w:lvlJc w:val="right"/>
      <w:pPr>
        <w:ind w:left="2160" w:hanging="180"/>
      </w:pPr>
    </w:lvl>
    <w:lvl w:ilvl="3" w:tplc="515A7CD6">
      <w:start w:val="1"/>
      <w:numFmt w:val="decimal"/>
      <w:lvlText w:val="%4."/>
      <w:lvlJc w:val="left"/>
      <w:pPr>
        <w:ind w:left="2880" w:hanging="360"/>
      </w:pPr>
    </w:lvl>
    <w:lvl w:ilvl="4" w:tplc="7F12461C">
      <w:start w:val="1"/>
      <w:numFmt w:val="lowerLetter"/>
      <w:lvlText w:val="%5."/>
      <w:lvlJc w:val="left"/>
      <w:pPr>
        <w:ind w:left="3600" w:hanging="360"/>
      </w:pPr>
    </w:lvl>
    <w:lvl w:ilvl="5" w:tplc="22428B70">
      <w:start w:val="1"/>
      <w:numFmt w:val="lowerRoman"/>
      <w:lvlText w:val="%6."/>
      <w:lvlJc w:val="right"/>
      <w:pPr>
        <w:ind w:left="4320" w:hanging="180"/>
      </w:pPr>
    </w:lvl>
    <w:lvl w:ilvl="6" w:tplc="EBA02236">
      <w:start w:val="1"/>
      <w:numFmt w:val="decimal"/>
      <w:lvlText w:val="%7."/>
      <w:lvlJc w:val="left"/>
      <w:pPr>
        <w:ind w:left="5040" w:hanging="360"/>
      </w:pPr>
    </w:lvl>
    <w:lvl w:ilvl="7" w:tplc="DA966FF8">
      <w:start w:val="1"/>
      <w:numFmt w:val="lowerLetter"/>
      <w:lvlText w:val="%8."/>
      <w:lvlJc w:val="left"/>
      <w:pPr>
        <w:ind w:left="5760" w:hanging="360"/>
      </w:pPr>
    </w:lvl>
    <w:lvl w:ilvl="8" w:tplc="11540D7E">
      <w:start w:val="1"/>
      <w:numFmt w:val="lowerRoman"/>
      <w:lvlText w:val="%9."/>
      <w:lvlJc w:val="right"/>
      <w:pPr>
        <w:ind w:left="6480" w:hanging="180"/>
      </w:pPr>
    </w:lvl>
  </w:abstractNum>
  <w:abstractNum w:abstractNumId="3" w15:restartNumberingAfterBreak="0">
    <w:nsid w:val="69C7A17D"/>
    <w:multiLevelType w:val="hybridMultilevel"/>
    <w:tmpl w:val="FFFFFFFF"/>
    <w:lvl w:ilvl="0" w:tplc="429CCA6A">
      <w:start w:val="3"/>
      <w:numFmt w:val="upperRoman"/>
      <w:lvlText w:val="%1."/>
      <w:lvlJc w:val="right"/>
      <w:pPr>
        <w:ind w:left="720" w:hanging="360"/>
      </w:pPr>
    </w:lvl>
    <w:lvl w:ilvl="1" w:tplc="DE226F9E">
      <w:start w:val="1"/>
      <w:numFmt w:val="lowerLetter"/>
      <w:lvlText w:val="%2."/>
      <w:lvlJc w:val="left"/>
      <w:pPr>
        <w:ind w:left="1440" w:hanging="360"/>
      </w:pPr>
    </w:lvl>
    <w:lvl w:ilvl="2" w:tplc="8DCAEACC">
      <w:start w:val="1"/>
      <w:numFmt w:val="lowerRoman"/>
      <w:lvlText w:val="%3."/>
      <w:lvlJc w:val="right"/>
      <w:pPr>
        <w:ind w:left="2160" w:hanging="180"/>
      </w:pPr>
    </w:lvl>
    <w:lvl w:ilvl="3" w:tplc="316C4916">
      <w:start w:val="1"/>
      <w:numFmt w:val="decimal"/>
      <w:lvlText w:val="%4."/>
      <w:lvlJc w:val="left"/>
      <w:pPr>
        <w:ind w:left="2880" w:hanging="360"/>
      </w:pPr>
    </w:lvl>
    <w:lvl w:ilvl="4" w:tplc="653C3CDE">
      <w:start w:val="1"/>
      <w:numFmt w:val="lowerLetter"/>
      <w:lvlText w:val="%5."/>
      <w:lvlJc w:val="left"/>
      <w:pPr>
        <w:ind w:left="3600" w:hanging="360"/>
      </w:pPr>
    </w:lvl>
    <w:lvl w:ilvl="5" w:tplc="81761530">
      <w:start w:val="1"/>
      <w:numFmt w:val="lowerRoman"/>
      <w:lvlText w:val="%6."/>
      <w:lvlJc w:val="right"/>
      <w:pPr>
        <w:ind w:left="4320" w:hanging="180"/>
      </w:pPr>
    </w:lvl>
    <w:lvl w:ilvl="6" w:tplc="56184B6C">
      <w:start w:val="1"/>
      <w:numFmt w:val="decimal"/>
      <w:lvlText w:val="%7."/>
      <w:lvlJc w:val="left"/>
      <w:pPr>
        <w:ind w:left="5040" w:hanging="360"/>
      </w:pPr>
    </w:lvl>
    <w:lvl w:ilvl="7" w:tplc="FA90FE0A">
      <w:start w:val="1"/>
      <w:numFmt w:val="lowerLetter"/>
      <w:lvlText w:val="%8."/>
      <w:lvlJc w:val="left"/>
      <w:pPr>
        <w:ind w:left="5760" w:hanging="360"/>
      </w:pPr>
    </w:lvl>
    <w:lvl w:ilvl="8" w:tplc="5A32C260">
      <w:start w:val="1"/>
      <w:numFmt w:val="lowerRoman"/>
      <w:lvlText w:val="%9."/>
      <w:lvlJc w:val="right"/>
      <w:pPr>
        <w:ind w:left="6480" w:hanging="180"/>
      </w:pPr>
    </w:lvl>
  </w:abstractNum>
  <w:abstractNum w:abstractNumId="4" w15:restartNumberingAfterBreak="0">
    <w:nsid w:val="74A21D99"/>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2354212">
    <w:abstractNumId w:val="1"/>
  </w:num>
  <w:num w:numId="2" w16cid:durableId="118376828">
    <w:abstractNumId w:val="4"/>
  </w:num>
  <w:num w:numId="3" w16cid:durableId="980812391">
    <w:abstractNumId w:val="3"/>
  </w:num>
  <w:num w:numId="4" w16cid:durableId="75446491">
    <w:abstractNumId w:val="0"/>
  </w:num>
  <w:num w:numId="5" w16cid:durableId="10955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F8B92C"/>
    <w:rsid w:val="00000044"/>
    <w:rsid w:val="00005F5A"/>
    <w:rsid w:val="0001105A"/>
    <w:rsid w:val="00013A86"/>
    <w:rsid w:val="00057626"/>
    <w:rsid w:val="000736F0"/>
    <w:rsid w:val="00087021"/>
    <w:rsid w:val="000A78A0"/>
    <w:rsid w:val="000C6D64"/>
    <w:rsid w:val="0021309D"/>
    <w:rsid w:val="002367D9"/>
    <w:rsid w:val="00296FD7"/>
    <w:rsid w:val="002A551C"/>
    <w:rsid w:val="002D2270"/>
    <w:rsid w:val="002F1F5F"/>
    <w:rsid w:val="002F231D"/>
    <w:rsid w:val="00322BF7"/>
    <w:rsid w:val="00330B81"/>
    <w:rsid w:val="003963A3"/>
    <w:rsid w:val="003A3BCA"/>
    <w:rsid w:val="003E3747"/>
    <w:rsid w:val="003F00AE"/>
    <w:rsid w:val="0043202E"/>
    <w:rsid w:val="0044000D"/>
    <w:rsid w:val="00465222"/>
    <w:rsid w:val="0047111A"/>
    <w:rsid w:val="004C4B5D"/>
    <w:rsid w:val="0061229C"/>
    <w:rsid w:val="006426D0"/>
    <w:rsid w:val="006428CA"/>
    <w:rsid w:val="006C3832"/>
    <w:rsid w:val="006D1480"/>
    <w:rsid w:val="0070615E"/>
    <w:rsid w:val="00786A9B"/>
    <w:rsid w:val="008062B0"/>
    <w:rsid w:val="008076FD"/>
    <w:rsid w:val="00825041"/>
    <w:rsid w:val="008A04E4"/>
    <w:rsid w:val="008E2F38"/>
    <w:rsid w:val="008F1F8B"/>
    <w:rsid w:val="008F4CA2"/>
    <w:rsid w:val="0090635E"/>
    <w:rsid w:val="00920B13"/>
    <w:rsid w:val="00981EAA"/>
    <w:rsid w:val="00992FB9"/>
    <w:rsid w:val="009A1BD6"/>
    <w:rsid w:val="00A01708"/>
    <w:rsid w:val="00A151E8"/>
    <w:rsid w:val="00A1576C"/>
    <w:rsid w:val="00A20FC6"/>
    <w:rsid w:val="00A21D4C"/>
    <w:rsid w:val="00A76504"/>
    <w:rsid w:val="00A90AD9"/>
    <w:rsid w:val="00AE0710"/>
    <w:rsid w:val="00AF0502"/>
    <w:rsid w:val="00B418FF"/>
    <w:rsid w:val="00B847FC"/>
    <w:rsid w:val="00BB68CC"/>
    <w:rsid w:val="00C5205F"/>
    <w:rsid w:val="00C56861"/>
    <w:rsid w:val="00C65CA2"/>
    <w:rsid w:val="00CF1A88"/>
    <w:rsid w:val="00D47D1A"/>
    <w:rsid w:val="00D5386F"/>
    <w:rsid w:val="00D878A2"/>
    <w:rsid w:val="00D97CFD"/>
    <w:rsid w:val="00DA5DC5"/>
    <w:rsid w:val="00DA7C1F"/>
    <w:rsid w:val="00DB61B2"/>
    <w:rsid w:val="00E256DB"/>
    <w:rsid w:val="00E35ECA"/>
    <w:rsid w:val="00E51959"/>
    <w:rsid w:val="00EC397F"/>
    <w:rsid w:val="00ED7A64"/>
    <w:rsid w:val="00EE15E7"/>
    <w:rsid w:val="00F05769"/>
    <w:rsid w:val="00F361C1"/>
    <w:rsid w:val="00FD2B3B"/>
    <w:rsid w:val="00FE0D58"/>
    <w:rsid w:val="00FE3D6A"/>
    <w:rsid w:val="00FE5CD7"/>
    <w:rsid w:val="021B0AC8"/>
    <w:rsid w:val="02CEADAB"/>
    <w:rsid w:val="02F8B92C"/>
    <w:rsid w:val="0B1B7F77"/>
    <w:rsid w:val="0E1CF103"/>
    <w:rsid w:val="0E92B48B"/>
    <w:rsid w:val="1010191F"/>
    <w:rsid w:val="111A1F36"/>
    <w:rsid w:val="1B00A302"/>
    <w:rsid w:val="1FF1E656"/>
    <w:rsid w:val="2694C3FD"/>
    <w:rsid w:val="2699A69C"/>
    <w:rsid w:val="2711025D"/>
    <w:rsid w:val="29406A76"/>
    <w:rsid w:val="2E7385F2"/>
    <w:rsid w:val="2EBC8155"/>
    <w:rsid w:val="2F84FFE4"/>
    <w:rsid w:val="2FA00DEB"/>
    <w:rsid w:val="326D52D0"/>
    <w:rsid w:val="3BD773E6"/>
    <w:rsid w:val="405CC0D9"/>
    <w:rsid w:val="430AA61C"/>
    <w:rsid w:val="44B1300A"/>
    <w:rsid w:val="49705B25"/>
    <w:rsid w:val="500123E9"/>
    <w:rsid w:val="5ACC6CE9"/>
    <w:rsid w:val="5B80CD13"/>
    <w:rsid w:val="5EFE4480"/>
    <w:rsid w:val="5FFB9A2C"/>
    <w:rsid w:val="62DCE9C7"/>
    <w:rsid w:val="63197470"/>
    <w:rsid w:val="65FD848E"/>
    <w:rsid w:val="6D5CE4DD"/>
    <w:rsid w:val="6ED0E230"/>
    <w:rsid w:val="72EC88C1"/>
    <w:rsid w:val="744DB0A9"/>
    <w:rsid w:val="76473E27"/>
    <w:rsid w:val="798A3C6E"/>
    <w:rsid w:val="7B307A92"/>
    <w:rsid w:val="7CCDF656"/>
    <w:rsid w:val="7DB864D3"/>
    <w:rsid w:val="7E2EAA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B92C"/>
  <w15:chartTrackingRefBased/>
  <w15:docId w15:val="{A17272A7-C68A-410F-9EBA-9DFB3832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2DCE9C7"/>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47FC"/>
    <w:rPr>
      <w:b/>
      <w:bCs/>
    </w:rPr>
  </w:style>
  <w:style w:type="character" w:customStyle="1" w:styleId="CommentSubjectChar">
    <w:name w:val="Comment Subject Char"/>
    <w:basedOn w:val="CommentTextChar"/>
    <w:link w:val="CommentSubject"/>
    <w:uiPriority w:val="99"/>
    <w:semiHidden/>
    <w:rsid w:val="00B847FC"/>
    <w:rPr>
      <w:b/>
      <w:bCs/>
      <w:sz w:val="20"/>
      <w:szCs w:val="20"/>
    </w:rPr>
  </w:style>
  <w:style w:type="paragraph" w:styleId="Revision">
    <w:name w:val="Revision"/>
    <w:hidden/>
    <w:uiPriority w:val="99"/>
    <w:semiHidden/>
    <w:rsid w:val="00000044"/>
    <w:pPr>
      <w:spacing w:after="0" w:line="240" w:lineRule="auto"/>
    </w:pPr>
  </w:style>
  <w:style w:type="character" w:styleId="Hyperlink">
    <w:name w:val="Hyperlink"/>
    <w:basedOn w:val="DefaultParagraphFont"/>
    <w:uiPriority w:val="99"/>
    <w:unhideWhenUsed/>
    <w:rsid w:val="00D5386F"/>
    <w:rPr>
      <w:color w:val="467886" w:themeColor="hyperlink"/>
      <w:u w:val="single"/>
    </w:rPr>
  </w:style>
  <w:style w:type="character" w:styleId="UnresolvedMention">
    <w:name w:val="Unresolved Mention"/>
    <w:basedOn w:val="DefaultParagraphFont"/>
    <w:uiPriority w:val="99"/>
    <w:semiHidden/>
    <w:unhideWhenUsed/>
    <w:rsid w:val="00D5386F"/>
    <w:rPr>
      <w:color w:val="605E5C"/>
      <w:shd w:val="clear" w:color="auto" w:fill="E1DFDD"/>
    </w:rPr>
  </w:style>
  <w:style w:type="paragraph" w:styleId="Header">
    <w:name w:val="header"/>
    <w:basedOn w:val="Normal"/>
    <w:link w:val="HeaderChar"/>
    <w:uiPriority w:val="99"/>
    <w:unhideWhenUsed/>
    <w:rsid w:val="00005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F5A"/>
  </w:style>
  <w:style w:type="paragraph" w:styleId="Footer">
    <w:name w:val="footer"/>
    <w:basedOn w:val="Normal"/>
    <w:link w:val="FooterChar"/>
    <w:uiPriority w:val="99"/>
    <w:unhideWhenUsed/>
    <w:rsid w:val="00005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0281">
      <w:bodyDiv w:val="1"/>
      <w:marLeft w:val="0"/>
      <w:marRight w:val="0"/>
      <w:marTop w:val="0"/>
      <w:marBottom w:val="0"/>
      <w:divBdr>
        <w:top w:val="none" w:sz="0" w:space="0" w:color="auto"/>
        <w:left w:val="none" w:sz="0" w:space="0" w:color="auto"/>
        <w:bottom w:val="none" w:sz="0" w:space="0" w:color="auto"/>
        <w:right w:val="none" w:sz="0" w:space="0" w:color="auto"/>
      </w:divBdr>
    </w:div>
    <w:div w:id="15364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lt/european-council/strategic-agenda-2024-2029/" TargetMode="External"/><Relationship Id="rId3" Type="http://schemas.openxmlformats.org/officeDocument/2006/relationships/settings" Target="settings.xml"/><Relationship Id="rId7" Type="http://schemas.openxmlformats.org/officeDocument/2006/relationships/hyperlink" Target="https://lietuva.lt/atsisiuntimu-bibliote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Gylys</dc:creator>
  <cp:keywords/>
  <dc:description/>
  <cp:lastModifiedBy>Raminta Mecelicė</cp:lastModifiedBy>
  <cp:revision>3</cp:revision>
  <dcterms:created xsi:type="dcterms:W3CDTF">2025-02-06T07:46:00Z</dcterms:created>
  <dcterms:modified xsi:type="dcterms:W3CDTF">2025-02-06T11:35:00Z</dcterms:modified>
</cp:coreProperties>
</file>