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4AFD78EF" w:rsidR="006142F0" w:rsidRPr="005A5B12" w:rsidRDefault="00E643D8" w:rsidP="001E7938">
      <w:pPr>
        <w:spacing w:after="0" w:line="240" w:lineRule="auto"/>
        <w:jc w:val="center"/>
        <w:rPr>
          <w:rFonts w:eastAsia="Times New Roman"/>
          <w:b/>
        </w:rPr>
      </w:pPr>
      <w:r w:rsidRPr="005A5B12">
        <w:rPr>
          <w:rFonts w:eastAsia="Times New Roman"/>
          <w:b/>
        </w:rPr>
        <w:t>VŠĮ RESPUBLIKINĖS VILNIAUS PSICHIATRIJOS LIGONINĖS MINIMALŪS INFORMACIJOS SAUGOS IR KIBERNETINIO SAUGUMO REIKALAVIMAI IŠORĖS ŠALIMS</w:t>
      </w:r>
    </w:p>
    <w:p w14:paraId="00000005" w14:textId="77777777" w:rsidR="006142F0" w:rsidRPr="005A5B12" w:rsidRDefault="006142F0" w:rsidP="001E7938">
      <w:pPr>
        <w:spacing w:after="0" w:line="240" w:lineRule="auto"/>
        <w:rPr>
          <w:rFonts w:eastAsia="Times New Roman"/>
        </w:rPr>
      </w:pPr>
    </w:p>
    <w:p w14:paraId="00000006"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bookmarkStart w:id="0" w:name="_heading=h.kbz1y35hxnoj" w:colFirst="0" w:colLast="0"/>
      <w:bookmarkEnd w:id="0"/>
      <w:r w:rsidRPr="005A5B12">
        <w:rPr>
          <w:rFonts w:ascii="Calibri" w:eastAsia="Times New Roman" w:hAnsi="Calibri" w:cs="Calibri"/>
          <w:b/>
          <w:color w:val="000000"/>
          <w:sz w:val="22"/>
          <w:szCs w:val="22"/>
        </w:rPr>
        <w:t>1. TAIKYMO SRITIS</w:t>
      </w:r>
    </w:p>
    <w:p w14:paraId="403AEA8A" w14:textId="77777777" w:rsidR="007B704A" w:rsidRPr="005A5B12" w:rsidRDefault="007B704A" w:rsidP="001E7938"/>
    <w:p w14:paraId="00000007" w14:textId="427309E6"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bookmarkStart w:id="1" w:name="_heading=h.ex7qqw3xr7ds" w:colFirst="0" w:colLast="0"/>
      <w:bookmarkEnd w:id="1"/>
      <w:r w:rsidRPr="005A5B12">
        <w:rPr>
          <w:rFonts w:eastAsia="Times New Roman"/>
          <w:color w:val="000000"/>
        </w:rPr>
        <w:t xml:space="preserve">VšĮ Respublikinės Vilniaus psichiatrijos ligoninės minimalūs informacijos saugos ir kibernetinio saugumo reikalavimai išorės šalims (toliau – Reikalavimai) taikomi visiems fiziniams ir juridiniams asmenims, su kuriais </w:t>
      </w:r>
      <w:r w:rsidR="00537020" w:rsidRPr="005A5B12">
        <w:rPr>
          <w:rFonts w:eastAsia="Times New Roman"/>
          <w:color w:val="000000"/>
        </w:rPr>
        <w:t xml:space="preserve">viešoji įstaiga Respublikinė Vilniaus psichiatrijos ligoninė (toliau – Ligoninė) </w:t>
      </w:r>
      <w:r w:rsidRPr="005A5B12">
        <w:rPr>
          <w:rFonts w:eastAsia="Times New Roman"/>
          <w:color w:val="000000"/>
        </w:rPr>
        <w:t xml:space="preserve">sudaro sutartis </w:t>
      </w:r>
      <w:r w:rsidR="00537020" w:rsidRPr="005A5B12">
        <w:rPr>
          <w:rFonts w:eastAsia="Times New Roman"/>
          <w:color w:val="000000"/>
        </w:rPr>
        <w:t xml:space="preserve">(žodžiu ar raštu) </w:t>
      </w:r>
      <w:r w:rsidRPr="005A5B12">
        <w:rPr>
          <w:rFonts w:eastAsia="Times New Roman"/>
          <w:color w:val="000000"/>
        </w:rPr>
        <w:t xml:space="preserve">ir tokių sutarčių vykdymas apima </w:t>
      </w:r>
      <w:r w:rsidR="00537020" w:rsidRPr="005A5B12">
        <w:rPr>
          <w:rFonts w:eastAsia="Times New Roman"/>
          <w:color w:val="000000"/>
        </w:rPr>
        <w:t xml:space="preserve">Ligoninės valdomos </w:t>
      </w:r>
      <w:r w:rsidRPr="005A5B12">
        <w:rPr>
          <w:rFonts w:eastAsia="Times New Roman"/>
          <w:color w:val="000000"/>
        </w:rPr>
        <w:t>informacijos saugumo reikalavimų įgyvendinimo užtikrinimą ir valdymą.</w:t>
      </w:r>
    </w:p>
    <w:p w14:paraId="36B1715D" w14:textId="77777777" w:rsidR="007B704A" w:rsidRPr="005A5B12" w:rsidRDefault="007B704A"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08"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2. REIKALAVIMŲ PAGRINDAS IR OBJEKTAS</w:t>
      </w:r>
    </w:p>
    <w:p w14:paraId="38B9EC38" w14:textId="77777777" w:rsidR="007B704A" w:rsidRPr="005A5B12" w:rsidRDefault="007B704A" w:rsidP="001E7938"/>
    <w:p w14:paraId="00000009" w14:textId="548B385E"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Reikalavimų pagrindas – tarp </w:t>
      </w:r>
      <w:r w:rsidR="00537020" w:rsidRPr="005A5B12">
        <w:rPr>
          <w:rFonts w:eastAsia="Times New Roman"/>
          <w:color w:val="000000"/>
        </w:rPr>
        <w:t xml:space="preserve">Ligoninės </w:t>
      </w:r>
      <w:r w:rsidRPr="005A5B12">
        <w:rPr>
          <w:rFonts w:eastAsia="Times New Roman"/>
          <w:color w:val="000000"/>
        </w:rPr>
        <w:t xml:space="preserve">ir </w:t>
      </w:r>
      <w:r w:rsidR="00161E5B" w:rsidRPr="005A5B12">
        <w:rPr>
          <w:rFonts w:eastAsia="Times New Roman"/>
          <w:color w:val="000000"/>
        </w:rPr>
        <w:t>išorės šalies</w:t>
      </w:r>
      <w:r w:rsidRPr="005A5B12">
        <w:rPr>
          <w:rFonts w:eastAsia="Times New Roman"/>
          <w:color w:val="000000"/>
        </w:rPr>
        <w:t xml:space="preserve"> sudaryta Sutartis bei Sutarties šalių pareiga užtikrinti informacijos saugos ir kibernetinio saugumo reikalavimų laikymąsi Sutarties vykdymo metu.</w:t>
      </w:r>
    </w:p>
    <w:p w14:paraId="0000000A" w14:textId="67640C54" w:rsidR="006142F0" w:rsidRPr="005A5B12" w:rsidRDefault="00E643D8" w:rsidP="007B704A">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Reikalavimų objektas – Sutarties šalių teisės ir pareigos </w:t>
      </w:r>
      <w:r w:rsidR="00161E5B" w:rsidRPr="005A5B12">
        <w:rPr>
          <w:rFonts w:eastAsia="Times New Roman"/>
          <w:color w:val="000000"/>
        </w:rPr>
        <w:t xml:space="preserve">Ligoninės </w:t>
      </w:r>
      <w:r w:rsidRPr="005A5B12">
        <w:rPr>
          <w:rFonts w:eastAsia="Times New Roman"/>
          <w:color w:val="000000"/>
        </w:rPr>
        <w:t xml:space="preserve">pavedimu / leidimu naudojant ir (ar) dirbant su </w:t>
      </w:r>
      <w:r w:rsidR="00161E5B" w:rsidRPr="005A5B12">
        <w:rPr>
          <w:rFonts w:eastAsia="Times New Roman"/>
          <w:color w:val="000000"/>
        </w:rPr>
        <w:t xml:space="preserve">Ligoninės </w:t>
      </w:r>
      <w:r w:rsidRPr="005A5B12">
        <w:rPr>
          <w:rFonts w:eastAsia="Times New Roman"/>
          <w:color w:val="000000"/>
        </w:rPr>
        <w:t>informacija ir informacijos resursais.</w:t>
      </w:r>
    </w:p>
    <w:p w14:paraId="5498F896" w14:textId="77777777" w:rsidR="007B704A" w:rsidRPr="005A5B12" w:rsidRDefault="007B704A"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0B"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3. VARTOJAMOS SĄVOKOS</w:t>
      </w:r>
    </w:p>
    <w:p w14:paraId="15383C77" w14:textId="77777777" w:rsidR="00FF0E7F" w:rsidRPr="005A5B12" w:rsidRDefault="00FF0E7F" w:rsidP="001E7938"/>
    <w:p w14:paraId="0000000C" w14:textId="396FC493"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Asmens duomenys – kaip jie apibrėžti Bendrojo duomenų apsaugo reglamento 4 straipsnio 1 dalyje, kuriuos </w:t>
      </w:r>
      <w:r w:rsidR="00C0484D" w:rsidRPr="005A5B12">
        <w:rPr>
          <w:rFonts w:eastAsia="Times New Roman"/>
          <w:color w:val="000000"/>
        </w:rPr>
        <w:t xml:space="preserve">Ligoninė </w:t>
      </w:r>
      <w:r w:rsidRPr="005A5B12">
        <w:rPr>
          <w:rFonts w:eastAsia="Times New Roman"/>
          <w:color w:val="000000"/>
        </w:rPr>
        <w:t xml:space="preserve">pateikia </w:t>
      </w:r>
      <w:r w:rsidR="00C0484D" w:rsidRPr="005A5B12">
        <w:rPr>
          <w:rFonts w:eastAsia="Times New Roman"/>
          <w:color w:val="000000"/>
        </w:rPr>
        <w:t>išorės šaliai</w:t>
      </w:r>
      <w:r w:rsidRPr="005A5B12">
        <w:rPr>
          <w:rFonts w:eastAsia="Times New Roman"/>
          <w:color w:val="000000"/>
        </w:rPr>
        <w:t xml:space="preserve"> Sutarties vykdymui arba suteikia prieigą prie jų, laikantis šiuose Reikalavimuose nustatytų sąlygų.</w:t>
      </w:r>
    </w:p>
    <w:p w14:paraId="0000000D" w14:textId="7BFBC46F"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„Būtina </w:t>
      </w:r>
      <w:r w:rsidR="00C0484D" w:rsidRPr="005A5B12">
        <w:rPr>
          <w:rFonts w:eastAsia="Times New Roman"/>
          <w:color w:val="000000"/>
        </w:rPr>
        <w:t>žinoti</w:t>
      </w:r>
      <w:r w:rsidRPr="005A5B12">
        <w:rPr>
          <w:rFonts w:eastAsia="Times New Roman"/>
          <w:color w:val="000000"/>
        </w:rPr>
        <w:t xml:space="preserve">“ – prieiga suteikiama tik prie minimalios ir atitinkamai veiklai, paslaugoms būtinos </w:t>
      </w:r>
      <w:r w:rsidR="00C0484D" w:rsidRPr="005A5B12">
        <w:rPr>
          <w:rFonts w:eastAsia="Times New Roman"/>
          <w:color w:val="000000"/>
        </w:rPr>
        <w:t xml:space="preserve">Ligoninės naudojamos, valdomos </w:t>
      </w:r>
      <w:r w:rsidRPr="005A5B12">
        <w:rPr>
          <w:rFonts w:eastAsia="Times New Roman"/>
          <w:color w:val="000000"/>
        </w:rPr>
        <w:t>informacinės sistemos (infrastruktūros) ar jos dalies.</w:t>
      </w:r>
    </w:p>
    <w:p w14:paraId="208F9AEA" w14:textId="4F578A88" w:rsidR="00D17160" w:rsidRPr="005A5B12" w:rsidRDefault="00D17160"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Išorės šalis – asmuo, neturintis darbo santykių su Ligonin</w:t>
      </w:r>
      <w:r w:rsidR="00904612" w:rsidRPr="005A5B12">
        <w:rPr>
          <w:rFonts w:eastAsia="Times New Roman"/>
          <w:color w:val="000000"/>
        </w:rPr>
        <w:t>e</w:t>
      </w:r>
      <w:r w:rsidRPr="005A5B12">
        <w:rPr>
          <w:rFonts w:eastAsia="Times New Roman"/>
          <w:color w:val="000000"/>
        </w:rPr>
        <w:t>, bet turintis sutartinius santykius su Ligonine.</w:t>
      </w:r>
    </w:p>
    <w:p w14:paraId="00000010" w14:textId="323FABDA"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Sutartis – </w:t>
      </w:r>
      <w:r w:rsidR="00C0484D" w:rsidRPr="005A5B12">
        <w:rPr>
          <w:rFonts w:eastAsia="Times New Roman"/>
          <w:color w:val="000000"/>
        </w:rPr>
        <w:t xml:space="preserve">Ligoninės </w:t>
      </w:r>
      <w:r w:rsidRPr="005A5B12">
        <w:rPr>
          <w:rFonts w:eastAsia="Times New Roman"/>
          <w:color w:val="000000"/>
        </w:rPr>
        <w:t xml:space="preserve">ir išorės šalies sudaryta sutartis, kurios vykdymas apima </w:t>
      </w:r>
      <w:r w:rsidR="00C0484D" w:rsidRPr="005A5B12">
        <w:rPr>
          <w:rFonts w:eastAsia="Times New Roman"/>
          <w:color w:val="000000"/>
        </w:rPr>
        <w:t xml:space="preserve">Ligoninės </w:t>
      </w:r>
      <w:r w:rsidRPr="005A5B12">
        <w:rPr>
          <w:rFonts w:eastAsia="Times New Roman"/>
          <w:color w:val="000000"/>
        </w:rPr>
        <w:t xml:space="preserve">pavedimu / leidimu darbą su </w:t>
      </w:r>
      <w:r w:rsidR="00C0484D" w:rsidRPr="005A5B12">
        <w:rPr>
          <w:rFonts w:eastAsia="Times New Roman"/>
          <w:color w:val="000000"/>
        </w:rPr>
        <w:t xml:space="preserve">Ligoninės naudojamomis, </w:t>
      </w:r>
      <w:r w:rsidRPr="005A5B12">
        <w:rPr>
          <w:rFonts w:eastAsia="Times New Roman"/>
          <w:color w:val="000000"/>
        </w:rPr>
        <w:t xml:space="preserve">valdomomis informacinėmis sistemomis (infrastruktūra), </w:t>
      </w:r>
      <w:r w:rsidR="00C0484D" w:rsidRPr="005A5B12">
        <w:rPr>
          <w:rFonts w:eastAsia="Times New Roman"/>
          <w:color w:val="000000"/>
        </w:rPr>
        <w:t xml:space="preserve">Ligoninės </w:t>
      </w:r>
      <w:r w:rsidRPr="005A5B12">
        <w:rPr>
          <w:rFonts w:eastAsia="Times New Roman"/>
          <w:color w:val="000000"/>
        </w:rPr>
        <w:t xml:space="preserve">informacija, ir kurioje yra nuoroda į šiuos Reikalavimus arba kai Reikalavimų taikymas tokiai Sutarčiai tarp </w:t>
      </w:r>
      <w:r w:rsidR="00C0484D" w:rsidRPr="005A5B12">
        <w:rPr>
          <w:rFonts w:eastAsia="Times New Roman"/>
          <w:color w:val="000000"/>
        </w:rPr>
        <w:t xml:space="preserve">Ligoninės </w:t>
      </w:r>
      <w:r w:rsidRPr="005A5B12">
        <w:rPr>
          <w:rFonts w:eastAsia="Times New Roman"/>
          <w:color w:val="000000"/>
        </w:rPr>
        <w:t>ir išorės šalies sutartas kitu būdu.</w:t>
      </w:r>
    </w:p>
    <w:p w14:paraId="00000011" w14:textId="4FB0926D" w:rsidR="006142F0" w:rsidRPr="005A5B12" w:rsidRDefault="00E643D8" w:rsidP="007B704A">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Kitos sąvokos Reikalavimuose suprantamos taip, kaip jos apibrėžtos ir vartojamos Sutartyje ir informacijos saugą ir kibernetinį</w:t>
      </w:r>
      <w:r w:rsidR="002C0340" w:rsidRPr="005A5B12">
        <w:rPr>
          <w:rFonts w:eastAsia="Times New Roman"/>
          <w:color w:val="000000"/>
        </w:rPr>
        <w:t xml:space="preserve"> bei asmens duomenų</w:t>
      </w:r>
      <w:r w:rsidRPr="005A5B12">
        <w:rPr>
          <w:rFonts w:eastAsia="Times New Roman"/>
          <w:color w:val="000000"/>
        </w:rPr>
        <w:t xml:space="preserve"> saugumą reglamentuojančiuose teisės aktuose bei </w:t>
      </w:r>
      <w:r w:rsidR="00C0484D" w:rsidRPr="005A5B12">
        <w:rPr>
          <w:rFonts w:eastAsia="Times New Roman"/>
          <w:color w:val="000000"/>
        </w:rPr>
        <w:t xml:space="preserve">Ligoninės </w:t>
      </w:r>
      <w:r w:rsidRPr="005A5B12">
        <w:rPr>
          <w:rFonts w:eastAsia="Times New Roman"/>
          <w:color w:val="000000"/>
        </w:rPr>
        <w:t>vidaus dokumentuose.</w:t>
      </w:r>
    </w:p>
    <w:p w14:paraId="23A95D07" w14:textId="77777777" w:rsidR="00C0484D" w:rsidRPr="005A5B12" w:rsidRDefault="00C0484D"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12"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4. ATITIKTIES REIKALAVIMAI</w:t>
      </w:r>
    </w:p>
    <w:p w14:paraId="4E881279" w14:textId="77777777" w:rsidR="00C0484D" w:rsidRPr="005A5B12" w:rsidRDefault="00C0484D" w:rsidP="001E7938"/>
    <w:p w14:paraId="00000013" w14:textId="25B3C8A3"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Šie Reikalavimai apibrėžia minimalius informacijos</w:t>
      </w:r>
      <w:r w:rsidR="0071351E" w:rsidRPr="005A5B12">
        <w:rPr>
          <w:rFonts w:eastAsia="Times New Roman"/>
          <w:color w:val="000000"/>
        </w:rPr>
        <w:t>, įskaitant asmens duomenis,</w:t>
      </w:r>
      <w:r w:rsidRPr="005A5B12">
        <w:rPr>
          <w:rFonts w:eastAsia="Times New Roman"/>
          <w:color w:val="000000"/>
        </w:rPr>
        <w:t xml:space="preserve"> saugos ir kibernetinio saugumo principus, kurie turi būti įvykdyti bet kokiomis sąlygomis pagal atitinkamą Sutartį su </w:t>
      </w:r>
      <w:r w:rsidR="00C0484D" w:rsidRPr="005A5B12">
        <w:rPr>
          <w:rFonts w:eastAsia="Times New Roman"/>
          <w:color w:val="000000"/>
        </w:rPr>
        <w:t>Ligonin</w:t>
      </w:r>
      <w:r w:rsidR="00904612" w:rsidRPr="005A5B12">
        <w:rPr>
          <w:rFonts w:eastAsia="Times New Roman"/>
          <w:color w:val="000000"/>
        </w:rPr>
        <w:t>e</w:t>
      </w:r>
      <w:r w:rsidRPr="005A5B12">
        <w:rPr>
          <w:rFonts w:eastAsia="Times New Roman"/>
          <w:color w:val="000000"/>
        </w:rPr>
        <w:t>, kurioje yra nuoroda į šiuos Reikalavimus.</w:t>
      </w:r>
    </w:p>
    <w:p w14:paraId="00000015" w14:textId="2F07A03E" w:rsidR="006142F0" w:rsidRPr="005A5B12" w:rsidRDefault="00E643D8" w:rsidP="000F760B">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w:t>
      </w:r>
      <w:r w:rsidR="000F760B" w:rsidRPr="005A5B12">
        <w:rPr>
          <w:rFonts w:eastAsia="Times New Roman"/>
          <w:color w:val="000000"/>
        </w:rPr>
        <w:t>Ligoninė turi teisę savo iniciatyva atlikti išorės šalies informacijos saugos ir kibernetinio saugumo patikrinimus, įskaitant auditą, atitikties teisės aktams ir techninį vertinimą potencialių pažeidžiamumų nustatymui. Išorės šalis privalo sudaryti sąlygas šiems veiksmams atlikti, pateikti visą reikalingą informaciją ir Ligoninės prašymu pateikti galiojantį Lietuvos standarto LST ISO/IEC 27001 sertifikatą.</w:t>
      </w:r>
    </w:p>
    <w:p w14:paraId="00000016" w14:textId="14089E62"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Galimi, potencialūs ir tikėtini nukrypimai nuo Reikalavimų turi būti </w:t>
      </w:r>
      <w:r w:rsidR="006354CB" w:rsidRPr="005A5B12">
        <w:rPr>
          <w:rFonts w:eastAsia="Times New Roman"/>
          <w:color w:val="000000"/>
        </w:rPr>
        <w:t xml:space="preserve">Sutarties šalių </w:t>
      </w:r>
      <w:r w:rsidRPr="005A5B12">
        <w:rPr>
          <w:rFonts w:eastAsia="Times New Roman"/>
          <w:color w:val="000000"/>
        </w:rPr>
        <w:t>aiškiai įvardinti</w:t>
      </w:r>
      <w:r w:rsidR="002D2C0E" w:rsidRPr="005A5B12">
        <w:rPr>
          <w:rFonts w:eastAsia="Times New Roman"/>
          <w:color w:val="000000"/>
        </w:rPr>
        <w:t xml:space="preserve">, </w:t>
      </w:r>
      <w:r w:rsidR="000F760B" w:rsidRPr="005A5B12">
        <w:rPr>
          <w:rFonts w:eastAsia="Times New Roman"/>
          <w:color w:val="000000"/>
        </w:rPr>
        <w:t xml:space="preserve">tarp šalių </w:t>
      </w:r>
      <w:r w:rsidR="002D2C0E" w:rsidRPr="005A5B12">
        <w:rPr>
          <w:rFonts w:eastAsia="Times New Roman"/>
          <w:color w:val="000000"/>
        </w:rPr>
        <w:t>suderinti</w:t>
      </w:r>
      <w:r w:rsidRPr="005A5B12">
        <w:rPr>
          <w:rFonts w:eastAsia="Times New Roman"/>
          <w:color w:val="000000"/>
        </w:rPr>
        <w:t xml:space="preserve"> ir </w:t>
      </w:r>
      <w:r w:rsidR="006354CB" w:rsidRPr="005A5B12">
        <w:rPr>
          <w:rFonts w:eastAsia="Times New Roman"/>
          <w:color w:val="000000"/>
        </w:rPr>
        <w:t xml:space="preserve">raštu </w:t>
      </w:r>
      <w:r w:rsidRPr="005A5B12">
        <w:rPr>
          <w:rFonts w:eastAsia="Times New Roman"/>
          <w:color w:val="000000"/>
        </w:rPr>
        <w:t>dokumentuoti.</w:t>
      </w:r>
    </w:p>
    <w:p w14:paraId="00000017" w14:textId="6E77A1BE"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Priklausomai nuo prieigos prie informacinės sistemos (infrastruktūros) ir informacijos tipo</w:t>
      </w:r>
      <w:r w:rsidR="006354CB" w:rsidRPr="005A5B12">
        <w:rPr>
          <w:rFonts w:eastAsia="Times New Roman"/>
          <w:color w:val="000000"/>
        </w:rPr>
        <w:t>,</w:t>
      </w:r>
      <w:r w:rsidRPr="005A5B12">
        <w:rPr>
          <w:rFonts w:eastAsia="Times New Roman"/>
          <w:color w:val="000000"/>
        </w:rPr>
        <w:t xml:space="preserve"> gali būti taikomi papildomi techniniai ir organizaciniai reikalavimai</w:t>
      </w:r>
      <w:r w:rsidR="006354CB" w:rsidRPr="005A5B12">
        <w:rPr>
          <w:rFonts w:eastAsia="Times New Roman"/>
          <w:color w:val="000000"/>
        </w:rPr>
        <w:t>,</w:t>
      </w:r>
      <w:r w:rsidRPr="005A5B12">
        <w:rPr>
          <w:rFonts w:eastAsia="Times New Roman"/>
          <w:color w:val="000000"/>
        </w:rPr>
        <w:t xml:space="preserve"> nurodyti:</w:t>
      </w:r>
    </w:p>
    <w:p w14:paraId="00000019"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Lietuvos Respublikos Vyriausybės 2018 m. rugpjūčio 13 d. nutarime Nr. 818 „Dėl Lietuvos Respublikos kibernetinio saugumo įstatymo įgyvendinimo“;</w:t>
      </w:r>
    </w:p>
    <w:p w14:paraId="0000001A" w14:textId="56A33DB3"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Lietuvos Respublikos krašto apsaugos ministro 2020 m. gruodžio 4 d. įsakyme Nr. V-941 „Dėl </w:t>
      </w:r>
      <w:r w:rsidR="006354CB" w:rsidRPr="005A5B12">
        <w:rPr>
          <w:rFonts w:eastAsia="Times New Roman"/>
          <w:color w:val="000000"/>
        </w:rPr>
        <w:t>Informacinių technologijų saugos atitikties vertinimo metodikos patvirtinimo</w:t>
      </w:r>
      <w:r w:rsidRPr="005A5B12">
        <w:rPr>
          <w:rFonts w:eastAsia="Times New Roman"/>
          <w:color w:val="000000"/>
        </w:rPr>
        <w:t>“;</w:t>
      </w:r>
    </w:p>
    <w:p w14:paraId="0F82E1EF" w14:textId="77777777" w:rsidR="00E643D8"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lastRenderedPageBreak/>
        <w:t>Lietuvos standarte LST ISO/IEC 27001 „Informacinės technologijos. Saugumo metodai. Informacijos saugumo valdymo sistemos. Reikalavimai“;</w:t>
      </w:r>
    </w:p>
    <w:p w14:paraId="0000001B" w14:textId="48A4C11E" w:rsidR="006142F0" w:rsidRPr="005A5B12" w:rsidRDefault="00E643D8" w:rsidP="007B704A">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Valstybinės duomenų apsaugos inspekcijos 2024 m. rugpjūčio 13 d. Tvarkomų asmens duomenų saugumo priemonių ir rizikos įvertinimo gairėse duomenų valdytojams ir duomenų tvarkytojams.</w:t>
      </w:r>
    </w:p>
    <w:p w14:paraId="45104FBA" w14:textId="77777777" w:rsidR="00AF1711" w:rsidRPr="005A5B12" w:rsidRDefault="00AF1711"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1C"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5. NUOTOLINIO PRISIJUNGIMO REIKALAVIMAI</w:t>
      </w:r>
    </w:p>
    <w:p w14:paraId="72473744" w14:textId="77777777" w:rsidR="00AF1711" w:rsidRPr="005A5B12" w:rsidRDefault="00AF1711" w:rsidP="001E7938"/>
    <w:p w14:paraId="0000001D" w14:textId="26E13707"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Įvertinus potencialias rizikas ir suteikus išorės šaliai galimybę dirbti nuotolinėje kompiuterizuotoje darbo vietoje</w:t>
      </w:r>
      <w:r w:rsidR="004C2920" w:rsidRPr="005A5B12">
        <w:rPr>
          <w:rFonts w:eastAsia="Times New Roman"/>
          <w:color w:val="000000"/>
        </w:rPr>
        <w:t>,</w:t>
      </w:r>
      <w:r w:rsidRPr="005A5B12">
        <w:rPr>
          <w:rFonts w:eastAsia="Times New Roman"/>
          <w:color w:val="000000"/>
        </w:rPr>
        <w:t xml:space="preserve"> priklausančioje išorės šaliai</w:t>
      </w:r>
      <w:r w:rsidR="004C2920" w:rsidRPr="005A5B12">
        <w:rPr>
          <w:rFonts w:eastAsia="Times New Roman"/>
          <w:color w:val="000000"/>
        </w:rPr>
        <w:t>,</w:t>
      </w:r>
      <w:r w:rsidRPr="005A5B12">
        <w:rPr>
          <w:rFonts w:eastAsia="Times New Roman"/>
          <w:color w:val="000000"/>
        </w:rPr>
        <w:t xml:space="preserve"> bei suteikiant nuotolinę prieigą prie </w:t>
      </w:r>
      <w:r w:rsidR="004C2920" w:rsidRPr="005A5B12">
        <w:rPr>
          <w:rFonts w:eastAsia="Times New Roman"/>
          <w:color w:val="000000"/>
        </w:rPr>
        <w:t xml:space="preserve">Ligoninės </w:t>
      </w:r>
      <w:r w:rsidRPr="005A5B12">
        <w:rPr>
          <w:rFonts w:eastAsia="Times New Roman"/>
          <w:color w:val="000000"/>
        </w:rPr>
        <w:t>informacinių sistemų (infrastruktūros) ir informacijos</w:t>
      </w:r>
      <w:r w:rsidR="004C2920" w:rsidRPr="005A5B12">
        <w:rPr>
          <w:rFonts w:eastAsia="Times New Roman"/>
          <w:color w:val="000000"/>
        </w:rPr>
        <w:t>,</w:t>
      </w:r>
      <w:r w:rsidRPr="005A5B12">
        <w:rPr>
          <w:rFonts w:eastAsia="Times New Roman"/>
          <w:color w:val="000000"/>
        </w:rPr>
        <w:t xml:space="preserve"> privaloma:</w:t>
      </w:r>
    </w:p>
    <w:p w14:paraId="0000001E"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drausti nuotolinę prieigą, jeigu nenaudojama virtualaus privataus tinklo technologija VPN (angl. </w:t>
      </w:r>
      <w:proofErr w:type="spellStart"/>
      <w:r w:rsidRPr="005A5B12">
        <w:rPr>
          <w:rFonts w:eastAsia="Times New Roman"/>
          <w:color w:val="000000"/>
        </w:rPr>
        <w:t>Virtual</w:t>
      </w:r>
      <w:proofErr w:type="spellEnd"/>
      <w:r w:rsidRPr="005A5B12">
        <w:rPr>
          <w:rFonts w:eastAsia="Times New Roman"/>
          <w:color w:val="000000"/>
        </w:rPr>
        <w:t xml:space="preserve"> </w:t>
      </w:r>
      <w:proofErr w:type="spellStart"/>
      <w:r w:rsidRPr="005A5B12">
        <w:rPr>
          <w:rFonts w:eastAsia="Times New Roman"/>
          <w:color w:val="000000"/>
        </w:rPr>
        <w:t>Private</w:t>
      </w:r>
      <w:proofErr w:type="spellEnd"/>
      <w:r w:rsidRPr="005A5B12">
        <w:rPr>
          <w:rFonts w:eastAsia="Times New Roman"/>
          <w:color w:val="000000"/>
        </w:rPr>
        <w:t xml:space="preserve"> Network) arba alternatyvi, didesnį ar tą patį saugumą užtikrinanti technologija;</w:t>
      </w:r>
    </w:p>
    <w:p w14:paraId="0000001F" w14:textId="2908D29F"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įsitikinti, kad informacinės sistemos ir infrastruktūra iš kurios jungiamasi per nuotolį, yra saugi (atnaujinta operacinė sistema ir kita programinė įranga, įdiegta antivirusinė programinė įranga, įjungta ir sukonfigūruota ugniasienė ir t. t.);</w:t>
      </w:r>
    </w:p>
    <w:p w14:paraId="00000020"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užtikrinti savalaikę ir reguliarią prieigos teisių kontrolę;</w:t>
      </w:r>
    </w:p>
    <w:p w14:paraId="00000021"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vykdyti nuolatinį veiksmų stebėjimą ir kontrolę;</w:t>
      </w:r>
    </w:p>
    <w:p w14:paraId="00000022" w14:textId="5221605C"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užtikrinti </w:t>
      </w:r>
      <w:r w:rsidR="004C2920" w:rsidRPr="005A5B12">
        <w:rPr>
          <w:rFonts w:eastAsia="Times New Roman"/>
          <w:color w:val="000000"/>
        </w:rPr>
        <w:t>Ligoninės konfidencialios</w:t>
      </w:r>
      <w:r w:rsidRPr="005A5B12">
        <w:rPr>
          <w:rFonts w:eastAsia="Times New Roman"/>
          <w:color w:val="000000"/>
        </w:rPr>
        <w:t xml:space="preserve"> informacijos apsaugą techninėmis priemonėmis</w:t>
      </w:r>
      <w:r w:rsidR="004C2920" w:rsidRPr="005A5B12">
        <w:rPr>
          <w:rFonts w:eastAsia="Times New Roman"/>
          <w:color w:val="000000"/>
        </w:rPr>
        <w:t xml:space="preserve"> (pvz. šifruojant informacijos perdavimą, saugojimą ir pan.)</w:t>
      </w:r>
      <w:r w:rsidRPr="005A5B12">
        <w:rPr>
          <w:rFonts w:eastAsia="Times New Roman"/>
          <w:color w:val="000000"/>
        </w:rPr>
        <w:t>;</w:t>
      </w:r>
    </w:p>
    <w:p w14:paraId="00000023" w14:textId="26BD0204"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užtikrinti, kad nuotolinio prisijungimo ryšys būtų kontroliuojamas ir sutaptų su iš anksto tarpusavyje suderintais keliamais tikslais, kurie yra apibrėžti Sutartyje kaip sutarties objektas ar kuriuos nurodo </w:t>
      </w:r>
      <w:r w:rsidR="004C2920" w:rsidRPr="005A5B12">
        <w:rPr>
          <w:rFonts w:eastAsia="Times New Roman"/>
          <w:color w:val="000000"/>
        </w:rPr>
        <w:t xml:space="preserve">Ligoninės </w:t>
      </w:r>
      <w:r w:rsidRPr="005A5B12">
        <w:rPr>
          <w:rFonts w:eastAsia="Times New Roman"/>
          <w:color w:val="000000"/>
        </w:rPr>
        <w:t xml:space="preserve">įgaliotas atstovas, kreipdamasis į </w:t>
      </w:r>
      <w:r w:rsidR="004C2920" w:rsidRPr="005A5B12">
        <w:rPr>
          <w:rFonts w:eastAsia="Times New Roman"/>
          <w:color w:val="000000"/>
        </w:rPr>
        <w:t>išorės šalį</w:t>
      </w:r>
      <w:r w:rsidRPr="005A5B12">
        <w:rPr>
          <w:rFonts w:eastAsia="Times New Roman"/>
          <w:color w:val="000000"/>
        </w:rPr>
        <w:t xml:space="preserve"> </w:t>
      </w:r>
      <w:proofErr w:type="spellStart"/>
      <w:r w:rsidRPr="005A5B12">
        <w:rPr>
          <w:rFonts w:eastAsia="Times New Roman"/>
          <w:color w:val="000000"/>
        </w:rPr>
        <w:t>verbaliai</w:t>
      </w:r>
      <w:proofErr w:type="spellEnd"/>
      <w:r w:rsidRPr="005A5B12">
        <w:rPr>
          <w:rFonts w:eastAsia="Times New Roman"/>
          <w:color w:val="000000"/>
        </w:rPr>
        <w:t xml:space="preserve"> (tiesiogiai, telefonu ar pan.) ar raštu (paprastu ar elektroniniu laišku arba kitomis rašytinių pranešimų perdavimo elektroninėmis priemonėmis);</w:t>
      </w:r>
    </w:p>
    <w:p w14:paraId="00000024" w14:textId="5DC2CC63"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nuotolinio ryšio prisijungimas ir nuotolinės prieigos suteikimas vyktų vadovaujantis principu „Būtina žinoti“ ir galiotų Sutarties galiojimo laikotarpiu arba kitą Sutartyje nurodytą terminą.</w:t>
      </w:r>
    </w:p>
    <w:p w14:paraId="00000025" w14:textId="3A688D3E"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w:t>
      </w:r>
      <w:r w:rsidR="004C2920" w:rsidRPr="005A5B12">
        <w:rPr>
          <w:rFonts w:eastAsia="Times New Roman"/>
          <w:color w:val="000000"/>
        </w:rPr>
        <w:t xml:space="preserve">Prisijungdamas nuotoline prieiga prie informacinių sistemų (infrastruktūros), naudotojas privalo patvirtinti savo tapatybę naudodamas </w:t>
      </w:r>
      <w:proofErr w:type="spellStart"/>
      <w:r w:rsidR="004C2920" w:rsidRPr="005A5B12">
        <w:rPr>
          <w:rFonts w:eastAsia="Times New Roman"/>
          <w:color w:val="000000"/>
        </w:rPr>
        <w:t>daugiafaktorinį</w:t>
      </w:r>
      <w:proofErr w:type="spellEnd"/>
      <w:r w:rsidR="004C2920" w:rsidRPr="005A5B12">
        <w:rPr>
          <w:rFonts w:eastAsia="Times New Roman"/>
          <w:color w:val="000000"/>
        </w:rPr>
        <w:t xml:space="preserve"> autentifikavimą – ne tik slaptažodį, bet ir papildomas tapatybės patvirtinimo priemones (pavyzdžiui, laikiną kodą, sugeneruotą mobiliojoje programėlėje</w:t>
      </w:r>
      <w:r w:rsidR="00904612" w:rsidRPr="005A5B12">
        <w:rPr>
          <w:rFonts w:eastAsia="Times New Roman"/>
          <w:color w:val="000000"/>
        </w:rPr>
        <w:t xml:space="preserve"> ar pan.</w:t>
      </w:r>
      <w:r w:rsidR="004C2920" w:rsidRPr="005A5B12">
        <w:rPr>
          <w:rFonts w:eastAsia="Times New Roman"/>
          <w:color w:val="000000"/>
        </w:rPr>
        <w:t>)</w:t>
      </w:r>
      <w:r w:rsidRPr="005A5B12">
        <w:rPr>
          <w:rFonts w:eastAsia="Times New Roman"/>
          <w:color w:val="000000"/>
        </w:rPr>
        <w:t>.</w:t>
      </w:r>
    </w:p>
    <w:p w14:paraId="00000026" w14:textId="57FF659A" w:rsidR="006142F0" w:rsidRPr="005A5B12" w:rsidRDefault="00E643D8" w:rsidP="007B704A">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Bet kokia nesankcionuota nuotolinė prieiga prie </w:t>
      </w:r>
      <w:r w:rsidR="004C2920" w:rsidRPr="005A5B12">
        <w:rPr>
          <w:rFonts w:eastAsia="Times New Roman"/>
          <w:color w:val="000000"/>
        </w:rPr>
        <w:t xml:space="preserve">Ligoninės </w:t>
      </w:r>
      <w:r w:rsidRPr="005A5B12">
        <w:rPr>
          <w:rFonts w:eastAsia="Times New Roman"/>
          <w:color w:val="000000"/>
        </w:rPr>
        <w:t>informacinių sistemų (infrastruktūros) ir informacijos yra draudžiama.</w:t>
      </w:r>
    </w:p>
    <w:p w14:paraId="70FEF20C" w14:textId="77777777" w:rsidR="004C2920" w:rsidRPr="005A5B12" w:rsidRDefault="004C2920"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27"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6. SAUGUS PROGRAMINĖS ĮRANGOS KŪRIMAS</w:t>
      </w:r>
    </w:p>
    <w:p w14:paraId="7E5D09F2" w14:textId="77777777" w:rsidR="004C2920" w:rsidRPr="005A5B12" w:rsidRDefault="004C2920" w:rsidP="001E7938"/>
    <w:p w14:paraId="00000028" w14:textId="498C2CCC" w:rsidR="006142F0" w:rsidRPr="005A5B12" w:rsidRDefault="001F5B4A"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I</w:t>
      </w:r>
      <w:r w:rsidR="00E643D8" w:rsidRPr="005A5B12">
        <w:rPr>
          <w:rFonts w:eastAsia="Times New Roman"/>
          <w:color w:val="000000"/>
        </w:rPr>
        <w:t>šorės šalis nustato, dokumentuoja ir įgyvendina iniciatyvas, atitinkančias bendrai priimtus informacijos saugos ir kibernetinio saugumo standartus bei praktiką, siekiant sukurti saugius programinės ar techninės įrangos kūrimo procesus. Tokios iniciatyvos turi užtikrinti informacijos saugos ir kibernetinį saugumą visuose plėtros etapuose: mokymuose, reikalavimų apibrėžimuose, dizaino kūrime, testavime, diegime, patvirtinime, išleidime ir priežiūroje.</w:t>
      </w:r>
    </w:p>
    <w:p w14:paraId="2E3FA430" w14:textId="240F80C8" w:rsidR="00E643D8"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Kuriant programinę įrangą, kai tai susiję su asmens duomenų tvarkymu, turi būti įgyvendinti Bendrojo duomenų apsaugos reglamento 25 straipsnyje įtvirtinti pritaikytosios duomenų apsaugos ir standartizuotosios duomenų apsaugos principai. </w:t>
      </w:r>
    </w:p>
    <w:p w14:paraId="00000029" w14:textId="7F139CF9" w:rsidR="006142F0" w:rsidRPr="005A5B12" w:rsidRDefault="00413857"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Galutiniai programinės įrangos naudotojai turi galimybę keisti ir valdyti savo paskyros slaptažodžius bei jiems priskirtus prieigos duomenis, o už platformos vidinių saugos elementų (pvz., šifravimo raktų, administracinių paskyrų) apsaugą atsako paslaugos tiekėjas</w:t>
      </w:r>
      <w:r w:rsidR="00954B2C" w:rsidRPr="005A5B12">
        <w:rPr>
          <w:rFonts w:eastAsia="Times New Roman"/>
          <w:color w:val="000000"/>
        </w:rPr>
        <w:t xml:space="preserve">. </w:t>
      </w:r>
    </w:p>
    <w:p w14:paraId="0000002A" w14:textId="77777777"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Programinė įranga neturi turėti jokių naudotojo paskyrų (individualių, bendrų, testavimo aplinkos), kurios nėra dokumentuotos (tai nereiškia, kad susijusių naudotojų prieigos duomenys turi būti atskleisti).</w:t>
      </w:r>
    </w:p>
    <w:p w14:paraId="0000002B" w14:textId="6757C894"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w:t>
      </w:r>
      <w:r w:rsidR="001F5B4A" w:rsidRPr="005A5B12">
        <w:rPr>
          <w:rFonts w:eastAsia="Times New Roman"/>
          <w:color w:val="000000"/>
        </w:rPr>
        <w:t>I</w:t>
      </w:r>
      <w:r w:rsidRPr="005A5B12">
        <w:rPr>
          <w:rFonts w:eastAsia="Times New Roman"/>
          <w:color w:val="000000"/>
        </w:rPr>
        <w:t>šorės šalis turi aktyviai imtis priemonių, kad būtų pagerinta programinės įrangos saugumo kokybė. Šios priemonės turi atitikti bendrai priimtus pramoninių procesų valdymo informacijos saugos ir kibernetinio saugumo standartus bei praktiką bei apimti patikimumo bandymus, pažeidžiamumų valdymą ir programinio kodo saugumo testavimus (įskaitant statinio ar binarinio kodo analizę).</w:t>
      </w:r>
    </w:p>
    <w:p w14:paraId="0000002C" w14:textId="77DE8D64"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lastRenderedPageBreak/>
        <w:t xml:space="preserve"> </w:t>
      </w:r>
      <w:r w:rsidR="001F5B4A" w:rsidRPr="005A5B12">
        <w:rPr>
          <w:rFonts w:eastAsia="Times New Roman"/>
          <w:color w:val="000000"/>
        </w:rPr>
        <w:t>I</w:t>
      </w:r>
      <w:r w:rsidRPr="005A5B12">
        <w:rPr>
          <w:rFonts w:eastAsia="Times New Roman"/>
          <w:color w:val="000000"/>
        </w:rPr>
        <w:t>šorės šalis, perkeliant vystomą programinę įrangą į darbinę aplinką, privalo užtikrinti kuriamo programinio kodo higieną (negali būti pavyzdinės imties duomenų ir scenarijaus kodo, nuorodų į nenaudojamas bibliotekas, derinimo kodo ir kitų naudotų įrankių).</w:t>
      </w:r>
    </w:p>
    <w:p w14:paraId="0000002D" w14:textId="2FE32C9E"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Vystomos programinės įrangos kūrimo, testavimo ir darbinės aplinkos turi būti atskirtos.</w:t>
      </w:r>
    </w:p>
    <w:p w14:paraId="5A9C208B" w14:textId="777E69EB" w:rsidR="00E643D8" w:rsidRPr="005A5B12" w:rsidRDefault="00A5093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Vykdant programinės įrangos testavimą, prioritetas turi būti teikiamas testavimui nenaudojant realių asmens duom</w:t>
      </w:r>
      <w:r w:rsidR="009E589A" w:rsidRPr="005A5B12">
        <w:rPr>
          <w:rFonts w:eastAsia="Times New Roman"/>
          <w:color w:val="000000"/>
        </w:rPr>
        <w:t>e</w:t>
      </w:r>
      <w:r w:rsidRPr="005A5B12">
        <w:rPr>
          <w:rFonts w:eastAsia="Times New Roman"/>
          <w:color w:val="000000"/>
        </w:rPr>
        <w:t xml:space="preserve">nų. </w:t>
      </w:r>
      <w:r w:rsidR="009E589A" w:rsidRPr="005A5B12">
        <w:rPr>
          <w:rFonts w:eastAsia="Times New Roman"/>
          <w:color w:val="000000"/>
        </w:rPr>
        <w:t>Jeigu testavimas be realių asmens duomenų neįmanomas, tuomet išorės šalis įgyvendina papildomas asmens duomenų saugumo priemones.</w:t>
      </w:r>
    </w:p>
    <w:p w14:paraId="0000002E" w14:textId="037BC3AC" w:rsidR="006142F0" w:rsidRPr="005A5B12" w:rsidRDefault="00E643D8" w:rsidP="007B704A">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Programinės įrangos naudotojams neturi būti rodomi vystomos programinės įrangos klaidų apie programinį kodą ar tarnybinės stoties pranešimai, jei tai išorės šalies teikiamų paslaugų objektas.</w:t>
      </w:r>
    </w:p>
    <w:p w14:paraId="23520E34" w14:textId="77777777" w:rsidR="00357216" w:rsidRPr="005A5B12" w:rsidRDefault="00357216"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2F"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7. MOKYMAI IR KVALIFIKACINIAI REIKALAVIMAI</w:t>
      </w:r>
    </w:p>
    <w:p w14:paraId="61457184" w14:textId="77777777" w:rsidR="00357216" w:rsidRPr="005A5B12" w:rsidRDefault="00357216" w:rsidP="001E7938"/>
    <w:p w14:paraId="00000030" w14:textId="6D847025" w:rsidR="006142F0" w:rsidRPr="005A5B12" w:rsidRDefault="00357216"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Ligoninė </w:t>
      </w:r>
      <w:r w:rsidR="00E643D8" w:rsidRPr="005A5B12">
        <w:rPr>
          <w:rFonts w:eastAsia="Times New Roman"/>
          <w:color w:val="000000"/>
        </w:rPr>
        <w:t>turi teisę įsitikinti išorės šalies darbuotojų kvalifikacija</w:t>
      </w:r>
      <w:r w:rsidRPr="005A5B12">
        <w:rPr>
          <w:rFonts w:eastAsia="Times New Roman"/>
          <w:color w:val="000000"/>
        </w:rPr>
        <w:t>,</w:t>
      </w:r>
      <w:r w:rsidR="00E643D8" w:rsidRPr="005A5B12">
        <w:rPr>
          <w:rFonts w:eastAsia="Times New Roman"/>
          <w:color w:val="000000"/>
        </w:rPr>
        <w:t xml:space="preserve"> prašydama pateikti atitinkamus įrodymus</w:t>
      </w:r>
      <w:r w:rsidRPr="005A5B12">
        <w:rPr>
          <w:rFonts w:eastAsia="Times New Roman"/>
          <w:color w:val="000000"/>
        </w:rPr>
        <w:t>,</w:t>
      </w:r>
      <w:r w:rsidR="00E643D8" w:rsidRPr="005A5B12">
        <w:rPr>
          <w:rFonts w:eastAsia="Times New Roman"/>
          <w:color w:val="000000"/>
        </w:rPr>
        <w:t xml:space="preserve"> leidžiančius dirbti </w:t>
      </w:r>
      <w:r w:rsidR="00904612" w:rsidRPr="005A5B12">
        <w:rPr>
          <w:rFonts w:eastAsia="Times New Roman"/>
          <w:color w:val="000000"/>
        </w:rPr>
        <w:t xml:space="preserve">su </w:t>
      </w:r>
      <w:r w:rsidRPr="005A5B12">
        <w:rPr>
          <w:rFonts w:eastAsia="Times New Roman"/>
          <w:color w:val="000000"/>
        </w:rPr>
        <w:t xml:space="preserve">Ligoninės </w:t>
      </w:r>
      <w:r w:rsidR="00E643D8" w:rsidRPr="005A5B12">
        <w:rPr>
          <w:rFonts w:eastAsia="Times New Roman"/>
          <w:color w:val="000000"/>
        </w:rPr>
        <w:t xml:space="preserve">informacine sistema (infrastruktūra) ir informacija, kur tai yra būtina arba reikalaujama. </w:t>
      </w:r>
    </w:p>
    <w:p w14:paraId="00000031" w14:textId="07870B62" w:rsidR="006142F0" w:rsidRPr="005A5B12" w:rsidRDefault="00E643D8" w:rsidP="007B704A">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w:t>
      </w:r>
      <w:r w:rsidR="00357216" w:rsidRPr="005A5B12">
        <w:rPr>
          <w:rFonts w:eastAsia="Times New Roman"/>
          <w:color w:val="000000"/>
        </w:rPr>
        <w:t>I</w:t>
      </w:r>
      <w:r w:rsidRPr="005A5B12">
        <w:rPr>
          <w:rFonts w:eastAsia="Times New Roman"/>
          <w:color w:val="000000"/>
        </w:rPr>
        <w:t xml:space="preserve">šorės šalis turi vykdyti savo darbuotojų informacijos saugos ir kibernetinio saugumo sąmoningumo ugdymo mokymus. </w:t>
      </w:r>
    </w:p>
    <w:p w14:paraId="4F744D4D" w14:textId="77777777" w:rsidR="00357216" w:rsidRPr="005A5B12" w:rsidRDefault="00357216"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32"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8. FIZINIS SAUGUMAS</w:t>
      </w:r>
    </w:p>
    <w:p w14:paraId="545B9DFE" w14:textId="77777777" w:rsidR="00357216" w:rsidRPr="005A5B12" w:rsidRDefault="00357216" w:rsidP="001E7938"/>
    <w:p w14:paraId="00000033" w14:textId="11634C11" w:rsidR="006142F0" w:rsidRPr="005A5B12" w:rsidRDefault="00357216"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I</w:t>
      </w:r>
      <w:r w:rsidR="00E643D8" w:rsidRPr="005A5B12">
        <w:rPr>
          <w:rFonts w:eastAsia="Times New Roman"/>
          <w:color w:val="000000"/>
        </w:rPr>
        <w:t xml:space="preserve">šorės šalių atstovai ir jų transporto priemonės į </w:t>
      </w:r>
      <w:r w:rsidRPr="005A5B12">
        <w:rPr>
          <w:rFonts w:eastAsia="Times New Roman"/>
          <w:color w:val="000000"/>
        </w:rPr>
        <w:t xml:space="preserve">Ligoninės </w:t>
      </w:r>
      <w:r w:rsidR="00E643D8" w:rsidRPr="005A5B12">
        <w:rPr>
          <w:rFonts w:eastAsia="Times New Roman"/>
          <w:color w:val="000000"/>
        </w:rPr>
        <w:t xml:space="preserve">teritorijas įleidžiami tik su </w:t>
      </w:r>
      <w:r w:rsidRPr="005A5B12">
        <w:rPr>
          <w:rFonts w:eastAsia="Times New Roman"/>
          <w:color w:val="000000"/>
        </w:rPr>
        <w:t xml:space="preserve">Ligoninės </w:t>
      </w:r>
      <w:r w:rsidR="00E643D8" w:rsidRPr="005A5B12">
        <w:rPr>
          <w:rFonts w:eastAsia="Times New Roman"/>
          <w:color w:val="000000"/>
        </w:rPr>
        <w:t>leidimu, o gabenamas krovinys – su krovinį lydinčiais dokumentais.</w:t>
      </w:r>
    </w:p>
    <w:p w14:paraId="00000034" w14:textId="2969F32E"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Į </w:t>
      </w:r>
      <w:r w:rsidR="00357216" w:rsidRPr="005A5B12">
        <w:rPr>
          <w:rFonts w:eastAsia="Times New Roman"/>
          <w:color w:val="000000"/>
        </w:rPr>
        <w:t xml:space="preserve">Ligoninės </w:t>
      </w:r>
      <w:r w:rsidRPr="005A5B12">
        <w:rPr>
          <w:rFonts w:eastAsia="Times New Roman"/>
          <w:color w:val="000000"/>
        </w:rPr>
        <w:t>teritoriją draudžiama įvežti / įnešti šiuos daiktus:</w:t>
      </w:r>
    </w:p>
    <w:p w14:paraId="00000035"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Lietuvos Respublikos ginklų ir šaudmenų kontrolės įstatyme įrašytus visų kategorijų ginklus, jų priedėlius ir šaudmenis ar jų imitacijas;</w:t>
      </w:r>
    </w:p>
    <w:p w14:paraId="00000036"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sprogstamus įtaisus ir sprogiąsias medžiagas ar jų imitacijas;</w:t>
      </w:r>
    </w:p>
    <w:p w14:paraId="00000037"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narkotikus ir narkotines medžiagas bei alkoholinius gėrimus;</w:t>
      </w:r>
    </w:p>
    <w:p w14:paraId="00000038"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kitus, atvirą liepsną naudojančius ar kibirkštį skleidžiančius / sukeliančius, pavojingus daiktus, išskyrus tiesioginiam darbui, kuriam išduotas atitinkamas leidimas, naudojamus įrankius ir prietaisus.</w:t>
      </w:r>
    </w:p>
    <w:p w14:paraId="00000039" w14:textId="18C8FCE8" w:rsidR="006142F0" w:rsidRPr="005A5B12" w:rsidRDefault="00E643D8" w:rsidP="007B704A">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Už šių Reikalavimų nesilaikymą </w:t>
      </w:r>
      <w:r w:rsidR="00357216" w:rsidRPr="005A5B12">
        <w:rPr>
          <w:rFonts w:eastAsia="Times New Roman"/>
          <w:color w:val="000000"/>
        </w:rPr>
        <w:t>I</w:t>
      </w:r>
      <w:r w:rsidRPr="005A5B12">
        <w:rPr>
          <w:rFonts w:eastAsia="Times New Roman"/>
          <w:color w:val="000000"/>
        </w:rPr>
        <w:t xml:space="preserve">šorės šalių atstovams gali būti atimta teisė lankytis </w:t>
      </w:r>
      <w:r w:rsidR="00357216" w:rsidRPr="005A5B12">
        <w:rPr>
          <w:rFonts w:eastAsia="Times New Roman"/>
          <w:color w:val="000000"/>
        </w:rPr>
        <w:t xml:space="preserve">Ligoninės </w:t>
      </w:r>
      <w:r w:rsidRPr="005A5B12">
        <w:rPr>
          <w:rFonts w:eastAsia="Times New Roman"/>
          <w:color w:val="000000"/>
        </w:rPr>
        <w:t>teritorijose ir objektuose.</w:t>
      </w:r>
    </w:p>
    <w:p w14:paraId="637D4068" w14:textId="0785F464" w:rsidR="00357216" w:rsidRPr="005A5B12" w:rsidRDefault="00357216" w:rsidP="007B704A">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Išorės šalis privalo užtikrinti, kad pašaliniai asmenys nepatektų į jos patalpas, kuriose yra priemonės</w:t>
      </w:r>
      <w:r w:rsidR="001D6DC0" w:rsidRPr="005A5B12">
        <w:rPr>
          <w:rFonts w:eastAsia="Times New Roman"/>
          <w:color w:val="000000"/>
        </w:rPr>
        <w:t>,</w:t>
      </w:r>
      <w:r w:rsidRPr="005A5B12">
        <w:rPr>
          <w:rFonts w:eastAsia="Times New Roman"/>
          <w:color w:val="000000"/>
        </w:rPr>
        <w:t xml:space="preserve"> </w:t>
      </w:r>
      <w:r w:rsidR="00904612" w:rsidRPr="005A5B12">
        <w:rPr>
          <w:rFonts w:eastAsia="Times New Roman"/>
          <w:color w:val="000000"/>
        </w:rPr>
        <w:t xml:space="preserve">naudojamos Ligoninės informacijos </w:t>
      </w:r>
      <w:r w:rsidRPr="005A5B12">
        <w:rPr>
          <w:rFonts w:eastAsia="Times New Roman"/>
          <w:color w:val="000000"/>
        </w:rPr>
        <w:t>tvarkymui, bei imtis visų kitų būtinų fizinės saugos priemonių, siekiant nepadaryti neigiamos įtakos Ligoninės informacijos</w:t>
      </w:r>
      <w:r w:rsidR="00611032" w:rsidRPr="005A5B12">
        <w:rPr>
          <w:rFonts w:eastAsia="Times New Roman"/>
          <w:color w:val="000000"/>
        </w:rPr>
        <w:t xml:space="preserve">, informacinių sistemų (infrastruktūros) </w:t>
      </w:r>
      <w:r w:rsidRPr="005A5B12">
        <w:rPr>
          <w:rFonts w:eastAsia="Times New Roman"/>
          <w:color w:val="000000"/>
        </w:rPr>
        <w:t>saug</w:t>
      </w:r>
      <w:r w:rsidR="00611032" w:rsidRPr="005A5B12">
        <w:rPr>
          <w:rFonts w:eastAsia="Times New Roman"/>
          <w:color w:val="000000"/>
        </w:rPr>
        <w:t>umui</w:t>
      </w:r>
      <w:r w:rsidRPr="005A5B12">
        <w:rPr>
          <w:rFonts w:eastAsia="Times New Roman"/>
          <w:color w:val="000000"/>
        </w:rPr>
        <w:t xml:space="preserve">. </w:t>
      </w:r>
    </w:p>
    <w:p w14:paraId="25FE4698" w14:textId="77777777" w:rsidR="00357216" w:rsidRPr="005A5B12" w:rsidRDefault="00357216"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3A"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9. INFORMACIJOS SAUGA</w:t>
      </w:r>
    </w:p>
    <w:p w14:paraId="25FFDC09" w14:textId="77777777" w:rsidR="00357216" w:rsidRPr="005A5B12" w:rsidRDefault="00357216" w:rsidP="001E7938"/>
    <w:p w14:paraId="0000003B" w14:textId="38FD6377" w:rsidR="006142F0" w:rsidRPr="005A5B12" w:rsidRDefault="00F95499"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Ligoninės</w:t>
      </w:r>
      <w:r w:rsidR="00E643D8" w:rsidRPr="005A5B12">
        <w:rPr>
          <w:rFonts w:eastAsia="Times New Roman"/>
          <w:color w:val="000000"/>
        </w:rPr>
        <w:t xml:space="preserve"> tvarkomi duomenys ir elektroninė informacija pagal konfidencialumą klasifikuojama į:</w:t>
      </w:r>
    </w:p>
    <w:p w14:paraId="0000003C" w14:textId="6BDD9C7A" w:rsidR="006142F0" w:rsidRPr="005A5B12" w:rsidRDefault="00F95499"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konfidencialią</w:t>
      </w:r>
      <w:r w:rsidR="00E643D8" w:rsidRPr="005A5B12">
        <w:rPr>
          <w:rFonts w:eastAsia="Times New Roman"/>
          <w:color w:val="000000"/>
        </w:rPr>
        <w:t xml:space="preserve"> informaciją (asmens duomenys, tarnybinio naudojimo informacija, bendro naudojimo informacija);</w:t>
      </w:r>
    </w:p>
    <w:p w14:paraId="0000003D"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viešą informaciją (be apribojimų skelbiama informacija).</w:t>
      </w:r>
    </w:p>
    <w:p w14:paraId="0000003E" w14:textId="4537180D" w:rsidR="006142F0" w:rsidRPr="005A5B12" w:rsidRDefault="00E643D8" w:rsidP="007B704A">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w:t>
      </w:r>
      <w:r w:rsidR="00F95499" w:rsidRPr="005A5B12">
        <w:rPr>
          <w:rFonts w:eastAsia="Times New Roman"/>
          <w:color w:val="000000"/>
        </w:rPr>
        <w:t xml:space="preserve">Konfidencialios </w:t>
      </w:r>
      <w:r w:rsidRPr="005A5B12">
        <w:rPr>
          <w:rFonts w:eastAsia="Times New Roman"/>
          <w:color w:val="000000"/>
        </w:rPr>
        <w:t xml:space="preserve">informacijos perdavimas ir (ar) prieigos suteikimas išorės šaliai leidžiamas tik pasirašius </w:t>
      </w:r>
      <w:r w:rsidR="00F95499" w:rsidRPr="005A5B12">
        <w:rPr>
          <w:rFonts w:eastAsia="Times New Roman"/>
          <w:color w:val="000000"/>
        </w:rPr>
        <w:t xml:space="preserve">Ligoninės </w:t>
      </w:r>
      <w:r w:rsidRPr="005A5B12">
        <w:rPr>
          <w:rFonts w:eastAsia="Times New Roman"/>
          <w:color w:val="000000"/>
        </w:rPr>
        <w:t>patvirtintą konfidencialumo susitarimą arba jeigu konfidencialumo susitarimo nuostatos aptartos Sutartyje.</w:t>
      </w:r>
    </w:p>
    <w:p w14:paraId="7FF76615" w14:textId="77777777" w:rsidR="00F95499" w:rsidRPr="005A5B12" w:rsidRDefault="00F95499"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3F"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10. BENDRIEJI KIBERNETINIO SAUGUMO REIKALAVIMAI</w:t>
      </w:r>
    </w:p>
    <w:p w14:paraId="075EC17E" w14:textId="77777777" w:rsidR="00F95499" w:rsidRPr="005A5B12" w:rsidRDefault="00F95499" w:rsidP="001E7938"/>
    <w:p w14:paraId="00000040" w14:textId="6B799CF5" w:rsidR="006142F0" w:rsidRPr="005A5B12" w:rsidRDefault="00F95499"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I</w:t>
      </w:r>
      <w:r w:rsidR="00E643D8" w:rsidRPr="005A5B12">
        <w:rPr>
          <w:rFonts w:eastAsia="Times New Roman"/>
          <w:color w:val="000000"/>
        </w:rPr>
        <w:t xml:space="preserve">šorės šalis turi užtikrinti, kad bet kokios naujos technologijos, kuri diegiama / įdiegta </w:t>
      </w:r>
      <w:r w:rsidR="00611032" w:rsidRPr="005A5B12">
        <w:rPr>
          <w:rFonts w:eastAsia="Times New Roman"/>
          <w:color w:val="000000"/>
        </w:rPr>
        <w:t>Ligoninėje</w:t>
      </w:r>
      <w:r w:rsidR="00E643D8" w:rsidRPr="005A5B12">
        <w:rPr>
          <w:rFonts w:eastAsia="Times New Roman"/>
          <w:color w:val="000000"/>
        </w:rPr>
        <w:t xml:space="preserve">, saugumas yra pakankamas pagal </w:t>
      </w:r>
      <w:r w:rsidR="00F46502" w:rsidRPr="005A5B12">
        <w:rPr>
          <w:rFonts w:eastAsia="Times New Roman"/>
          <w:color w:val="000000"/>
        </w:rPr>
        <w:t>teisės akt</w:t>
      </w:r>
      <w:r w:rsidR="00A13935" w:rsidRPr="005A5B12">
        <w:rPr>
          <w:rFonts w:eastAsia="Times New Roman"/>
          <w:color w:val="000000"/>
        </w:rPr>
        <w:t>ų</w:t>
      </w:r>
      <w:r w:rsidR="00881432" w:rsidRPr="005A5B12">
        <w:rPr>
          <w:rFonts w:eastAsia="Times New Roman"/>
          <w:color w:val="000000"/>
        </w:rPr>
        <w:t>,</w:t>
      </w:r>
      <w:r w:rsidR="00F46502" w:rsidRPr="005A5B12">
        <w:rPr>
          <w:rFonts w:eastAsia="Times New Roman"/>
          <w:color w:val="000000"/>
        </w:rPr>
        <w:t xml:space="preserve"> </w:t>
      </w:r>
      <w:r w:rsidR="00E643D8" w:rsidRPr="005A5B12">
        <w:rPr>
          <w:rFonts w:eastAsia="Times New Roman"/>
          <w:color w:val="000000"/>
        </w:rPr>
        <w:t>Lietuvos standarto LST ISO/IEC 27001</w:t>
      </w:r>
      <w:r w:rsidR="00881432" w:rsidRPr="005A5B12">
        <w:rPr>
          <w:rFonts w:eastAsia="Times New Roman"/>
          <w:color w:val="000000"/>
        </w:rPr>
        <w:t xml:space="preserve">, </w:t>
      </w:r>
      <w:r w:rsidR="00881432" w:rsidRPr="005A5B12">
        <w:rPr>
          <w:rFonts w:eastAsia="Times New Roman"/>
          <w:color w:val="000000"/>
          <w:sz w:val="24"/>
          <w:szCs w:val="24"/>
        </w:rPr>
        <w:t>kompetentingų</w:t>
      </w:r>
      <w:r w:rsidR="00881432" w:rsidRPr="005A5B12">
        <w:rPr>
          <w:rFonts w:eastAsia="Times New Roman"/>
          <w:color w:val="000000"/>
        </w:rPr>
        <w:t xml:space="preserve"> valstybės institucijų</w:t>
      </w:r>
      <w:r w:rsidR="00E643D8" w:rsidRPr="005A5B12">
        <w:rPr>
          <w:rFonts w:eastAsia="Times New Roman"/>
          <w:color w:val="000000"/>
        </w:rPr>
        <w:t xml:space="preserve"> reikalavimus. </w:t>
      </w:r>
    </w:p>
    <w:p w14:paraId="00000041" w14:textId="77777777"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lastRenderedPageBreak/>
        <w:t xml:space="preserve"> Kiekvienas informacinių sistemų (infrastruktūros) naudotojas ar administratorius turi būti unikaliai atpažįstamas.</w:t>
      </w:r>
    </w:p>
    <w:p w14:paraId="00000042" w14:textId="2E7A00A2" w:rsidR="006142F0" w:rsidRPr="005A5B12" w:rsidRDefault="003A3279"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Informacinių sistemų (infrastruktūros) naudotojai ir administratoriai turi patvirtinti savo tapatybę naudodami </w:t>
      </w:r>
      <w:proofErr w:type="spellStart"/>
      <w:r w:rsidRPr="005A5B12">
        <w:rPr>
          <w:rFonts w:eastAsia="Times New Roman"/>
          <w:color w:val="000000"/>
        </w:rPr>
        <w:t>daugiafaktorinį</w:t>
      </w:r>
      <w:proofErr w:type="spellEnd"/>
      <w:r w:rsidRPr="005A5B12">
        <w:rPr>
          <w:rFonts w:eastAsia="Times New Roman"/>
          <w:color w:val="000000"/>
        </w:rPr>
        <w:t xml:space="preserve"> (MFA) autentifikavimą –</w:t>
      </w:r>
      <w:r w:rsidRPr="005A5B12">
        <w:t xml:space="preserve"> </w:t>
      </w:r>
      <w:r w:rsidRPr="005A5B12">
        <w:rPr>
          <w:rFonts w:eastAsia="Times New Roman"/>
          <w:color w:val="000000"/>
        </w:rPr>
        <w:t>ne tik slaptažodį, bet ir papildomas tapatybės patvirtinimo priemones (pavyzdžiui, laikiną kodą, sugeneruotą mobiliojoje programėlėje</w:t>
      </w:r>
      <w:r w:rsidR="00611032" w:rsidRPr="005A5B12">
        <w:rPr>
          <w:rFonts w:eastAsia="Times New Roman"/>
          <w:color w:val="000000"/>
        </w:rPr>
        <w:t xml:space="preserve"> ar pan.</w:t>
      </w:r>
      <w:r w:rsidRPr="005A5B12">
        <w:rPr>
          <w:rFonts w:eastAsia="Times New Roman"/>
          <w:color w:val="000000"/>
        </w:rPr>
        <w:t>).</w:t>
      </w:r>
    </w:p>
    <w:p w14:paraId="00000043" w14:textId="77777777"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Suteikiant laikinus slaptažodžius informacinių sistemų (infrastruktūros) naudotojams ar administratoriams, šie slaptažodžiai turi būti unikalūs kiekvienam naudotojui ar administratoriui ir perduodami saugiu būdu.</w:t>
      </w:r>
    </w:p>
    <w:p w14:paraId="00000044" w14:textId="77777777"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Slaptažodžiai negali būti saugomi ar perduodami atviru tekstu. Laikinas slaptažodis gali būti perduodamas atviru tekstu, tačiau atskirai nuo naudotojo ar administratoriaus vardo ir tik tuo atveju, jeigu naudotojas ar administratorius neturi galimybių iššifruoti gauto užšifruoto slaptažodžio ar nėra techninių galimybių naudotojui ar administratoriui perduoti slaptažodį šifruotu kanalu ar saugiu elektroninių ryšių tinklu.</w:t>
      </w:r>
    </w:p>
    <w:p w14:paraId="00000045" w14:textId="38AEBFB2"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Visose informacinėse sistemose (infrastruktūroje), prieš pradedant jas eksploatuoti, informacinių sistemų administratoriai privalo pakeisti standartinius (gamintojų) slaptažodžius į šiuos Reikalavimus atitinkančius slaptažodžius, jei tai išorės šalies teikiamų paslaugų objektas.</w:t>
      </w:r>
    </w:p>
    <w:p w14:paraId="00000046" w14:textId="5818D3C1"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Informacinių sistemų (infrastruktūros) įranga, patvirtinanti informacinių sistemų naudotojo ar administratoriaus tapatumą, turi drausti automatiškai išsaugoti slaptažodžius, jei tai išorės šalies teikiamų paslaugų objektas. </w:t>
      </w:r>
    </w:p>
    <w:p w14:paraId="00000047" w14:textId="1B282410"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Informacinių sistemų (infrastruktūros) naudotojams draudžiama suteikti administratoriaus teises, jei tai išorės šalies teikiamų paslaugų objektas.</w:t>
      </w:r>
    </w:p>
    <w:p w14:paraId="00000048" w14:textId="2A0E35E2"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Informacinėse sistemose (infrastruktūroje) turi būti išjungiamos visos nereikalingos gamyklinės naudotojų paskyros (</w:t>
      </w:r>
      <w:r w:rsidR="006100AF" w:rsidRPr="005A5B12">
        <w:rPr>
          <w:rFonts w:eastAsia="Times New Roman"/>
          <w:color w:val="000000"/>
        </w:rPr>
        <w:t>tarp jų ir</w:t>
      </w:r>
      <w:r w:rsidRPr="005A5B12">
        <w:rPr>
          <w:rFonts w:eastAsia="Times New Roman"/>
          <w:color w:val="000000"/>
        </w:rPr>
        <w:t xml:space="preserve"> svečio paskyra), jei tai išorės šalies teikiamų paslaugų objektas. </w:t>
      </w:r>
    </w:p>
    <w:p w14:paraId="00000049" w14:textId="76659530" w:rsidR="006142F0" w:rsidRPr="005A5B12" w:rsidRDefault="00E643D8" w:rsidP="007B704A">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 Prieiga prie </w:t>
      </w:r>
      <w:r w:rsidR="000A183A" w:rsidRPr="005A5B12">
        <w:rPr>
          <w:rFonts w:eastAsia="Times New Roman"/>
          <w:color w:val="000000"/>
        </w:rPr>
        <w:t xml:space="preserve">Ligoninės </w:t>
      </w:r>
      <w:r w:rsidRPr="005A5B12">
        <w:rPr>
          <w:rFonts w:eastAsia="Times New Roman"/>
          <w:color w:val="000000"/>
        </w:rPr>
        <w:t xml:space="preserve">informacinių išteklių ir informacijos turi būti suteikiama vadovaujantis principu „Būtina </w:t>
      </w:r>
      <w:r w:rsidR="00786363" w:rsidRPr="005A5B12">
        <w:rPr>
          <w:rFonts w:eastAsia="Times New Roman"/>
          <w:color w:val="000000"/>
        </w:rPr>
        <w:t>žinoti</w:t>
      </w:r>
      <w:r w:rsidRPr="005A5B12">
        <w:rPr>
          <w:rFonts w:eastAsia="Times New Roman"/>
          <w:color w:val="000000"/>
        </w:rPr>
        <w:t>“.</w:t>
      </w:r>
    </w:p>
    <w:p w14:paraId="5598C479" w14:textId="77777777" w:rsidR="000A183A" w:rsidRPr="005A5B12" w:rsidRDefault="000A183A" w:rsidP="001E7938">
      <w:pPr>
        <w:pBdr>
          <w:top w:val="nil"/>
          <w:left w:val="nil"/>
          <w:bottom w:val="nil"/>
          <w:right w:val="nil"/>
          <w:between w:val="nil"/>
        </w:pBdr>
        <w:tabs>
          <w:tab w:val="left" w:pos="709"/>
        </w:tabs>
        <w:spacing w:after="0" w:line="240" w:lineRule="auto"/>
        <w:jc w:val="both"/>
        <w:rPr>
          <w:rFonts w:eastAsia="Times New Roman"/>
          <w:color w:val="000000"/>
        </w:rPr>
      </w:pPr>
    </w:p>
    <w:p w14:paraId="45D764C3" w14:textId="0E2E4A3A" w:rsidR="00897A23" w:rsidRPr="005A5B12" w:rsidRDefault="00E643D8" w:rsidP="00897A23">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11. IŠORĖS ŠALIES ĮSIPAREIGOJIMAI</w:t>
      </w:r>
    </w:p>
    <w:p w14:paraId="226DD236" w14:textId="77777777" w:rsidR="00897A23" w:rsidRPr="005A5B12" w:rsidRDefault="00897A23" w:rsidP="001E7938"/>
    <w:p w14:paraId="0000004B" w14:textId="26AD3885" w:rsidR="006142F0" w:rsidRPr="005A5B12" w:rsidRDefault="00897A23" w:rsidP="001E7938">
      <w:pPr>
        <w:numPr>
          <w:ilvl w:val="0"/>
          <w:numId w:val="1"/>
        </w:numPr>
        <w:pBdr>
          <w:top w:val="nil"/>
          <w:left w:val="nil"/>
          <w:bottom w:val="nil"/>
          <w:right w:val="nil"/>
          <w:between w:val="nil"/>
        </w:pBdr>
        <w:tabs>
          <w:tab w:val="left" w:pos="709"/>
        </w:tabs>
        <w:spacing w:after="0" w:line="240" w:lineRule="auto"/>
        <w:ind w:left="0" w:firstLine="0"/>
        <w:rPr>
          <w:rFonts w:eastAsia="Times New Roman"/>
          <w:b/>
          <w:color w:val="000000"/>
        </w:rPr>
      </w:pPr>
      <w:r w:rsidRPr="005A5B12">
        <w:rPr>
          <w:rFonts w:eastAsia="Times New Roman"/>
          <w:b/>
          <w:color w:val="000000"/>
        </w:rPr>
        <w:t>I</w:t>
      </w:r>
      <w:r w:rsidR="00E643D8" w:rsidRPr="005A5B12">
        <w:rPr>
          <w:rFonts w:eastAsia="Times New Roman"/>
          <w:b/>
          <w:color w:val="000000"/>
        </w:rPr>
        <w:t>šorės šalis įsipareigoja:</w:t>
      </w:r>
    </w:p>
    <w:p w14:paraId="0000004C" w14:textId="5A8061A9"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dirbant su </w:t>
      </w:r>
      <w:r w:rsidR="003E29A9" w:rsidRPr="005A5B12">
        <w:rPr>
          <w:rFonts w:eastAsia="Times New Roman"/>
          <w:color w:val="000000"/>
        </w:rPr>
        <w:t xml:space="preserve">Ligoninės </w:t>
      </w:r>
      <w:r w:rsidRPr="005A5B12">
        <w:rPr>
          <w:rFonts w:eastAsia="Times New Roman"/>
          <w:color w:val="000000"/>
        </w:rPr>
        <w:t>išduotais informaciniais resursais (kompiuteriais, informacijos laikmenomis, dokumentais, duomenimis ir informacija)</w:t>
      </w:r>
      <w:r w:rsidR="003E29A9" w:rsidRPr="005A5B12">
        <w:rPr>
          <w:rFonts w:eastAsia="Times New Roman"/>
          <w:color w:val="000000"/>
        </w:rPr>
        <w:t>,</w:t>
      </w:r>
      <w:r w:rsidRPr="005A5B12">
        <w:rPr>
          <w:rFonts w:eastAsia="Times New Roman"/>
          <w:color w:val="000000"/>
        </w:rPr>
        <w:t xml:space="preserve"> vadovautis šiais </w:t>
      </w:r>
      <w:r w:rsidR="003E29A9" w:rsidRPr="005A5B12">
        <w:rPr>
          <w:rFonts w:eastAsia="Times New Roman"/>
          <w:color w:val="000000"/>
        </w:rPr>
        <w:t xml:space="preserve">Ligoninės </w:t>
      </w:r>
      <w:r w:rsidRPr="005A5B12">
        <w:rPr>
          <w:rFonts w:eastAsia="Times New Roman"/>
          <w:color w:val="000000"/>
        </w:rPr>
        <w:t>Reikalavimais;</w:t>
      </w:r>
    </w:p>
    <w:p w14:paraId="0000004D" w14:textId="0A2F7D0B"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saugoti ir be </w:t>
      </w:r>
      <w:r w:rsidR="003E29A9" w:rsidRPr="005A5B12">
        <w:rPr>
          <w:rFonts w:eastAsia="Times New Roman"/>
          <w:color w:val="000000"/>
        </w:rPr>
        <w:t xml:space="preserve">Ligoninės </w:t>
      </w:r>
      <w:r w:rsidRPr="005A5B12">
        <w:rPr>
          <w:rFonts w:eastAsia="Times New Roman"/>
          <w:color w:val="000000"/>
        </w:rPr>
        <w:t>išankstinio raštiško sutikimo neatskleisti tvarkomų asmens duomenų ir (ar) neskelbtinos informacijos jokiems kitiems asmenims ir gavėjams, išskyrus teisės aktais nustatytus atvejus;</w:t>
      </w:r>
    </w:p>
    <w:p w14:paraId="0000004E" w14:textId="074B42B9"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atsakyti už visus </w:t>
      </w:r>
      <w:r w:rsidR="003E29A9" w:rsidRPr="005A5B12">
        <w:rPr>
          <w:rFonts w:eastAsia="Times New Roman"/>
          <w:color w:val="000000"/>
        </w:rPr>
        <w:t xml:space="preserve">Ligoninės </w:t>
      </w:r>
      <w:r w:rsidRPr="005A5B12">
        <w:rPr>
          <w:rFonts w:eastAsia="Times New Roman"/>
          <w:color w:val="000000"/>
        </w:rPr>
        <w:t xml:space="preserve">informacinėms sistemoms (infrastruktūrai) žalingus veiksmus, kuriuos padarė išorės šalies atstovai ir atlyginti </w:t>
      </w:r>
      <w:r w:rsidR="003E29A9" w:rsidRPr="005A5B12">
        <w:rPr>
          <w:rFonts w:eastAsia="Times New Roman"/>
          <w:color w:val="000000"/>
        </w:rPr>
        <w:t>tiesioginius nuostolius</w:t>
      </w:r>
      <w:r w:rsidRPr="005A5B12">
        <w:rPr>
          <w:rFonts w:eastAsia="Times New Roman"/>
          <w:color w:val="000000"/>
        </w:rPr>
        <w:t xml:space="preserve">. </w:t>
      </w:r>
      <w:r w:rsidR="003E29A9" w:rsidRPr="005A5B12">
        <w:rPr>
          <w:rFonts w:eastAsia="Times New Roman"/>
          <w:color w:val="000000"/>
        </w:rPr>
        <w:t>I</w:t>
      </w:r>
      <w:r w:rsidRPr="005A5B12">
        <w:rPr>
          <w:rFonts w:eastAsia="Times New Roman"/>
          <w:color w:val="000000"/>
        </w:rPr>
        <w:t xml:space="preserve">šorės šalis neprisiima atsakomybės už </w:t>
      </w:r>
      <w:r w:rsidR="003E29A9" w:rsidRPr="005A5B12">
        <w:rPr>
          <w:rFonts w:eastAsia="Times New Roman"/>
          <w:color w:val="000000"/>
        </w:rPr>
        <w:t xml:space="preserve">Ligoninės </w:t>
      </w:r>
      <w:r w:rsidRPr="005A5B12">
        <w:rPr>
          <w:rFonts w:eastAsia="Times New Roman"/>
          <w:color w:val="000000"/>
        </w:rPr>
        <w:t>eksploatacinius nuostolius, pelno netekimą, prestižo praradimą ir bet kokius kitus netiesioginius nuostolius bei jų padarinių žalą</w:t>
      </w:r>
      <w:r w:rsidR="003E29A9" w:rsidRPr="005A5B12">
        <w:rPr>
          <w:rFonts w:eastAsia="Times New Roman"/>
          <w:color w:val="000000"/>
        </w:rPr>
        <w:t>;</w:t>
      </w:r>
    </w:p>
    <w:p w14:paraId="0000004F" w14:textId="73FAE34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užtikrinti </w:t>
      </w:r>
      <w:r w:rsidR="003E29A9" w:rsidRPr="005A5B12">
        <w:rPr>
          <w:rFonts w:eastAsia="Times New Roman"/>
          <w:color w:val="000000"/>
        </w:rPr>
        <w:t xml:space="preserve">Ligoninės </w:t>
      </w:r>
      <w:r w:rsidRPr="005A5B12">
        <w:rPr>
          <w:rFonts w:eastAsia="Times New Roman"/>
          <w:color w:val="000000"/>
        </w:rPr>
        <w:t>elektroninės informacijos konfidencialumą bei vientisumą, savo veiksmais netrikdyti elektroninės informacijos prieinamumo</w:t>
      </w:r>
      <w:r w:rsidR="003E29A9" w:rsidRPr="005A5B12">
        <w:rPr>
          <w:rFonts w:eastAsia="Times New Roman"/>
          <w:color w:val="000000"/>
        </w:rPr>
        <w:t>;</w:t>
      </w:r>
    </w:p>
    <w:p w14:paraId="00000050" w14:textId="7AEE0BA2"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naudoti tik tas prieigos prie informacinės sistemos (infrastruktūros) teises, kurios buvo suteiktos </w:t>
      </w:r>
      <w:r w:rsidR="003E29A9" w:rsidRPr="005A5B12">
        <w:rPr>
          <w:rFonts w:eastAsia="Times New Roman"/>
          <w:color w:val="000000"/>
        </w:rPr>
        <w:t>Ligoninės;</w:t>
      </w:r>
    </w:p>
    <w:p w14:paraId="00000051"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baigus darbą ar naudotojui pasitraukiant iš darbo vietos, turi būti imamasi priemonių, kad su informacija, kuri apdorojama informacinėje sistemoje (infrastruktūroje), negalėtų susipažinti pašaliniai asmenys: atsijungiama nuo informacinės sistemos (infrastruktūros), įjungiama ekrano užsklanda su slaptažodžiu.</w:t>
      </w:r>
    </w:p>
    <w:p w14:paraId="00000052"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naudotis tik tomis informacinės sistemos (infrastruktūros) funkcijomis ir tokia informacijos apimtimi prie kurios buvo suteikta prieiga;</w:t>
      </w:r>
    </w:p>
    <w:p w14:paraId="00000053" w14:textId="2E8B74AB"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būti pasitvirtinusi informacijos saugos ir kibernetinių incidentų</w:t>
      </w:r>
      <w:r w:rsidR="0010157B" w:rsidRPr="005A5B12">
        <w:rPr>
          <w:rFonts w:eastAsia="Times New Roman"/>
          <w:color w:val="000000"/>
        </w:rPr>
        <w:t>, asmens duomenų saugumo pažeidimų</w:t>
      </w:r>
      <w:r w:rsidR="00D7742E" w:rsidRPr="005A5B12">
        <w:rPr>
          <w:rFonts w:eastAsia="Times New Roman"/>
          <w:color w:val="000000"/>
        </w:rPr>
        <w:t xml:space="preserve"> </w:t>
      </w:r>
      <w:r w:rsidRPr="005A5B12">
        <w:rPr>
          <w:rFonts w:eastAsia="Times New Roman"/>
          <w:color w:val="000000"/>
        </w:rPr>
        <w:t>valdymo bei veiklos tęstinumo planus ar kitą dokumentaciją, reglamentuojančią išorės šalies darbuotojų veiksmus informacijos ir kibernetinių incidentų</w:t>
      </w:r>
      <w:r w:rsidR="00D7742E" w:rsidRPr="005A5B12">
        <w:rPr>
          <w:rFonts w:eastAsia="Times New Roman"/>
          <w:color w:val="000000"/>
        </w:rPr>
        <w:t>, asmens duomenų saugumo pažeidimų</w:t>
      </w:r>
      <w:r w:rsidRPr="005A5B12">
        <w:rPr>
          <w:rFonts w:eastAsia="Times New Roman"/>
          <w:color w:val="000000"/>
        </w:rPr>
        <w:t xml:space="preserve"> metu.</w:t>
      </w:r>
    </w:p>
    <w:p w14:paraId="00000054" w14:textId="560FD5A3" w:rsidR="006142F0" w:rsidRPr="005A5B12" w:rsidRDefault="00AD7A96"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sužinojus ar įtarus informacijos saugos, kibernetinio saugumo ar asmens duomenų saugumo pažeidimą, susijusį su Ligoninės informacinėmis sistemomis, išorės šalis nedelsiant (bet ne vėliau nei per 4 </w:t>
      </w:r>
      <w:r w:rsidRPr="005A5B12">
        <w:rPr>
          <w:rFonts w:eastAsia="Times New Roman"/>
          <w:color w:val="000000"/>
        </w:rPr>
        <w:lastRenderedPageBreak/>
        <w:t>val. nuo sužinojimo) turi pranešti Ligoninės IT vadovui arba informacijos saugos įgaliotiniui, nurodydama incidento aplinkybes, laiką, paveiktus duomenis, galimus padarinius ir kitą žinomą informaciją, vadovaudamasi incidentų valdymo politika</w:t>
      </w:r>
      <w:r w:rsidR="00A063ED" w:rsidRPr="005A5B12">
        <w:rPr>
          <w:rFonts w:eastAsia="Times New Roman"/>
          <w:color w:val="000000"/>
        </w:rPr>
        <w:t>, su Ligonine pasirašyta asmens duomenų tvarkymo sutartimi</w:t>
      </w:r>
      <w:r w:rsidRPr="005A5B12">
        <w:rPr>
          <w:rFonts w:eastAsia="Times New Roman"/>
          <w:color w:val="000000"/>
        </w:rPr>
        <w:t>;</w:t>
      </w:r>
    </w:p>
    <w:p w14:paraId="00000055" w14:textId="3883BBC3"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užtikrinti, kad imsis pakankamų priemonių rizikoms, susijusioms su savo subrangovais, jų atliekamais darbais ir tiekimo grandine, suvaldyti</w:t>
      </w:r>
      <w:r w:rsidR="00AD7A96" w:rsidRPr="005A5B12">
        <w:rPr>
          <w:rFonts w:eastAsia="Times New Roman"/>
          <w:color w:val="000000"/>
        </w:rPr>
        <w:t>;</w:t>
      </w:r>
    </w:p>
    <w:p w14:paraId="2468ADDA" w14:textId="3A40C2A3" w:rsidR="002B356A" w:rsidRPr="005A5B12" w:rsidRDefault="000A4512"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įgyvendinti ir kitas </w:t>
      </w:r>
      <w:r w:rsidR="00A850C4" w:rsidRPr="005A5B12">
        <w:rPr>
          <w:rFonts w:eastAsia="Times New Roman"/>
          <w:color w:val="000000"/>
        </w:rPr>
        <w:t xml:space="preserve">duomenų tvarkymo pobūdį, aprėptį, kontekstą ir tikslus, taip pat duomenų tvarkymo keliamus įvairios tikimybės ir rimtumo pavojus </w:t>
      </w:r>
      <w:r w:rsidR="004602B0" w:rsidRPr="005A5B12">
        <w:rPr>
          <w:rFonts w:eastAsia="Times New Roman"/>
          <w:color w:val="000000"/>
        </w:rPr>
        <w:t xml:space="preserve">atitinkančias </w:t>
      </w:r>
      <w:r w:rsidR="00A850C4" w:rsidRPr="005A5B12">
        <w:rPr>
          <w:rFonts w:eastAsia="Times New Roman"/>
          <w:color w:val="000000"/>
        </w:rPr>
        <w:t>tinkamas technines ir organizacines priemones, kad būtų užtikrintas pavojų atitinkančio lygio saugumas</w:t>
      </w:r>
      <w:r w:rsidR="007E4BF5" w:rsidRPr="005A5B12">
        <w:rPr>
          <w:rFonts w:eastAsia="Times New Roman"/>
          <w:color w:val="000000"/>
        </w:rPr>
        <w:t>.</w:t>
      </w:r>
    </w:p>
    <w:p w14:paraId="00000056" w14:textId="5B0E9F1C"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b/>
          <w:color w:val="000000"/>
        </w:rPr>
      </w:pPr>
      <w:r w:rsidRPr="005A5B12">
        <w:rPr>
          <w:rFonts w:eastAsia="Times New Roman"/>
          <w:b/>
          <w:color w:val="000000"/>
        </w:rPr>
        <w:t xml:space="preserve"> </w:t>
      </w:r>
      <w:r w:rsidR="00AD7A96" w:rsidRPr="005A5B12">
        <w:rPr>
          <w:rFonts w:eastAsia="Times New Roman"/>
          <w:b/>
          <w:color w:val="000000"/>
        </w:rPr>
        <w:t>I</w:t>
      </w:r>
      <w:r w:rsidRPr="005A5B12">
        <w:rPr>
          <w:rFonts w:eastAsia="Times New Roman"/>
          <w:b/>
          <w:color w:val="000000"/>
        </w:rPr>
        <w:t>šorės šaliai draudžiama:</w:t>
      </w:r>
    </w:p>
    <w:p w14:paraId="00000057" w14:textId="12D13A3D"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skenuoti </w:t>
      </w:r>
      <w:r w:rsidR="00C54FD7" w:rsidRPr="005A5B12">
        <w:rPr>
          <w:rFonts w:eastAsia="Times New Roman"/>
          <w:color w:val="000000"/>
        </w:rPr>
        <w:t xml:space="preserve">Ligoninės </w:t>
      </w:r>
      <w:r w:rsidRPr="005A5B12">
        <w:rPr>
          <w:rFonts w:eastAsia="Times New Roman"/>
          <w:color w:val="000000"/>
        </w:rPr>
        <w:t xml:space="preserve">informacines sistemas (infrastruktūrą), ieškant pažeidžiamumų ar kitais būdais stebėti </w:t>
      </w:r>
      <w:r w:rsidR="00C54FD7" w:rsidRPr="005A5B12">
        <w:rPr>
          <w:rFonts w:eastAsia="Times New Roman"/>
          <w:color w:val="000000"/>
        </w:rPr>
        <w:t xml:space="preserve">Ligoninės </w:t>
      </w:r>
      <w:r w:rsidRPr="005A5B12">
        <w:rPr>
          <w:rFonts w:eastAsia="Times New Roman"/>
          <w:color w:val="000000"/>
        </w:rPr>
        <w:t xml:space="preserve">informacinių sistemų (infrastruktūros) duomenų srautą, šių priemonių naudojimo nesuderinus su </w:t>
      </w:r>
      <w:r w:rsidR="00C54FD7" w:rsidRPr="005A5B12">
        <w:rPr>
          <w:rFonts w:eastAsia="Times New Roman"/>
          <w:color w:val="000000"/>
        </w:rPr>
        <w:t xml:space="preserve">Ligoninės </w:t>
      </w:r>
      <w:r w:rsidRPr="005A5B12">
        <w:rPr>
          <w:rFonts w:eastAsia="Times New Roman"/>
          <w:color w:val="000000"/>
        </w:rPr>
        <w:t>IT vadovu arba saugos įgaliotiniu. Tokio suderinimo nereikia, jeigu šiame punkte išvardintos priemonės yra reikalingos tiesioginėms paslaugoms atlikti, kurios yra Sutarties objektas;</w:t>
      </w:r>
    </w:p>
    <w:p w14:paraId="00000058"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gerti, valgyti ir rūkyti šalia informacijos apdorojimo įrangos;</w:t>
      </w:r>
    </w:p>
    <w:p w14:paraId="00000059" w14:textId="77777777"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savavališkai keisti suteiktus tinklo parametrus (IP adresą ir pan.);</w:t>
      </w:r>
    </w:p>
    <w:p w14:paraId="0000005A" w14:textId="34F15A0F"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naudoti programas, kurios gali trikdyti </w:t>
      </w:r>
      <w:r w:rsidR="00C54FD7" w:rsidRPr="005A5B12">
        <w:rPr>
          <w:rFonts w:eastAsia="Times New Roman"/>
          <w:color w:val="000000"/>
        </w:rPr>
        <w:t xml:space="preserve">Ligoninės </w:t>
      </w:r>
      <w:r w:rsidRPr="005A5B12">
        <w:rPr>
          <w:rFonts w:eastAsia="Times New Roman"/>
          <w:color w:val="000000"/>
        </w:rPr>
        <w:t>informacinių sistemų (infrastruktūros) veikimą (skenavimo, blokavimo programas ir pan.</w:t>
      </w:r>
      <w:r w:rsidR="00C54FD7" w:rsidRPr="005A5B12">
        <w:rPr>
          <w:rFonts w:eastAsia="Times New Roman"/>
          <w:color w:val="000000"/>
        </w:rPr>
        <w:t>)</w:t>
      </w:r>
      <w:r w:rsidRPr="005A5B12">
        <w:rPr>
          <w:rFonts w:eastAsia="Times New Roman"/>
          <w:color w:val="000000"/>
        </w:rPr>
        <w:t xml:space="preserve">, prieš tai nesuderinus su </w:t>
      </w:r>
      <w:r w:rsidR="00C54FD7" w:rsidRPr="005A5B12">
        <w:rPr>
          <w:rFonts w:eastAsia="Times New Roman"/>
          <w:color w:val="000000"/>
        </w:rPr>
        <w:t>Ligonine</w:t>
      </w:r>
      <w:r w:rsidRPr="005A5B12">
        <w:rPr>
          <w:rFonts w:eastAsia="Times New Roman"/>
          <w:color w:val="000000"/>
        </w:rPr>
        <w:t>;</w:t>
      </w:r>
    </w:p>
    <w:p w14:paraId="0000005B" w14:textId="2A18C4B2"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savarankiškai arba savavališkai keisti, remontuoti, taisyti </w:t>
      </w:r>
      <w:r w:rsidR="00C54FD7" w:rsidRPr="005A5B12">
        <w:rPr>
          <w:rFonts w:eastAsia="Times New Roman"/>
          <w:color w:val="000000"/>
        </w:rPr>
        <w:t xml:space="preserve">Ligoninės </w:t>
      </w:r>
      <w:r w:rsidRPr="005A5B12">
        <w:rPr>
          <w:rFonts w:eastAsia="Times New Roman"/>
          <w:color w:val="000000"/>
        </w:rPr>
        <w:t>išduotą programinę ir techninę įrangą;</w:t>
      </w:r>
    </w:p>
    <w:p w14:paraId="0000005C" w14:textId="67636598" w:rsidR="006142F0" w:rsidRPr="005A5B12" w:rsidRDefault="00E643D8" w:rsidP="001E7938">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naudoti </w:t>
      </w:r>
      <w:r w:rsidR="004961C1" w:rsidRPr="005A5B12">
        <w:rPr>
          <w:rFonts w:eastAsia="Times New Roman"/>
          <w:color w:val="000000"/>
        </w:rPr>
        <w:t xml:space="preserve">Ligoninės </w:t>
      </w:r>
      <w:r w:rsidRPr="005A5B12">
        <w:rPr>
          <w:rFonts w:eastAsia="Times New Roman"/>
          <w:color w:val="000000"/>
        </w:rPr>
        <w:t xml:space="preserve">išduotą programinę ir techninę įrangą Lietuvos Respublikos teisės aktais draudžiamai veiklai, šmeižikiško, įžeidžiančio, grasinamojo pobūdžio ar visuomenės dorovės ir moralės principams prieštaraujančiai veiklai, kompiuterių virusams, masinei piktybiškai informacijai siųsti ar kitiems tikslams, kurie gali pažeisti </w:t>
      </w:r>
      <w:r w:rsidR="00646D21" w:rsidRPr="005A5B12">
        <w:rPr>
          <w:rFonts w:eastAsia="Times New Roman"/>
          <w:color w:val="000000"/>
        </w:rPr>
        <w:t xml:space="preserve">Ligoninės </w:t>
      </w:r>
      <w:r w:rsidRPr="005A5B12">
        <w:rPr>
          <w:rFonts w:eastAsia="Times New Roman"/>
          <w:color w:val="000000"/>
        </w:rPr>
        <w:t>ar kitų asmenų teisėtus interesus;</w:t>
      </w:r>
    </w:p>
    <w:p w14:paraId="0000005D" w14:textId="77777777" w:rsidR="006142F0" w:rsidRPr="005A5B12" w:rsidRDefault="00E643D8" w:rsidP="007B704A">
      <w:pPr>
        <w:numPr>
          <w:ilvl w:val="1"/>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diegti, saugoti, naudoti, kopijuoti ar platinti nelegalią, autorines teises pažeidžiančią programinę įrangą.</w:t>
      </w:r>
    </w:p>
    <w:p w14:paraId="05EE2624" w14:textId="77777777" w:rsidR="00AA6322" w:rsidRPr="005A5B12" w:rsidRDefault="00AA6322"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5E"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12. ATSAKOMYBĖ IR GINČŲ SPRENDIMO TVARKA</w:t>
      </w:r>
    </w:p>
    <w:p w14:paraId="40B46E51" w14:textId="77777777" w:rsidR="00AA6322" w:rsidRPr="005A5B12" w:rsidRDefault="00AA6322" w:rsidP="001E7938"/>
    <w:p w14:paraId="0000005F" w14:textId="77777777"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Kiekvienas ginčas, nesutarimas ar reikalavimas, kylantis iš Reikalavimų ar susijęs su Reikalavimais, jų pažeidimu, nutraukimu bei galiojimu, turi būti sprendžiamas Sutartyje nustatyta tvarka.</w:t>
      </w:r>
    </w:p>
    <w:p w14:paraId="00000060" w14:textId="1EBF80D3" w:rsidR="006142F0" w:rsidRPr="005A5B12" w:rsidRDefault="002F2857"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I</w:t>
      </w:r>
      <w:r w:rsidR="00E643D8" w:rsidRPr="005A5B12">
        <w:rPr>
          <w:rFonts w:eastAsia="Times New Roman"/>
          <w:color w:val="000000"/>
        </w:rPr>
        <w:t>šorės šalis yra atsakinga už visas būtinas priemones ir veiksmus, siekiant laikytis šių Reikalavimų bei kituose šiai sričiai taikomuose teisės aktuose nustatytų pareigų vykdymą.</w:t>
      </w:r>
    </w:p>
    <w:p w14:paraId="00000061" w14:textId="48FF3D6C"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Jeigu Lietuvos Respublikos kibernetinio saugumo įstatyme nurodytos kontroliuojančios institucijos nustato informacijos saugos ir kibernetinio saugumo incidentą, kuris kilo dėl išorės šalies veiksmų ar neveikimo vykdant Sutartį, ir </w:t>
      </w:r>
      <w:r w:rsidR="002F2857" w:rsidRPr="005A5B12">
        <w:rPr>
          <w:rFonts w:eastAsia="Times New Roman"/>
          <w:color w:val="000000"/>
        </w:rPr>
        <w:t xml:space="preserve">Ligoninei </w:t>
      </w:r>
      <w:r w:rsidRPr="005A5B12">
        <w:rPr>
          <w:rFonts w:eastAsia="Times New Roman"/>
          <w:color w:val="000000"/>
        </w:rPr>
        <w:t xml:space="preserve">skiriama piniginė sankcija, tai išorės šalis įsipareigoja </w:t>
      </w:r>
      <w:r w:rsidR="002F2857" w:rsidRPr="005A5B12">
        <w:rPr>
          <w:rFonts w:eastAsia="Times New Roman"/>
          <w:color w:val="000000"/>
        </w:rPr>
        <w:t xml:space="preserve">Ligoninei </w:t>
      </w:r>
      <w:r w:rsidRPr="005A5B12">
        <w:rPr>
          <w:rFonts w:eastAsia="Times New Roman"/>
          <w:color w:val="000000"/>
        </w:rPr>
        <w:t xml:space="preserve">pareikalavus atlyginti tokios sankcijos </w:t>
      </w:r>
      <w:r w:rsidR="002F2857" w:rsidRPr="005A5B12">
        <w:rPr>
          <w:rFonts w:eastAsia="Times New Roman"/>
          <w:color w:val="000000"/>
        </w:rPr>
        <w:t xml:space="preserve">visą </w:t>
      </w:r>
      <w:r w:rsidRPr="005A5B12">
        <w:rPr>
          <w:rFonts w:eastAsia="Times New Roman"/>
          <w:color w:val="000000"/>
        </w:rPr>
        <w:t>sumą ar jos dalį, kiek tai tiesiogiai susiję su išorės šalies veiksmais ar neveikimu, vadovaujantis Sutartyje numatyta baudų sumokėjimo tvarka.</w:t>
      </w:r>
    </w:p>
    <w:p w14:paraId="555097BC" w14:textId="7EB8A390" w:rsidR="00972342" w:rsidRPr="005A5B12" w:rsidRDefault="00972342"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Jeigu Lietuvos Respublikos </w:t>
      </w:r>
      <w:r w:rsidR="001B0D1C" w:rsidRPr="005A5B12">
        <w:rPr>
          <w:rFonts w:eastAsia="Times New Roman"/>
          <w:color w:val="000000"/>
        </w:rPr>
        <w:t xml:space="preserve">asmens duomenų teisinės apsaugos </w:t>
      </w:r>
      <w:r w:rsidRPr="005A5B12">
        <w:rPr>
          <w:rFonts w:eastAsia="Times New Roman"/>
          <w:color w:val="000000"/>
        </w:rPr>
        <w:t xml:space="preserve">įstatyme nurodytos </w:t>
      </w:r>
      <w:r w:rsidR="00171560" w:rsidRPr="005A5B12">
        <w:rPr>
          <w:rFonts w:eastAsia="Times New Roman"/>
          <w:color w:val="000000"/>
        </w:rPr>
        <w:t>priežiūros</w:t>
      </w:r>
      <w:r w:rsidRPr="005A5B12">
        <w:rPr>
          <w:rFonts w:eastAsia="Times New Roman"/>
          <w:color w:val="000000"/>
        </w:rPr>
        <w:t xml:space="preserve"> institucijos nustato </w:t>
      </w:r>
      <w:r w:rsidR="001B0D1C" w:rsidRPr="005A5B12">
        <w:rPr>
          <w:rFonts w:eastAsia="Times New Roman"/>
          <w:color w:val="000000"/>
        </w:rPr>
        <w:t xml:space="preserve">asmens duomenų saugumo trūkumus ir (ar) asmens duomenų </w:t>
      </w:r>
      <w:r w:rsidRPr="005A5B12">
        <w:rPr>
          <w:rFonts w:eastAsia="Times New Roman"/>
          <w:color w:val="000000"/>
        </w:rPr>
        <w:t>saug</w:t>
      </w:r>
      <w:r w:rsidR="001B0D1C" w:rsidRPr="005A5B12">
        <w:rPr>
          <w:rFonts w:eastAsia="Times New Roman"/>
          <w:color w:val="000000"/>
        </w:rPr>
        <w:t>umo pažeidimą</w:t>
      </w:r>
      <w:r w:rsidRPr="005A5B12">
        <w:rPr>
          <w:rFonts w:eastAsia="Times New Roman"/>
          <w:color w:val="000000"/>
        </w:rPr>
        <w:t xml:space="preserve">, kuris kilo dėl išorės šalies veiksmų ar neveikimo vykdant Sutartį, ir </w:t>
      </w:r>
      <w:r w:rsidR="002F2857" w:rsidRPr="005A5B12">
        <w:rPr>
          <w:rFonts w:eastAsia="Times New Roman"/>
          <w:color w:val="000000"/>
        </w:rPr>
        <w:t>Ligoninei</w:t>
      </w:r>
      <w:r w:rsidRPr="005A5B12">
        <w:rPr>
          <w:rFonts w:eastAsia="Times New Roman"/>
          <w:color w:val="000000"/>
        </w:rPr>
        <w:t xml:space="preserve"> skiriama piniginė sankcija, tai išorės šalis įsipareigoja </w:t>
      </w:r>
      <w:r w:rsidR="002F2857" w:rsidRPr="005A5B12">
        <w:rPr>
          <w:rFonts w:eastAsia="Times New Roman"/>
          <w:color w:val="000000"/>
        </w:rPr>
        <w:t>Ligoninei</w:t>
      </w:r>
      <w:r w:rsidRPr="005A5B12">
        <w:rPr>
          <w:rFonts w:eastAsia="Times New Roman"/>
          <w:color w:val="000000"/>
        </w:rPr>
        <w:t xml:space="preserve"> pareikalavus atlyginti tokios sankcijos </w:t>
      </w:r>
      <w:r w:rsidR="002F2857" w:rsidRPr="005A5B12">
        <w:rPr>
          <w:rFonts w:eastAsia="Times New Roman"/>
          <w:color w:val="000000"/>
        </w:rPr>
        <w:t xml:space="preserve">visą </w:t>
      </w:r>
      <w:r w:rsidRPr="005A5B12">
        <w:rPr>
          <w:rFonts w:eastAsia="Times New Roman"/>
          <w:color w:val="000000"/>
        </w:rPr>
        <w:t>sumą ar jos dalį, kiek tai tiesiogiai susiję su išorės šalies veiksmais ar neveikimu, vadovaujantis Sutartyje numatyta baudų sumokėjimo tvarka.</w:t>
      </w:r>
      <w:r w:rsidR="00CD3B25" w:rsidRPr="005A5B12">
        <w:rPr>
          <w:rFonts w:eastAsia="Times New Roman"/>
          <w:color w:val="000000"/>
        </w:rPr>
        <w:t xml:space="preserve"> Be to, </w:t>
      </w:r>
      <w:r w:rsidR="00206AC8" w:rsidRPr="005A5B12">
        <w:rPr>
          <w:rFonts w:eastAsia="Times New Roman"/>
          <w:color w:val="000000"/>
        </w:rPr>
        <w:t xml:space="preserve">išorės šalis </w:t>
      </w:r>
      <w:r w:rsidR="002F2857" w:rsidRPr="005A5B12">
        <w:rPr>
          <w:rFonts w:eastAsia="Times New Roman"/>
          <w:color w:val="000000"/>
        </w:rPr>
        <w:t>Ligoninei</w:t>
      </w:r>
      <w:r w:rsidR="000E24AB" w:rsidRPr="005A5B12">
        <w:rPr>
          <w:rFonts w:eastAsia="Times New Roman"/>
          <w:color w:val="000000"/>
        </w:rPr>
        <w:t xml:space="preserve"> pareikalavus </w:t>
      </w:r>
      <w:r w:rsidR="00090B5C" w:rsidRPr="005A5B12">
        <w:rPr>
          <w:rFonts w:eastAsia="Times New Roman"/>
          <w:color w:val="000000"/>
        </w:rPr>
        <w:t xml:space="preserve">privalo atlyginti </w:t>
      </w:r>
      <w:r w:rsidR="00206AC8" w:rsidRPr="005A5B12">
        <w:rPr>
          <w:rFonts w:eastAsia="Times New Roman"/>
          <w:color w:val="000000"/>
        </w:rPr>
        <w:t xml:space="preserve">dėl minėtų jo veiksmų </w:t>
      </w:r>
      <w:r w:rsidR="002F2857" w:rsidRPr="005A5B12">
        <w:rPr>
          <w:rFonts w:eastAsia="Times New Roman"/>
          <w:color w:val="000000"/>
        </w:rPr>
        <w:t>Ligoninės</w:t>
      </w:r>
      <w:r w:rsidR="0054732D" w:rsidRPr="005A5B12">
        <w:rPr>
          <w:rFonts w:eastAsia="Times New Roman"/>
          <w:color w:val="000000"/>
        </w:rPr>
        <w:t xml:space="preserve"> duomenų subjektams išmokėtą </w:t>
      </w:r>
      <w:r w:rsidR="00206AC8" w:rsidRPr="005A5B12">
        <w:rPr>
          <w:rFonts w:eastAsia="Times New Roman"/>
          <w:color w:val="000000"/>
        </w:rPr>
        <w:t>kompensaciją.</w:t>
      </w:r>
    </w:p>
    <w:p w14:paraId="00000062" w14:textId="027B0C5F" w:rsidR="006142F0" w:rsidRPr="005A5B12" w:rsidRDefault="00E643D8" w:rsidP="007B704A">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Už išorės šalies pasitelktų </w:t>
      </w:r>
      <w:r w:rsidR="002F2857" w:rsidRPr="005A5B12">
        <w:rPr>
          <w:rFonts w:eastAsia="Times New Roman"/>
          <w:color w:val="000000"/>
        </w:rPr>
        <w:t xml:space="preserve">trečiųjų </w:t>
      </w:r>
      <w:r w:rsidRPr="005A5B12">
        <w:rPr>
          <w:rFonts w:eastAsia="Times New Roman"/>
          <w:color w:val="000000"/>
        </w:rPr>
        <w:t>asmenų tinkamą Reikalavimų įgyvendinimą atsako išorės šalis.</w:t>
      </w:r>
    </w:p>
    <w:p w14:paraId="6E0039DC" w14:textId="77777777" w:rsidR="002F2857" w:rsidRPr="005A5B12" w:rsidRDefault="002F2857" w:rsidP="001E7938">
      <w:pPr>
        <w:pBdr>
          <w:top w:val="nil"/>
          <w:left w:val="nil"/>
          <w:bottom w:val="nil"/>
          <w:right w:val="nil"/>
          <w:between w:val="nil"/>
        </w:pBdr>
        <w:tabs>
          <w:tab w:val="left" w:pos="709"/>
        </w:tabs>
        <w:spacing w:after="0" w:line="240" w:lineRule="auto"/>
        <w:jc w:val="both"/>
        <w:rPr>
          <w:rFonts w:eastAsia="Times New Roman"/>
          <w:color w:val="000000"/>
        </w:rPr>
      </w:pPr>
    </w:p>
    <w:p w14:paraId="00000063" w14:textId="77777777" w:rsidR="006142F0" w:rsidRPr="005A5B12" w:rsidRDefault="00E643D8" w:rsidP="007B704A">
      <w:pPr>
        <w:pStyle w:val="Antrat1"/>
        <w:spacing w:before="0" w:line="240" w:lineRule="auto"/>
        <w:jc w:val="center"/>
        <w:rPr>
          <w:rFonts w:ascii="Calibri" w:eastAsia="Times New Roman" w:hAnsi="Calibri" w:cs="Calibri"/>
          <w:b/>
          <w:color w:val="000000"/>
          <w:sz w:val="22"/>
          <w:szCs w:val="22"/>
        </w:rPr>
      </w:pPr>
      <w:r w:rsidRPr="005A5B12">
        <w:rPr>
          <w:rFonts w:ascii="Calibri" w:eastAsia="Times New Roman" w:hAnsi="Calibri" w:cs="Calibri"/>
          <w:b/>
          <w:color w:val="000000"/>
          <w:sz w:val="22"/>
          <w:szCs w:val="22"/>
        </w:rPr>
        <w:t>13. BAIGIAMOSIOS NUOSTATOS</w:t>
      </w:r>
    </w:p>
    <w:p w14:paraId="27E2AE0E" w14:textId="77777777" w:rsidR="002F2857" w:rsidRPr="005A5B12" w:rsidRDefault="002F2857" w:rsidP="001E7938"/>
    <w:p w14:paraId="00000064" w14:textId="567450AE"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 xml:space="preserve">Šie Reikalavimai yra Sutarties neatsiejama dalis, kai tai numatyta Sutartyje arba, kai dėl šių Reikalavimų taikymo </w:t>
      </w:r>
      <w:r w:rsidR="002F2857" w:rsidRPr="005A5B12">
        <w:rPr>
          <w:rFonts w:eastAsia="Times New Roman"/>
          <w:color w:val="000000"/>
        </w:rPr>
        <w:t xml:space="preserve">Ligoninė </w:t>
      </w:r>
      <w:r w:rsidRPr="005A5B12">
        <w:rPr>
          <w:rFonts w:eastAsia="Times New Roman"/>
          <w:color w:val="000000"/>
        </w:rPr>
        <w:t>ir išorės šalis susitarė kitu būdu.</w:t>
      </w:r>
    </w:p>
    <w:p w14:paraId="00000065" w14:textId="31B7D6E5" w:rsidR="006142F0" w:rsidRPr="005A5B12" w:rsidRDefault="00E643D8" w:rsidP="001E7938">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t>Reikalavimų galiojimas išorės šaliai yra neatsiejamas nuo Sutarties galiojimo termino.</w:t>
      </w:r>
    </w:p>
    <w:p w14:paraId="00000067" w14:textId="51D5A428" w:rsidR="006142F0" w:rsidRPr="005A5B12" w:rsidRDefault="00E643D8" w:rsidP="000B4CDC">
      <w:pPr>
        <w:numPr>
          <w:ilvl w:val="0"/>
          <w:numId w:val="1"/>
        </w:numPr>
        <w:pBdr>
          <w:top w:val="nil"/>
          <w:left w:val="nil"/>
          <w:bottom w:val="nil"/>
          <w:right w:val="nil"/>
          <w:between w:val="nil"/>
        </w:pBdr>
        <w:tabs>
          <w:tab w:val="left" w:pos="709"/>
        </w:tabs>
        <w:spacing w:after="0" w:line="240" w:lineRule="auto"/>
        <w:ind w:left="0" w:firstLine="0"/>
        <w:jc w:val="both"/>
        <w:rPr>
          <w:rFonts w:eastAsia="Times New Roman"/>
          <w:color w:val="000000"/>
        </w:rPr>
      </w:pPr>
      <w:r w:rsidRPr="005A5B12">
        <w:rPr>
          <w:rFonts w:eastAsia="Times New Roman"/>
          <w:color w:val="000000"/>
        </w:rPr>
        <w:lastRenderedPageBreak/>
        <w:t>Bet kurios šių Reikalavimų sąlygos, nuostatos pripažinimas negaliojančia dėl prieštaravimo imperatyvioms teisės aktų nuostatoms atveju, sąlyga, nuostata keičiama, vadovaujantis Sutartyje nustatyta tvarka.</w:t>
      </w:r>
    </w:p>
    <w:p w14:paraId="4B7E41E2" w14:textId="77777777" w:rsidR="002F2857" w:rsidRPr="005A5B12" w:rsidRDefault="002F2857" w:rsidP="002F2857">
      <w:pPr>
        <w:pBdr>
          <w:top w:val="nil"/>
          <w:left w:val="nil"/>
          <w:bottom w:val="nil"/>
          <w:right w:val="nil"/>
          <w:between w:val="nil"/>
        </w:pBdr>
        <w:tabs>
          <w:tab w:val="left" w:pos="709"/>
        </w:tabs>
        <w:spacing w:after="0" w:line="240" w:lineRule="auto"/>
        <w:jc w:val="both"/>
        <w:rPr>
          <w:rFonts w:eastAsia="Times New Roman"/>
          <w:color w:val="000000"/>
        </w:rPr>
      </w:pPr>
    </w:p>
    <w:p w14:paraId="2C57FA13" w14:textId="77777777" w:rsidR="002F2857" w:rsidRPr="005A5B12" w:rsidRDefault="002F2857" w:rsidP="002F2857">
      <w:pPr>
        <w:pBdr>
          <w:top w:val="nil"/>
          <w:left w:val="nil"/>
          <w:bottom w:val="nil"/>
          <w:right w:val="nil"/>
          <w:between w:val="nil"/>
        </w:pBdr>
        <w:tabs>
          <w:tab w:val="left" w:pos="709"/>
        </w:tabs>
        <w:spacing w:after="0" w:line="240" w:lineRule="auto"/>
        <w:jc w:val="both"/>
        <w:rPr>
          <w:rFonts w:eastAsia="Times New Roman"/>
          <w:color w:val="000000"/>
        </w:rPr>
      </w:pPr>
    </w:p>
    <w:p w14:paraId="67C0C73D" w14:textId="6D49446B" w:rsidR="002F2857" w:rsidRPr="005A5B12" w:rsidRDefault="002F2857" w:rsidP="001E7938">
      <w:pPr>
        <w:pBdr>
          <w:top w:val="nil"/>
          <w:left w:val="nil"/>
          <w:bottom w:val="nil"/>
          <w:right w:val="nil"/>
          <w:between w:val="nil"/>
        </w:pBdr>
        <w:tabs>
          <w:tab w:val="left" w:pos="709"/>
        </w:tabs>
        <w:spacing w:after="0" w:line="240" w:lineRule="auto"/>
        <w:jc w:val="center"/>
      </w:pPr>
      <w:r w:rsidRPr="005A5B12">
        <w:rPr>
          <w:rFonts w:eastAsia="Times New Roman"/>
          <w:color w:val="000000"/>
        </w:rPr>
        <w:t>________________________</w:t>
      </w:r>
    </w:p>
    <w:p w14:paraId="00000068" w14:textId="77777777" w:rsidR="006142F0" w:rsidRPr="005A5B12" w:rsidRDefault="006142F0"/>
    <w:sectPr w:rsidR="006142F0" w:rsidRPr="005A5B12" w:rsidSect="001E7938">
      <w:headerReference w:type="default" r:id="rId8"/>
      <w:footerReference w:type="default" r:id="rId9"/>
      <w:pgSz w:w="11906" w:h="16838"/>
      <w:pgMar w:top="900" w:right="567" w:bottom="1134" w:left="1701" w:header="708" w:footer="708"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930D" w14:textId="77777777" w:rsidR="00D91556" w:rsidRDefault="00D91556" w:rsidP="000F1725">
      <w:pPr>
        <w:spacing w:after="0" w:line="240" w:lineRule="auto"/>
      </w:pPr>
      <w:r>
        <w:separator/>
      </w:r>
    </w:p>
  </w:endnote>
  <w:endnote w:type="continuationSeparator" w:id="0">
    <w:p w14:paraId="19C81259" w14:textId="77777777" w:rsidR="00D91556" w:rsidRDefault="00D91556" w:rsidP="000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6EE3" w14:textId="488F890E" w:rsidR="001F5B4A" w:rsidRDefault="001F5B4A">
    <w:pPr>
      <w:pStyle w:val="Porat"/>
      <w:jc w:val="center"/>
    </w:pPr>
  </w:p>
  <w:p w14:paraId="59F93A4B" w14:textId="77777777" w:rsidR="001F5B4A" w:rsidRDefault="001F5B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97BB" w14:textId="77777777" w:rsidR="00D91556" w:rsidRDefault="00D91556" w:rsidP="000F1725">
      <w:pPr>
        <w:spacing w:after="0" w:line="240" w:lineRule="auto"/>
      </w:pPr>
      <w:r>
        <w:separator/>
      </w:r>
    </w:p>
  </w:footnote>
  <w:footnote w:type="continuationSeparator" w:id="0">
    <w:p w14:paraId="34B7E300" w14:textId="77777777" w:rsidR="00D91556" w:rsidRDefault="00D91556" w:rsidP="000F1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39911"/>
      <w:docPartObj>
        <w:docPartGallery w:val="Page Numbers (Top of Page)"/>
        <w:docPartUnique/>
      </w:docPartObj>
    </w:sdtPr>
    <w:sdtContent>
      <w:p w14:paraId="700B0158" w14:textId="3C25757E" w:rsidR="001F5B4A" w:rsidRDefault="001F5B4A">
        <w:pPr>
          <w:pStyle w:val="Antrats"/>
          <w:jc w:val="center"/>
        </w:pPr>
        <w:r>
          <w:fldChar w:fldCharType="begin"/>
        </w:r>
        <w:r>
          <w:instrText>PAGE   \* MERGEFORMAT</w:instrText>
        </w:r>
        <w:r>
          <w:fldChar w:fldCharType="separate"/>
        </w:r>
        <w:r>
          <w:t>2</w:t>
        </w:r>
        <w:r>
          <w:fldChar w:fldCharType="end"/>
        </w:r>
      </w:p>
    </w:sdtContent>
  </w:sdt>
  <w:p w14:paraId="1477D297" w14:textId="77777777" w:rsidR="001F5B4A" w:rsidRDefault="001F5B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03E"/>
    <w:multiLevelType w:val="multilevel"/>
    <w:tmpl w:val="5DCA6392"/>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7478D0"/>
    <w:multiLevelType w:val="hybridMultilevel"/>
    <w:tmpl w:val="306297B6"/>
    <w:lvl w:ilvl="0" w:tplc="8D7AEDB8">
      <w:start w:val="1"/>
      <w:numFmt w:val="bullet"/>
      <w:lvlText w:val=""/>
      <w:lvlJc w:val="left"/>
      <w:pPr>
        <w:ind w:left="1080" w:hanging="360"/>
      </w:pPr>
      <w:rPr>
        <w:rFonts w:ascii="Symbol" w:hAnsi="Symbol"/>
      </w:rPr>
    </w:lvl>
    <w:lvl w:ilvl="1" w:tplc="403819B6">
      <w:start w:val="1"/>
      <w:numFmt w:val="bullet"/>
      <w:lvlText w:val=""/>
      <w:lvlJc w:val="left"/>
      <w:pPr>
        <w:ind w:left="1080" w:hanging="360"/>
      </w:pPr>
      <w:rPr>
        <w:rFonts w:ascii="Symbol" w:hAnsi="Symbol"/>
      </w:rPr>
    </w:lvl>
    <w:lvl w:ilvl="2" w:tplc="A2D69D14">
      <w:start w:val="1"/>
      <w:numFmt w:val="bullet"/>
      <w:lvlText w:val=""/>
      <w:lvlJc w:val="left"/>
      <w:pPr>
        <w:ind w:left="1080" w:hanging="360"/>
      </w:pPr>
      <w:rPr>
        <w:rFonts w:ascii="Symbol" w:hAnsi="Symbol"/>
      </w:rPr>
    </w:lvl>
    <w:lvl w:ilvl="3" w:tplc="7F484DA2">
      <w:start w:val="1"/>
      <w:numFmt w:val="bullet"/>
      <w:lvlText w:val=""/>
      <w:lvlJc w:val="left"/>
      <w:pPr>
        <w:ind w:left="1080" w:hanging="360"/>
      </w:pPr>
      <w:rPr>
        <w:rFonts w:ascii="Symbol" w:hAnsi="Symbol"/>
      </w:rPr>
    </w:lvl>
    <w:lvl w:ilvl="4" w:tplc="D5084A88">
      <w:start w:val="1"/>
      <w:numFmt w:val="bullet"/>
      <w:lvlText w:val=""/>
      <w:lvlJc w:val="left"/>
      <w:pPr>
        <w:ind w:left="1080" w:hanging="360"/>
      </w:pPr>
      <w:rPr>
        <w:rFonts w:ascii="Symbol" w:hAnsi="Symbol"/>
      </w:rPr>
    </w:lvl>
    <w:lvl w:ilvl="5" w:tplc="C4F6AC76">
      <w:start w:val="1"/>
      <w:numFmt w:val="bullet"/>
      <w:lvlText w:val=""/>
      <w:lvlJc w:val="left"/>
      <w:pPr>
        <w:ind w:left="1080" w:hanging="360"/>
      </w:pPr>
      <w:rPr>
        <w:rFonts w:ascii="Symbol" w:hAnsi="Symbol"/>
      </w:rPr>
    </w:lvl>
    <w:lvl w:ilvl="6" w:tplc="B1C2FD70">
      <w:start w:val="1"/>
      <w:numFmt w:val="bullet"/>
      <w:lvlText w:val=""/>
      <w:lvlJc w:val="left"/>
      <w:pPr>
        <w:ind w:left="1080" w:hanging="360"/>
      </w:pPr>
      <w:rPr>
        <w:rFonts w:ascii="Symbol" w:hAnsi="Symbol"/>
      </w:rPr>
    </w:lvl>
    <w:lvl w:ilvl="7" w:tplc="784EDCCE">
      <w:start w:val="1"/>
      <w:numFmt w:val="bullet"/>
      <w:lvlText w:val=""/>
      <w:lvlJc w:val="left"/>
      <w:pPr>
        <w:ind w:left="1080" w:hanging="360"/>
      </w:pPr>
      <w:rPr>
        <w:rFonts w:ascii="Symbol" w:hAnsi="Symbol"/>
      </w:rPr>
    </w:lvl>
    <w:lvl w:ilvl="8" w:tplc="4642C212">
      <w:start w:val="1"/>
      <w:numFmt w:val="bullet"/>
      <w:lvlText w:val=""/>
      <w:lvlJc w:val="left"/>
      <w:pPr>
        <w:ind w:left="1080" w:hanging="360"/>
      </w:pPr>
      <w:rPr>
        <w:rFonts w:ascii="Symbol" w:hAnsi="Symbol"/>
      </w:rPr>
    </w:lvl>
  </w:abstractNum>
  <w:abstractNum w:abstractNumId="2" w15:restartNumberingAfterBreak="0">
    <w:nsid w:val="7B110216"/>
    <w:multiLevelType w:val="multilevel"/>
    <w:tmpl w:val="6D607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5330845">
    <w:abstractNumId w:val="0"/>
  </w:num>
  <w:num w:numId="2" w16cid:durableId="570041376">
    <w:abstractNumId w:val="2"/>
  </w:num>
  <w:num w:numId="3" w16cid:durableId="167255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82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5141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F0"/>
    <w:rsid w:val="0005385C"/>
    <w:rsid w:val="00055117"/>
    <w:rsid w:val="00080819"/>
    <w:rsid w:val="00090B5C"/>
    <w:rsid w:val="000A183A"/>
    <w:rsid w:val="000A4512"/>
    <w:rsid w:val="000B0C6B"/>
    <w:rsid w:val="000B1B0D"/>
    <w:rsid w:val="000B4CDC"/>
    <w:rsid w:val="000E24AB"/>
    <w:rsid w:val="000F1725"/>
    <w:rsid w:val="000F760B"/>
    <w:rsid w:val="0010157B"/>
    <w:rsid w:val="00137DB2"/>
    <w:rsid w:val="00137EFB"/>
    <w:rsid w:val="001547B6"/>
    <w:rsid w:val="00161E5B"/>
    <w:rsid w:val="00171560"/>
    <w:rsid w:val="001B0D1C"/>
    <w:rsid w:val="001D6DC0"/>
    <w:rsid w:val="001E5A5B"/>
    <w:rsid w:val="001E7938"/>
    <w:rsid w:val="001F5B4A"/>
    <w:rsid w:val="00202140"/>
    <w:rsid w:val="00206AC8"/>
    <w:rsid w:val="0021415F"/>
    <w:rsid w:val="00245C76"/>
    <w:rsid w:val="002B356A"/>
    <w:rsid w:val="002B5A5B"/>
    <w:rsid w:val="002C01C5"/>
    <w:rsid w:val="002C0340"/>
    <w:rsid w:val="002D2C0E"/>
    <w:rsid w:val="002F2857"/>
    <w:rsid w:val="00333E6E"/>
    <w:rsid w:val="00357216"/>
    <w:rsid w:val="0038561B"/>
    <w:rsid w:val="003A3279"/>
    <w:rsid w:val="003C63CB"/>
    <w:rsid w:val="003E29A9"/>
    <w:rsid w:val="00413857"/>
    <w:rsid w:val="00422B6B"/>
    <w:rsid w:val="00426350"/>
    <w:rsid w:val="0043626A"/>
    <w:rsid w:val="004602B0"/>
    <w:rsid w:val="00481AF9"/>
    <w:rsid w:val="004961C1"/>
    <w:rsid w:val="004C2920"/>
    <w:rsid w:val="00537020"/>
    <w:rsid w:val="00541318"/>
    <w:rsid w:val="0054732D"/>
    <w:rsid w:val="005A5B12"/>
    <w:rsid w:val="006100AF"/>
    <w:rsid w:val="00611032"/>
    <w:rsid w:val="006142F0"/>
    <w:rsid w:val="006354CB"/>
    <w:rsid w:val="0064222E"/>
    <w:rsid w:val="00646D21"/>
    <w:rsid w:val="00673233"/>
    <w:rsid w:val="006F5DD5"/>
    <w:rsid w:val="00703FCE"/>
    <w:rsid w:val="0071351E"/>
    <w:rsid w:val="00761BA7"/>
    <w:rsid w:val="00786363"/>
    <w:rsid w:val="007B3A0A"/>
    <w:rsid w:val="007B6520"/>
    <w:rsid w:val="007B704A"/>
    <w:rsid w:val="007E4BF5"/>
    <w:rsid w:val="00835D27"/>
    <w:rsid w:val="00853A57"/>
    <w:rsid w:val="00881432"/>
    <w:rsid w:val="00892E2E"/>
    <w:rsid w:val="00897A23"/>
    <w:rsid w:val="008B57C9"/>
    <w:rsid w:val="008C0874"/>
    <w:rsid w:val="008D51DF"/>
    <w:rsid w:val="00904612"/>
    <w:rsid w:val="00954B2C"/>
    <w:rsid w:val="00966728"/>
    <w:rsid w:val="00972342"/>
    <w:rsid w:val="009E589A"/>
    <w:rsid w:val="00A063ED"/>
    <w:rsid w:val="00A06B71"/>
    <w:rsid w:val="00A13935"/>
    <w:rsid w:val="00A26C4E"/>
    <w:rsid w:val="00A50938"/>
    <w:rsid w:val="00A73D34"/>
    <w:rsid w:val="00A7750F"/>
    <w:rsid w:val="00A850C4"/>
    <w:rsid w:val="00AA4147"/>
    <w:rsid w:val="00AA6322"/>
    <w:rsid w:val="00AD7A96"/>
    <w:rsid w:val="00AF1711"/>
    <w:rsid w:val="00B03DE5"/>
    <w:rsid w:val="00BF5992"/>
    <w:rsid w:val="00C0484D"/>
    <w:rsid w:val="00C248AA"/>
    <w:rsid w:val="00C300D9"/>
    <w:rsid w:val="00C4768C"/>
    <w:rsid w:val="00C54FD7"/>
    <w:rsid w:val="00C7239F"/>
    <w:rsid w:val="00C754C2"/>
    <w:rsid w:val="00CD3B25"/>
    <w:rsid w:val="00CD5AEC"/>
    <w:rsid w:val="00CD7C39"/>
    <w:rsid w:val="00D03631"/>
    <w:rsid w:val="00D12CC6"/>
    <w:rsid w:val="00D17160"/>
    <w:rsid w:val="00D30244"/>
    <w:rsid w:val="00D7742E"/>
    <w:rsid w:val="00D91556"/>
    <w:rsid w:val="00E034FD"/>
    <w:rsid w:val="00E643D8"/>
    <w:rsid w:val="00EB4AE9"/>
    <w:rsid w:val="00EC0B87"/>
    <w:rsid w:val="00F40688"/>
    <w:rsid w:val="00F46502"/>
    <w:rsid w:val="00F63D30"/>
    <w:rsid w:val="00F95499"/>
    <w:rsid w:val="00FF0E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A21C"/>
  <w15:docId w15:val="{80E50B03-AAD2-497B-93A8-8D497330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1E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2924"/>
    <w:pPr>
      <w:keepNext/>
      <w:keepLines/>
      <w:spacing w:before="40" w:after="0" w:line="240" w:lineRule="auto"/>
      <w:outlineLvl w:val="1"/>
    </w:pPr>
    <w:rPr>
      <w:rFonts w:asciiTheme="majorHAnsi" w:eastAsiaTheme="majorEastAsia" w:hAnsiTheme="majorHAnsi" w:cs="Times New Roman"/>
      <w:color w:val="2F5496" w:themeColor="accent1" w:themeShade="BF"/>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2Diagrama">
    <w:name w:val="Antraštė 2 Diagrama"/>
    <w:basedOn w:val="Numatytasispastraiposriftas"/>
    <w:link w:val="Antrat2"/>
    <w:uiPriority w:val="9"/>
    <w:rsid w:val="00052924"/>
    <w:rPr>
      <w:rFonts w:asciiTheme="majorHAnsi" w:eastAsiaTheme="majorEastAsia" w:hAnsiTheme="majorHAnsi" w:cs="Times New Roman"/>
      <w:color w:val="2F5496" w:themeColor="accent1" w:themeShade="BF"/>
      <w:kern w:val="0"/>
      <w:sz w:val="26"/>
      <w:szCs w:val="26"/>
      <w:lang w:val="lt-LT"/>
    </w:rPr>
  </w:style>
  <w:style w:type="character" w:styleId="Hipersaitas">
    <w:name w:val="Hyperlink"/>
    <w:aliases w:val="Alna"/>
    <w:basedOn w:val="Numatytasispastraiposriftas"/>
    <w:uiPriority w:val="99"/>
    <w:unhideWhenUsed/>
    <w:rsid w:val="00052924"/>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052924"/>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contents,bt,b,body inde,??"/>
    <w:basedOn w:val="prastasis"/>
    <w:link w:val="PagrindinistekstasDiagrama"/>
    <w:unhideWhenUsed/>
    <w:qFormat/>
    <w:rsid w:val="00052924"/>
    <w:pPr>
      <w:spacing w:after="0" w:line="240" w:lineRule="auto"/>
      <w:jc w:val="both"/>
    </w:pPr>
    <w:rPr>
      <w:rFonts w:eastAsia="Times New Roman"/>
    </w:rPr>
  </w:style>
  <w:style w:type="character" w:customStyle="1" w:styleId="BodyTextChar1">
    <w:name w:val="Body Text Char1"/>
    <w:basedOn w:val="Numatytasispastraiposriftas"/>
    <w:uiPriority w:val="99"/>
    <w:semiHidden/>
    <w:rsid w:val="00052924"/>
  </w:style>
  <w:style w:type="paragraph" w:styleId="Sraopastraipa">
    <w:name w:val="List Paragraph"/>
    <w:aliases w:val="Numbering,ERP-List Paragraph,List Paragraph11,List Paragraph111,List Paragraph Red,Bullet EY,Buletai,List Paragraph21,List Paragraph2,lp1,Bullet 1,Use Case List Paragraph,Sąrao pastraipa1,List Paragraph1,Paragraph,List Paragraph3"/>
    <w:basedOn w:val="prastasis"/>
    <w:link w:val="SraopastraipaDiagrama"/>
    <w:uiPriority w:val="34"/>
    <w:qFormat/>
    <w:rsid w:val="00052924"/>
    <w:pPr>
      <w:spacing w:after="0" w:line="240" w:lineRule="auto"/>
      <w:ind w:left="720"/>
      <w:contextualSpacing/>
    </w:pPr>
    <w:rPr>
      <w:rFonts w:eastAsia="Times New Roman" w:cs="Times New Roman"/>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52924"/>
    <w:rPr>
      <w:rFonts w:ascii="Calibri" w:eastAsia="Times New Roman" w:hAnsi="Calibri" w:cs="Times New Roman"/>
      <w:kern w:val="0"/>
      <w:lang w:val="lt-LT"/>
    </w:rPr>
  </w:style>
  <w:style w:type="table" w:styleId="Lentelstinklelis">
    <w:name w:val="Table Grid"/>
    <w:basedOn w:val="prastojilentel"/>
    <w:uiPriority w:val="59"/>
    <w:rsid w:val="0005292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052924"/>
    <w:pPr>
      <w:spacing w:after="120" w:line="240" w:lineRule="auto"/>
      <w:ind w:left="283"/>
    </w:pPr>
    <w:rPr>
      <w:rFonts w:eastAsia="Times New Roman" w:cs="Times New Roman"/>
    </w:rPr>
  </w:style>
  <w:style w:type="character" w:customStyle="1" w:styleId="PagrindiniotekstotraukaDiagrama">
    <w:name w:val="Pagrindinio teksto įtrauka Diagrama"/>
    <w:basedOn w:val="Numatytasispastraiposriftas"/>
    <w:link w:val="Pagrindiniotekstotrauka"/>
    <w:uiPriority w:val="99"/>
    <w:rsid w:val="00052924"/>
    <w:rPr>
      <w:rFonts w:ascii="Calibri" w:eastAsia="Times New Roman" w:hAnsi="Calibri" w:cs="Times New Roman"/>
      <w:kern w:val="0"/>
      <w:lang w:val="lt-LT"/>
    </w:rPr>
  </w:style>
  <w:style w:type="character" w:customStyle="1" w:styleId="normaltextrun">
    <w:name w:val="normaltextrun"/>
    <w:basedOn w:val="Numatytasispastraiposriftas"/>
    <w:rsid w:val="00052924"/>
    <w:rPr>
      <w:rFonts w:cs="Times New Roman"/>
    </w:rPr>
  </w:style>
  <w:style w:type="character" w:customStyle="1" w:styleId="eop">
    <w:name w:val="eop"/>
    <w:basedOn w:val="Numatytasispastraiposriftas"/>
    <w:rsid w:val="00052924"/>
    <w:rPr>
      <w:rFonts w:cs="Times New Roman"/>
    </w:rPr>
  </w:style>
  <w:style w:type="paragraph" w:customStyle="1" w:styleId="Standard">
    <w:name w:val="Standard"/>
    <w:rsid w:val="000529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TableGrid3">
    <w:name w:val="Table Grid3"/>
    <w:basedOn w:val="prastojilentel"/>
    <w:next w:val="Lentelstinklelis"/>
    <w:uiPriority w:val="59"/>
    <w:rsid w:val="000A63E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A63E6"/>
    <w:pPr>
      <w:spacing w:after="0" w:line="240" w:lineRule="auto"/>
    </w:pPr>
    <w:rPr>
      <w:rFonts w:eastAsia="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A63E6"/>
    <w:rPr>
      <w:color w:val="605E5C"/>
      <w:shd w:val="clear" w:color="auto" w:fill="E1DFDD"/>
    </w:rPr>
  </w:style>
  <w:style w:type="paragraph" w:customStyle="1" w:styleId="Sraopastraipa2">
    <w:name w:val="Sąrao pastraipa2"/>
    <w:basedOn w:val="Standard"/>
    <w:rsid w:val="000A63E6"/>
    <w:pPr>
      <w:suppressAutoHyphens w:val="0"/>
      <w:ind w:left="720" w:firstLine="709"/>
      <w:jc w:val="both"/>
      <w:textAlignment w:val="baseline"/>
    </w:pPr>
    <w:rPr>
      <w:rFonts w:ascii="Times New Roman" w:hAnsi="Times New Roman" w:cs="Times New Roman"/>
      <w:lang w:eastAsia="ar-SA" w:bidi="ar-SA"/>
    </w:rPr>
  </w:style>
  <w:style w:type="numbering" w:customStyle="1" w:styleId="WWNum3">
    <w:name w:val="WWNum3"/>
    <w:rsid w:val="000A63E6"/>
  </w:style>
  <w:style w:type="numbering" w:customStyle="1" w:styleId="WWNum1">
    <w:name w:val="WWNum1"/>
    <w:rsid w:val="000A63E6"/>
  </w:style>
  <w:style w:type="numbering" w:customStyle="1" w:styleId="WWNum2">
    <w:name w:val="WWNum2"/>
    <w:rsid w:val="000A63E6"/>
  </w:style>
  <w:style w:type="character" w:customStyle="1" w:styleId="Antrat1Diagrama">
    <w:name w:val="Antraštė 1 Diagrama"/>
    <w:basedOn w:val="Numatytasispastraiposriftas"/>
    <w:link w:val="Antrat1"/>
    <w:uiPriority w:val="9"/>
    <w:rsid w:val="00691E79"/>
    <w:rPr>
      <w:rFonts w:asciiTheme="majorHAnsi" w:eastAsiaTheme="majorEastAsia" w:hAnsiTheme="majorHAnsi" w:cstheme="majorBidi"/>
      <w:color w:val="2F5496" w:themeColor="accent1" w:themeShade="BF"/>
      <w:kern w:val="0"/>
      <w:sz w:val="32"/>
      <w:szCs w:val="32"/>
      <w:lang w:val="lt-LT"/>
    </w:rPr>
  </w:style>
  <w:style w:type="character" w:styleId="Komentaronuoroda">
    <w:name w:val="annotation reference"/>
    <w:basedOn w:val="Numatytasispastraiposriftas"/>
    <w:uiPriority w:val="99"/>
    <w:semiHidden/>
    <w:unhideWhenUsed/>
    <w:rsid w:val="00B857F4"/>
    <w:rPr>
      <w:sz w:val="16"/>
      <w:szCs w:val="16"/>
    </w:rPr>
  </w:style>
  <w:style w:type="paragraph" w:styleId="Komentarotekstas">
    <w:name w:val="annotation text"/>
    <w:basedOn w:val="prastasis"/>
    <w:link w:val="KomentarotekstasDiagrama"/>
    <w:uiPriority w:val="99"/>
    <w:unhideWhenUsed/>
    <w:rsid w:val="00B857F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857F4"/>
    <w:rPr>
      <w:sz w:val="20"/>
      <w:szCs w:val="20"/>
    </w:rPr>
  </w:style>
  <w:style w:type="paragraph" w:styleId="Komentarotema">
    <w:name w:val="annotation subject"/>
    <w:basedOn w:val="Komentarotekstas"/>
    <w:next w:val="Komentarotekstas"/>
    <w:link w:val="KomentarotemaDiagrama"/>
    <w:uiPriority w:val="99"/>
    <w:semiHidden/>
    <w:unhideWhenUsed/>
    <w:rsid w:val="00B857F4"/>
    <w:rPr>
      <w:b/>
      <w:bCs/>
    </w:rPr>
  </w:style>
  <w:style w:type="character" w:customStyle="1" w:styleId="KomentarotemaDiagrama">
    <w:name w:val="Komentaro tema Diagrama"/>
    <w:basedOn w:val="KomentarotekstasDiagrama"/>
    <w:link w:val="Komentarotema"/>
    <w:uiPriority w:val="99"/>
    <w:semiHidden/>
    <w:rsid w:val="00B857F4"/>
    <w:rPr>
      <w:b/>
      <w:bCs/>
      <w:sz w:val="20"/>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ataisymai">
    <w:name w:val="Revision"/>
    <w:hidden/>
    <w:uiPriority w:val="99"/>
    <w:semiHidden/>
    <w:rsid w:val="00E643D8"/>
    <w:pPr>
      <w:spacing w:after="0" w:line="240" w:lineRule="auto"/>
    </w:pPr>
  </w:style>
  <w:style w:type="paragraph" w:styleId="Antrats">
    <w:name w:val="header"/>
    <w:basedOn w:val="prastasis"/>
    <w:link w:val="AntratsDiagrama"/>
    <w:uiPriority w:val="99"/>
    <w:unhideWhenUsed/>
    <w:rsid w:val="000F172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F1725"/>
  </w:style>
  <w:style w:type="paragraph" w:styleId="Porat">
    <w:name w:val="footer"/>
    <w:basedOn w:val="prastasis"/>
    <w:link w:val="PoratDiagrama"/>
    <w:uiPriority w:val="99"/>
    <w:unhideWhenUsed/>
    <w:rsid w:val="000F172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F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6SxCI5HaIeFUhmJc0Y8xkDXc6Q==">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8009F734D56A40449CF53E1E894F7932" ma:contentTypeVersion="0" ma:contentTypeDescription="Kurkite naują dokumentą." ma:contentTypeScope="" ma:versionID="a7ab9070d8e763a09d460a067618ec9a">
  <xsd:schema xmlns:xsd="http://www.w3.org/2001/XMLSchema" xmlns:xs="http://www.w3.org/2001/XMLSchema" xmlns:p="http://schemas.microsoft.com/office/2006/metadata/properties" targetNamespace="http://schemas.microsoft.com/office/2006/metadata/properties" ma:root="true" ma:fieldsID="422d2a43cfdc4950a2717b00da1f8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5DC3A3-B9E2-4F11-A35A-CB8CD41D6530}"/>
</file>

<file path=customXml/itemProps3.xml><?xml version="1.0" encoding="utf-8"?>
<ds:datastoreItem xmlns:ds="http://schemas.openxmlformats.org/officeDocument/2006/customXml" ds:itemID="{8FDA74DB-6C15-4197-AEDF-7632FE983A56}"/>
</file>

<file path=customXml/itemProps4.xml><?xml version="1.0" encoding="utf-8"?>
<ds:datastoreItem xmlns:ds="http://schemas.openxmlformats.org/officeDocument/2006/customXml" ds:itemID="{7AD0EA2C-3325-4B2D-AA2C-2F61A392D2C9}"/>
</file>

<file path=docProps/app.xml><?xml version="1.0" encoding="utf-8"?>
<Properties xmlns="http://schemas.openxmlformats.org/officeDocument/2006/extended-properties" xmlns:vt="http://schemas.openxmlformats.org/officeDocument/2006/docPropsVTypes">
  <Template>Normal</Template>
  <TotalTime>1</TotalTime>
  <Pages>6</Pages>
  <Words>11984</Words>
  <Characters>6831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anzelita.pajaujiene</dc:creator>
  <cp:keywords/>
  <dc:description/>
  <cp:lastModifiedBy>Liubov Lavrinovič</cp:lastModifiedBy>
  <cp:revision>3</cp:revision>
  <dcterms:created xsi:type="dcterms:W3CDTF">2025-08-12T16:11:00Z</dcterms:created>
  <dcterms:modified xsi:type="dcterms:W3CDTF">2025-08-12T17:25:00Z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0x0101008009F734D56A40449CF53E1E894F7932</vt:lpwstr>
  </property>
</Properties>
</file>