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72E00" w14:textId="4B61864F" w:rsidR="00922EBE" w:rsidRDefault="00922EBE" w:rsidP="00922EBE">
      <w:pPr>
        <w:jc w:val="center"/>
        <w:rPr>
          <w:rFonts w:ascii="Times New Roman" w:hAnsi="Times New Roman" w:cs="Times New Roman"/>
          <w:b/>
          <w:sz w:val="23"/>
          <w:szCs w:val="23"/>
        </w:rPr>
      </w:pPr>
      <w:r w:rsidRPr="00A90597">
        <w:rPr>
          <w:rFonts w:ascii="Times New Roman" w:hAnsi="Times New Roman" w:cs="Times New Roman"/>
          <w:b/>
          <w:sz w:val="23"/>
          <w:szCs w:val="23"/>
        </w:rPr>
        <w:t xml:space="preserve">ŽALIEJI </w:t>
      </w:r>
      <w:r>
        <w:rPr>
          <w:rFonts w:ascii="Times New Roman" w:hAnsi="Times New Roman" w:cs="Times New Roman"/>
          <w:b/>
          <w:sz w:val="23"/>
          <w:szCs w:val="23"/>
        </w:rPr>
        <w:t>(APLINKOS APSAUGOS) REIKALAVIMAI</w:t>
      </w:r>
    </w:p>
    <w:p w14:paraId="72B5A6C5" w14:textId="628A6DC4" w:rsidR="004913BB" w:rsidRPr="00D046A4" w:rsidRDefault="00344BFD" w:rsidP="004913BB">
      <w:pPr>
        <w:tabs>
          <w:tab w:val="left" w:pos="0"/>
        </w:tabs>
        <w:spacing w:after="120" w:line="20" w:lineRule="atLeast"/>
        <w:ind w:firstLine="851"/>
        <w:contextualSpacing/>
        <w:jc w:val="both"/>
        <w:rPr>
          <w:rFonts w:ascii="Times New Roman" w:eastAsia="Calibri" w:hAnsi="Times New Roman" w:cs="Times New Roman"/>
          <w:bCs/>
          <w:iCs/>
          <w:kern w:val="0"/>
          <w14:ligatures w14:val="none"/>
        </w:rPr>
      </w:pPr>
      <w:r w:rsidRPr="00D046A4">
        <w:rPr>
          <w:rFonts w:ascii="Times New Roman" w:eastAsia="Calibri" w:hAnsi="Times New Roman" w:cs="Times New Roman"/>
          <w:bCs/>
          <w:iCs/>
          <w:kern w:val="0"/>
          <w14:ligatures w14:val="none"/>
        </w:rPr>
        <w:t xml:space="preserve">Siekiant prisidėti prie „žaliųjų pirkimų“, susijusių su aplinkosaugos problemų sprendimu – darančių kuo mažesnį neigiamą poveikį aplinkai, t. y. tvaraus išteklių naudojimo, mažesnio poveikio klimatui, skatinant ekologines inovacijas, </w:t>
      </w:r>
      <w:r w:rsidR="004913BB" w:rsidRPr="00D046A4">
        <w:rPr>
          <w:rFonts w:ascii="Times New Roman" w:eastAsia="Calibri" w:hAnsi="Times New Roman" w:cs="Times New Roman"/>
          <w:bCs/>
          <w:iCs/>
          <w:kern w:val="0"/>
          <w14:ligatures w14:val="none"/>
        </w:rPr>
        <w:t xml:space="preserve">prekei pagaminti </w:t>
      </w:r>
      <w:r w:rsidR="00043FD2">
        <w:rPr>
          <w:rFonts w:ascii="Times New Roman" w:eastAsia="Calibri" w:hAnsi="Times New Roman" w:cs="Times New Roman"/>
          <w:bCs/>
          <w:iCs/>
          <w:kern w:val="0"/>
          <w14:ligatures w14:val="none"/>
        </w:rPr>
        <w:t xml:space="preserve">ar pristatyti </w:t>
      </w:r>
      <w:r w:rsidR="004913BB" w:rsidRPr="00D046A4">
        <w:rPr>
          <w:rFonts w:ascii="Times New Roman" w:eastAsia="Calibri" w:hAnsi="Times New Roman" w:cs="Times New Roman"/>
          <w:bCs/>
          <w:iCs/>
          <w:kern w:val="0"/>
          <w14:ligatures w14:val="none"/>
        </w:rPr>
        <w:t>naudojama mažiau ar visai nenaudojama pavojingųjų cheminių medžiagų, neteršiama aplinka ir nekeliamas pavojus sveikatai</w:t>
      </w:r>
      <w:r w:rsidR="00056CFA" w:rsidRPr="00D046A4">
        <w:rPr>
          <w:rFonts w:ascii="Times New Roman" w:eastAsia="Calibri" w:hAnsi="Times New Roman" w:cs="Times New Roman"/>
          <w:bCs/>
          <w:iCs/>
          <w:kern w:val="0"/>
          <w14:ligatures w14:val="none"/>
        </w:rPr>
        <w:t xml:space="preserve"> ir </w:t>
      </w:r>
      <w:r w:rsidRPr="00D046A4">
        <w:rPr>
          <w:rFonts w:ascii="Times New Roman" w:eastAsia="Calibri" w:hAnsi="Times New Roman" w:cs="Times New Roman"/>
          <w:bCs/>
          <w:iCs/>
          <w:kern w:val="0"/>
          <w14:ligatures w14:val="none"/>
        </w:rPr>
        <w:t xml:space="preserve">pan., įgyvendinimo, perkančioji organizacija iš kiekvieno tiekėjo reikalauja pateikti užpildytą SS 3 priedą „Žalieji (aplinkos apsaugos) reikalavimai“, patvirtinant, kad tiekėjas </w:t>
      </w:r>
      <w:r w:rsidR="00E8167D">
        <w:rPr>
          <w:rFonts w:ascii="Times New Roman" w:eastAsia="Calibri" w:hAnsi="Times New Roman" w:cs="Times New Roman"/>
          <w:bCs/>
          <w:iCs/>
          <w:kern w:val="0"/>
          <w14:ligatures w14:val="none"/>
        </w:rPr>
        <w:t xml:space="preserve">Pirkimo </w:t>
      </w:r>
      <w:r w:rsidRPr="00D046A4">
        <w:rPr>
          <w:rFonts w:ascii="Times New Roman" w:eastAsia="Calibri" w:hAnsi="Times New Roman" w:cs="Times New Roman"/>
          <w:bCs/>
          <w:iCs/>
          <w:kern w:val="0"/>
          <w14:ligatures w14:val="none"/>
        </w:rPr>
        <w:t xml:space="preserve">sutarties vykdymo metu </w:t>
      </w:r>
      <w:r w:rsidR="002D57F1" w:rsidRPr="00D046A4">
        <w:rPr>
          <w:rFonts w:ascii="Times New Roman" w:eastAsia="Calibri" w:hAnsi="Times New Roman" w:cs="Times New Roman"/>
          <w:bCs/>
          <w:iCs/>
          <w:kern w:val="0"/>
          <w14:ligatures w14:val="none"/>
        </w:rPr>
        <w:t xml:space="preserve">įsipareigoja </w:t>
      </w:r>
      <w:r w:rsidRPr="00D046A4">
        <w:rPr>
          <w:rFonts w:ascii="Times New Roman" w:eastAsia="Calibri" w:hAnsi="Times New Roman" w:cs="Times New Roman"/>
          <w:bCs/>
          <w:iCs/>
          <w:kern w:val="0"/>
          <w14:ligatures w14:val="none"/>
        </w:rPr>
        <w:t>laiky</w:t>
      </w:r>
      <w:r w:rsidR="002D57F1" w:rsidRPr="00D046A4">
        <w:rPr>
          <w:rFonts w:ascii="Times New Roman" w:eastAsia="Calibri" w:hAnsi="Times New Roman" w:cs="Times New Roman"/>
          <w:bCs/>
          <w:iCs/>
          <w:kern w:val="0"/>
          <w14:ligatures w14:val="none"/>
        </w:rPr>
        <w:t>t</w:t>
      </w:r>
      <w:r w:rsidRPr="00D046A4">
        <w:rPr>
          <w:rFonts w:ascii="Times New Roman" w:eastAsia="Calibri" w:hAnsi="Times New Roman" w:cs="Times New Roman"/>
          <w:bCs/>
          <w:iCs/>
          <w:kern w:val="0"/>
          <w14:ligatures w14:val="none"/>
        </w:rPr>
        <w:t xml:space="preserve">is </w:t>
      </w:r>
      <w:r w:rsidRPr="00D046A4">
        <w:rPr>
          <w:rFonts w:ascii="Times New Roman" w:eastAsia="Calibri" w:hAnsi="Times New Roman" w:cs="Times New Roman"/>
          <w:b/>
          <w:kern w:val="0"/>
          <w:u w:val="single"/>
          <w14:ligatures w14:val="none"/>
        </w:rPr>
        <w:t>bent vieno</w:t>
      </w:r>
      <w:r w:rsidR="002D57F1" w:rsidRPr="00D046A4">
        <w:rPr>
          <w:rFonts w:ascii="Times New Roman" w:hAnsi="Times New Roman" w:cs="Times New Roman"/>
          <w:b/>
          <w:u w:val="single"/>
        </w:rPr>
        <w:t xml:space="preserve"> </w:t>
      </w:r>
      <w:r w:rsidR="00E8167D" w:rsidRPr="00E8167D">
        <w:rPr>
          <w:rFonts w:ascii="Times New Roman" w:eastAsia="Calibri" w:hAnsi="Times New Roman" w:cs="Times New Roman"/>
          <w:b/>
          <w:iCs/>
          <w:kern w:val="0"/>
          <w:u w:val="single"/>
          <w14:ligatures w14:val="none"/>
        </w:rPr>
        <w:t>perkančiosios organizacijos</w:t>
      </w:r>
      <w:r w:rsidR="00E8167D" w:rsidRPr="00E8167D">
        <w:rPr>
          <w:rFonts w:ascii="Times New Roman" w:eastAsia="Calibri" w:hAnsi="Times New Roman" w:cs="Times New Roman"/>
          <w:b/>
          <w:kern w:val="0"/>
          <w:u w:val="single"/>
          <w14:ligatures w14:val="none"/>
        </w:rPr>
        <w:t xml:space="preserve"> </w:t>
      </w:r>
      <w:r w:rsidR="00E8167D" w:rsidRPr="00E8167D">
        <w:rPr>
          <w:rFonts w:ascii="Times New Roman" w:eastAsia="Calibri" w:hAnsi="Times New Roman" w:cs="Times New Roman"/>
          <w:b/>
          <w:iCs/>
          <w:kern w:val="0"/>
          <w:u w:val="single"/>
          <w14:ligatures w14:val="none"/>
        </w:rPr>
        <w:t>nustatyto</w:t>
      </w:r>
      <w:r w:rsidR="00E8167D" w:rsidRPr="00D046A4">
        <w:rPr>
          <w:rFonts w:ascii="Times New Roman" w:eastAsia="Calibri" w:hAnsi="Times New Roman" w:cs="Times New Roman"/>
          <w:b/>
          <w:kern w:val="0"/>
          <w:u w:val="single"/>
          <w14:ligatures w14:val="none"/>
        </w:rPr>
        <w:t xml:space="preserve"> </w:t>
      </w:r>
      <w:r w:rsidR="002D57F1" w:rsidRPr="00D046A4">
        <w:rPr>
          <w:rFonts w:ascii="Times New Roman" w:eastAsia="Calibri" w:hAnsi="Times New Roman" w:cs="Times New Roman"/>
          <w:b/>
          <w:kern w:val="0"/>
          <w:u w:val="single"/>
          <w14:ligatures w14:val="none"/>
        </w:rPr>
        <w:t>aplinkos apsaugos kriterijaus</w:t>
      </w:r>
      <w:r w:rsidR="002D57F1" w:rsidRPr="00D046A4">
        <w:rPr>
          <w:rFonts w:ascii="Times New Roman" w:eastAsia="Calibri" w:hAnsi="Times New Roman" w:cs="Times New Roman"/>
          <w:bCs/>
          <w:iCs/>
          <w:kern w:val="0"/>
          <w14:ligatures w14:val="none"/>
        </w:rPr>
        <w:t>:</w:t>
      </w:r>
    </w:p>
    <w:p w14:paraId="617C97EA" w14:textId="77777777" w:rsidR="008B0009" w:rsidRPr="00D046A4" w:rsidRDefault="008B0009" w:rsidP="004913BB">
      <w:pPr>
        <w:tabs>
          <w:tab w:val="left" w:pos="0"/>
        </w:tabs>
        <w:spacing w:after="120" w:line="20" w:lineRule="atLeast"/>
        <w:ind w:firstLine="851"/>
        <w:contextualSpacing/>
        <w:jc w:val="both"/>
        <w:rPr>
          <w:rFonts w:ascii="Times New Roman" w:hAnsi="Times New Roman" w:cs="Times New Roman"/>
        </w:rPr>
      </w:pPr>
    </w:p>
    <w:tbl>
      <w:tblPr>
        <w:tblStyle w:val="Lentelstinklelis"/>
        <w:tblW w:w="0" w:type="auto"/>
        <w:tblLook w:val="04A0" w:firstRow="1" w:lastRow="0" w:firstColumn="1" w:lastColumn="0" w:noHBand="0" w:noVBand="1"/>
      </w:tblPr>
      <w:tblGrid>
        <w:gridCol w:w="988"/>
        <w:gridCol w:w="4536"/>
        <w:gridCol w:w="4970"/>
        <w:gridCol w:w="3499"/>
      </w:tblGrid>
      <w:tr w:rsidR="00922EBE" w:rsidRPr="00D046A4" w14:paraId="7281FC32" w14:textId="77777777" w:rsidTr="00922EBE">
        <w:tc>
          <w:tcPr>
            <w:tcW w:w="988" w:type="dxa"/>
            <w:vAlign w:val="center"/>
          </w:tcPr>
          <w:p w14:paraId="034E3923" w14:textId="77777777" w:rsidR="00922EBE" w:rsidRPr="00D046A4" w:rsidRDefault="00922EBE" w:rsidP="00922EBE">
            <w:pPr>
              <w:jc w:val="center"/>
              <w:rPr>
                <w:rFonts w:ascii="Times New Roman" w:hAnsi="Times New Roman" w:cs="Times New Roman"/>
                <w:b/>
              </w:rPr>
            </w:pPr>
            <w:r w:rsidRPr="00D046A4">
              <w:rPr>
                <w:rFonts w:ascii="Times New Roman" w:hAnsi="Times New Roman" w:cs="Times New Roman"/>
                <w:b/>
              </w:rPr>
              <w:t xml:space="preserve">Eil. </w:t>
            </w:r>
          </w:p>
          <w:p w14:paraId="57C9DD35" w14:textId="651F7812" w:rsidR="00922EBE" w:rsidRPr="00D046A4" w:rsidRDefault="00922EBE" w:rsidP="00922EBE">
            <w:pPr>
              <w:jc w:val="center"/>
              <w:rPr>
                <w:rFonts w:ascii="Times New Roman" w:hAnsi="Times New Roman" w:cs="Times New Roman"/>
              </w:rPr>
            </w:pPr>
            <w:r w:rsidRPr="00D046A4">
              <w:rPr>
                <w:rFonts w:ascii="Times New Roman" w:hAnsi="Times New Roman" w:cs="Times New Roman"/>
                <w:b/>
              </w:rPr>
              <w:t>Nr.</w:t>
            </w:r>
          </w:p>
        </w:tc>
        <w:tc>
          <w:tcPr>
            <w:tcW w:w="4536" w:type="dxa"/>
            <w:vAlign w:val="center"/>
          </w:tcPr>
          <w:p w14:paraId="76381E94" w14:textId="6617CBBF" w:rsidR="00922EBE" w:rsidRPr="00D046A4" w:rsidRDefault="00922EBE" w:rsidP="00922EBE">
            <w:pPr>
              <w:jc w:val="center"/>
              <w:rPr>
                <w:rFonts w:ascii="Times New Roman" w:hAnsi="Times New Roman" w:cs="Times New Roman"/>
              </w:rPr>
            </w:pPr>
            <w:bookmarkStart w:id="0" w:name="_Hlk133577376"/>
            <w:r w:rsidRPr="00D046A4">
              <w:rPr>
                <w:rFonts w:ascii="Times New Roman" w:hAnsi="Times New Roman" w:cs="Times New Roman"/>
                <w:b/>
              </w:rPr>
              <w:t xml:space="preserve">Žalieji (aplinkos apsaugos) </w:t>
            </w:r>
            <w:r w:rsidR="002407A3">
              <w:rPr>
                <w:rFonts w:ascii="Times New Roman" w:hAnsi="Times New Roman" w:cs="Times New Roman"/>
                <w:b/>
              </w:rPr>
              <w:t xml:space="preserve">pirkimo </w:t>
            </w:r>
            <w:r w:rsidRPr="00D046A4">
              <w:rPr>
                <w:rFonts w:ascii="Times New Roman" w:hAnsi="Times New Roman" w:cs="Times New Roman"/>
                <w:b/>
              </w:rPr>
              <w:t>reikalavimai</w:t>
            </w:r>
            <w:bookmarkEnd w:id="0"/>
          </w:p>
        </w:tc>
        <w:tc>
          <w:tcPr>
            <w:tcW w:w="4970" w:type="dxa"/>
            <w:vAlign w:val="center"/>
          </w:tcPr>
          <w:p w14:paraId="61FA1C49" w14:textId="1133E2E7" w:rsidR="00922EBE" w:rsidRPr="00D046A4" w:rsidRDefault="00922EBE" w:rsidP="00922EBE">
            <w:pPr>
              <w:jc w:val="center"/>
              <w:rPr>
                <w:rFonts w:ascii="Times New Roman" w:hAnsi="Times New Roman" w:cs="Times New Roman"/>
              </w:rPr>
            </w:pPr>
            <w:r w:rsidRPr="00D046A4">
              <w:rPr>
                <w:rFonts w:ascii="Times New Roman" w:hAnsi="Times New Roman" w:cs="Times New Roman"/>
                <w:b/>
              </w:rPr>
              <w:t xml:space="preserve">Tiekėjas Pirkimo sutarties vykdymo metu turi laikytis bent vieno iš </w:t>
            </w:r>
            <w:r w:rsidR="00F50E91" w:rsidRPr="00D046A4">
              <w:rPr>
                <w:rFonts w:ascii="Times New Roman" w:hAnsi="Times New Roman" w:cs="Times New Roman"/>
                <w:b/>
              </w:rPr>
              <w:t>1.1-1.</w:t>
            </w:r>
            <w:r w:rsidR="000B2C5E">
              <w:rPr>
                <w:rFonts w:ascii="Times New Roman" w:hAnsi="Times New Roman" w:cs="Times New Roman"/>
                <w:b/>
              </w:rPr>
              <w:t>2</w:t>
            </w:r>
            <w:r w:rsidR="00F50E91" w:rsidRPr="00D046A4">
              <w:rPr>
                <w:rFonts w:ascii="Times New Roman" w:hAnsi="Times New Roman" w:cs="Times New Roman"/>
                <w:b/>
              </w:rPr>
              <w:t xml:space="preserve"> punktuose </w:t>
            </w:r>
            <w:r w:rsidRPr="00D046A4">
              <w:rPr>
                <w:rFonts w:ascii="Times New Roman" w:hAnsi="Times New Roman" w:cs="Times New Roman"/>
                <w:b/>
              </w:rPr>
              <w:t>nurodomų žaliųjų kriterijų (kriterijų)</w:t>
            </w:r>
          </w:p>
        </w:tc>
        <w:tc>
          <w:tcPr>
            <w:tcW w:w="3499" w:type="dxa"/>
            <w:vAlign w:val="center"/>
          </w:tcPr>
          <w:p w14:paraId="6C061F10" w14:textId="6C1CF9BB" w:rsidR="00922EBE" w:rsidRPr="00D046A4" w:rsidRDefault="00922EBE" w:rsidP="00922EBE">
            <w:pPr>
              <w:jc w:val="center"/>
              <w:rPr>
                <w:rFonts w:ascii="Times New Roman" w:hAnsi="Times New Roman" w:cs="Times New Roman"/>
                <w:b/>
              </w:rPr>
            </w:pPr>
            <w:r w:rsidRPr="00D046A4">
              <w:rPr>
                <w:rFonts w:ascii="Times New Roman" w:hAnsi="Times New Roman" w:cs="Times New Roman"/>
                <w:b/>
              </w:rPr>
              <w:t>Siūlomos reikšmės</w:t>
            </w:r>
          </w:p>
          <w:p w14:paraId="531BF48F" w14:textId="67031D42" w:rsidR="00922EBE" w:rsidRPr="00D046A4" w:rsidRDefault="00922EBE" w:rsidP="00FD5BA0">
            <w:pPr>
              <w:jc w:val="center"/>
              <w:rPr>
                <w:rFonts w:ascii="Times New Roman" w:hAnsi="Times New Roman" w:cs="Times New Roman"/>
              </w:rPr>
            </w:pPr>
            <w:r w:rsidRPr="00D046A4">
              <w:rPr>
                <w:rFonts w:ascii="Times New Roman" w:hAnsi="Times New Roman" w:cs="Times New Roman"/>
                <w:bCs/>
                <w:i/>
                <w:iCs/>
              </w:rPr>
              <w:t>(</w:t>
            </w:r>
            <w:r w:rsidR="0011293C" w:rsidRPr="00D046A4">
              <w:rPr>
                <w:rFonts w:ascii="Times New Roman" w:hAnsi="Times New Roman" w:cs="Times New Roman"/>
                <w:bCs/>
                <w:i/>
                <w:iCs/>
              </w:rPr>
              <w:t>T</w:t>
            </w:r>
            <w:r w:rsidRPr="00D046A4">
              <w:rPr>
                <w:rFonts w:ascii="Times New Roman" w:hAnsi="Times New Roman" w:cs="Times New Roman"/>
                <w:bCs/>
                <w:i/>
                <w:iCs/>
              </w:rPr>
              <w:t xml:space="preserve">iekėjas </w:t>
            </w:r>
            <w:r w:rsidR="00FD5BA0" w:rsidRPr="00D046A4">
              <w:rPr>
                <w:rFonts w:ascii="Times New Roman" w:hAnsi="Times New Roman" w:cs="Times New Roman"/>
                <w:bCs/>
                <w:i/>
                <w:iCs/>
              </w:rPr>
              <w:t>pasirink</w:t>
            </w:r>
            <w:r w:rsidR="0011293C" w:rsidRPr="00D046A4">
              <w:rPr>
                <w:rFonts w:ascii="Times New Roman" w:hAnsi="Times New Roman" w:cs="Times New Roman"/>
                <w:bCs/>
                <w:i/>
                <w:iCs/>
              </w:rPr>
              <w:t>tinai</w:t>
            </w:r>
            <w:r w:rsidR="00FD5BA0" w:rsidRPr="00D046A4">
              <w:rPr>
                <w:rFonts w:ascii="Times New Roman" w:hAnsi="Times New Roman" w:cs="Times New Roman"/>
                <w:bCs/>
                <w:i/>
                <w:iCs/>
              </w:rPr>
              <w:t xml:space="preserve"> </w:t>
            </w:r>
            <w:r w:rsidR="0011293C" w:rsidRPr="00D046A4">
              <w:rPr>
                <w:rFonts w:ascii="Times New Roman" w:hAnsi="Times New Roman" w:cs="Times New Roman"/>
                <w:bCs/>
                <w:i/>
                <w:iCs/>
              </w:rPr>
              <w:t xml:space="preserve">užpildo </w:t>
            </w:r>
            <w:r w:rsidR="00FD5BA0" w:rsidRPr="00D046A4">
              <w:rPr>
                <w:rFonts w:ascii="Times New Roman" w:hAnsi="Times New Roman" w:cs="Times New Roman"/>
                <w:bCs/>
                <w:i/>
                <w:iCs/>
              </w:rPr>
              <w:t>skiltį (</w:t>
            </w:r>
            <w:proofErr w:type="spellStart"/>
            <w:r w:rsidR="00FD5BA0" w:rsidRPr="00D046A4">
              <w:rPr>
                <w:rFonts w:ascii="Times New Roman" w:hAnsi="Times New Roman" w:cs="Times New Roman"/>
                <w:bCs/>
                <w:i/>
                <w:iCs/>
              </w:rPr>
              <w:t>is</w:t>
            </w:r>
            <w:proofErr w:type="spellEnd"/>
            <w:r w:rsidR="00FD5BA0" w:rsidRPr="00D046A4">
              <w:rPr>
                <w:rFonts w:ascii="Times New Roman" w:hAnsi="Times New Roman" w:cs="Times New Roman"/>
                <w:bCs/>
                <w:i/>
                <w:iCs/>
              </w:rPr>
              <w:t xml:space="preserve">)), </w:t>
            </w:r>
            <w:r w:rsidRPr="00D046A4">
              <w:rPr>
                <w:rFonts w:ascii="Times New Roman" w:hAnsi="Times New Roman" w:cs="Times New Roman"/>
                <w:bCs/>
                <w:i/>
                <w:iCs/>
              </w:rPr>
              <w:t xml:space="preserve">įrašydamas </w:t>
            </w:r>
            <w:r w:rsidR="00FD5BA0" w:rsidRPr="00D046A4">
              <w:rPr>
                <w:rFonts w:ascii="Times New Roman" w:hAnsi="Times New Roman" w:cs="Times New Roman"/>
                <w:bCs/>
                <w:i/>
                <w:iCs/>
              </w:rPr>
              <w:t xml:space="preserve">kurį reikalavimą </w:t>
            </w:r>
            <w:r w:rsidR="005A3546" w:rsidRPr="00D046A4">
              <w:rPr>
                <w:rFonts w:ascii="Times New Roman" w:hAnsi="Times New Roman" w:cs="Times New Roman"/>
                <w:bCs/>
                <w:i/>
                <w:iCs/>
              </w:rPr>
              <w:t xml:space="preserve">jis </w:t>
            </w:r>
            <w:r w:rsidR="00FD5BA0" w:rsidRPr="00D046A4">
              <w:rPr>
                <w:rFonts w:ascii="Times New Roman" w:hAnsi="Times New Roman" w:cs="Times New Roman"/>
                <w:bCs/>
                <w:i/>
                <w:iCs/>
              </w:rPr>
              <w:t>a</w:t>
            </w:r>
            <w:r w:rsidRPr="00D046A4">
              <w:rPr>
                <w:rFonts w:ascii="Times New Roman" w:hAnsi="Times New Roman" w:cs="Times New Roman"/>
                <w:bCs/>
                <w:i/>
                <w:iCs/>
              </w:rPr>
              <w:t>titi</w:t>
            </w:r>
            <w:r w:rsidR="005A3546" w:rsidRPr="00D046A4">
              <w:rPr>
                <w:rFonts w:ascii="Times New Roman" w:hAnsi="Times New Roman" w:cs="Times New Roman"/>
                <w:bCs/>
                <w:i/>
                <w:iCs/>
              </w:rPr>
              <w:t xml:space="preserve">ks </w:t>
            </w:r>
            <w:r w:rsidR="008B7E59" w:rsidRPr="00D046A4">
              <w:rPr>
                <w:rFonts w:ascii="Times New Roman" w:hAnsi="Times New Roman" w:cs="Times New Roman"/>
                <w:bCs/>
                <w:i/>
                <w:iCs/>
              </w:rPr>
              <w:t xml:space="preserve">Pirkimo </w:t>
            </w:r>
            <w:r w:rsidR="005A3546" w:rsidRPr="00D046A4">
              <w:rPr>
                <w:rFonts w:ascii="Times New Roman" w:hAnsi="Times New Roman" w:cs="Times New Roman"/>
                <w:bCs/>
                <w:i/>
                <w:iCs/>
              </w:rPr>
              <w:t>sutarties vykdymo metu)</w:t>
            </w:r>
          </w:p>
        </w:tc>
      </w:tr>
      <w:tr w:rsidR="00922EBE" w:rsidRPr="00D046A4" w14:paraId="37258D9E" w14:textId="77777777" w:rsidTr="00922EBE">
        <w:tc>
          <w:tcPr>
            <w:tcW w:w="988" w:type="dxa"/>
          </w:tcPr>
          <w:p w14:paraId="7FB4F9BB" w14:textId="3950B455" w:rsidR="00922EBE" w:rsidRPr="00D046A4" w:rsidRDefault="00922EBE" w:rsidP="00922EBE">
            <w:pPr>
              <w:jc w:val="center"/>
              <w:rPr>
                <w:rFonts w:ascii="Times New Roman" w:hAnsi="Times New Roman" w:cs="Times New Roman"/>
                <w:i/>
                <w:iCs/>
              </w:rPr>
            </w:pPr>
            <w:r w:rsidRPr="00D046A4">
              <w:rPr>
                <w:rFonts w:ascii="Times New Roman" w:hAnsi="Times New Roman" w:cs="Times New Roman"/>
                <w:i/>
                <w:iCs/>
              </w:rPr>
              <w:t>1</w:t>
            </w:r>
          </w:p>
        </w:tc>
        <w:tc>
          <w:tcPr>
            <w:tcW w:w="4536" w:type="dxa"/>
          </w:tcPr>
          <w:p w14:paraId="5CDD669B" w14:textId="682301AF" w:rsidR="00922EBE" w:rsidRPr="00D046A4" w:rsidRDefault="00922EBE" w:rsidP="00922EBE">
            <w:pPr>
              <w:jc w:val="center"/>
              <w:rPr>
                <w:rFonts w:ascii="Times New Roman" w:hAnsi="Times New Roman" w:cs="Times New Roman"/>
                <w:i/>
                <w:iCs/>
              </w:rPr>
            </w:pPr>
            <w:r w:rsidRPr="00D046A4">
              <w:rPr>
                <w:rFonts w:ascii="Times New Roman" w:hAnsi="Times New Roman" w:cs="Times New Roman"/>
                <w:i/>
                <w:iCs/>
              </w:rPr>
              <w:t>2</w:t>
            </w:r>
          </w:p>
        </w:tc>
        <w:tc>
          <w:tcPr>
            <w:tcW w:w="4970" w:type="dxa"/>
          </w:tcPr>
          <w:p w14:paraId="34B622E6" w14:textId="22048A7E" w:rsidR="00922EBE" w:rsidRPr="00D046A4" w:rsidRDefault="00922EBE" w:rsidP="00922EBE">
            <w:pPr>
              <w:jc w:val="center"/>
              <w:rPr>
                <w:rFonts w:ascii="Times New Roman" w:hAnsi="Times New Roman" w:cs="Times New Roman"/>
                <w:i/>
                <w:iCs/>
              </w:rPr>
            </w:pPr>
            <w:r w:rsidRPr="00D046A4">
              <w:rPr>
                <w:rFonts w:ascii="Times New Roman" w:hAnsi="Times New Roman" w:cs="Times New Roman"/>
                <w:i/>
                <w:iCs/>
              </w:rPr>
              <w:t>3</w:t>
            </w:r>
          </w:p>
        </w:tc>
        <w:tc>
          <w:tcPr>
            <w:tcW w:w="3499" w:type="dxa"/>
          </w:tcPr>
          <w:p w14:paraId="4A659C2F" w14:textId="2341B72D" w:rsidR="00922EBE" w:rsidRPr="00D046A4" w:rsidRDefault="00922EBE" w:rsidP="00922EBE">
            <w:pPr>
              <w:jc w:val="center"/>
              <w:rPr>
                <w:rFonts w:ascii="Times New Roman" w:hAnsi="Times New Roman" w:cs="Times New Roman"/>
                <w:i/>
                <w:iCs/>
              </w:rPr>
            </w:pPr>
            <w:r w:rsidRPr="00D046A4">
              <w:rPr>
                <w:rFonts w:ascii="Times New Roman" w:hAnsi="Times New Roman" w:cs="Times New Roman"/>
                <w:i/>
                <w:iCs/>
              </w:rPr>
              <w:t>4</w:t>
            </w:r>
          </w:p>
        </w:tc>
      </w:tr>
      <w:tr w:rsidR="00922EBE" w:rsidRPr="00D046A4" w14:paraId="790775C0" w14:textId="77777777" w:rsidTr="00D046A4">
        <w:tc>
          <w:tcPr>
            <w:tcW w:w="988" w:type="dxa"/>
          </w:tcPr>
          <w:p w14:paraId="36B6B85F" w14:textId="69E01DE0" w:rsidR="00922EBE" w:rsidRPr="00D046A4" w:rsidRDefault="00922EBE" w:rsidP="00922EBE">
            <w:pPr>
              <w:jc w:val="center"/>
              <w:rPr>
                <w:rFonts w:ascii="Times New Roman" w:hAnsi="Times New Roman" w:cs="Times New Roman"/>
              </w:rPr>
            </w:pPr>
            <w:r w:rsidRPr="00D046A4">
              <w:rPr>
                <w:rFonts w:ascii="Times New Roman" w:hAnsi="Times New Roman" w:cs="Times New Roman"/>
              </w:rPr>
              <w:t>1.</w:t>
            </w:r>
          </w:p>
        </w:tc>
        <w:tc>
          <w:tcPr>
            <w:tcW w:w="4536" w:type="dxa"/>
          </w:tcPr>
          <w:p w14:paraId="3DCADBE0" w14:textId="77777777" w:rsidR="00922EBE" w:rsidRDefault="00922EBE" w:rsidP="00922EBE">
            <w:pPr>
              <w:jc w:val="both"/>
              <w:rPr>
                <w:rFonts w:ascii="Times New Roman" w:hAnsi="Times New Roman" w:cs="Times New Roman"/>
                <w:b/>
                <w:bCs/>
              </w:rPr>
            </w:pPr>
            <w:r w:rsidRPr="00D046A4">
              <w:rPr>
                <w:rFonts w:ascii="Times New Roman" w:hAnsi="Times New Roman" w:cs="Times New Roman"/>
                <w:bCs/>
              </w:rPr>
              <w:t xml:space="preserve">Vadovaujantis </w:t>
            </w:r>
            <w:r w:rsidRPr="00D046A4">
              <w:rPr>
                <w:rFonts w:ascii="Times New Roman" w:hAnsi="Times New Roman" w:cs="Times New Roman"/>
                <w:b/>
              </w:rPr>
              <w:t>Aplinkos apsaugos kriterijų taikymo, vykdant žaliuosius pirkimus, tvarkos aprašo</w:t>
            </w:r>
            <w:r w:rsidRPr="00D046A4">
              <w:rPr>
                <w:rFonts w:ascii="Times New Roman" w:hAnsi="Times New Roman" w:cs="Times New Roman"/>
                <w:bCs/>
              </w:rPr>
              <w:t xml:space="preserve">, patvirtinto Lietuvos Respublikos (toliau - </w:t>
            </w:r>
            <w:r w:rsidRPr="00D046A4">
              <w:rPr>
                <w:rFonts w:ascii="Times New Roman" w:hAnsi="Times New Roman" w:cs="Times New Roman"/>
                <w:b/>
              </w:rPr>
              <w:t>LR</w:t>
            </w:r>
            <w:r w:rsidRPr="00D046A4">
              <w:rPr>
                <w:rFonts w:ascii="Times New Roman" w:hAnsi="Times New Roman" w:cs="Times New Roman"/>
                <w:bCs/>
              </w:rPr>
              <w:t>) aplinkos ministro 2011-06-28 įsakymu Nr. D1-508 „</w:t>
            </w:r>
            <w:r w:rsidRPr="00D046A4">
              <w:rPr>
                <w:rFonts w:ascii="Times New Roman" w:hAnsi="Times New Roman" w:cs="Times New Roman"/>
                <w:bCs/>
                <w:i/>
                <w:iCs/>
              </w:rPr>
              <w:t>Dėl aplinkos apsaugos kriterijų taikymo, vykdant žaliuosius pirkimus, tvarkos aprašo patvirtinimo</w:t>
            </w:r>
            <w:r w:rsidRPr="00D046A4">
              <w:rPr>
                <w:rFonts w:ascii="Times New Roman" w:hAnsi="Times New Roman" w:cs="Times New Roman"/>
                <w:bCs/>
              </w:rPr>
              <w:t xml:space="preserve">“ (LR aplinkos ministro 2022-12-13 įsakymo Nr. D1-401 </w:t>
            </w:r>
            <w:r w:rsidR="00E71C19">
              <w:rPr>
                <w:rFonts w:ascii="Times New Roman" w:hAnsi="Times New Roman" w:cs="Times New Roman"/>
                <w:bCs/>
              </w:rPr>
              <w:t xml:space="preserve">aktuali </w:t>
            </w:r>
            <w:r w:rsidRPr="00D046A4">
              <w:rPr>
                <w:rFonts w:ascii="Times New Roman" w:hAnsi="Times New Roman" w:cs="Times New Roman"/>
                <w:bCs/>
              </w:rPr>
              <w:t xml:space="preserve">redakcija) (toliau - </w:t>
            </w:r>
            <w:r w:rsidRPr="00D046A4">
              <w:rPr>
                <w:rFonts w:ascii="Times New Roman" w:hAnsi="Times New Roman" w:cs="Times New Roman"/>
                <w:b/>
              </w:rPr>
              <w:t>Tvarkos aprašas</w:t>
            </w:r>
            <w:r w:rsidRPr="00D046A4">
              <w:rPr>
                <w:rFonts w:ascii="Times New Roman" w:hAnsi="Times New Roman" w:cs="Times New Roman"/>
                <w:bCs/>
              </w:rPr>
              <w:t xml:space="preserve">) </w:t>
            </w:r>
            <w:r w:rsidRPr="00D046A4">
              <w:rPr>
                <w:rFonts w:ascii="Times New Roman" w:hAnsi="Times New Roman" w:cs="Times New Roman"/>
                <w:b/>
              </w:rPr>
              <w:t>4.4.4 papunkčiu</w:t>
            </w:r>
            <w:r w:rsidRPr="00D046A4">
              <w:rPr>
                <w:rFonts w:ascii="Times New Roman" w:hAnsi="Times New Roman" w:cs="Times New Roman"/>
              </w:rPr>
              <w:t xml:space="preserve"> </w:t>
            </w:r>
            <w:r w:rsidRPr="00D046A4">
              <w:rPr>
                <w:rFonts w:ascii="Times New Roman" w:hAnsi="Times New Roman" w:cs="Times New Roman"/>
                <w:b/>
                <w:bCs/>
              </w:rPr>
              <w:t>nustatomi reikalavimai prekėms ir (ar) jų pakuotėms, ir/ar jų pristatymui</w:t>
            </w:r>
            <w:r w:rsidR="00E422A0">
              <w:rPr>
                <w:rFonts w:ascii="Times New Roman" w:hAnsi="Times New Roman" w:cs="Times New Roman"/>
                <w:b/>
                <w:bCs/>
              </w:rPr>
              <w:t>.</w:t>
            </w:r>
          </w:p>
          <w:p w14:paraId="09701CAF" w14:textId="77777777" w:rsidR="00E422A0" w:rsidRDefault="00E422A0" w:rsidP="00922EBE">
            <w:pPr>
              <w:jc w:val="both"/>
              <w:rPr>
                <w:rFonts w:ascii="Times New Roman" w:hAnsi="Times New Roman" w:cs="Times New Roman"/>
                <w:b/>
                <w:bCs/>
              </w:rPr>
            </w:pPr>
          </w:p>
          <w:p w14:paraId="1ACBE36A" w14:textId="494B1AFF" w:rsidR="00E422A0" w:rsidRPr="00E422A0" w:rsidRDefault="00E422A0" w:rsidP="00922EBE">
            <w:pPr>
              <w:jc w:val="both"/>
              <w:rPr>
                <w:rFonts w:ascii="Times New Roman" w:hAnsi="Times New Roman" w:cs="Times New Roman"/>
                <w:i/>
                <w:iCs/>
              </w:rPr>
            </w:pPr>
            <w:r w:rsidRPr="00E422A0">
              <w:rPr>
                <w:rFonts w:ascii="Times New Roman" w:hAnsi="Times New Roman" w:cs="Times New Roman"/>
                <w:i/>
                <w:iCs/>
              </w:rPr>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w:t>
            </w:r>
            <w:r w:rsidRPr="00E422A0">
              <w:rPr>
                <w:rFonts w:ascii="Times New Roman" w:hAnsi="Times New Roman" w:cs="Times New Roman"/>
                <w:i/>
                <w:iCs/>
              </w:rPr>
              <w:lastRenderedPageBreak/>
              <w:t>bandymo protokolas, priemonių ir (ar) produktų, kurie bus naudojami atlikti paslaugą ar darbą, sąrašas ir dokumentai, įrodantys, kad priemonės ir (ar) produktai atitinka nustatytus reikalavimus, arba kiti lygiaverčiai įrodyma</w:t>
            </w:r>
            <w:r w:rsidR="0013015C">
              <w:rPr>
                <w:rFonts w:ascii="Times New Roman" w:hAnsi="Times New Roman" w:cs="Times New Roman"/>
                <w:i/>
                <w:iCs/>
              </w:rPr>
              <w:t>i.</w:t>
            </w:r>
          </w:p>
        </w:tc>
        <w:tc>
          <w:tcPr>
            <w:tcW w:w="4970" w:type="dxa"/>
          </w:tcPr>
          <w:p w14:paraId="529205AF" w14:textId="77777777" w:rsidR="00922EBE" w:rsidRDefault="00922EBE" w:rsidP="00922EBE">
            <w:pPr>
              <w:jc w:val="center"/>
              <w:rPr>
                <w:rFonts w:ascii="Times New Roman" w:hAnsi="Times New Roman" w:cs="Times New Roman"/>
                <w:i/>
                <w:iCs/>
                <w:color w:val="000000" w:themeColor="text1"/>
              </w:rPr>
            </w:pPr>
          </w:p>
          <w:p w14:paraId="28E4A608" w14:textId="77777777" w:rsidR="005E4515" w:rsidRDefault="005E4515" w:rsidP="00922EBE">
            <w:pPr>
              <w:jc w:val="center"/>
              <w:rPr>
                <w:rFonts w:ascii="Times New Roman" w:hAnsi="Times New Roman" w:cs="Times New Roman"/>
                <w:i/>
                <w:iCs/>
                <w:color w:val="000000" w:themeColor="text1"/>
              </w:rPr>
            </w:pPr>
          </w:p>
          <w:p w14:paraId="46294533" w14:textId="77777777" w:rsidR="005E4515" w:rsidRDefault="005E4515" w:rsidP="00922EBE">
            <w:pPr>
              <w:jc w:val="center"/>
              <w:rPr>
                <w:rFonts w:ascii="Times New Roman" w:hAnsi="Times New Roman" w:cs="Times New Roman"/>
                <w:i/>
                <w:iCs/>
                <w:color w:val="000000" w:themeColor="text1"/>
              </w:rPr>
            </w:pPr>
          </w:p>
          <w:p w14:paraId="079883CE" w14:textId="77777777" w:rsidR="005E4515" w:rsidRPr="00D046A4" w:rsidRDefault="005E4515" w:rsidP="00922EBE">
            <w:pPr>
              <w:jc w:val="center"/>
              <w:rPr>
                <w:rFonts w:ascii="Times New Roman" w:hAnsi="Times New Roman" w:cs="Times New Roman"/>
                <w:i/>
                <w:iCs/>
                <w:color w:val="000000" w:themeColor="text1"/>
              </w:rPr>
            </w:pPr>
          </w:p>
          <w:p w14:paraId="7603937E" w14:textId="25B9DCE5" w:rsidR="00043FD2" w:rsidRDefault="00E8167D" w:rsidP="00922EBE">
            <w:pPr>
              <w:jc w:val="center"/>
              <w:rPr>
                <w:rFonts w:ascii="Times New Roman" w:hAnsi="Times New Roman" w:cs="Times New Roman"/>
                <w:i/>
                <w:iCs/>
                <w:color w:val="000000" w:themeColor="text1"/>
              </w:rPr>
            </w:pPr>
            <w:r>
              <w:rPr>
                <w:rFonts w:ascii="Times New Roman" w:hAnsi="Times New Roman" w:cs="Times New Roman"/>
                <w:i/>
                <w:iCs/>
                <w:color w:val="000000" w:themeColor="text1"/>
              </w:rPr>
              <w:t>T</w:t>
            </w:r>
            <w:r w:rsidR="00922EBE" w:rsidRPr="00D046A4">
              <w:rPr>
                <w:rFonts w:ascii="Times New Roman" w:hAnsi="Times New Roman" w:cs="Times New Roman"/>
                <w:i/>
                <w:iCs/>
                <w:color w:val="000000" w:themeColor="text1"/>
              </w:rPr>
              <w:t xml:space="preserve">iekėjas </w:t>
            </w:r>
            <w:r w:rsidR="00D046A4" w:rsidRPr="00D046A4">
              <w:rPr>
                <w:rFonts w:ascii="Times New Roman" w:hAnsi="Times New Roman" w:cs="Times New Roman"/>
                <w:i/>
                <w:iCs/>
                <w:color w:val="000000" w:themeColor="text1"/>
              </w:rPr>
              <w:t>turi už</w:t>
            </w:r>
            <w:r w:rsidR="00922EBE" w:rsidRPr="00D046A4">
              <w:rPr>
                <w:rFonts w:ascii="Times New Roman" w:hAnsi="Times New Roman" w:cs="Times New Roman"/>
                <w:i/>
                <w:iCs/>
                <w:color w:val="000000" w:themeColor="text1"/>
              </w:rPr>
              <w:t>pild</w:t>
            </w:r>
            <w:r w:rsidR="00D046A4" w:rsidRPr="00D046A4">
              <w:rPr>
                <w:rFonts w:ascii="Times New Roman" w:hAnsi="Times New Roman" w:cs="Times New Roman"/>
                <w:i/>
                <w:iCs/>
                <w:color w:val="000000" w:themeColor="text1"/>
              </w:rPr>
              <w:t>yti</w:t>
            </w:r>
            <w:r w:rsidR="00922EBE" w:rsidRPr="00D046A4">
              <w:rPr>
                <w:rFonts w:ascii="Times New Roman" w:hAnsi="Times New Roman" w:cs="Times New Roman"/>
                <w:i/>
                <w:iCs/>
                <w:color w:val="000000" w:themeColor="text1"/>
              </w:rPr>
              <w:t xml:space="preserve"> </w:t>
            </w:r>
            <w:r w:rsidR="00D046A4" w:rsidRPr="00D046A4">
              <w:rPr>
                <w:rFonts w:ascii="Times New Roman" w:hAnsi="Times New Roman" w:cs="Times New Roman"/>
                <w:i/>
                <w:iCs/>
                <w:color w:val="000000" w:themeColor="text1"/>
              </w:rPr>
              <w:t>žem</w:t>
            </w:r>
            <w:r w:rsidR="00043FD2">
              <w:rPr>
                <w:rFonts w:ascii="Times New Roman" w:hAnsi="Times New Roman" w:cs="Times New Roman"/>
                <w:i/>
                <w:iCs/>
                <w:color w:val="000000" w:themeColor="text1"/>
              </w:rPr>
              <w:t>iau</w:t>
            </w:r>
            <w:r w:rsidR="00D046A4" w:rsidRPr="00D046A4">
              <w:rPr>
                <w:rFonts w:ascii="Times New Roman" w:hAnsi="Times New Roman" w:cs="Times New Roman"/>
                <w:i/>
                <w:iCs/>
                <w:color w:val="000000" w:themeColor="text1"/>
              </w:rPr>
              <w:t xml:space="preserve"> esančių punktų</w:t>
            </w:r>
            <w:r w:rsidR="00043FD2">
              <w:rPr>
                <w:rFonts w:ascii="Times New Roman" w:hAnsi="Times New Roman" w:cs="Times New Roman"/>
                <w:i/>
                <w:iCs/>
                <w:color w:val="000000" w:themeColor="text1"/>
              </w:rPr>
              <w:t xml:space="preserve"> </w:t>
            </w:r>
          </w:p>
          <w:p w14:paraId="1AE01740" w14:textId="665BF576" w:rsidR="00922EBE" w:rsidRPr="00D046A4" w:rsidRDefault="00043FD2" w:rsidP="00922EBE">
            <w:pPr>
              <w:jc w:val="center"/>
              <w:rPr>
                <w:rFonts w:ascii="Times New Roman" w:hAnsi="Times New Roman" w:cs="Times New Roman"/>
              </w:rPr>
            </w:pPr>
            <w:r>
              <w:rPr>
                <w:rFonts w:ascii="Times New Roman" w:hAnsi="Times New Roman" w:cs="Times New Roman"/>
                <w:i/>
                <w:iCs/>
                <w:color w:val="000000" w:themeColor="text1"/>
              </w:rPr>
              <w:t xml:space="preserve">4 </w:t>
            </w:r>
            <w:r w:rsidR="00922EBE" w:rsidRPr="00D046A4">
              <w:rPr>
                <w:rFonts w:ascii="Times New Roman" w:hAnsi="Times New Roman" w:cs="Times New Roman"/>
                <w:i/>
                <w:iCs/>
                <w:color w:val="000000" w:themeColor="text1"/>
              </w:rPr>
              <w:t>stulpelį, pagal pasirinktą vieną ar kelis punktus, kurio (</w:t>
            </w:r>
            <w:proofErr w:type="spellStart"/>
            <w:r w:rsidR="00922EBE" w:rsidRPr="00D046A4">
              <w:rPr>
                <w:rFonts w:ascii="Times New Roman" w:hAnsi="Times New Roman" w:cs="Times New Roman"/>
                <w:i/>
                <w:iCs/>
                <w:color w:val="000000" w:themeColor="text1"/>
              </w:rPr>
              <w:t>ių</w:t>
            </w:r>
            <w:proofErr w:type="spellEnd"/>
            <w:r w:rsidR="00922EBE" w:rsidRPr="00D046A4">
              <w:rPr>
                <w:rFonts w:ascii="Times New Roman" w:hAnsi="Times New Roman" w:cs="Times New Roman"/>
                <w:i/>
                <w:iCs/>
                <w:color w:val="000000" w:themeColor="text1"/>
              </w:rPr>
              <w:t>) laikysis Pirkimo sutarties vykdymo metu</w:t>
            </w:r>
          </w:p>
        </w:tc>
        <w:tc>
          <w:tcPr>
            <w:tcW w:w="3499" w:type="dxa"/>
            <w:tcBorders>
              <w:tl2br w:val="single" w:sz="4" w:space="0" w:color="auto"/>
              <w:tr2bl w:val="single" w:sz="4" w:space="0" w:color="auto"/>
            </w:tcBorders>
          </w:tcPr>
          <w:p w14:paraId="10B085B5" w14:textId="77777777" w:rsidR="00922EBE" w:rsidRPr="00D046A4" w:rsidRDefault="00922EBE" w:rsidP="00922EBE">
            <w:pPr>
              <w:jc w:val="center"/>
              <w:rPr>
                <w:rFonts w:ascii="Times New Roman" w:hAnsi="Times New Roman" w:cs="Times New Roman"/>
              </w:rPr>
            </w:pPr>
          </w:p>
          <w:p w14:paraId="21E8BF81" w14:textId="415C04C2" w:rsidR="00D046A4" w:rsidRPr="00D046A4" w:rsidRDefault="00D046A4" w:rsidP="00922EBE">
            <w:pPr>
              <w:jc w:val="center"/>
              <w:rPr>
                <w:rFonts w:ascii="Times New Roman" w:hAnsi="Times New Roman" w:cs="Times New Roman"/>
              </w:rPr>
            </w:pPr>
          </w:p>
        </w:tc>
      </w:tr>
      <w:tr w:rsidR="00F50E91" w:rsidRPr="00D046A4" w14:paraId="5B02B786" w14:textId="77777777" w:rsidTr="00FD5431">
        <w:tc>
          <w:tcPr>
            <w:tcW w:w="988" w:type="dxa"/>
          </w:tcPr>
          <w:p w14:paraId="77D04C04" w14:textId="3BAB22E3" w:rsidR="00F50E91" w:rsidRPr="00D046A4" w:rsidRDefault="00F50E91" w:rsidP="00F50E91">
            <w:pPr>
              <w:jc w:val="center"/>
              <w:rPr>
                <w:rFonts w:ascii="Times New Roman" w:hAnsi="Times New Roman" w:cs="Times New Roman"/>
              </w:rPr>
            </w:pPr>
            <w:r w:rsidRPr="00D046A4">
              <w:rPr>
                <w:rFonts w:ascii="Times New Roman" w:hAnsi="Times New Roman" w:cs="Times New Roman"/>
              </w:rPr>
              <w:t>1.</w:t>
            </w:r>
            <w:r w:rsidR="000B2C5E">
              <w:rPr>
                <w:rFonts w:ascii="Times New Roman" w:hAnsi="Times New Roman" w:cs="Times New Roman"/>
              </w:rPr>
              <w:t>1</w:t>
            </w:r>
            <w:r w:rsidRPr="00D046A4">
              <w:rPr>
                <w:rFonts w:ascii="Times New Roman" w:hAnsi="Times New Roman" w:cs="Times New Roman"/>
              </w:rPr>
              <w:t>.</w:t>
            </w:r>
          </w:p>
        </w:tc>
        <w:tc>
          <w:tcPr>
            <w:tcW w:w="4536" w:type="dxa"/>
            <w:vAlign w:val="center"/>
          </w:tcPr>
          <w:p w14:paraId="1FDC4B75" w14:textId="1F521A3E" w:rsidR="00277255" w:rsidRPr="00277255" w:rsidRDefault="00277255" w:rsidP="002E1B0A">
            <w:pPr>
              <w:jc w:val="both"/>
              <w:rPr>
                <w:rFonts w:ascii="Times New Roman" w:hAnsi="Times New Roman" w:cs="Times New Roman"/>
                <w:bCs/>
              </w:rPr>
            </w:pPr>
            <w:r w:rsidRPr="00277255">
              <w:rPr>
                <w:rFonts w:ascii="Times New Roman" w:hAnsi="Times New Roman" w:cs="Times New Roman"/>
                <w:bCs/>
              </w:rPr>
              <w:t xml:space="preserve">Jeigu Prekės supakuojamos į antrinę pakuotę, ji turi būti perdirbamoji pakuotė pagal Lietuvos Respublikos mokesčio už aplinkos teršimą įstatymo nuostatas. Tiekėjas </w:t>
            </w:r>
            <w:r w:rsidR="005F580D" w:rsidRPr="005F580D">
              <w:rPr>
                <w:rFonts w:ascii="Times New Roman" w:hAnsi="Times New Roman" w:cs="Times New Roman"/>
                <w:bCs/>
              </w:rPr>
              <w:t>ne vėliau negu Sutartis pradedama vykdyti</w:t>
            </w:r>
            <w:r w:rsidRPr="00277255">
              <w:rPr>
                <w:rFonts w:ascii="Times New Roman" w:hAnsi="Times New Roman" w:cs="Times New Roman"/>
                <w:bCs/>
              </w:rPr>
              <w:t>, pateikia Prekės antrinės pakuotės tinkamumą perdirbti (</w:t>
            </w:r>
            <w:proofErr w:type="spellStart"/>
            <w:r w:rsidRPr="00277255">
              <w:rPr>
                <w:rFonts w:ascii="Times New Roman" w:hAnsi="Times New Roman" w:cs="Times New Roman"/>
                <w:bCs/>
              </w:rPr>
              <w:t>perdirbamumą</w:t>
            </w:r>
            <w:proofErr w:type="spellEnd"/>
            <w:r w:rsidRPr="00277255">
              <w:rPr>
                <w:rFonts w:ascii="Times New Roman" w:hAnsi="Times New Roman" w:cs="Times New Roman"/>
                <w:bCs/>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0D012014" w14:textId="4438A54A" w:rsidR="00F50E91" w:rsidRPr="00D046A4" w:rsidRDefault="00E422A0" w:rsidP="0013015C">
            <w:pPr>
              <w:jc w:val="both"/>
              <w:rPr>
                <w:rFonts w:ascii="Times New Roman" w:hAnsi="Times New Roman" w:cs="Times New Roman"/>
              </w:rPr>
            </w:pPr>
            <w:r w:rsidRPr="0013015C">
              <w:rPr>
                <w:rFonts w:ascii="Times New Roman" w:hAnsi="Times New Roman" w:cs="Times New Roman"/>
                <w:bCs/>
                <w:i/>
                <w:iCs/>
              </w:rPr>
              <w:t>Atitiktį reikalavimams įrodantys dokumentai:</w:t>
            </w:r>
            <w:r w:rsidRPr="00E422A0">
              <w:rPr>
                <w:rFonts w:ascii="Times New Roman" w:hAnsi="Times New Roman" w:cs="Times New Roman"/>
                <w:bCs/>
              </w:rPr>
              <w:t xml:space="preserve"> </w:t>
            </w:r>
            <w:r w:rsidRPr="00E422A0">
              <w:rPr>
                <w:rFonts w:ascii="Times New Roman" w:hAnsi="Times New Roman" w:cs="Times New Roman"/>
                <w:bCs/>
                <w:i/>
                <w:iCs/>
              </w:rPr>
              <w:t>tiekėjo ar gamintojo dokumentai, įrodantys, kad pakuotės yra homogeniškos ir (ar) atitinkamai paženklintos, arba atitiktis standartams, pagal kuriuos įrodoma, kad pakuočių medžiagos perdirbamos pvz., standartas LST EN 13432</w:t>
            </w:r>
            <w:r w:rsidRPr="00E422A0">
              <w:rPr>
                <w:rFonts w:ascii="Times New Roman" w:hAnsi="Times New Roman" w:cs="Times New Roman"/>
                <w:bCs/>
              </w:rPr>
              <w:t xml:space="preserve"> „</w:t>
            </w:r>
            <w:r w:rsidRPr="00E422A0">
              <w:rPr>
                <w:rFonts w:ascii="Times New Roman" w:hAnsi="Times New Roman" w:cs="Times New Roman"/>
                <w:bCs/>
                <w:i/>
                <w:iCs/>
              </w:rPr>
              <w:t>Pakuotė. Naudotų pakuočių, numatomų kompostuoti ir biologiškai skaidyti, reikalavimai</w:t>
            </w:r>
            <w:r w:rsidRPr="00E422A0">
              <w:rPr>
                <w:rFonts w:ascii="Times New Roman" w:hAnsi="Times New Roman" w:cs="Times New Roman"/>
                <w:bCs/>
              </w:rPr>
              <w:t>.“, standartas </w:t>
            </w:r>
            <w:proofErr w:type="spellStart"/>
            <w:r w:rsidRPr="00E422A0">
              <w:rPr>
                <w:rFonts w:ascii="Times New Roman" w:hAnsi="Times New Roman" w:cs="Times New Roman"/>
                <w:bCs/>
                <w:i/>
                <w:iCs/>
              </w:rPr>
              <w:t>Voluntary</w:t>
            </w:r>
            <w:proofErr w:type="spellEnd"/>
            <w:r w:rsidRPr="00E422A0">
              <w:rPr>
                <w:rFonts w:ascii="Times New Roman" w:hAnsi="Times New Roman" w:cs="Times New Roman"/>
                <w:bCs/>
                <w:i/>
                <w:iCs/>
              </w:rPr>
              <w:t xml:space="preserve"> Standard </w:t>
            </w:r>
            <w:proofErr w:type="spellStart"/>
            <w:r w:rsidRPr="00E422A0">
              <w:rPr>
                <w:rFonts w:ascii="Times New Roman" w:hAnsi="Times New Roman" w:cs="Times New Roman"/>
                <w:bCs/>
                <w:i/>
                <w:iCs/>
              </w:rPr>
              <w:t>for</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Repulping</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and</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Recycling</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Corrugated</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Fiberboard</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Treated</w:t>
            </w:r>
            <w:proofErr w:type="spellEnd"/>
            <w:r w:rsidRPr="00E422A0">
              <w:rPr>
                <w:rFonts w:ascii="Times New Roman" w:hAnsi="Times New Roman" w:cs="Times New Roman"/>
                <w:bCs/>
                <w:i/>
                <w:iCs/>
              </w:rPr>
              <w:t xml:space="preserve"> to </w:t>
            </w:r>
            <w:proofErr w:type="spellStart"/>
            <w:r w:rsidRPr="00E422A0">
              <w:rPr>
                <w:rFonts w:ascii="Times New Roman" w:hAnsi="Times New Roman" w:cs="Times New Roman"/>
                <w:bCs/>
                <w:i/>
                <w:iCs/>
              </w:rPr>
              <w:t>Improve</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Its</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Performance</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in</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the</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Presence</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of</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Water</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and</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Water</w:t>
            </w:r>
            <w:proofErr w:type="spellEnd"/>
            <w:r w:rsidRPr="00E422A0">
              <w:rPr>
                <w:rFonts w:ascii="Times New Roman" w:hAnsi="Times New Roman" w:cs="Times New Roman"/>
                <w:bCs/>
                <w:i/>
                <w:iCs/>
              </w:rPr>
              <w:t xml:space="preserve"> </w:t>
            </w:r>
            <w:proofErr w:type="spellStart"/>
            <w:r w:rsidRPr="00E422A0">
              <w:rPr>
                <w:rFonts w:ascii="Times New Roman" w:hAnsi="Times New Roman" w:cs="Times New Roman"/>
                <w:bCs/>
                <w:i/>
                <w:iCs/>
              </w:rPr>
              <w:t>Vapor</w:t>
            </w:r>
            <w:proofErr w:type="spellEnd"/>
            <w:r w:rsidRPr="00E422A0">
              <w:rPr>
                <w:rFonts w:ascii="Times New Roman" w:hAnsi="Times New Roman" w:cs="Times New Roman"/>
                <w:bCs/>
                <w:i/>
                <w:iCs/>
              </w:rPr>
              <w:t>, standartas </w:t>
            </w:r>
            <w:proofErr w:type="spellStart"/>
            <w:r w:rsidRPr="00E422A0">
              <w:rPr>
                <w:rFonts w:ascii="Times New Roman" w:hAnsi="Times New Roman" w:cs="Times New Roman"/>
                <w:bCs/>
                <w:i/>
                <w:iCs/>
              </w:rPr>
              <w:t>RecyClass</w:t>
            </w:r>
            <w:proofErr w:type="spellEnd"/>
            <w:r w:rsidRPr="00E422A0">
              <w:rPr>
                <w:rFonts w:ascii="Times New Roman" w:hAnsi="Times New Roman" w:cs="Times New Roman"/>
                <w:bCs/>
                <w:i/>
                <w:iCs/>
              </w:rPr>
              <w:t> ar kitas lygiavertis standartas, arba Aplinkos apsaugos agentūros interneto svetainėje (</w:t>
            </w:r>
            <w:hyperlink r:id="rId8" w:history="1">
              <w:r w:rsidR="00277255" w:rsidRPr="00297B34">
                <w:rPr>
                  <w:rStyle w:val="Hipersaitas"/>
                  <w:rFonts w:ascii="Times New Roman" w:hAnsi="Times New Roman" w:cs="Times New Roman"/>
                  <w:bCs/>
                  <w:i/>
                  <w:iCs/>
                </w:rPr>
                <w:t>https://aaa.lrv.lt/</w:t>
              </w:r>
            </w:hyperlink>
            <w:r w:rsidRPr="00E422A0">
              <w:rPr>
                <w:rFonts w:ascii="Times New Roman" w:hAnsi="Times New Roman" w:cs="Times New Roman"/>
                <w:bCs/>
                <w:i/>
                <w:iCs/>
              </w:rPr>
              <w:t xml:space="preserve">) skelbiamame atliekų tvarkytojų, turinčių teisę išrašyti gaminių ir (ar) pakuočių atliekų sutvarkymą įrodančius dokumentus, sąraše </w:t>
            </w:r>
            <w:r w:rsidRPr="00E422A0">
              <w:rPr>
                <w:rFonts w:ascii="Times New Roman" w:hAnsi="Times New Roman" w:cs="Times New Roman"/>
                <w:bCs/>
                <w:i/>
                <w:iCs/>
              </w:rPr>
              <w:lastRenderedPageBreak/>
              <w:t>nurodytų atliekų perdirbėjų ar eksportuotojų dokumentai, pagrindžiantys, kad tokios pakuotės, tapusios atliekomis, gali būti perdirbamos.</w:t>
            </w:r>
          </w:p>
        </w:tc>
        <w:tc>
          <w:tcPr>
            <w:tcW w:w="4970" w:type="dxa"/>
            <w:vAlign w:val="center"/>
          </w:tcPr>
          <w:p w14:paraId="7F386505" w14:textId="08837AA7" w:rsidR="00F50E91" w:rsidRPr="00D046A4" w:rsidRDefault="00F50E91" w:rsidP="00F50E91">
            <w:pPr>
              <w:jc w:val="center"/>
              <w:rPr>
                <w:rFonts w:ascii="Times New Roman" w:hAnsi="Times New Roman" w:cs="Times New Roman"/>
              </w:rPr>
            </w:pPr>
            <w:r w:rsidRPr="00D046A4">
              <w:rPr>
                <w:rFonts w:ascii="Times New Roman" w:hAnsi="Times New Roman" w:cs="Times New Roman"/>
                <w:i/>
                <w:iCs/>
                <w:color w:val="000000" w:themeColor="text1"/>
              </w:rPr>
              <w:lastRenderedPageBreak/>
              <w:t>tiekėjas pildo 4 stulpelį ir nurodo tikslų variantą</w:t>
            </w:r>
            <w:r w:rsidR="002E1B0A" w:rsidRPr="00D046A4">
              <w:rPr>
                <w:rFonts w:ascii="Times New Roman" w:hAnsi="Times New Roman" w:cs="Times New Roman"/>
                <w:i/>
                <w:iCs/>
                <w:color w:val="000000" w:themeColor="text1"/>
              </w:rPr>
              <w:t xml:space="preserve"> (</w:t>
            </w:r>
            <w:proofErr w:type="spellStart"/>
            <w:r w:rsidRPr="00D046A4">
              <w:rPr>
                <w:rFonts w:ascii="Times New Roman" w:hAnsi="Times New Roman" w:cs="Times New Roman"/>
                <w:i/>
                <w:iCs/>
                <w:color w:val="000000" w:themeColor="text1"/>
              </w:rPr>
              <w:t>us</w:t>
            </w:r>
            <w:proofErr w:type="spellEnd"/>
            <w:r w:rsidR="002E1B0A" w:rsidRPr="00D046A4">
              <w:rPr>
                <w:rFonts w:ascii="Times New Roman" w:hAnsi="Times New Roman" w:cs="Times New Roman"/>
                <w:i/>
                <w:iCs/>
                <w:color w:val="000000" w:themeColor="text1"/>
              </w:rPr>
              <w:t>)</w:t>
            </w:r>
          </w:p>
        </w:tc>
        <w:tc>
          <w:tcPr>
            <w:tcW w:w="3499" w:type="dxa"/>
          </w:tcPr>
          <w:p w14:paraId="31887524" w14:textId="657A1DA0" w:rsidR="00F50E91" w:rsidRPr="00D046A4" w:rsidRDefault="001B3DEC" w:rsidP="00F50E91">
            <w:pPr>
              <w:jc w:val="center"/>
              <w:rPr>
                <w:rFonts w:ascii="Times New Roman" w:hAnsi="Times New Roman" w:cs="Times New Roman"/>
              </w:rPr>
            </w:pPr>
            <w:r>
              <w:rPr>
                <w:rFonts w:ascii="Century Gothic" w:hAnsi="Century Gothic"/>
                <w:color w:val="000000"/>
                <w:kern w:val="0"/>
                <w14:ligatures w14:val="none"/>
              </w:rPr>
              <w:t>Vaistų išorinė pakuotė yra pagaminta taip, kad ją būtų galima perdirbti, ir atitinkamai paženklinta, kad pakuotę būtų galima efektyviai rūšiuoti perdirbimui.</w:t>
            </w:r>
          </w:p>
        </w:tc>
      </w:tr>
      <w:tr w:rsidR="00CF6F6B" w:rsidRPr="00D046A4" w14:paraId="13D4F00B" w14:textId="77777777" w:rsidTr="00856574">
        <w:tc>
          <w:tcPr>
            <w:tcW w:w="988" w:type="dxa"/>
          </w:tcPr>
          <w:p w14:paraId="12477A88" w14:textId="77777777" w:rsidR="00CF6F6B" w:rsidRPr="00D046A4" w:rsidRDefault="00CF6F6B" w:rsidP="00922EBE">
            <w:pPr>
              <w:jc w:val="center"/>
              <w:rPr>
                <w:rFonts w:ascii="Times New Roman" w:hAnsi="Times New Roman" w:cs="Times New Roman"/>
              </w:rPr>
            </w:pPr>
          </w:p>
        </w:tc>
        <w:tc>
          <w:tcPr>
            <w:tcW w:w="9506" w:type="dxa"/>
            <w:gridSpan w:val="2"/>
          </w:tcPr>
          <w:p w14:paraId="04787C7C" w14:textId="614C2F1E" w:rsidR="00CF6F6B" w:rsidRPr="00D046A4" w:rsidRDefault="00CF6F6B" w:rsidP="00E8167D">
            <w:pPr>
              <w:jc w:val="center"/>
              <w:rPr>
                <w:rFonts w:ascii="Times New Roman" w:hAnsi="Times New Roman" w:cs="Times New Roman"/>
              </w:rPr>
            </w:pPr>
            <w:r w:rsidRPr="00D046A4">
              <w:rPr>
                <w:rFonts w:ascii="Times New Roman" w:hAnsi="Times New Roman" w:cs="Times New Roman"/>
                <w:b/>
              </w:rPr>
              <w:t>ir (ar</w:t>
            </w:r>
            <w:r w:rsidR="00886ADF" w:rsidRPr="00D046A4">
              <w:rPr>
                <w:rFonts w:ascii="Times New Roman" w:hAnsi="Times New Roman" w:cs="Times New Roman"/>
                <w:b/>
              </w:rPr>
              <w:t>)</w:t>
            </w:r>
          </w:p>
        </w:tc>
        <w:tc>
          <w:tcPr>
            <w:tcW w:w="3499" w:type="dxa"/>
          </w:tcPr>
          <w:p w14:paraId="1D4C513A" w14:textId="77777777" w:rsidR="00CF6F6B" w:rsidRPr="00D046A4" w:rsidRDefault="00CF6F6B" w:rsidP="00922EBE">
            <w:pPr>
              <w:jc w:val="center"/>
              <w:rPr>
                <w:rFonts w:ascii="Times New Roman" w:hAnsi="Times New Roman" w:cs="Times New Roman"/>
              </w:rPr>
            </w:pPr>
          </w:p>
        </w:tc>
      </w:tr>
      <w:tr w:rsidR="002E1B0A" w:rsidRPr="00D046A4" w14:paraId="17040269" w14:textId="77777777" w:rsidTr="00ED383A">
        <w:tc>
          <w:tcPr>
            <w:tcW w:w="988" w:type="dxa"/>
          </w:tcPr>
          <w:p w14:paraId="4A1F4F6A" w14:textId="77777777" w:rsidR="002E1B0A" w:rsidRPr="00D046A4" w:rsidRDefault="002E1B0A" w:rsidP="002E1B0A">
            <w:pPr>
              <w:jc w:val="center"/>
              <w:rPr>
                <w:rFonts w:ascii="Times New Roman" w:hAnsi="Times New Roman" w:cs="Times New Roman"/>
              </w:rPr>
            </w:pPr>
          </w:p>
          <w:p w14:paraId="7A6B9A2E" w14:textId="77777777" w:rsidR="002E1B0A" w:rsidRPr="00D046A4" w:rsidRDefault="002E1B0A" w:rsidP="002E1B0A">
            <w:pPr>
              <w:jc w:val="center"/>
              <w:rPr>
                <w:rFonts w:ascii="Times New Roman" w:hAnsi="Times New Roman" w:cs="Times New Roman"/>
              </w:rPr>
            </w:pPr>
          </w:p>
          <w:p w14:paraId="57FCFCF2" w14:textId="77777777" w:rsidR="002E1B0A" w:rsidRPr="00D046A4" w:rsidRDefault="002E1B0A" w:rsidP="002E1B0A">
            <w:pPr>
              <w:jc w:val="center"/>
              <w:rPr>
                <w:rFonts w:ascii="Times New Roman" w:hAnsi="Times New Roman" w:cs="Times New Roman"/>
              </w:rPr>
            </w:pPr>
          </w:p>
          <w:p w14:paraId="295E5BDC" w14:textId="77777777" w:rsidR="002E1B0A" w:rsidRPr="00D046A4" w:rsidRDefault="002E1B0A" w:rsidP="002E1B0A">
            <w:pPr>
              <w:jc w:val="center"/>
              <w:rPr>
                <w:rFonts w:ascii="Times New Roman" w:hAnsi="Times New Roman" w:cs="Times New Roman"/>
              </w:rPr>
            </w:pPr>
          </w:p>
          <w:p w14:paraId="4F1CA167" w14:textId="77777777" w:rsidR="002E1B0A" w:rsidRPr="00D046A4" w:rsidRDefault="002E1B0A" w:rsidP="002E1B0A">
            <w:pPr>
              <w:jc w:val="center"/>
              <w:rPr>
                <w:rFonts w:ascii="Times New Roman" w:hAnsi="Times New Roman" w:cs="Times New Roman"/>
              </w:rPr>
            </w:pPr>
          </w:p>
          <w:p w14:paraId="068D8386" w14:textId="77777777" w:rsidR="002E1B0A" w:rsidRPr="00D046A4" w:rsidRDefault="002E1B0A" w:rsidP="002E1B0A">
            <w:pPr>
              <w:jc w:val="center"/>
              <w:rPr>
                <w:rFonts w:ascii="Times New Roman" w:hAnsi="Times New Roman" w:cs="Times New Roman"/>
              </w:rPr>
            </w:pPr>
          </w:p>
          <w:p w14:paraId="43CD3841" w14:textId="77777777" w:rsidR="002E1B0A" w:rsidRPr="00D046A4" w:rsidRDefault="002E1B0A" w:rsidP="002E1B0A">
            <w:pPr>
              <w:jc w:val="center"/>
              <w:rPr>
                <w:rFonts w:ascii="Times New Roman" w:hAnsi="Times New Roman" w:cs="Times New Roman"/>
              </w:rPr>
            </w:pPr>
          </w:p>
          <w:p w14:paraId="534D05C7" w14:textId="77777777" w:rsidR="002E1B0A" w:rsidRPr="00D046A4" w:rsidRDefault="002E1B0A" w:rsidP="002E1B0A">
            <w:pPr>
              <w:jc w:val="center"/>
              <w:rPr>
                <w:rFonts w:ascii="Times New Roman" w:hAnsi="Times New Roman" w:cs="Times New Roman"/>
              </w:rPr>
            </w:pPr>
          </w:p>
          <w:p w14:paraId="4F020A7D" w14:textId="77777777" w:rsidR="002E1B0A" w:rsidRPr="00D046A4" w:rsidRDefault="002E1B0A" w:rsidP="002E1B0A">
            <w:pPr>
              <w:jc w:val="center"/>
              <w:rPr>
                <w:rFonts w:ascii="Times New Roman" w:hAnsi="Times New Roman" w:cs="Times New Roman"/>
              </w:rPr>
            </w:pPr>
          </w:p>
          <w:p w14:paraId="6B09A4E5" w14:textId="12AE216B" w:rsidR="002E1B0A" w:rsidRPr="00D046A4" w:rsidRDefault="002E1B0A" w:rsidP="002E1B0A">
            <w:pPr>
              <w:jc w:val="center"/>
              <w:rPr>
                <w:rFonts w:ascii="Times New Roman" w:hAnsi="Times New Roman" w:cs="Times New Roman"/>
              </w:rPr>
            </w:pPr>
            <w:r w:rsidRPr="00D046A4">
              <w:rPr>
                <w:rFonts w:ascii="Times New Roman" w:hAnsi="Times New Roman" w:cs="Times New Roman"/>
              </w:rPr>
              <w:t>1.</w:t>
            </w:r>
            <w:r w:rsidR="000B2C5E">
              <w:rPr>
                <w:rFonts w:ascii="Times New Roman" w:hAnsi="Times New Roman" w:cs="Times New Roman"/>
              </w:rPr>
              <w:t>2.</w:t>
            </w:r>
          </w:p>
        </w:tc>
        <w:tc>
          <w:tcPr>
            <w:tcW w:w="4536" w:type="dxa"/>
            <w:vAlign w:val="center"/>
          </w:tcPr>
          <w:p w14:paraId="0F7DC7CD" w14:textId="77777777" w:rsidR="005F580D" w:rsidRDefault="00032860" w:rsidP="005F580D">
            <w:pPr>
              <w:jc w:val="both"/>
              <w:rPr>
                <w:rFonts w:ascii="Times New Roman" w:hAnsi="Times New Roman" w:cs="Times New Roman"/>
                <w:bCs/>
              </w:rPr>
            </w:pPr>
            <w:r w:rsidRPr="00032860">
              <w:rPr>
                <w:rFonts w:ascii="Times New Roman" w:hAnsi="Times New Roman" w:cs="Times New Roman"/>
                <w:bCs/>
              </w:rPr>
              <w:t xml:space="preserve">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p>
          <w:p w14:paraId="6C07C94B" w14:textId="6766C76E" w:rsidR="00E422A0" w:rsidRPr="00D046A4" w:rsidRDefault="00B42F42" w:rsidP="005F580D">
            <w:pPr>
              <w:jc w:val="both"/>
              <w:rPr>
                <w:rFonts w:ascii="Times New Roman" w:hAnsi="Times New Roman" w:cs="Times New Roman"/>
              </w:rPr>
            </w:pPr>
            <w:r w:rsidRPr="0013015C">
              <w:rPr>
                <w:rFonts w:ascii="Times New Roman" w:hAnsi="Times New Roman" w:cs="Times New Roman"/>
                <w:bCs/>
                <w:i/>
                <w:iCs/>
              </w:rPr>
              <w:t>Atitiktį reikalavimams įrodantys dokumentai: tiekėjo deklaracija (pateikiant objektyvius įrodymus) ar kiti 1 punkte nurodyti dokumentai.</w:t>
            </w:r>
            <w:r>
              <w:rPr>
                <w:rFonts w:ascii="Times New Roman" w:hAnsi="Times New Roman" w:cs="Times New Roman"/>
                <w:bCs/>
                <w:i/>
                <w:iCs/>
              </w:rPr>
              <w:t xml:space="preserve"> </w:t>
            </w:r>
          </w:p>
        </w:tc>
        <w:tc>
          <w:tcPr>
            <w:tcW w:w="4970" w:type="dxa"/>
            <w:vAlign w:val="center"/>
          </w:tcPr>
          <w:p w14:paraId="75846F4A" w14:textId="08DD9225" w:rsidR="002E1B0A" w:rsidRPr="00D046A4" w:rsidRDefault="002E1B0A" w:rsidP="002E1B0A">
            <w:pPr>
              <w:jc w:val="both"/>
              <w:rPr>
                <w:rFonts w:ascii="Times New Roman" w:hAnsi="Times New Roman" w:cs="Times New Roman"/>
                <w:bCs/>
              </w:rPr>
            </w:pPr>
            <w:r w:rsidRPr="00D046A4">
              <w:rPr>
                <w:rFonts w:ascii="Times New Roman" w:hAnsi="Times New Roman" w:cs="Times New Roman"/>
                <w:bCs/>
              </w:rPr>
              <w:t xml:space="preserve">1) transporto priemonė (-ės) turi būti </w:t>
            </w:r>
            <w:r w:rsidR="00630499" w:rsidRPr="00D046A4">
              <w:rPr>
                <w:rFonts w:ascii="Times New Roman" w:hAnsi="Times New Roman" w:cs="Times New Roman"/>
                <w:bCs/>
              </w:rPr>
              <w:t xml:space="preserve">netarši </w:t>
            </w:r>
            <w:r w:rsidRPr="00D046A4">
              <w:rPr>
                <w:rFonts w:ascii="Times New Roman" w:hAnsi="Times New Roman" w:cs="Times New Roman"/>
                <w:bCs/>
              </w:rPr>
              <w:t>M1</w:t>
            </w:r>
            <w:r w:rsidR="00483724">
              <w:rPr>
                <w:rFonts w:ascii="Times New Roman" w:hAnsi="Times New Roman" w:cs="Times New Roman"/>
                <w:bCs/>
              </w:rPr>
              <w:t xml:space="preserve"> arba </w:t>
            </w:r>
            <w:r w:rsidRPr="00D046A4">
              <w:rPr>
                <w:rFonts w:ascii="Times New Roman" w:hAnsi="Times New Roman" w:cs="Times New Roman"/>
                <w:bCs/>
              </w:rPr>
              <w:t>M2</w:t>
            </w:r>
            <w:r w:rsidR="00483724">
              <w:rPr>
                <w:rFonts w:ascii="Times New Roman" w:hAnsi="Times New Roman" w:cs="Times New Roman"/>
                <w:bCs/>
              </w:rPr>
              <w:t>,</w:t>
            </w:r>
            <w:r w:rsidRPr="00D046A4">
              <w:rPr>
                <w:rFonts w:ascii="Times New Roman" w:hAnsi="Times New Roman" w:cs="Times New Roman"/>
                <w:bCs/>
              </w:rPr>
              <w:t xml:space="preserve"> arba N1 kategorijos transporto priemonė, kurios išmetamo CO</w:t>
            </w:r>
            <w:r w:rsidRPr="00D046A4">
              <w:rPr>
                <w:rFonts w:ascii="Times New Roman" w:hAnsi="Times New Roman" w:cs="Times New Roman"/>
                <w:bCs/>
                <w:vertAlign w:val="subscript"/>
              </w:rPr>
              <w:t>2</w:t>
            </w:r>
            <w:r w:rsidRPr="00D046A4">
              <w:rPr>
                <w:rFonts w:ascii="Times New Roman" w:hAnsi="Times New Roman" w:cs="Times New Roman"/>
                <w:bCs/>
              </w:rPr>
              <w:t xml:space="preserve"> kiekis neviršija 50 g/km, o realiomis važiavimo sąlygomis išmetamų teršalų kiekis neviršija 80 procentų ribinės vertės, nustatytos 2007-06-20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(pagal </w:t>
            </w:r>
            <w:r w:rsidR="005F580D" w:rsidRPr="005F580D">
              <w:rPr>
                <w:rFonts w:ascii="Times New Roman" w:hAnsi="Times New Roman" w:cs="Times New Roman"/>
                <w:bCs/>
                <w:i/>
                <w:iCs/>
              </w:rPr>
              <w:t>2021-03-23 Lietuvos Respublikos Alternatyviųjų degalų įstatymo Nr. XIV-196 (toliau - Alternatyviųjų degalų įstatymas) reikalavimus.</w:t>
            </w:r>
            <w:r w:rsidRPr="00D046A4">
              <w:rPr>
                <w:rFonts w:ascii="Times New Roman" w:hAnsi="Times New Roman" w:cs="Times New Roman"/>
                <w:bCs/>
              </w:rPr>
              <w:t>2 straipsnio 23 dalį),</w:t>
            </w:r>
          </w:p>
          <w:p w14:paraId="601D7746" w14:textId="77777777" w:rsidR="002E1B0A" w:rsidRPr="00D046A4" w:rsidRDefault="002E1B0A" w:rsidP="002E1B0A">
            <w:pPr>
              <w:jc w:val="center"/>
              <w:rPr>
                <w:rFonts w:ascii="Times New Roman" w:hAnsi="Times New Roman" w:cs="Times New Roman"/>
                <w:b/>
              </w:rPr>
            </w:pPr>
            <w:r w:rsidRPr="00D046A4">
              <w:rPr>
                <w:rFonts w:ascii="Times New Roman" w:hAnsi="Times New Roman" w:cs="Times New Roman"/>
                <w:b/>
              </w:rPr>
              <w:t>ir (ar)</w:t>
            </w:r>
          </w:p>
          <w:p w14:paraId="7DC27B02" w14:textId="77777777" w:rsidR="00582E5A" w:rsidRDefault="002E1B0A" w:rsidP="00CF6F6B">
            <w:pPr>
              <w:jc w:val="both"/>
            </w:pPr>
            <w:r w:rsidRPr="00D046A4">
              <w:rPr>
                <w:rFonts w:ascii="Times New Roman" w:hAnsi="Times New Roman" w:cs="Times New Roman"/>
                <w:bCs/>
              </w:rPr>
              <w:t>2) transporto priemonė (-ės) turi būti visai netarši sunkioji transporto priemonė – netarši M3, N2 ir (ar) N3 kategorijos transporto priemonė be vidaus degimo variklio arba su vidaus degimo varikliu, naudojančiu alternatyviuosius degalus ir išmetančiu anglies dioksido (CO</w:t>
            </w:r>
            <w:r w:rsidRPr="00D046A4">
              <w:rPr>
                <w:rFonts w:ascii="Times New Roman" w:hAnsi="Times New Roman" w:cs="Times New Roman"/>
                <w:bCs/>
                <w:vertAlign w:val="subscript"/>
              </w:rPr>
              <w:t>2</w:t>
            </w:r>
            <w:r w:rsidRPr="00D046A4">
              <w:rPr>
                <w:rFonts w:ascii="Times New Roman" w:hAnsi="Times New Roman" w:cs="Times New Roman"/>
                <w:bCs/>
              </w:rPr>
              <w:t xml:space="preserve">) mažiau kaip 1 g/km arba mažiau kaip 1 g/kWh (pagal </w:t>
            </w:r>
            <w:r w:rsidRPr="00D046A4">
              <w:rPr>
                <w:rFonts w:ascii="Times New Roman" w:hAnsi="Times New Roman" w:cs="Times New Roman"/>
                <w:bCs/>
                <w:i/>
                <w:iCs/>
              </w:rPr>
              <w:t>Alternatyviųjų degalų įstatymo</w:t>
            </w:r>
            <w:r w:rsidRPr="00D046A4">
              <w:rPr>
                <w:rFonts w:ascii="Times New Roman" w:hAnsi="Times New Roman" w:cs="Times New Roman"/>
                <w:bCs/>
              </w:rPr>
              <w:t xml:space="preserve"> 2 straipsnio 36 dalį).</w:t>
            </w:r>
            <w:r w:rsidR="00582E5A">
              <w:t xml:space="preserve"> </w:t>
            </w:r>
          </w:p>
          <w:p w14:paraId="6FE4C294" w14:textId="62414A0B" w:rsidR="002E1B0A" w:rsidRPr="00582E5A" w:rsidRDefault="00582E5A" w:rsidP="00CF6F6B">
            <w:pPr>
              <w:jc w:val="both"/>
              <w:rPr>
                <w:rFonts w:ascii="Times New Roman" w:hAnsi="Times New Roman" w:cs="Times New Roman"/>
                <w:bCs/>
                <w:i/>
                <w:iCs/>
              </w:rPr>
            </w:pPr>
            <w:r w:rsidRPr="00582E5A">
              <w:rPr>
                <w:rFonts w:ascii="Times New Roman" w:hAnsi="Times New Roman" w:cs="Times New Roman"/>
                <w:bCs/>
                <w:i/>
                <w:iCs/>
              </w:rPr>
              <w:t>tiekėjas pildo 4 stulpelį ir nurodo tikslų variantą (</w:t>
            </w:r>
            <w:proofErr w:type="spellStart"/>
            <w:r w:rsidRPr="00582E5A">
              <w:rPr>
                <w:rFonts w:ascii="Times New Roman" w:hAnsi="Times New Roman" w:cs="Times New Roman"/>
                <w:bCs/>
                <w:i/>
                <w:iCs/>
              </w:rPr>
              <w:t>us</w:t>
            </w:r>
            <w:proofErr w:type="spellEnd"/>
            <w:r w:rsidRPr="00582E5A">
              <w:rPr>
                <w:rFonts w:ascii="Times New Roman" w:hAnsi="Times New Roman" w:cs="Times New Roman"/>
                <w:bCs/>
                <w:i/>
                <w:iCs/>
              </w:rPr>
              <w:t>)</w:t>
            </w:r>
          </w:p>
          <w:p w14:paraId="01C235DD" w14:textId="6EA0C2E3" w:rsidR="00582E5A" w:rsidRPr="00D046A4" w:rsidRDefault="00582E5A" w:rsidP="00CF6F6B">
            <w:pPr>
              <w:jc w:val="both"/>
              <w:rPr>
                <w:rFonts w:ascii="Times New Roman" w:hAnsi="Times New Roman" w:cs="Times New Roman"/>
              </w:rPr>
            </w:pPr>
          </w:p>
        </w:tc>
        <w:tc>
          <w:tcPr>
            <w:tcW w:w="3499" w:type="dxa"/>
          </w:tcPr>
          <w:p w14:paraId="7A12E5F6" w14:textId="77777777" w:rsidR="002E1B0A" w:rsidRPr="00D046A4" w:rsidRDefault="002E1B0A" w:rsidP="002E1B0A">
            <w:pPr>
              <w:jc w:val="center"/>
              <w:rPr>
                <w:rFonts w:ascii="Times New Roman" w:hAnsi="Times New Roman" w:cs="Times New Roman"/>
              </w:rPr>
            </w:pPr>
          </w:p>
          <w:p w14:paraId="12991D41" w14:textId="18406943" w:rsidR="005A3546" w:rsidRPr="00D046A4" w:rsidRDefault="005A3546" w:rsidP="002E1B0A">
            <w:pPr>
              <w:jc w:val="center"/>
              <w:rPr>
                <w:rFonts w:ascii="Times New Roman" w:hAnsi="Times New Roman" w:cs="Times New Roman"/>
              </w:rPr>
            </w:pPr>
          </w:p>
        </w:tc>
      </w:tr>
      <w:tr w:rsidR="00715694" w:rsidRPr="00D046A4" w14:paraId="46CDB8B2" w14:textId="77777777" w:rsidTr="009C25B6">
        <w:tc>
          <w:tcPr>
            <w:tcW w:w="988" w:type="dxa"/>
          </w:tcPr>
          <w:p w14:paraId="5B3E6690" w14:textId="2B7F19FE" w:rsidR="00715694" w:rsidRPr="00D046A4" w:rsidRDefault="00715694" w:rsidP="002E1B0A">
            <w:pPr>
              <w:jc w:val="center"/>
              <w:rPr>
                <w:rFonts w:ascii="Times New Roman" w:hAnsi="Times New Roman" w:cs="Times New Roman"/>
              </w:rPr>
            </w:pPr>
            <w:r w:rsidRPr="00D046A4">
              <w:rPr>
                <w:rFonts w:ascii="Times New Roman" w:hAnsi="Times New Roman" w:cs="Times New Roman"/>
              </w:rPr>
              <w:t>2.</w:t>
            </w:r>
          </w:p>
        </w:tc>
        <w:tc>
          <w:tcPr>
            <w:tcW w:w="13005" w:type="dxa"/>
            <w:gridSpan w:val="3"/>
            <w:vAlign w:val="center"/>
          </w:tcPr>
          <w:p w14:paraId="4C327560" w14:textId="077C1580" w:rsidR="00715694" w:rsidRPr="00D046A4" w:rsidRDefault="001135DD" w:rsidP="00A036B6">
            <w:pPr>
              <w:jc w:val="both"/>
              <w:rPr>
                <w:rFonts w:ascii="Times New Roman" w:hAnsi="Times New Roman" w:cs="Times New Roman"/>
              </w:rPr>
            </w:pPr>
            <w:r w:rsidRPr="002D3C48">
              <w:rPr>
                <w:rFonts w:ascii="Times New Roman" w:eastAsia="Calibri" w:hAnsi="Times New Roman" w:cs="Times New Roman"/>
                <w:b/>
                <w:bCs/>
                <w:iCs/>
                <w:kern w:val="0"/>
                <w14:ligatures w14:val="none"/>
              </w:rPr>
              <w:t xml:space="preserve">Perkančioji organizacija </w:t>
            </w:r>
            <w:r w:rsidR="004C395E" w:rsidRPr="002D3C48">
              <w:rPr>
                <w:rFonts w:ascii="Times New Roman" w:eastAsia="Calibri" w:hAnsi="Times New Roman" w:cs="Times New Roman"/>
                <w:b/>
                <w:bCs/>
                <w:iCs/>
                <w:kern w:val="0"/>
                <w14:ligatures w14:val="none"/>
              </w:rPr>
              <w:t>reikalauja užpildyti šią lentelę</w:t>
            </w:r>
            <w:r w:rsidR="000A488F" w:rsidRPr="002D3C48">
              <w:rPr>
                <w:rFonts w:ascii="Times New Roman" w:eastAsia="Calibri" w:hAnsi="Times New Roman" w:cs="Times New Roman"/>
                <w:b/>
                <w:bCs/>
                <w:iCs/>
                <w:kern w:val="0"/>
                <w14:ligatures w14:val="none"/>
              </w:rPr>
              <w:t xml:space="preserve"> ir pateikti su pasiūlymu</w:t>
            </w:r>
            <w:r w:rsidR="000A488F">
              <w:rPr>
                <w:rFonts w:ascii="Times New Roman" w:eastAsia="Calibri" w:hAnsi="Times New Roman" w:cs="Times New Roman"/>
                <w:iCs/>
                <w:kern w:val="0"/>
                <w14:ligatures w14:val="none"/>
              </w:rPr>
              <w:t>. N</w:t>
            </w:r>
            <w:r w:rsidRPr="001135DD">
              <w:rPr>
                <w:rFonts w:ascii="Times New Roman" w:eastAsia="Calibri" w:hAnsi="Times New Roman" w:cs="Times New Roman"/>
                <w:iCs/>
                <w:kern w:val="0"/>
                <w14:ligatures w14:val="none"/>
              </w:rPr>
              <w:t>ereikalauja</w:t>
            </w:r>
            <w:r w:rsidR="000A488F">
              <w:rPr>
                <w:rFonts w:ascii="Times New Roman" w:eastAsia="Calibri" w:hAnsi="Times New Roman" w:cs="Times New Roman"/>
                <w:iCs/>
                <w:kern w:val="0"/>
                <w14:ligatures w14:val="none"/>
              </w:rPr>
              <w:t>ma</w:t>
            </w:r>
            <w:r w:rsidRPr="001135DD">
              <w:rPr>
                <w:rFonts w:ascii="Times New Roman" w:eastAsia="Calibri" w:hAnsi="Times New Roman" w:cs="Times New Roman"/>
                <w:iCs/>
                <w:kern w:val="0"/>
                <w14:ligatures w14:val="none"/>
              </w:rPr>
              <w:t xml:space="preserve"> pateikti lentelėje nurodytų žaliųjų (aplinkos apsaugos) reikalavimų įrodančių dokumentų (tačiau tiekėjai gali juos teikti iš karto). Vis dėlto, perkančioji organizacija, bet kuriuo pirkimo </w:t>
            </w:r>
            <w:r w:rsidRPr="001135DD">
              <w:rPr>
                <w:rFonts w:ascii="Times New Roman" w:eastAsia="Calibri" w:hAnsi="Times New Roman" w:cs="Times New Roman"/>
                <w:iCs/>
                <w:kern w:val="0"/>
                <w14:ligatures w14:val="none"/>
              </w:rPr>
              <w:lastRenderedPageBreak/>
              <w:t xml:space="preserve">procedūrų metu, gali paprašyti kiekvieną dalyvį pateikti visus ar dalį dokumentų, patvirtinančių jų </w:t>
            </w:r>
            <w:r w:rsidR="00A036B6">
              <w:rPr>
                <w:rFonts w:ascii="Times New Roman" w:eastAsia="Calibri" w:hAnsi="Times New Roman" w:cs="Times New Roman"/>
                <w:iCs/>
                <w:kern w:val="0"/>
                <w14:ligatures w14:val="none"/>
              </w:rPr>
              <w:t xml:space="preserve">aukščiau nurodytą </w:t>
            </w:r>
            <w:r w:rsidRPr="001135DD">
              <w:rPr>
                <w:rFonts w:ascii="Times New Roman" w:eastAsia="Calibri" w:hAnsi="Times New Roman" w:cs="Times New Roman"/>
                <w:iCs/>
                <w:kern w:val="0"/>
                <w14:ligatures w14:val="none"/>
              </w:rPr>
              <w:t>žaliųjų (aplinkos apsaugos) reikalavimų atitiktį, jeigu tai būtina siekiant užtikrinti tinkamą pirkimo procedūros atlikimą.</w:t>
            </w:r>
          </w:p>
        </w:tc>
      </w:tr>
    </w:tbl>
    <w:p w14:paraId="0CCA0B5A" w14:textId="77777777" w:rsidR="00922EBE" w:rsidRDefault="00922EBE" w:rsidP="00922EBE">
      <w:pPr>
        <w:jc w:val="center"/>
        <w:rPr>
          <w:rFonts w:ascii="Times New Roman" w:hAnsi="Times New Roman" w:cs="Times New Roman"/>
        </w:rPr>
      </w:pPr>
    </w:p>
    <w:p w14:paraId="57A46A57" w14:textId="77777777" w:rsidR="0046696A" w:rsidRPr="0046696A" w:rsidRDefault="0046696A" w:rsidP="0046696A">
      <w:pPr>
        <w:spacing w:after="0" w:line="240" w:lineRule="auto"/>
        <w:rPr>
          <w:rFonts w:ascii="Times New Roman" w:eastAsia="Times New Roman" w:hAnsi="Times New Roman" w:cs="Times New Roman"/>
          <w:kern w:val="0"/>
          <w:sz w:val="21"/>
          <w:szCs w:val="21"/>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6696A" w:rsidRPr="0046696A" w14:paraId="47E9DCE8" w14:textId="77777777" w:rsidTr="003628DD">
        <w:trPr>
          <w:trHeight w:val="186"/>
        </w:trPr>
        <w:tc>
          <w:tcPr>
            <w:tcW w:w="3870" w:type="dxa"/>
            <w:tcBorders>
              <w:top w:val="single" w:sz="4" w:space="0" w:color="auto"/>
              <w:left w:val="nil"/>
              <w:bottom w:val="nil"/>
              <w:right w:val="nil"/>
            </w:tcBorders>
          </w:tcPr>
          <w:p w14:paraId="5990746E" w14:textId="77777777" w:rsidR="0046696A" w:rsidRPr="0046696A" w:rsidRDefault="0046696A" w:rsidP="0046696A">
            <w:pPr>
              <w:spacing w:after="0" w:line="240" w:lineRule="auto"/>
              <w:rPr>
                <w:rFonts w:ascii="Times New Roman" w:eastAsia="Times New Roman" w:hAnsi="Times New Roman" w:cs="Times New Roman"/>
                <w:color w:val="808080"/>
                <w:kern w:val="0"/>
                <w:sz w:val="21"/>
                <w:szCs w:val="21"/>
                <w:vertAlign w:val="superscript"/>
                <w:lang w:eastAsia="lt-LT"/>
                <w14:ligatures w14:val="none"/>
              </w:rPr>
            </w:pPr>
            <w:r w:rsidRPr="0046696A">
              <w:rPr>
                <w:rFonts w:ascii="Times New Roman" w:eastAsia="Times New Roman" w:hAnsi="Times New Roman" w:cs="Times New Roman"/>
                <w:i/>
                <w:color w:val="808080"/>
                <w:kern w:val="0"/>
                <w:sz w:val="21"/>
                <w:szCs w:val="21"/>
                <w:vertAlign w:val="superscript"/>
                <w:lang w:eastAsia="lt-LT"/>
                <w14:ligatures w14:val="none"/>
              </w:rPr>
              <w:t>(Tiekėjo arba jo įgalioto asmens pareigų pavadinimas)</w:t>
            </w:r>
          </w:p>
        </w:tc>
        <w:tc>
          <w:tcPr>
            <w:tcW w:w="604" w:type="dxa"/>
            <w:tcBorders>
              <w:top w:val="nil"/>
              <w:left w:val="nil"/>
              <w:bottom w:val="nil"/>
              <w:right w:val="nil"/>
            </w:tcBorders>
          </w:tcPr>
          <w:p w14:paraId="15CF7E39" w14:textId="77777777" w:rsidR="0046696A" w:rsidRPr="0046696A" w:rsidRDefault="0046696A" w:rsidP="0046696A">
            <w:pPr>
              <w:spacing w:after="0" w:line="240" w:lineRule="auto"/>
              <w:rPr>
                <w:rFonts w:ascii="Times New Roman" w:eastAsia="Times New Roman" w:hAnsi="Times New Roman" w:cs="Times New Roman"/>
                <w:color w:val="808080"/>
                <w:kern w:val="0"/>
                <w:sz w:val="21"/>
                <w:szCs w:val="21"/>
                <w:vertAlign w:val="superscript"/>
                <w:lang w:eastAsia="lt-LT"/>
                <w14:ligatures w14:val="none"/>
              </w:rPr>
            </w:pPr>
          </w:p>
        </w:tc>
        <w:tc>
          <w:tcPr>
            <w:tcW w:w="1980" w:type="dxa"/>
            <w:tcBorders>
              <w:top w:val="single" w:sz="4" w:space="0" w:color="auto"/>
              <w:left w:val="nil"/>
              <w:bottom w:val="nil"/>
              <w:right w:val="nil"/>
            </w:tcBorders>
            <w:hideMark/>
          </w:tcPr>
          <w:p w14:paraId="542A1783" w14:textId="77777777" w:rsidR="0046696A" w:rsidRPr="0046696A" w:rsidRDefault="0046696A" w:rsidP="0046696A">
            <w:pPr>
              <w:spacing w:after="0" w:line="240" w:lineRule="auto"/>
              <w:jc w:val="center"/>
              <w:rPr>
                <w:rFonts w:ascii="Times New Roman" w:eastAsia="Times New Roman" w:hAnsi="Times New Roman" w:cs="Times New Roman"/>
                <w:color w:val="808080"/>
                <w:kern w:val="0"/>
                <w:sz w:val="21"/>
                <w:szCs w:val="21"/>
                <w:vertAlign w:val="superscript"/>
                <w:lang w:eastAsia="lt-LT"/>
                <w14:ligatures w14:val="none"/>
              </w:rPr>
            </w:pPr>
            <w:r w:rsidRPr="0046696A">
              <w:rPr>
                <w:rFonts w:ascii="Times New Roman" w:eastAsia="Times New Roman" w:hAnsi="Times New Roman" w:cs="Times New Roman"/>
                <w:i/>
                <w:color w:val="808080"/>
                <w:kern w:val="0"/>
                <w:sz w:val="21"/>
                <w:szCs w:val="21"/>
                <w:vertAlign w:val="superscript"/>
                <w:lang w:eastAsia="lt-LT"/>
                <w14:ligatures w14:val="none"/>
              </w:rPr>
              <w:t>(Parašas)</w:t>
            </w:r>
          </w:p>
        </w:tc>
        <w:tc>
          <w:tcPr>
            <w:tcW w:w="701" w:type="dxa"/>
            <w:tcBorders>
              <w:top w:val="nil"/>
              <w:left w:val="nil"/>
              <w:bottom w:val="nil"/>
              <w:right w:val="nil"/>
            </w:tcBorders>
          </w:tcPr>
          <w:p w14:paraId="6DD4EF61" w14:textId="77777777" w:rsidR="0046696A" w:rsidRPr="0046696A" w:rsidRDefault="0046696A" w:rsidP="0046696A">
            <w:pPr>
              <w:spacing w:after="0" w:line="240" w:lineRule="auto"/>
              <w:rPr>
                <w:rFonts w:ascii="Times New Roman" w:eastAsia="Times New Roman" w:hAnsi="Times New Roman" w:cs="Times New Roman"/>
                <w:color w:val="808080"/>
                <w:kern w:val="0"/>
                <w:sz w:val="21"/>
                <w:szCs w:val="21"/>
                <w:vertAlign w:val="superscript"/>
                <w:lang w:eastAsia="lt-LT"/>
                <w14:ligatures w14:val="none"/>
              </w:rPr>
            </w:pPr>
          </w:p>
        </w:tc>
        <w:tc>
          <w:tcPr>
            <w:tcW w:w="2655" w:type="dxa"/>
            <w:tcBorders>
              <w:top w:val="single" w:sz="4" w:space="0" w:color="auto"/>
              <w:left w:val="nil"/>
              <w:bottom w:val="nil"/>
              <w:right w:val="nil"/>
            </w:tcBorders>
            <w:hideMark/>
          </w:tcPr>
          <w:p w14:paraId="1CF04092" w14:textId="77777777" w:rsidR="0046696A" w:rsidRPr="0046696A" w:rsidRDefault="0046696A" w:rsidP="0046696A">
            <w:pPr>
              <w:spacing w:after="0" w:line="240" w:lineRule="auto"/>
              <w:jc w:val="center"/>
              <w:rPr>
                <w:rFonts w:ascii="Times New Roman" w:eastAsia="Times New Roman" w:hAnsi="Times New Roman" w:cs="Times New Roman"/>
                <w:color w:val="808080"/>
                <w:kern w:val="0"/>
                <w:sz w:val="21"/>
                <w:szCs w:val="21"/>
                <w:vertAlign w:val="superscript"/>
                <w:lang w:eastAsia="lt-LT"/>
                <w14:ligatures w14:val="none"/>
              </w:rPr>
            </w:pPr>
            <w:r w:rsidRPr="0046696A">
              <w:rPr>
                <w:rFonts w:ascii="Times New Roman" w:eastAsia="Times New Roman" w:hAnsi="Times New Roman" w:cs="Times New Roman"/>
                <w:i/>
                <w:color w:val="808080"/>
                <w:kern w:val="0"/>
                <w:sz w:val="21"/>
                <w:szCs w:val="21"/>
                <w:vertAlign w:val="superscript"/>
                <w:lang w:eastAsia="lt-LT"/>
                <w14:ligatures w14:val="none"/>
              </w:rPr>
              <w:t>(Vardas, pavardė)</w:t>
            </w:r>
          </w:p>
        </w:tc>
      </w:tr>
    </w:tbl>
    <w:p w14:paraId="71CC8F23" w14:textId="77777777" w:rsidR="0046696A" w:rsidRPr="0046696A" w:rsidRDefault="0046696A" w:rsidP="0046696A">
      <w:pPr>
        <w:spacing w:line="276" w:lineRule="auto"/>
        <w:rPr>
          <w:rFonts w:ascii="Calibri" w:eastAsia="Calibri" w:hAnsi="Calibri" w:cs="Calibri"/>
          <w:b/>
          <w:i/>
          <w:kern w:val="0"/>
          <w:sz w:val="21"/>
          <w:szCs w:val="21"/>
          <w:u w:val="single"/>
          <w:lang w:eastAsia="lt-LT"/>
          <w14:ligatures w14:val="none"/>
        </w:rPr>
      </w:pPr>
    </w:p>
    <w:p w14:paraId="46EB9AF4" w14:textId="77777777" w:rsidR="0046696A" w:rsidRPr="00922EBE" w:rsidRDefault="0046696A" w:rsidP="00922EBE">
      <w:pPr>
        <w:jc w:val="center"/>
        <w:rPr>
          <w:rFonts w:ascii="Times New Roman" w:hAnsi="Times New Roman" w:cs="Times New Roman"/>
        </w:rPr>
      </w:pPr>
    </w:p>
    <w:sectPr w:rsidR="0046696A" w:rsidRPr="00922EBE" w:rsidSect="00861E2F">
      <w:headerReference w:type="default" r:id="rId9"/>
      <w:footerReference w:type="default" r:id="rId1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470B" w14:textId="77777777" w:rsidR="00F90427" w:rsidRDefault="00F90427" w:rsidP="00922EBE">
      <w:pPr>
        <w:spacing w:after="0" w:line="240" w:lineRule="auto"/>
      </w:pPr>
      <w:r>
        <w:separator/>
      </w:r>
    </w:p>
  </w:endnote>
  <w:endnote w:type="continuationSeparator" w:id="0">
    <w:p w14:paraId="24506C45" w14:textId="77777777" w:rsidR="00F90427" w:rsidRDefault="00F90427" w:rsidP="00922EBE">
      <w:pPr>
        <w:spacing w:after="0" w:line="240" w:lineRule="auto"/>
      </w:pPr>
      <w:r>
        <w:continuationSeparator/>
      </w:r>
    </w:p>
  </w:endnote>
  <w:endnote w:type="continuationNotice" w:id="1">
    <w:p w14:paraId="58C84708" w14:textId="77777777" w:rsidR="00F90427" w:rsidRDefault="00F90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142675"/>
      <w:docPartObj>
        <w:docPartGallery w:val="Page Numbers (Bottom of Page)"/>
        <w:docPartUnique/>
      </w:docPartObj>
    </w:sdtPr>
    <w:sdtContent>
      <w:p w14:paraId="7ACA856D" w14:textId="6FFB9D5B" w:rsidR="00070ABA" w:rsidRDefault="00070ABA">
        <w:pPr>
          <w:pStyle w:val="Porat"/>
          <w:jc w:val="right"/>
        </w:pPr>
        <w:r>
          <w:fldChar w:fldCharType="begin"/>
        </w:r>
        <w:r>
          <w:instrText>PAGE   \* MERGEFORMAT</w:instrText>
        </w:r>
        <w:r>
          <w:fldChar w:fldCharType="separate"/>
        </w:r>
        <w:r>
          <w:t>2</w:t>
        </w:r>
        <w:r>
          <w:fldChar w:fldCharType="end"/>
        </w:r>
      </w:p>
    </w:sdtContent>
  </w:sdt>
  <w:p w14:paraId="122A2BA5" w14:textId="77777777" w:rsidR="00070ABA" w:rsidRDefault="00070A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45BA" w14:textId="77777777" w:rsidR="00F90427" w:rsidRDefault="00F90427" w:rsidP="00922EBE">
      <w:pPr>
        <w:spacing w:after="0" w:line="240" w:lineRule="auto"/>
      </w:pPr>
      <w:r>
        <w:separator/>
      </w:r>
    </w:p>
  </w:footnote>
  <w:footnote w:type="continuationSeparator" w:id="0">
    <w:p w14:paraId="38FC3BC7" w14:textId="77777777" w:rsidR="00F90427" w:rsidRDefault="00F90427" w:rsidP="00922EBE">
      <w:pPr>
        <w:spacing w:after="0" w:line="240" w:lineRule="auto"/>
      </w:pPr>
      <w:r>
        <w:continuationSeparator/>
      </w:r>
    </w:p>
  </w:footnote>
  <w:footnote w:type="continuationNotice" w:id="1">
    <w:p w14:paraId="465DFF6F" w14:textId="77777777" w:rsidR="00F90427" w:rsidRDefault="00F904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9F8C" w14:textId="16ACCA69" w:rsidR="00922EBE" w:rsidRDefault="003805DA" w:rsidP="006928B8">
    <w:pPr>
      <w:spacing w:after="0" w:line="240" w:lineRule="auto"/>
      <w:jc w:val="right"/>
      <w:rPr>
        <w:rFonts w:ascii="Times New Roman" w:hAnsi="Times New Roman" w:cs="Times New Roman"/>
        <w:kern w:val="0"/>
        <w:sz w:val="23"/>
        <w:szCs w:val="24"/>
        <w14:ligatures w14:val="none"/>
      </w:rPr>
    </w:pPr>
    <w:r>
      <w:rPr>
        <w:rFonts w:ascii="Times New Roman" w:hAnsi="Times New Roman" w:cs="Times New Roman"/>
        <w:kern w:val="0"/>
        <w:sz w:val="23"/>
        <w:szCs w:val="24"/>
        <w14:ligatures w14:val="none"/>
      </w:rPr>
      <w:t>S</w:t>
    </w:r>
    <w:r w:rsidR="00922EBE" w:rsidRPr="00922EBE">
      <w:rPr>
        <w:rFonts w:ascii="Times New Roman" w:hAnsi="Times New Roman" w:cs="Times New Roman"/>
        <w:kern w:val="0"/>
        <w:sz w:val="23"/>
        <w:szCs w:val="24"/>
        <w14:ligatures w14:val="none"/>
      </w:rPr>
      <w:t xml:space="preserve">pecialiųjų sąlygų </w:t>
    </w:r>
    <w:r w:rsidR="00922EBE">
      <w:rPr>
        <w:rFonts w:ascii="Times New Roman" w:hAnsi="Times New Roman" w:cs="Times New Roman"/>
        <w:kern w:val="0"/>
        <w:sz w:val="23"/>
        <w:szCs w:val="24"/>
        <w14:ligatures w14:val="none"/>
      </w:rPr>
      <w:t>3</w:t>
    </w:r>
    <w:r w:rsidR="00922EBE" w:rsidRPr="00922EBE">
      <w:rPr>
        <w:rFonts w:ascii="Times New Roman" w:hAnsi="Times New Roman" w:cs="Times New Roman"/>
        <w:kern w:val="0"/>
        <w:sz w:val="23"/>
        <w:szCs w:val="24"/>
        <w14:ligatures w14:val="none"/>
      </w:rPr>
      <w:t xml:space="preserve"> priedas</w:t>
    </w:r>
  </w:p>
  <w:p w14:paraId="171CA0DB" w14:textId="3410A9B1" w:rsidR="00E87EE7" w:rsidRDefault="00E87EE7" w:rsidP="006928B8">
    <w:pPr>
      <w:spacing w:after="0" w:line="240" w:lineRule="auto"/>
      <w:jc w:val="right"/>
    </w:pPr>
    <w:r>
      <w:rPr>
        <w:rFonts w:ascii="Times New Roman" w:hAnsi="Times New Roman" w:cs="Times New Roman"/>
        <w:kern w:val="0"/>
        <w:sz w:val="23"/>
        <w:szCs w:val="24"/>
        <w14:ligatures w14:val="none"/>
      </w:rPr>
      <w:t>„Žalieji (ap</w:t>
    </w:r>
    <w:r w:rsidR="00E6426C">
      <w:rPr>
        <w:rFonts w:ascii="Times New Roman" w:hAnsi="Times New Roman" w:cs="Times New Roman"/>
        <w:kern w:val="0"/>
        <w:sz w:val="23"/>
        <w:szCs w:val="24"/>
        <w14:ligatures w14:val="none"/>
      </w:rPr>
      <w:t>linkos apsaugos)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46FFE"/>
    <w:multiLevelType w:val="hybridMultilevel"/>
    <w:tmpl w:val="53D0EDC0"/>
    <w:lvl w:ilvl="0" w:tplc="9B0E10B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1211"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75300356">
    <w:abstractNumId w:val="1"/>
  </w:num>
  <w:num w:numId="2" w16cid:durableId="57412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7B"/>
    <w:rsid w:val="000042FE"/>
    <w:rsid w:val="00012A9A"/>
    <w:rsid w:val="00032860"/>
    <w:rsid w:val="00037255"/>
    <w:rsid w:val="00043FD2"/>
    <w:rsid w:val="00056CFA"/>
    <w:rsid w:val="00070ABA"/>
    <w:rsid w:val="000A488F"/>
    <w:rsid w:val="000B0102"/>
    <w:rsid w:val="000B2C5E"/>
    <w:rsid w:val="000C5BE1"/>
    <w:rsid w:val="0011293C"/>
    <w:rsid w:val="001135DD"/>
    <w:rsid w:val="0013015C"/>
    <w:rsid w:val="00136A7B"/>
    <w:rsid w:val="001677ED"/>
    <w:rsid w:val="00176EE7"/>
    <w:rsid w:val="001B0AAD"/>
    <w:rsid w:val="001B3DEC"/>
    <w:rsid w:val="001D40EF"/>
    <w:rsid w:val="002407A3"/>
    <w:rsid w:val="00277255"/>
    <w:rsid w:val="002A2855"/>
    <w:rsid w:val="002A5EFD"/>
    <w:rsid w:val="002C57DE"/>
    <w:rsid w:val="002D3C48"/>
    <w:rsid w:val="002D57F1"/>
    <w:rsid w:val="002D7A60"/>
    <w:rsid w:val="002E1B0A"/>
    <w:rsid w:val="002E312E"/>
    <w:rsid w:val="002F2C5B"/>
    <w:rsid w:val="00317238"/>
    <w:rsid w:val="00341D37"/>
    <w:rsid w:val="00344BFD"/>
    <w:rsid w:val="00361026"/>
    <w:rsid w:val="003805DA"/>
    <w:rsid w:val="003E050B"/>
    <w:rsid w:val="003E33D7"/>
    <w:rsid w:val="003E7B18"/>
    <w:rsid w:val="003F137E"/>
    <w:rsid w:val="003F6EFC"/>
    <w:rsid w:val="00426C69"/>
    <w:rsid w:val="00464624"/>
    <w:rsid w:val="0046696A"/>
    <w:rsid w:val="00483724"/>
    <w:rsid w:val="004913BB"/>
    <w:rsid w:val="004A618D"/>
    <w:rsid w:val="004C395E"/>
    <w:rsid w:val="00560B31"/>
    <w:rsid w:val="00582E5A"/>
    <w:rsid w:val="005A3546"/>
    <w:rsid w:val="005C1C3B"/>
    <w:rsid w:val="005C3BCA"/>
    <w:rsid w:val="005C7D6F"/>
    <w:rsid w:val="005E4515"/>
    <w:rsid w:val="005F580D"/>
    <w:rsid w:val="00627CEE"/>
    <w:rsid w:val="00630499"/>
    <w:rsid w:val="006559A1"/>
    <w:rsid w:val="00681843"/>
    <w:rsid w:val="006928B8"/>
    <w:rsid w:val="006F6B58"/>
    <w:rsid w:val="00715694"/>
    <w:rsid w:val="0072109C"/>
    <w:rsid w:val="00725045"/>
    <w:rsid w:val="00733967"/>
    <w:rsid w:val="007740C6"/>
    <w:rsid w:val="007A2CF8"/>
    <w:rsid w:val="007A2E3C"/>
    <w:rsid w:val="00816B7A"/>
    <w:rsid w:val="0083657A"/>
    <w:rsid w:val="00861E2F"/>
    <w:rsid w:val="00886ADF"/>
    <w:rsid w:val="008A55EC"/>
    <w:rsid w:val="008B0009"/>
    <w:rsid w:val="008B7E59"/>
    <w:rsid w:val="008E02E5"/>
    <w:rsid w:val="00902C8F"/>
    <w:rsid w:val="00906499"/>
    <w:rsid w:val="00922EBE"/>
    <w:rsid w:val="009249FF"/>
    <w:rsid w:val="009304A0"/>
    <w:rsid w:val="00975B65"/>
    <w:rsid w:val="00977059"/>
    <w:rsid w:val="00997022"/>
    <w:rsid w:val="009E0297"/>
    <w:rsid w:val="00A036B6"/>
    <w:rsid w:val="00A31118"/>
    <w:rsid w:val="00AA718C"/>
    <w:rsid w:val="00AB126F"/>
    <w:rsid w:val="00AD57B3"/>
    <w:rsid w:val="00B02DB4"/>
    <w:rsid w:val="00B33C5D"/>
    <w:rsid w:val="00B42F42"/>
    <w:rsid w:val="00B54A7C"/>
    <w:rsid w:val="00BA5E86"/>
    <w:rsid w:val="00BD0156"/>
    <w:rsid w:val="00CD0055"/>
    <w:rsid w:val="00CF6F6B"/>
    <w:rsid w:val="00D046A4"/>
    <w:rsid w:val="00D05703"/>
    <w:rsid w:val="00D0589B"/>
    <w:rsid w:val="00D114C2"/>
    <w:rsid w:val="00D21A29"/>
    <w:rsid w:val="00D92365"/>
    <w:rsid w:val="00D9386B"/>
    <w:rsid w:val="00DB0BA9"/>
    <w:rsid w:val="00DE0E01"/>
    <w:rsid w:val="00DF1CEB"/>
    <w:rsid w:val="00E422A0"/>
    <w:rsid w:val="00E54362"/>
    <w:rsid w:val="00E55B93"/>
    <w:rsid w:val="00E6426C"/>
    <w:rsid w:val="00E71C19"/>
    <w:rsid w:val="00E8167D"/>
    <w:rsid w:val="00E8495F"/>
    <w:rsid w:val="00E87EE7"/>
    <w:rsid w:val="00EA0CCF"/>
    <w:rsid w:val="00EB6F1A"/>
    <w:rsid w:val="00ED2E70"/>
    <w:rsid w:val="00EF6CF6"/>
    <w:rsid w:val="00F145F8"/>
    <w:rsid w:val="00F303EA"/>
    <w:rsid w:val="00F50E91"/>
    <w:rsid w:val="00F85AE2"/>
    <w:rsid w:val="00F90427"/>
    <w:rsid w:val="00F9726A"/>
    <w:rsid w:val="00FC35CF"/>
    <w:rsid w:val="00FD4013"/>
    <w:rsid w:val="00FD5BA0"/>
    <w:rsid w:val="00FE737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C744F"/>
  <w15:chartTrackingRefBased/>
  <w15:docId w15:val="{E091250B-D642-4BEE-A9A0-EB10025E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22E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22EBE"/>
  </w:style>
  <w:style w:type="paragraph" w:styleId="Porat">
    <w:name w:val="footer"/>
    <w:basedOn w:val="prastasis"/>
    <w:link w:val="PoratDiagrama"/>
    <w:uiPriority w:val="99"/>
    <w:unhideWhenUsed/>
    <w:rsid w:val="00922E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2EBE"/>
  </w:style>
  <w:style w:type="table" w:styleId="Lentelstinklelis">
    <w:name w:val="Table Grid"/>
    <w:basedOn w:val="prastojilentel"/>
    <w:uiPriority w:val="39"/>
    <w:rsid w:val="0092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E02E5"/>
    <w:pPr>
      <w:spacing w:after="0" w:line="240" w:lineRule="auto"/>
    </w:pPr>
  </w:style>
  <w:style w:type="paragraph" w:styleId="Sraopastraipa">
    <w:name w:val="List Paragraph"/>
    <w:basedOn w:val="prastasis"/>
    <w:uiPriority w:val="34"/>
    <w:qFormat/>
    <w:rsid w:val="00361026"/>
    <w:pPr>
      <w:ind w:left="720"/>
      <w:contextualSpacing/>
    </w:pPr>
  </w:style>
  <w:style w:type="character" w:styleId="Hipersaitas">
    <w:name w:val="Hyperlink"/>
    <w:basedOn w:val="Numatytasispastraiposriftas"/>
    <w:uiPriority w:val="99"/>
    <w:unhideWhenUsed/>
    <w:rsid w:val="00277255"/>
    <w:rPr>
      <w:color w:val="0563C1" w:themeColor="hyperlink"/>
      <w:u w:val="single"/>
    </w:rPr>
  </w:style>
  <w:style w:type="character" w:styleId="Neapdorotaspaminjimas">
    <w:name w:val="Unresolved Mention"/>
    <w:basedOn w:val="Numatytasispastraiposriftas"/>
    <w:uiPriority w:val="99"/>
    <w:semiHidden/>
    <w:unhideWhenUsed/>
    <w:rsid w:val="00277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26441-544D-42ED-A38A-E528881D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4407</Words>
  <Characters>2512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user</cp:lastModifiedBy>
  <cp:revision>4</cp:revision>
  <dcterms:created xsi:type="dcterms:W3CDTF">2025-10-10T09:43:00Z</dcterms:created>
  <dcterms:modified xsi:type="dcterms:W3CDTF">2025-11-14T12:27:00Z</dcterms:modified>
</cp:coreProperties>
</file>