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0147" w14:textId="20CF2D70" w:rsidR="00D81BC3" w:rsidRPr="00714AB6" w:rsidRDefault="00D81BC3" w:rsidP="000C2A22">
      <w:pPr>
        <w:autoSpaceDE w:val="0"/>
        <w:autoSpaceDN w:val="0"/>
        <w:adjustRightInd w:val="0"/>
        <w:spacing w:after="0" w:line="240" w:lineRule="auto"/>
        <w:ind w:firstLine="720"/>
        <w:jc w:val="center"/>
        <w:rPr>
          <w:rFonts w:ascii="Arial" w:hAnsi="Arial" w:cs="Arial"/>
          <w:b/>
        </w:rPr>
      </w:pPr>
      <w:r w:rsidRPr="00714AB6">
        <w:rPr>
          <w:rFonts w:ascii="Arial" w:hAnsi="Arial" w:cs="Arial"/>
          <w:b/>
        </w:rPr>
        <w:t>PRELIMINARIOJI SUTARTIS</w:t>
      </w:r>
      <w:r w:rsidR="000C2A22">
        <w:rPr>
          <w:rFonts w:ascii="Arial" w:hAnsi="Arial" w:cs="Arial"/>
          <w:b/>
        </w:rPr>
        <w:t xml:space="preserve"> </w:t>
      </w:r>
      <w:r w:rsidR="000C2A22">
        <w:rPr>
          <w:rFonts w:ascii="Arial" w:hAnsi="Arial" w:cs="Arial"/>
          <w:b/>
          <w:bCs/>
        </w:rPr>
        <w:t xml:space="preserve">DĖL </w:t>
      </w:r>
      <w:r w:rsidR="00D828CB" w:rsidRPr="00D828CB">
        <w:rPr>
          <w:rFonts w:ascii="Arial" w:hAnsi="Arial" w:cs="Arial"/>
          <w:b/>
          <w:bCs/>
        </w:rPr>
        <w:t>SCENOS ĮRENGIMUI SKIRTOS PAPILDOMOS ELEKTROS, VAIZDO, ŠVIESŲ IR SCENOS MECHANIKOS ĮRANGOS</w:t>
      </w:r>
      <w:r w:rsidR="00D828CB">
        <w:rPr>
          <w:rFonts w:ascii="Arial" w:hAnsi="Arial" w:cs="Arial"/>
          <w:b/>
          <w:bCs/>
        </w:rPr>
        <w:t xml:space="preserve"> PIRKIM</w:t>
      </w:r>
      <w:r w:rsidR="000C2A22">
        <w:rPr>
          <w:rFonts w:ascii="Arial" w:hAnsi="Arial" w:cs="Arial"/>
          <w:b/>
          <w:bCs/>
        </w:rPr>
        <w:t>O</w:t>
      </w:r>
    </w:p>
    <w:p w14:paraId="2161C36C" w14:textId="77777777" w:rsidR="000C2A22" w:rsidRDefault="000C2A22" w:rsidP="00D81BC3">
      <w:pPr>
        <w:autoSpaceDE w:val="0"/>
        <w:autoSpaceDN w:val="0"/>
        <w:adjustRightInd w:val="0"/>
        <w:spacing w:after="0" w:line="240" w:lineRule="auto"/>
        <w:ind w:firstLine="720"/>
        <w:jc w:val="center"/>
        <w:rPr>
          <w:rFonts w:ascii="Arial" w:hAnsi="Arial" w:cs="Arial"/>
        </w:rPr>
      </w:pPr>
    </w:p>
    <w:p w14:paraId="5B44E828" w14:textId="4BACBB45" w:rsidR="00D81BC3" w:rsidRPr="00714AB6" w:rsidRDefault="00D81BC3" w:rsidP="00D81BC3">
      <w:pPr>
        <w:autoSpaceDE w:val="0"/>
        <w:autoSpaceDN w:val="0"/>
        <w:adjustRightInd w:val="0"/>
        <w:spacing w:after="0" w:line="240" w:lineRule="auto"/>
        <w:ind w:firstLine="720"/>
        <w:jc w:val="center"/>
        <w:rPr>
          <w:rFonts w:ascii="Arial" w:hAnsi="Arial" w:cs="Arial"/>
        </w:rPr>
      </w:pPr>
      <w:r w:rsidRPr="00714AB6">
        <w:rPr>
          <w:rFonts w:ascii="Arial" w:hAnsi="Arial" w:cs="Arial"/>
        </w:rPr>
        <w:t>2025</w:t>
      </w:r>
      <w:r w:rsidR="00620CF3">
        <w:rPr>
          <w:rFonts w:ascii="Arial" w:hAnsi="Arial" w:cs="Arial"/>
        </w:rPr>
        <w:t>-</w:t>
      </w:r>
      <w:r w:rsidR="000C2A22">
        <w:rPr>
          <w:rFonts w:ascii="Arial" w:hAnsi="Arial" w:cs="Arial"/>
        </w:rPr>
        <w:t>______-</w:t>
      </w:r>
      <w:r w:rsidR="00620CF3">
        <w:rPr>
          <w:rFonts w:ascii="Arial" w:hAnsi="Arial" w:cs="Arial"/>
        </w:rPr>
        <w:t xml:space="preserve"> Nr. </w:t>
      </w:r>
      <w:r w:rsidR="000C2A22">
        <w:rPr>
          <w:rFonts w:ascii="Arial" w:hAnsi="Arial" w:cs="Arial"/>
        </w:rPr>
        <w:t>__________-</w:t>
      </w:r>
    </w:p>
    <w:p w14:paraId="7D8B2324" w14:textId="77777777" w:rsidR="00D81BC3" w:rsidRPr="00714AB6" w:rsidRDefault="00D81BC3" w:rsidP="00D81BC3">
      <w:pPr>
        <w:autoSpaceDE w:val="0"/>
        <w:autoSpaceDN w:val="0"/>
        <w:adjustRightInd w:val="0"/>
        <w:spacing w:after="0" w:line="240" w:lineRule="auto"/>
        <w:ind w:firstLine="720"/>
        <w:jc w:val="center"/>
        <w:rPr>
          <w:rFonts w:ascii="Arial" w:hAnsi="Arial" w:cs="Arial"/>
        </w:rPr>
      </w:pPr>
    </w:p>
    <w:p w14:paraId="5DD00966" w14:textId="77777777" w:rsidR="00D81BC3" w:rsidRPr="00714AB6" w:rsidRDefault="00D81BC3" w:rsidP="00D81BC3">
      <w:pPr>
        <w:autoSpaceDE w:val="0"/>
        <w:autoSpaceDN w:val="0"/>
        <w:adjustRightInd w:val="0"/>
        <w:spacing w:after="0" w:line="240" w:lineRule="auto"/>
        <w:ind w:firstLine="720"/>
        <w:jc w:val="center"/>
        <w:rPr>
          <w:rFonts w:ascii="Arial" w:hAnsi="Arial" w:cs="Arial"/>
        </w:rPr>
      </w:pPr>
      <w:r w:rsidRPr="00714AB6">
        <w:rPr>
          <w:rFonts w:ascii="Arial" w:hAnsi="Arial" w:cs="Arial"/>
        </w:rPr>
        <w:t xml:space="preserve">Vilnius </w:t>
      </w:r>
    </w:p>
    <w:p w14:paraId="1105687F" w14:textId="77777777" w:rsidR="00D81BC3" w:rsidRPr="00714AB6" w:rsidRDefault="00D81BC3" w:rsidP="00D81BC3">
      <w:pPr>
        <w:autoSpaceDE w:val="0"/>
        <w:autoSpaceDN w:val="0"/>
        <w:adjustRightInd w:val="0"/>
        <w:spacing w:after="0" w:line="240" w:lineRule="auto"/>
        <w:ind w:firstLine="720"/>
        <w:jc w:val="center"/>
        <w:rPr>
          <w:rFonts w:ascii="Arial" w:hAnsi="Arial" w:cs="Arial"/>
        </w:rPr>
      </w:pPr>
    </w:p>
    <w:p w14:paraId="1FD57FCD" w14:textId="348610E5" w:rsidR="00D81BC3" w:rsidRPr="00FA42AB" w:rsidRDefault="00BA7C79" w:rsidP="009B4890">
      <w:pPr>
        <w:spacing w:after="0" w:line="240" w:lineRule="auto"/>
        <w:ind w:firstLine="720"/>
        <w:jc w:val="both"/>
        <w:rPr>
          <w:rFonts w:ascii="Arial" w:hAnsi="Arial" w:cs="Arial"/>
          <w:lang w:eastAsia="lt-LT"/>
        </w:rPr>
      </w:pPr>
      <w:r w:rsidRPr="00FA42AB">
        <w:rPr>
          <w:rFonts w:ascii="Arial" w:hAnsi="Arial" w:cs="Arial"/>
        </w:rPr>
        <w:t xml:space="preserve">Biudžetinė įstaiga </w:t>
      </w:r>
      <w:r w:rsidRPr="00FA42AB">
        <w:rPr>
          <w:rFonts w:ascii="Arial" w:hAnsi="Arial" w:cs="Arial"/>
          <w:b/>
          <w:bCs/>
        </w:rPr>
        <w:t>Lietuvos nacionalinis dramos teatras</w:t>
      </w:r>
      <w:r w:rsidRPr="00FA42AB">
        <w:rPr>
          <w:rFonts w:ascii="Arial" w:hAnsi="Arial" w:cs="Arial"/>
        </w:rPr>
        <w:t>, atstovaujama</w:t>
      </w:r>
      <w:r w:rsidR="00251DE6" w:rsidRPr="00FA42AB">
        <w:rPr>
          <w:rFonts w:ascii="Arial" w:hAnsi="Arial" w:cs="Arial"/>
        </w:rPr>
        <w:t>s</w:t>
      </w:r>
      <w:r w:rsidRPr="00FA42AB">
        <w:rPr>
          <w:rFonts w:ascii="Arial" w:hAnsi="Arial" w:cs="Arial"/>
        </w:rPr>
        <w:t xml:space="preserve"> generalinio direktoriaus Martyno Budraičio, veikiančio pagal įstaigos Nuostatus </w:t>
      </w:r>
      <w:r w:rsidR="00D81BC3" w:rsidRPr="00FA42AB">
        <w:rPr>
          <w:rFonts w:ascii="Arial" w:hAnsi="Arial" w:cs="Arial"/>
        </w:rPr>
        <w:t xml:space="preserve">(toliau – Užsakovas) ir </w:t>
      </w:r>
      <w:r w:rsidR="009B4890" w:rsidRPr="00714AB6">
        <w:rPr>
          <w:rFonts w:ascii="Arial" w:hAnsi="Arial" w:cs="Arial"/>
        </w:rPr>
        <w:t>___________, atstovaujamas ______________, veikiančio pagal __________</w:t>
      </w:r>
      <w:r w:rsidR="009B4890">
        <w:rPr>
          <w:rFonts w:ascii="Arial" w:hAnsi="Arial" w:cs="Arial"/>
        </w:rPr>
        <w:t xml:space="preserve"> </w:t>
      </w:r>
      <w:r w:rsidR="00D43106" w:rsidRPr="00FA42AB">
        <w:rPr>
          <w:rFonts w:ascii="Arial" w:hAnsi="Arial" w:cs="Arial"/>
        </w:rPr>
        <w:t xml:space="preserve">(toliau – </w:t>
      </w:r>
      <w:r w:rsidR="009B4890">
        <w:rPr>
          <w:rFonts w:ascii="Arial" w:hAnsi="Arial" w:cs="Arial"/>
        </w:rPr>
        <w:t>Tiekėjas</w:t>
      </w:r>
      <w:r w:rsidR="00D43106" w:rsidRPr="00FA42AB">
        <w:rPr>
          <w:rFonts w:ascii="Arial" w:hAnsi="Arial" w:cs="Arial"/>
        </w:rPr>
        <w:t>)</w:t>
      </w:r>
      <w:r w:rsidR="00D81BC3" w:rsidRPr="00FA42AB">
        <w:rPr>
          <w:rFonts w:ascii="Arial" w:hAnsi="Arial" w:cs="Arial"/>
        </w:rPr>
        <w:t>,</w:t>
      </w:r>
      <w:r w:rsidR="00332671" w:rsidRPr="00FA42AB">
        <w:rPr>
          <w:rFonts w:ascii="Arial" w:hAnsi="Arial" w:cs="Arial"/>
          <w:lang w:eastAsia="lt-LT"/>
        </w:rPr>
        <w:t xml:space="preserve"> </w:t>
      </w:r>
      <w:r w:rsidR="00D81BC3" w:rsidRPr="00FA42AB">
        <w:rPr>
          <w:rFonts w:ascii="Arial" w:hAnsi="Arial" w:cs="Arial"/>
          <w:lang w:eastAsia="lt-LT"/>
        </w:rPr>
        <w:t xml:space="preserve">toliau abi kartu – „Šalys“, o kiekvienas atskirai – „Šalis“, </w:t>
      </w:r>
    </w:p>
    <w:p w14:paraId="5C94ACB2" w14:textId="0C7BD97A" w:rsidR="00D81BC3" w:rsidRPr="00714AB6" w:rsidRDefault="00D81BC3" w:rsidP="00D81BC3">
      <w:pPr>
        <w:spacing w:after="0" w:line="240" w:lineRule="auto"/>
        <w:ind w:firstLine="720"/>
        <w:jc w:val="both"/>
        <w:rPr>
          <w:rFonts w:ascii="Arial" w:hAnsi="Arial" w:cs="Arial"/>
          <w:lang w:eastAsia="lt-LT"/>
        </w:rPr>
      </w:pPr>
      <w:r w:rsidRPr="00FA42AB">
        <w:rPr>
          <w:rFonts w:ascii="Arial" w:hAnsi="Arial" w:cs="Arial"/>
          <w:lang w:eastAsia="lt-LT"/>
        </w:rPr>
        <w:t>vadovaudamiesi viešojo pirkimo rezultatais, kurio pagrindu Konkurso dalyvio pasiūlymas buvo pripažintas laimėjusiu, sudarė</w:t>
      </w:r>
      <w:r w:rsidRPr="00714AB6">
        <w:rPr>
          <w:rFonts w:ascii="Arial" w:hAnsi="Arial" w:cs="Arial"/>
          <w:lang w:eastAsia="lt-LT"/>
        </w:rPr>
        <w:t xml:space="preserve"> šią preliminariąją sutartį (toliau – „Preliminarioji sutartis“). </w:t>
      </w:r>
    </w:p>
    <w:p w14:paraId="4EB1FE9B" w14:textId="77777777" w:rsidR="00D81BC3" w:rsidRPr="00714AB6" w:rsidRDefault="00D81BC3" w:rsidP="00D81BC3">
      <w:pPr>
        <w:spacing w:after="0" w:line="240" w:lineRule="auto"/>
        <w:ind w:firstLine="720"/>
        <w:jc w:val="both"/>
        <w:rPr>
          <w:rFonts w:ascii="Arial" w:hAnsi="Arial" w:cs="Arial"/>
          <w:lang w:eastAsia="lt-LT"/>
        </w:rPr>
      </w:pPr>
    </w:p>
    <w:p w14:paraId="1D816743"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SĄVOKOS.</w:t>
      </w:r>
    </w:p>
    <w:p w14:paraId="08633ED9" w14:textId="77777777" w:rsidR="00D81BC3" w:rsidRPr="006223C9" w:rsidRDefault="00D81BC3" w:rsidP="00D81BC3">
      <w:pPr>
        <w:numPr>
          <w:ilvl w:val="0"/>
          <w:numId w:val="2"/>
        </w:numPr>
        <w:spacing w:after="0" w:line="240" w:lineRule="auto"/>
        <w:ind w:left="0" w:firstLine="720"/>
        <w:jc w:val="both"/>
        <w:rPr>
          <w:rFonts w:ascii="Arial" w:hAnsi="Arial" w:cs="Arial"/>
        </w:rPr>
      </w:pPr>
      <w:r w:rsidRPr="006223C9">
        <w:rPr>
          <w:rFonts w:ascii="Arial" w:hAnsi="Arial" w:cs="Arial"/>
        </w:rPr>
        <w:t>Preliminarioje sutartyje vartojamos sąvokos:</w:t>
      </w:r>
    </w:p>
    <w:p w14:paraId="626EC593" w14:textId="6DD93948" w:rsidR="00D81BC3" w:rsidRPr="006223C9" w:rsidRDefault="00EF533C" w:rsidP="00D81BC3">
      <w:pPr>
        <w:numPr>
          <w:ilvl w:val="1"/>
          <w:numId w:val="2"/>
        </w:numPr>
        <w:spacing w:after="0" w:line="240" w:lineRule="auto"/>
        <w:ind w:left="0" w:firstLine="720"/>
        <w:jc w:val="both"/>
        <w:rPr>
          <w:rFonts w:ascii="Arial" w:hAnsi="Arial" w:cs="Arial"/>
          <w:b/>
          <w:bCs/>
        </w:rPr>
      </w:pPr>
      <w:r w:rsidRPr="00EF533C">
        <w:rPr>
          <w:rFonts w:ascii="Arial" w:hAnsi="Arial" w:cs="Arial"/>
          <w:b/>
          <w:bCs/>
        </w:rPr>
        <w:t>Prekės – Konkurso sąlygų Preliminariosios sutarties 2 priede nurodyt</w:t>
      </w:r>
      <w:r>
        <w:rPr>
          <w:rFonts w:ascii="Arial" w:hAnsi="Arial" w:cs="Arial"/>
          <w:b/>
          <w:bCs/>
        </w:rPr>
        <w:t>os prekės</w:t>
      </w:r>
      <w:r w:rsidRPr="00EF533C">
        <w:rPr>
          <w:rFonts w:ascii="Arial" w:hAnsi="Arial" w:cs="Arial"/>
          <w:b/>
          <w:bCs/>
        </w:rPr>
        <w:t>, taip pat su j</w:t>
      </w:r>
      <w:r>
        <w:rPr>
          <w:rFonts w:ascii="Arial" w:hAnsi="Arial" w:cs="Arial"/>
          <w:b/>
          <w:bCs/>
        </w:rPr>
        <w:t>omis</w:t>
      </w:r>
      <w:r w:rsidRPr="00EF533C">
        <w:rPr>
          <w:rFonts w:ascii="Arial" w:hAnsi="Arial" w:cs="Arial"/>
          <w:b/>
          <w:bCs/>
        </w:rPr>
        <w:t xml:space="preserve"> susiję darbai ir paslaugos, kurie būtini ir (ar) gali būti reikalingi, siekiant tinkamai įvykdyti sutartį.</w:t>
      </w:r>
    </w:p>
    <w:p w14:paraId="4E9E81D3" w14:textId="277F2916" w:rsidR="00D81BC3" w:rsidRPr="006223C9" w:rsidRDefault="00D81BC3" w:rsidP="00D81BC3">
      <w:pPr>
        <w:numPr>
          <w:ilvl w:val="1"/>
          <w:numId w:val="2"/>
        </w:numPr>
        <w:spacing w:after="0" w:line="240" w:lineRule="auto"/>
        <w:ind w:left="0" w:firstLine="720"/>
        <w:jc w:val="both"/>
        <w:rPr>
          <w:rFonts w:ascii="Arial" w:hAnsi="Arial" w:cs="Arial"/>
        </w:rPr>
      </w:pPr>
      <w:r w:rsidRPr="006223C9">
        <w:rPr>
          <w:rFonts w:ascii="Arial" w:hAnsi="Arial" w:cs="Arial"/>
        </w:rPr>
        <w:t xml:space="preserve">Konkursas – </w:t>
      </w:r>
      <w:r w:rsidR="00367E15" w:rsidRPr="00367E15">
        <w:rPr>
          <w:rFonts w:ascii="Arial" w:hAnsi="Arial" w:cs="Arial"/>
        </w:rPr>
        <w:t xml:space="preserve">Užsakovo paskelbtas supaprastintas atviras </w:t>
      </w:r>
      <w:r w:rsidR="00367E15">
        <w:rPr>
          <w:rFonts w:ascii="Arial" w:hAnsi="Arial" w:cs="Arial"/>
        </w:rPr>
        <w:t>S</w:t>
      </w:r>
      <w:r w:rsidR="00367E15" w:rsidRPr="00367E15">
        <w:rPr>
          <w:rFonts w:ascii="Arial" w:hAnsi="Arial" w:cs="Arial"/>
        </w:rPr>
        <w:t>cenos įrengimui skirtos papildomos elektros, vaizdo, šviesų ir scenos mechanikos įrangos pirkimas (</w:t>
      </w:r>
      <w:r w:rsidR="00367E15">
        <w:rPr>
          <w:rFonts w:ascii="Arial" w:hAnsi="Arial" w:cs="Arial"/>
        </w:rPr>
        <w:t xml:space="preserve">CVPIS </w:t>
      </w:r>
      <w:r w:rsidR="00367E15" w:rsidRPr="00367E15">
        <w:rPr>
          <w:rFonts w:ascii="Arial" w:hAnsi="Arial" w:cs="Arial"/>
        </w:rPr>
        <w:t>Nr. ..............).</w:t>
      </w:r>
    </w:p>
    <w:p w14:paraId="31E76B4C" w14:textId="5C3236D2" w:rsidR="00D81BC3" w:rsidRPr="00714AB6" w:rsidRDefault="00D81BC3" w:rsidP="00D81BC3">
      <w:pPr>
        <w:numPr>
          <w:ilvl w:val="1"/>
          <w:numId w:val="2"/>
        </w:numPr>
        <w:spacing w:after="0" w:line="240" w:lineRule="auto"/>
        <w:ind w:left="0" w:firstLine="720"/>
        <w:jc w:val="both"/>
        <w:rPr>
          <w:rFonts w:ascii="Arial" w:hAnsi="Arial" w:cs="Arial"/>
        </w:rPr>
      </w:pPr>
      <w:r w:rsidRPr="006223C9">
        <w:rPr>
          <w:rFonts w:ascii="Arial" w:hAnsi="Arial" w:cs="Arial"/>
        </w:rPr>
        <w:t xml:space="preserve">Pagrindinė sutartis – Preliminariosios sutarties pagrindu pagal su </w:t>
      </w:r>
      <w:r w:rsidR="00367E15">
        <w:rPr>
          <w:rFonts w:ascii="Arial" w:hAnsi="Arial" w:cs="Arial"/>
        </w:rPr>
        <w:t>Tiekėju</w:t>
      </w:r>
      <w:r w:rsidRPr="006223C9">
        <w:rPr>
          <w:rFonts w:ascii="Arial" w:hAnsi="Arial" w:cs="Arial"/>
        </w:rPr>
        <w:t xml:space="preserve"> sudaroma </w:t>
      </w:r>
      <w:r w:rsidR="00E935B8">
        <w:rPr>
          <w:rFonts w:ascii="Arial" w:hAnsi="Arial" w:cs="Arial"/>
        </w:rPr>
        <w:t>Pagrindinė prekių pirkimo-pardavimo</w:t>
      </w:r>
      <w:r w:rsidRPr="006223C9">
        <w:rPr>
          <w:rFonts w:ascii="Arial" w:hAnsi="Arial" w:cs="Arial"/>
        </w:rPr>
        <w:t xml:space="preserve"> sutartis</w:t>
      </w:r>
      <w:r w:rsidR="00EE65F2">
        <w:rPr>
          <w:rFonts w:ascii="Arial" w:hAnsi="Arial" w:cs="Arial"/>
        </w:rPr>
        <w:t xml:space="preserve"> (toliau- Pagrindinė sutartis)</w:t>
      </w:r>
      <w:r w:rsidRPr="00714AB6">
        <w:rPr>
          <w:rFonts w:ascii="Arial" w:hAnsi="Arial" w:cs="Arial"/>
        </w:rPr>
        <w:t xml:space="preserve">. Pagrindinė sutartis gali būti sudaryta ne vėliau kaip iki Preliminariosios sutarties galiojimo termino pabaigos. </w:t>
      </w:r>
    </w:p>
    <w:p w14:paraId="160C0ED0" w14:textId="13B79440" w:rsidR="00D81BC3" w:rsidRPr="00714AB6" w:rsidRDefault="00D81BC3" w:rsidP="00D81BC3">
      <w:pPr>
        <w:numPr>
          <w:ilvl w:val="1"/>
          <w:numId w:val="2"/>
        </w:numPr>
        <w:spacing w:after="0" w:line="240" w:lineRule="auto"/>
        <w:ind w:left="0" w:firstLine="720"/>
        <w:jc w:val="both"/>
        <w:rPr>
          <w:rFonts w:ascii="Arial" w:hAnsi="Arial" w:cs="Arial"/>
        </w:rPr>
      </w:pPr>
      <w:r w:rsidRPr="00714AB6">
        <w:rPr>
          <w:rFonts w:ascii="Arial" w:hAnsi="Arial" w:cs="Arial"/>
        </w:rPr>
        <w:t xml:space="preserve">Pasiūlymas – Konkurso metu </w:t>
      </w:r>
      <w:r w:rsidR="00EE65F2">
        <w:rPr>
          <w:rFonts w:ascii="Arial" w:hAnsi="Arial" w:cs="Arial"/>
        </w:rPr>
        <w:t>Tiekėjo</w:t>
      </w:r>
      <w:r w:rsidRPr="00714AB6">
        <w:rPr>
          <w:rFonts w:ascii="Arial" w:hAnsi="Arial" w:cs="Arial"/>
        </w:rPr>
        <w:t xml:space="preserve"> pateiktas pasiūlymas.</w:t>
      </w:r>
    </w:p>
    <w:p w14:paraId="67A110FC" w14:textId="77777777" w:rsidR="00D81BC3" w:rsidRPr="00714AB6" w:rsidRDefault="00D81BC3" w:rsidP="00D81BC3">
      <w:pPr>
        <w:spacing w:after="0" w:line="240" w:lineRule="auto"/>
        <w:ind w:firstLine="720"/>
        <w:jc w:val="both"/>
        <w:rPr>
          <w:rFonts w:ascii="Arial" w:hAnsi="Arial" w:cs="Arial"/>
        </w:rPr>
      </w:pPr>
      <w:r w:rsidRPr="00714AB6">
        <w:rPr>
          <w:rFonts w:ascii="Arial" w:hAnsi="Arial" w:cs="Arial"/>
        </w:rPr>
        <w:t xml:space="preserve">Kitos Preliminariosios sutarties sąvokos aiškinamos vadovaujantis Konkurso sąlygomis ir atitinkamais teisės aktais. </w:t>
      </w:r>
    </w:p>
    <w:p w14:paraId="29158211" w14:textId="77777777" w:rsidR="00D81BC3" w:rsidRPr="00714AB6" w:rsidRDefault="00D81BC3" w:rsidP="00D81BC3">
      <w:pPr>
        <w:spacing w:after="0" w:line="240" w:lineRule="auto"/>
        <w:ind w:firstLine="720"/>
        <w:jc w:val="both"/>
        <w:rPr>
          <w:rFonts w:ascii="Arial" w:hAnsi="Arial" w:cs="Arial"/>
        </w:rPr>
      </w:pPr>
    </w:p>
    <w:p w14:paraId="392B9CF2"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PRELIMINARIOSIOS SUTARTIES DALYKAS.</w:t>
      </w:r>
    </w:p>
    <w:p w14:paraId="5930B06D" w14:textId="68E82EA9" w:rsidR="00D81BC3" w:rsidRPr="00714AB6" w:rsidRDefault="00D81BC3" w:rsidP="00F60D5B">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Preliminariąja sutartimi Užsakovas ir </w:t>
      </w:r>
      <w:r w:rsidR="00EE65F2">
        <w:rPr>
          <w:rFonts w:ascii="Arial" w:hAnsi="Arial" w:cs="Arial"/>
        </w:rPr>
        <w:t>Tiekėjas</w:t>
      </w:r>
      <w:r w:rsidRPr="00714AB6">
        <w:rPr>
          <w:rFonts w:ascii="Arial" w:hAnsi="Arial" w:cs="Arial"/>
        </w:rPr>
        <w:t xml:space="preserve"> susitaria dėl ateityje sudaromos Pagrindinės sutarties sudarymo tvarkos.</w:t>
      </w:r>
    </w:p>
    <w:p w14:paraId="3BED2E7F" w14:textId="2411FEEE" w:rsidR="00D81BC3" w:rsidRPr="00714AB6" w:rsidRDefault="00D81BC3" w:rsidP="00F60D5B">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Preliminarioji sutartis sukuria teisinius santykius tarp </w:t>
      </w:r>
      <w:r w:rsidR="00EE65F2">
        <w:rPr>
          <w:rFonts w:ascii="Arial" w:hAnsi="Arial" w:cs="Arial"/>
        </w:rPr>
        <w:t>Tiekėjo</w:t>
      </w:r>
      <w:r w:rsidRPr="00714AB6">
        <w:rPr>
          <w:rFonts w:ascii="Arial" w:hAnsi="Arial" w:cs="Arial"/>
        </w:rPr>
        <w:t xml:space="preserve"> ir Užsakovo. </w:t>
      </w:r>
    </w:p>
    <w:p w14:paraId="3577068F" w14:textId="77777777" w:rsidR="00F60D5B" w:rsidRPr="002452D6" w:rsidRDefault="00F60D5B" w:rsidP="00F60D5B">
      <w:pPr>
        <w:pStyle w:val="Sraopastraipa"/>
        <w:spacing w:after="0" w:line="240" w:lineRule="auto"/>
        <w:ind w:left="502"/>
        <w:jc w:val="both"/>
        <w:rPr>
          <w:rFonts w:ascii="Arial" w:hAnsi="Arial" w:cs="Arial"/>
        </w:rPr>
      </w:pPr>
    </w:p>
    <w:p w14:paraId="0299518C"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PAGRINDINĖS SUTARTIES DALYKAS.</w:t>
      </w:r>
    </w:p>
    <w:p w14:paraId="4EDA224E" w14:textId="328666FB"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Pagrindinės sutartys sudaromos dėl </w:t>
      </w:r>
      <w:r w:rsidR="00D51647">
        <w:rPr>
          <w:rFonts w:ascii="Arial" w:hAnsi="Arial" w:cs="Arial"/>
        </w:rPr>
        <w:t xml:space="preserve">Pasiūlyme nurodytų </w:t>
      </w:r>
      <w:r w:rsidR="00EA15EC">
        <w:rPr>
          <w:rFonts w:ascii="Arial" w:hAnsi="Arial" w:cs="Arial"/>
        </w:rPr>
        <w:t>prekių tiekimo ir sumontavimo</w:t>
      </w:r>
      <w:r w:rsidRPr="00714AB6">
        <w:rPr>
          <w:rFonts w:ascii="Arial" w:hAnsi="Arial" w:cs="Arial"/>
        </w:rPr>
        <w:t xml:space="preserve">. </w:t>
      </w:r>
    </w:p>
    <w:p w14:paraId="2162D7E4"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Užsakovas turi teisę sudaryti Pagrindinę sutartį, laikydamasis Preliminariojoje sutartyje nustatytos tvarkos esant šioms sąlygoms:</w:t>
      </w:r>
    </w:p>
    <w:p w14:paraId="6801103B" w14:textId="77777777" w:rsidR="00D81BC3" w:rsidRPr="00A655BC" w:rsidRDefault="00D81BC3" w:rsidP="00D81BC3">
      <w:pPr>
        <w:numPr>
          <w:ilvl w:val="1"/>
          <w:numId w:val="2"/>
        </w:numPr>
        <w:spacing w:after="0" w:line="240" w:lineRule="auto"/>
        <w:ind w:left="0" w:firstLine="720"/>
        <w:jc w:val="both"/>
        <w:rPr>
          <w:rFonts w:ascii="Arial" w:hAnsi="Arial" w:cs="Arial"/>
        </w:rPr>
      </w:pPr>
      <w:r w:rsidRPr="00714AB6">
        <w:rPr>
          <w:rFonts w:ascii="Arial" w:hAnsi="Arial" w:cs="Arial"/>
        </w:rPr>
        <w:t xml:space="preserve">yra patvirtintas ir gautas </w:t>
      </w:r>
      <w:r w:rsidRPr="00A655BC">
        <w:rPr>
          <w:rFonts w:ascii="Arial" w:hAnsi="Arial" w:cs="Arial"/>
        </w:rPr>
        <w:t>finansavimas iš Valstybės investicijų programos;</w:t>
      </w:r>
    </w:p>
    <w:p w14:paraId="0BD88F70" w14:textId="77777777" w:rsidR="00D81BC3" w:rsidRPr="00714AB6" w:rsidRDefault="00D81BC3" w:rsidP="00D81BC3">
      <w:pPr>
        <w:numPr>
          <w:ilvl w:val="1"/>
          <w:numId w:val="2"/>
        </w:numPr>
        <w:spacing w:after="0" w:line="240" w:lineRule="auto"/>
        <w:ind w:left="0" w:firstLine="720"/>
        <w:jc w:val="both"/>
        <w:rPr>
          <w:rFonts w:ascii="Arial" w:hAnsi="Arial" w:cs="Arial"/>
        </w:rPr>
      </w:pPr>
      <w:r w:rsidRPr="00714AB6">
        <w:rPr>
          <w:rFonts w:ascii="Arial" w:hAnsi="Arial" w:cs="Arial"/>
        </w:rPr>
        <w:t>preliminariosios sutarties terminas nėra pasibaigęs</w:t>
      </w:r>
      <w:r>
        <w:rPr>
          <w:rFonts w:ascii="Arial" w:hAnsi="Arial" w:cs="Arial"/>
        </w:rPr>
        <w:t>.</w:t>
      </w:r>
    </w:p>
    <w:p w14:paraId="0E0373AA" w14:textId="77777777" w:rsidR="00D81BC3" w:rsidRPr="00714AB6" w:rsidRDefault="00D81BC3" w:rsidP="00D81BC3">
      <w:pPr>
        <w:spacing w:after="0" w:line="240" w:lineRule="auto"/>
        <w:ind w:firstLine="720"/>
        <w:jc w:val="both"/>
        <w:rPr>
          <w:rFonts w:ascii="Arial" w:hAnsi="Arial" w:cs="Arial"/>
        </w:rPr>
      </w:pPr>
    </w:p>
    <w:p w14:paraId="3578E82C"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PRELIMINARIOS SUTARTIES KAINA.</w:t>
      </w:r>
    </w:p>
    <w:p w14:paraId="7A6FA849" w14:textId="77777777" w:rsidR="00D81BC3" w:rsidRPr="00714AB6" w:rsidRDefault="00D81BC3" w:rsidP="00D81BC3">
      <w:pPr>
        <w:spacing w:after="0" w:line="240" w:lineRule="auto"/>
        <w:ind w:firstLine="720"/>
        <w:jc w:val="both"/>
        <w:rPr>
          <w:rFonts w:ascii="Arial" w:hAnsi="Arial" w:cs="Arial"/>
        </w:rPr>
      </w:pPr>
    </w:p>
    <w:p w14:paraId="28980397" w14:textId="2B60A2D8" w:rsidR="00D81BC3" w:rsidRPr="00F675D2" w:rsidRDefault="00D81BC3" w:rsidP="00D81BC3">
      <w:pPr>
        <w:numPr>
          <w:ilvl w:val="0"/>
          <w:numId w:val="2"/>
        </w:numPr>
        <w:spacing w:after="0" w:line="240" w:lineRule="auto"/>
        <w:ind w:left="0" w:firstLine="720"/>
        <w:jc w:val="both"/>
        <w:rPr>
          <w:rFonts w:ascii="Arial" w:hAnsi="Arial" w:cs="Arial"/>
          <w:b/>
          <w:bCs/>
        </w:rPr>
      </w:pPr>
      <w:r w:rsidRPr="00F675D2">
        <w:rPr>
          <w:rFonts w:ascii="Arial" w:hAnsi="Arial" w:cs="Arial"/>
          <w:b/>
          <w:bCs/>
        </w:rPr>
        <w:t xml:space="preserve">Pradinė Preliminarios sutarties vertė yra </w:t>
      </w:r>
      <w:r w:rsidR="00EA15EC" w:rsidRPr="00F675D2">
        <w:rPr>
          <w:rFonts w:ascii="Arial" w:hAnsi="Arial" w:cs="Arial"/>
          <w:b/>
          <w:bCs/>
        </w:rPr>
        <w:t>______________</w:t>
      </w:r>
      <w:r w:rsidR="009621E6" w:rsidRPr="00F675D2">
        <w:rPr>
          <w:rFonts w:ascii="Arial" w:hAnsi="Arial" w:cs="Arial"/>
          <w:b/>
          <w:bCs/>
        </w:rPr>
        <w:t>.</w:t>
      </w:r>
    </w:p>
    <w:p w14:paraId="6ACE7020" w14:textId="2FA9963E"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Perkam</w:t>
      </w:r>
      <w:r w:rsidR="00F11088">
        <w:rPr>
          <w:rFonts w:ascii="Arial" w:hAnsi="Arial" w:cs="Arial"/>
        </w:rPr>
        <w:t>os prekės</w:t>
      </w:r>
      <w:r w:rsidRPr="00714AB6">
        <w:rPr>
          <w:rFonts w:ascii="Arial" w:hAnsi="Arial" w:cs="Arial"/>
        </w:rPr>
        <w:t>, jų kiekiai</w:t>
      </w:r>
      <w:r w:rsidR="00052D18">
        <w:rPr>
          <w:rFonts w:ascii="Arial" w:hAnsi="Arial" w:cs="Arial"/>
        </w:rPr>
        <w:t xml:space="preserve"> ir įkainiai</w:t>
      </w:r>
      <w:r w:rsidRPr="00714AB6">
        <w:rPr>
          <w:rFonts w:ascii="Arial" w:hAnsi="Arial" w:cs="Arial"/>
        </w:rPr>
        <w:t xml:space="preserve"> nurodyti Preliminariosios sutarties 2 priede. </w:t>
      </w:r>
    </w:p>
    <w:p w14:paraId="0CB06547" w14:textId="77777777" w:rsidR="00D81BC3"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Preliminarios sutarties kainos peržiūra netaikoma. </w:t>
      </w:r>
    </w:p>
    <w:p w14:paraId="69126A98" w14:textId="77777777" w:rsidR="00FF6D99" w:rsidRPr="00714AB6" w:rsidRDefault="00FF6D99" w:rsidP="00FF6D99">
      <w:pPr>
        <w:spacing w:after="0" w:line="240" w:lineRule="auto"/>
        <w:ind w:left="720"/>
        <w:jc w:val="both"/>
        <w:rPr>
          <w:rFonts w:ascii="Arial" w:hAnsi="Arial" w:cs="Arial"/>
        </w:rPr>
      </w:pPr>
    </w:p>
    <w:p w14:paraId="763888FA" w14:textId="34931219"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PAGRINDINĖS SUTA</w:t>
      </w:r>
      <w:r w:rsidR="0021464F">
        <w:rPr>
          <w:rFonts w:ascii="Arial" w:hAnsi="Arial" w:cs="Arial"/>
          <w:b/>
        </w:rPr>
        <w:t>R</w:t>
      </w:r>
      <w:r w:rsidRPr="00714AB6">
        <w:rPr>
          <w:rFonts w:ascii="Arial" w:hAnsi="Arial" w:cs="Arial"/>
          <w:b/>
        </w:rPr>
        <w:t>TIES SUDARYMO TVARKA</w:t>
      </w:r>
    </w:p>
    <w:p w14:paraId="71EBCD7D" w14:textId="77777777" w:rsidR="00D81BC3" w:rsidRPr="00714AB6" w:rsidRDefault="00D81BC3" w:rsidP="00D81BC3">
      <w:pPr>
        <w:spacing w:after="0" w:line="240" w:lineRule="auto"/>
        <w:ind w:firstLine="720"/>
        <w:jc w:val="both"/>
        <w:rPr>
          <w:rFonts w:ascii="Arial" w:hAnsi="Arial" w:cs="Arial"/>
        </w:rPr>
      </w:pPr>
    </w:p>
    <w:p w14:paraId="7E37192F"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Preliminarioji sutartis vykdoma siekiant sudaryti Pagrindinę sutartį. </w:t>
      </w:r>
    </w:p>
    <w:p w14:paraId="22CE2C1E" w14:textId="02904694"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Pagrindinės sutarties projektas pateiktas </w:t>
      </w:r>
      <w:r>
        <w:rPr>
          <w:rFonts w:ascii="Arial" w:hAnsi="Arial" w:cs="Arial"/>
        </w:rPr>
        <w:t xml:space="preserve">1 </w:t>
      </w:r>
      <w:r w:rsidRPr="00714AB6">
        <w:rPr>
          <w:rFonts w:ascii="Arial" w:hAnsi="Arial" w:cs="Arial"/>
        </w:rPr>
        <w:t xml:space="preserve">priede. </w:t>
      </w:r>
    </w:p>
    <w:p w14:paraId="5A7F411B" w14:textId="789976D4" w:rsidR="00D81BC3" w:rsidRPr="00714AB6" w:rsidRDefault="00FF6D99" w:rsidP="00D81BC3">
      <w:pPr>
        <w:numPr>
          <w:ilvl w:val="0"/>
          <w:numId w:val="2"/>
        </w:numPr>
        <w:spacing w:after="0" w:line="240" w:lineRule="auto"/>
        <w:ind w:left="0" w:firstLine="720"/>
        <w:jc w:val="both"/>
        <w:rPr>
          <w:rFonts w:ascii="Arial" w:hAnsi="Arial" w:cs="Arial"/>
        </w:rPr>
      </w:pPr>
      <w:r>
        <w:rPr>
          <w:rFonts w:ascii="Arial" w:hAnsi="Arial" w:cs="Arial"/>
        </w:rPr>
        <w:t>Tiekėjas</w:t>
      </w:r>
      <w:r w:rsidR="00D81BC3" w:rsidRPr="00714AB6">
        <w:rPr>
          <w:rFonts w:ascii="Arial" w:hAnsi="Arial" w:cs="Arial"/>
        </w:rPr>
        <w:t xml:space="preserve">, Centrinės viešųjų pirkimų informacinės sistemos (toliau – CVP IS) priemonėmis gavęs Užsakovo kvietimą sudaryti Pagrindinę sutartį, privalo ją pasirašyti ne vėliau, kaip per 5 darbo dienas nuo kvietimo sudaryti Pagrindinę sutartį gavimo dienos. Jei </w:t>
      </w:r>
      <w:r>
        <w:rPr>
          <w:rFonts w:ascii="Arial" w:hAnsi="Arial" w:cs="Arial"/>
        </w:rPr>
        <w:t>Tiekėjas</w:t>
      </w:r>
      <w:r w:rsidR="00D81BC3" w:rsidRPr="00714AB6">
        <w:rPr>
          <w:rFonts w:ascii="Arial" w:hAnsi="Arial" w:cs="Arial"/>
        </w:rPr>
        <w:t xml:space="preserve">, kuriam pasiūlyta sudaryti Pagrindinę sutartį, atsisako ją sudaryti, arba atsisako ją sudaryti Užsakovo pasiūlytomis sąlygomis, arba </w:t>
      </w:r>
      <w:r w:rsidR="00D81BC3" w:rsidRPr="00714AB6">
        <w:rPr>
          <w:rFonts w:ascii="Arial" w:hAnsi="Arial" w:cs="Arial"/>
        </w:rPr>
        <w:lastRenderedPageBreak/>
        <w:t xml:space="preserve">nustatytu terminu nepasirašo Pagrindinės sutarties ar nepateikia Pagrindinės sutarties įvykdymo užtikrinimo (jei jis reikalaujamas), laikoma, kad </w:t>
      </w:r>
      <w:r>
        <w:rPr>
          <w:rFonts w:ascii="Arial" w:hAnsi="Arial" w:cs="Arial"/>
        </w:rPr>
        <w:t>Tiekėjas</w:t>
      </w:r>
      <w:r w:rsidR="00D81BC3" w:rsidRPr="00714AB6">
        <w:rPr>
          <w:rFonts w:ascii="Arial" w:hAnsi="Arial" w:cs="Arial"/>
        </w:rPr>
        <w:t xml:space="preserve"> atsisakė sudaryti Pagrindinę sutartį. </w:t>
      </w:r>
    </w:p>
    <w:p w14:paraId="5EF18A37" w14:textId="2D9DC7FA" w:rsidR="00D81BC3" w:rsidRPr="00714AB6" w:rsidRDefault="00D81BC3" w:rsidP="00D81BC3">
      <w:pPr>
        <w:pStyle w:val="Sraopastraipa"/>
        <w:numPr>
          <w:ilvl w:val="0"/>
          <w:numId w:val="2"/>
        </w:numPr>
        <w:spacing w:after="0" w:line="240" w:lineRule="auto"/>
        <w:ind w:left="0" w:firstLine="720"/>
        <w:jc w:val="both"/>
        <w:rPr>
          <w:rFonts w:ascii="Arial" w:hAnsi="Arial" w:cs="Arial"/>
        </w:rPr>
      </w:pPr>
      <w:r w:rsidRPr="00714AB6">
        <w:rPr>
          <w:rFonts w:ascii="Arial" w:hAnsi="Arial" w:cs="Arial"/>
        </w:rPr>
        <w:t xml:space="preserve">Sudaręs </w:t>
      </w:r>
      <w:r w:rsidR="00FF6D99">
        <w:rPr>
          <w:rFonts w:ascii="Arial" w:hAnsi="Arial" w:cs="Arial"/>
        </w:rPr>
        <w:t>Pagrindinę</w:t>
      </w:r>
      <w:r w:rsidRPr="00714AB6">
        <w:rPr>
          <w:rFonts w:ascii="Arial" w:hAnsi="Arial" w:cs="Arial"/>
        </w:rPr>
        <w:t xml:space="preserve"> sutartį Užsakovas </w:t>
      </w:r>
      <w:r w:rsidR="00FF6D99">
        <w:rPr>
          <w:rFonts w:ascii="Arial" w:hAnsi="Arial" w:cs="Arial"/>
        </w:rPr>
        <w:t>ją</w:t>
      </w:r>
      <w:r w:rsidRPr="00714AB6">
        <w:rPr>
          <w:rFonts w:ascii="Arial" w:hAnsi="Arial" w:cs="Arial"/>
        </w:rPr>
        <w:t xml:space="preserve">, jos pakeitimus (jeigu tokių bus), išskyrus informaciją, kurios atskleidimas prieštarautų informacijos ir duomenų apsaugą reglamentuojantiems teisės aktams arba visuomenės interesams, pažeistų teisėtus </w:t>
      </w:r>
      <w:r w:rsidR="00FE091C">
        <w:rPr>
          <w:rFonts w:ascii="Arial" w:hAnsi="Arial" w:cs="Arial"/>
        </w:rPr>
        <w:t>Tiekėjų</w:t>
      </w:r>
      <w:r w:rsidRPr="00714AB6">
        <w:rPr>
          <w:rFonts w:ascii="Arial" w:hAnsi="Arial" w:cs="Arial"/>
        </w:rPr>
        <w:t xml:space="preserve"> komercinius interesus arba turėtų neigiamą poveikį </w:t>
      </w:r>
      <w:r w:rsidR="00FF6D99">
        <w:rPr>
          <w:rFonts w:ascii="Arial" w:hAnsi="Arial" w:cs="Arial"/>
        </w:rPr>
        <w:t>Tiekėjo</w:t>
      </w:r>
      <w:r w:rsidRPr="00714AB6">
        <w:rPr>
          <w:rFonts w:ascii="Arial" w:hAnsi="Arial" w:cs="Arial"/>
        </w:rPr>
        <w:t xml:space="preserve"> konkurencijai, Viešųjų pirkimų tarnybos nustatyta tvarka turi paskelbti CVP IS.</w:t>
      </w:r>
    </w:p>
    <w:p w14:paraId="73503EE9" w14:textId="77777777" w:rsidR="00D81BC3" w:rsidRPr="00714AB6" w:rsidRDefault="00D81BC3" w:rsidP="00D81BC3">
      <w:pPr>
        <w:spacing w:after="0" w:line="240" w:lineRule="auto"/>
        <w:ind w:firstLine="720"/>
        <w:jc w:val="both"/>
        <w:rPr>
          <w:rFonts w:ascii="Arial" w:hAnsi="Arial" w:cs="Arial"/>
        </w:rPr>
      </w:pPr>
    </w:p>
    <w:p w14:paraId="688A762A"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PRELIMINARIOSIOS SUTARTIES ĮSIGALIOJIMAS, KEITIMAS IR NUTRAUKIMAS</w:t>
      </w:r>
    </w:p>
    <w:p w14:paraId="22E41D79" w14:textId="77777777" w:rsidR="00D81BC3" w:rsidRPr="00714AB6" w:rsidRDefault="00D81BC3" w:rsidP="00D81BC3">
      <w:pPr>
        <w:spacing w:after="0" w:line="240" w:lineRule="auto"/>
        <w:ind w:firstLine="720"/>
        <w:jc w:val="both"/>
        <w:rPr>
          <w:rFonts w:ascii="Arial" w:hAnsi="Arial" w:cs="Arial"/>
          <w:b/>
        </w:rPr>
      </w:pPr>
    </w:p>
    <w:p w14:paraId="244B7A3C" w14:textId="5BD00530" w:rsidR="00D81BC3" w:rsidRPr="008F6639" w:rsidRDefault="00D81BC3" w:rsidP="00D81BC3">
      <w:pPr>
        <w:pStyle w:val="Sraopastraipa"/>
        <w:numPr>
          <w:ilvl w:val="0"/>
          <w:numId w:val="2"/>
        </w:numPr>
        <w:spacing w:after="0" w:line="240" w:lineRule="auto"/>
        <w:ind w:left="0" w:firstLine="720"/>
        <w:jc w:val="both"/>
        <w:rPr>
          <w:rFonts w:ascii="Arial" w:hAnsi="Arial" w:cs="Arial"/>
          <w:b/>
        </w:rPr>
      </w:pPr>
      <w:r w:rsidRPr="008F6639">
        <w:rPr>
          <w:rFonts w:ascii="Arial" w:hAnsi="Arial" w:cs="Arial"/>
        </w:rPr>
        <w:t xml:space="preserve">Preliminarioji sutartis įsigalioja kai ją pasirašo įgalioti Šalių atstovai. </w:t>
      </w:r>
      <w:r w:rsidRPr="008F6639">
        <w:rPr>
          <w:rFonts w:ascii="Arial" w:hAnsi="Arial" w:cs="Arial"/>
          <w:b/>
        </w:rPr>
        <w:t xml:space="preserve">Preliminarioji sutartis galioja </w:t>
      </w:r>
      <w:r w:rsidR="00FF6D99">
        <w:rPr>
          <w:rFonts w:ascii="Arial" w:hAnsi="Arial" w:cs="Arial"/>
          <w:b/>
        </w:rPr>
        <w:t>12</w:t>
      </w:r>
      <w:r w:rsidRPr="008F6639">
        <w:rPr>
          <w:rFonts w:ascii="Arial" w:hAnsi="Arial" w:cs="Arial"/>
          <w:b/>
        </w:rPr>
        <w:t xml:space="preserve"> mėnesius.</w:t>
      </w:r>
    </w:p>
    <w:p w14:paraId="7E9D0A03"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Preliminarios sutarties sąlygos jos galiojimo laikotarpiu gali būti keičiamos VPĮ 89 straipsnyje nustatytais atvejais ir tvarka.</w:t>
      </w:r>
    </w:p>
    <w:p w14:paraId="69961A76"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Preliminarios sutarties galiojimo laikotarpiu Šalis, inicijuojanti Preliminarios sutarties sąlygų pakeitimą, pateikia kitai Šaliai rašytinį prašymą keisti Preliminarios sutarties sąlygas ir dokumentų, pagrindžiančių prašyme nurodytas aplinkybes, kopijas. Į pateiktą prašymą pakeisti atitinkamą Preliminarios sutarties sąlygą kita Šalis motyvuotai atsako per 10 darbo dienų. Šalims susitarus dėl Preliminarios sutarties sąlygų keitimo, šie pakeitimai įforminami rašytiniu susitarimu, kuris yra neatskiriama Preliminarios sutarties dalis. </w:t>
      </w:r>
    </w:p>
    <w:p w14:paraId="3E8206FF"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Preliminarioji sutartis gali būti bet kuriuo metu nutraukta Šalių rašytiniu susitarimu Lietuvos Respublikos teisės aktų nustatyta tvarka. </w:t>
      </w:r>
    </w:p>
    <w:p w14:paraId="1D532E38"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Kiekviena Šalis turi teisę vienašališkai nutraukti Preliminarią sutartį, pranešusi kitai Šaliai raštu apie Preliminarios sutarties nutraukimą prieš 30 dienų, jei kita Šalis nevykdo ar netinkamai vykdo Preliminariąja sutartimi prisiimtus įsipareigojimus. Vienašališkai nutraukus Preliminariąją sutartį, kaltoji Šalis atlygina kitai Šaliai su Preliminarios sutarties nutraukimu susijusius nuostolius. </w:t>
      </w:r>
    </w:p>
    <w:p w14:paraId="1B20DC0F" w14:textId="16ED0172"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Preliminarioji sutartis gali būti nutraukta vienašališkai Užsakovo iniciatyva raštu įspėjus </w:t>
      </w:r>
      <w:r w:rsidR="00D419A4">
        <w:rPr>
          <w:rFonts w:ascii="Arial" w:hAnsi="Arial" w:cs="Arial"/>
        </w:rPr>
        <w:t>Tiekėją</w:t>
      </w:r>
      <w:r w:rsidRPr="00714AB6">
        <w:rPr>
          <w:rFonts w:ascii="Arial" w:hAnsi="Arial" w:cs="Arial"/>
        </w:rPr>
        <w:t xml:space="preserve"> prieš 30 dienų, jeigu per jas nepašalinama ar neišnyksta Preliminarios sutarties nutraukimo priežastis, ir/ar </w:t>
      </w:r>
      <w:r w:rsidR="00D419A4">
        <w:rPr>
          <w:rFonts w:ascii="Arial" w:hAnsi="Arial" w:cs="Arial"/>
        </w:rPr>
        <w:t>Tiekėjas</w:t>
      </w:r>
      <w:r w:rsidRPr="00714AB6">
        <w:rPr>
          <w:rFonts w:ascii="Arial" w:hAnsi="Arial" w:cs="Arial"/>
        </w:rPr>
        <w:t xml:space="preserve"> pažeidė savo deklaraciją dėl pašalinimo pagrindų nebuvimo ar kvalifikacijos, ir/ar iš esmės pažeidė Preliminariojoje sutartyje savo įsipareigojimą sudaryti Pagrindinę sutartį (pakviestas atsisakė sudaryti Pagrindinę sutartį), ir/ar paaiškėja kitos aplinkybės, patvirtinančios, kad </w:t>
      </w:r>
      <w:r w:rsidR="00D419A4">
        <w:rPr>
          <w:rFonts w:ascii="Arial" w:hAnsi="Arial" w:cs="Arial"/>
        </w:rPr>
        <w:t>Tiekėjas</w:t>
      </w:r>
      <w:r w:rsidRPr="00714AB6">
        <w:rPr>
          <w:rFonts w:ascii="Arial" w:hAnsi="Arial" w:cs="Arial"/>
        </w:rPr>
        <w:t xml:space="preserve"> negalės </w:t>
      </w:r>
      <w:r w:rsidR="00DE165C">
        <w:rPr>
          <w:rFonts w:ascii="Arial" w:hAnsi="Arial" w:cs="Arial"/>
        </w:rPr>
        <w:t>pristatyti Prekių</w:t>
      </w:r>
      <w:r w:rsidRPr="00714AB6">
        <w:rPr>
          <w:rFonts w:ascii="Arial" w:hAnsi="Arial" w:cs="Arial"/>
        </w:rPr>
        <w:t xml:space="preserve"> ar tinkamai įvykdyti kitų įsipareigojimų. </w:t>
      </w:r>
    </w:p>
    <w:p w14:paraId="56A6EA63"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Šalis gali būti visiškai ar iš dalies atleidžiama nuo atsakomybės už Preliminariosios sutarties nevykdymą dėl nenugalimos jėgos (</w:t>
      </w:r>
      <w:r w:rsidRPr="00714AB6">
        <w:rPr>
          <w:rFonts w:ascii="Arial" w:hAnsi="Arial" w:cs="Arial"/>
          <w:i/>
        </w:rPr>
        <w:t>force majeure</w:t>
      </w:r>
      <w:r w:rsidRPr="00714AB6">
        <w:rPr>
          <w:rFonts w:ascii="Arial" w:hAnsi="Arial" w:cs="Arial"/>
        </w:rPr>
        <w:t>) aplinkybių, atsiradusių po Preliminariosios sutarties įsigaliojimo dienos, bei nustatytų ir jas patyrusios Šalies įrodytų pagal Lietuvos Respublikos civilinį kodeksą, jeigu Šalis nedelsiant pranešė kitai Šaliai apie kliūtį bei jos poveikį įsipareigojimų vykdymui.</w:t>
      </w:r>
    </w:p>
    <w:p w14:paraId="5C7AC7FB"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Nenugalima jėga (</w:t>
      </w:r>
      <w:r w:rsidRPr="00714AB6">
        <w:rPr>
          <w:rFonts w:ascii="Arial" w:hAnsi="Arial" w:cs="Arial"/>
          <w:i/>
        </w:rPr>
        <w:t>force majeure</w:t>
      </w:r>
      <w:r w:rsidRPr="00714AB6">
        <w:rPr>
          <w:rFonts w:ascii="Arial" w:hAnsi="Arial" w:cs="Arial"/>
        </w:rPr>
        <w:t>) nelaikoma tai, kad rinkoje nėra reikalingų prievolei vykdyti prekių, Šalis neturi reikiamų finansinių išteklių arba Šalies kontrahentai pažeidžia savo prievoles. Nenugalima jėga (</w:t>
      </w:r>
      <w:r w:rsidRPr="00714AB6">
        <w:rPr>
          <w:rFonts w:ascii="Arial" w:hAnsi="Arial" w:cs="Arial"/>
          <w:i/>
        </w:rPr>
        <w:t>force majeure</w:t>
      </w:r>
      <w:r w:rsidRPr="00714AB6">
        <w:rPr>
          <w:rFonts w:ascii="Arial" w:hAnsi="Arial" w:cs="Arial"/>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56D73A"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Preliminarioji sutartis baigiasi kitos Šalies reikalavimu, kai ją įvykdyti kitai Šaliai neįmanoma dėl nenugalimos jėgos (</w:t>
      </w:r>
      <w:r w:rsidRPr="00714AB6">
        <w:rPr>
          <w:rFonts w:ascii="Arial" w:hAnsi="Arial" w:cs="Arial"/>
          <w:i/>
        </w:rPr>
        <w:t>force majeure</w:t>
      </w:r>
      <w:r w:rsidRPr="00714AB6">
        <w:rPr>
          <w:rFonts w:ascii="Arial" w:hAnsi="Arial" w:cs="Arial"/>
        </w:rPr>
        <w:t xml:space="preserve">). </w:t>
      </w:r>
    </w:p>
    <w:p w14:paraId="378BAD41" w14:textId="77777777" w:rsidR="00D81BC3" w:rsidRPr="00714AB6" w:rsidRDefault="00D81BC3" w:rsidP="00D81BC3">
      <w:pPr>
        <w:spacing w:after="0" w:line="240" w:lineRule="auto"/>
        <w:ind w:firstLine="720"/>
        <w:jc w:val="both"/>
        <w:rPr>
          <w:rFonts w:ascii="Arial" w:hAnsi="Arial" w:cs="Arial"/>
        </w:rPr>
      </w:pPr>
    </w:p>
    <w:p w14:paraId="048260B9"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ŠALIŲ ATSAKOMYBĖ. PRELIMINARIOSIOS SUTARTIES VYKDYMO UŽTIKRINIMAS.</w:t>
      </w:r>
    </w:p>
    <w:p w14:paraId="18C53EF9" w14:textId="77777777" w:rsidR="00D81BC3" w:rsidRPr="00714AB6" w:rsidRDefault="00D81BC3" w:rsidP="00D81BC3">
      <w:pPr>
        <w:spacing w:after="0" w:line="240" w:lineRule="auto"/>
        <w:ind w:firstLine="720"/>
        <w:jc w:val="both"/>
        <w:rPr>
          <w:rFonts w:ascii="Arial" w:hAnsi="Arial" w:cs="Arial"/>
        </w:rPr>
      </w:pPr>
    </w:p>
    <w:p w14:paraId="620D9EE9" w14:textId="375742EE" w:rsidR="00D81BC3" w:rsidRPr="00F675D2" w:rsidRDefault="00D81BC3" w:rsidP="00D81BC3">
      <w:pPr>
        <w:numPr>
          <w:ilvl w:val="0"/>
          <w:numId w:val="2"/>
        </w:numPr>
        <w:spacing w:after="0" w:line="240" w:lineRule="auto"/>
        <w:ind w:left="0" w:firstLine="720"/>
        <w:jc w:val="both"/>
        <w:rPr>
          <w:rFonts w:ascii="Arial" w:hAnsi="Arial" w:cs="Arial"/>
          <w:b/>
          <w:bCs/>
        </w:rPr>
      </w:pPr>
      <w:r w:rsidRPr="00F675D2">
        <w:rPr>
          <w:rFonts w:ascii="Arial" w:hAnsi="Arial" w:cs="Arial"/>
          <w:b/>
          <w:bCs/>
        </w:rPr>
        <w:t xml:space="preserve">Nutraukus Preliminariąją sutartį dėl </w:t>
      </w:r>
      <w:r w:rsidR="00F675D2" w:rsidRPr="00F675D2">
        <w:rPr>
          <w:rFonts w:ascii="Arial" w:hAnsi="Arial" w:cs="Arial"/>
          <w:b/>
          <w:bCs/>
        </w:rPr>
        <w:t>Tiekėjo</w:t>
      </w:r>
      <w:r w:rsidRPr="00F675D2">
        <w:rPr>
          <w:rFonts w:ascii="Arial" w:hAnsi="Arial" w:cs="Arial"/>
          <w:b/>
          <w:bCs/>
        </w:rPr>
        <w:t xml:space="preserve"> kaltės, </w:t>
      </w:r>
      <w:r w:rsidR="00F675D2" w:rsidRPr="00F675D2">
        <w:rPr>
          <w:rFonts w:ascii="Arial" w:hAnsi="Arial" w:cs="Arial"/>
          <w:b/>
          <w:bCs/>
        </w:rPr>
        <w:t>Tiekėjas</w:t>
      </w:r>
      <w:r w:rsidRPr="00F675D2">
        <w:rPr>
          <w:rFonts w:ascii="Arial" w:hAnsi="Arial" w:cs="Arial"/>
          <w:b/>
          <w:bCs/>
        </w:rPr>
        <w:t xml:space="preserve"> įsipareigoja sumokėti Užsakovui 5 proc. baudą, skaičiuojant nuo pradinės Preliminariosios sutarties vertės, kuri bet kokiu atveju negali viršyti numatomos sudaryti (ar sudarytos) Pagrindinės sutarties pradinės vertės.</w:t>
      </w:r>
    </w:p>
    <w:p w14:paraId="3F964349" w14:textId="73E1201B"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 xml:space="preserve">Preliminariosios sutarties nutraukimas neatleidžia Šalių nuo netesybų, apskaičiuotų iki Preliminariosios sutarties nutraukimo, mokėjimo ir/ar Šalių patirtų nuostolių, atsiradusių </w:t>
      </w:r>
      <w:r w:rsidR="00F675D2">
        <w:rPr>
          <w:rFonts w:ascii="Arial" w:hAnsi="Arial" w:cs="Arial"/>
        </w:rPr>
        <w:t>Tiekėjui</w:t>
      </w:r>
      <w:r w:rsidRPr="00714AB6">
        <w:rPr>
          <w:rFonts w:ascii="Arial" w:hAnsi="Arial" w:cs="Arial"/>
        </w:rPr>
        <w:t xml:space="preserve"> </w:t>
      </w:r>
      <w:r w:rsidRPr="00714AB6">
        <w:rPr>
          <w:rFonts w:ascii="Arial" w:hAnsi="Arial" w:cs="Arial"/>
        </w:rPr>
        <w:lastRenderedPageBreak/>
        <w:t xml:space="preserve">nevykdant Preliminariojoje sutartyje ar Pagrindinėje sutartyje nustatytų įsipareigojimų ir/ar teisės aktų reikalavimų, atlyginimo. </w:t>
      </w:r>
    </w:p>
    <w:p w14:paraId="02A01DEA" w14:textId="77777777" w:rsidR="00D81BC3" w:rsidRPr="00714AB6" w:rsidRDefault="00D81BC3" w:rsidP="00D81BC3">
      <w:pPr>
        <w:spacing w:after="0" w:line="240" w:lineRule="auto"/>
        <w:ind w:firstLine="720"/>
        <w:jc w:val="both"/>
        <w:rPr>
          <w:rFonts w:ascii="Arial" w:hAnsi="Arial" w:cs="Arial"/>
        </w:rPr>
      </w:pPr>
    </w:p>
    <w:p w14:paraId="53A85E0B"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GINČAI</w:t>
      </w:r>
    </w:p>
    <w:p w14:paraId="7D2CA323" w14:textId="77777777" w:rsidR="00D81BC3" w:rsidRPr="00714AB6" w:rsidRDefault="00D81BC3" w:rsidP="00D81BC3">
      <w:pPr>
        <w:spacing w:after="0" w:line="240" w:lineRule="auto"/>
        <w:ind w:firstLine="720"/>
        <w:jc w:val="both"/>
        <w:rPr>
          <w:rFonts w:ascii="Arial" w:hAnsi="Arial" w:cs="Arial"/>
        </w:rPr>
      </w:pPr>
    </w:p>
    <w:p w14:paraId="347B7013"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E875434" w14:textId="77777777" w:rsidR="00D81BC3" w:rsidRPr="00714AB6" w:rsidRDefault="00D81BC3" w:rsidP="00D81BC3">
      <w:pPr>
        <w:spacing w:after="0" w:line="240" w:lineRule="auto"/>
        <w:ind w:firstLine="720"/>
        <w:jc w:val="both"/>
        <w:rPr>
          <w:rFonts w:ascii="Arial" w:hAnsi="Arial" w:cs="Arial"/>
        </w:rPr>
      </w:pPr>
    </w:p>
    <w:p w14:paraId="28B63DC9" w14:textId="77777777" w:rsidR="00D81BC3" w:rsidRPr="00714AB6" w:rsidRDefault="00D81BC3" w:rsidP="00D81BC3">
      <w:pPr>
        <w:numPr>
          <w:ilvl w:val="0"/>
          <w:numId w:val="1"/>
        </w:numPr>
        <w:spacing w:after="0" w:line="240" w:lineRule="auto"/>
        <w:ind w:left="0" w:firstLine="720"/>
        <w:jc w:val="both"/>
        <w:rPr>
          <w:rFonts w:ascii="Arial" w:hAnsi="Arial" w:cs="Arial"/>
          <w:b/>
        </w:rPr>
      </w:pPr>
      <w:r w:rsidRPr="00714AB6">
        <w:rPr>
          <w:rFonts w:ascii="Arial" w:hAnsi="Arial" w:cs="Arial"/>
          <w:b/>
        </w:rPr>
        <w:t>BAIGIAMOSIOS NUOSTATOS</w:t>
      </w:r>
    </w:p>
    <w:p w14:paraId="726D1B43" w14:textId="77777777" w:rsidR="00D81BC3" w:rsidRPr="00714AB6" w:rsidRDefault="00D81BC3" w:rsidP="00D81BC3">
      <w:pPr>
        <w:spacing w:after="0" w:line="240" w:lineRule="auto"/>
        <w:ind w:firstLine="720"/>
        <w:jc w:val="both"/>
        <w:rPr>
          <w:rFonts w:ascii="Arial" w:hAnsi="Arial" w:cs="Arial"/>
        </w:rPr>
      </w:pPr>
    </w:p>
    <w:p w14:paraId="5EBBD1F9"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spacing w:val="-3"/>
        </w:rPr>
        <w:t xml:space="preserve">Visi su Preliminariąja sutartimi susiję pranešimai, nurodymai, prašymai, kiti dokumentai ar susirašinėjimas turi būti siunčiami raštu </w:t>
      </w:r>
      <w:r w:rsidRPr="00714AB6">
        <w:rPr>
          <w:rFonts w:ascii="Arial" w:hAnsi="Arial" w:cs="Arial"/>
          <w:lang w:eastAsia="lt-LT"/>
        </w:rPr>
        <w:t>(faksu, elektroninėmis priemonėmis arba pasirašytinai per pašto paslaugos teikėją ar kitą tinkamą vežėją)</w:t>
      </w:r>
      <w:r w:rsidRPr="00714AB6">
        <w:rPr>
          <w:rFonts w:ascii="Arial" w:hAnsi="Arial" w:cs="Arial"/>
          <w:spacing w:val="-3"/>
        </w:rPr>
        <w:t xml:space="preserve">. Apie savo adreso ar kitų rekvizitų pasikeitimą kiekviena Šalis nedelsdama, tačiau ne vėliau kaip per 5 (penkias) dienas nuo minėto pasikeitimo dienos, raštu privalo pranešti kitai Šaliai. </w:t>
      </w:r>
    </w:p>
    <w:p w14:paraId="66732861"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spacing w:val="-3"/>
        </w:rPr>
        <w:t>Šalių atstovai, kuriems turi būti adresuojami visi su Preliminariosios sutarties vykdymu susiję Šalių pranešimai:</w:t>
      </w:r>
    </w:p>
    <w:p w14:paraId="743B7E63"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spacing w:val="-3"/>
        </w:rPr>
        <w:t xml:space="preserve">Preliminarioji sutartis sudaryta 2 (dviem) egzemplioriais lietuvių kalba, po vieną kiekvienai šaliai. Abu Preliminariosios sutarties egzemplioriai yra vienodos teisinės galios. </w:t>
      </w:r>
      <w:r w:rsidRPr="00714AB6">
        <w:rPr>
          <w:rFonts w:ascii="Arial" w:hAnsi="Arial" w:cs="Arial"/>
        </w:rPr>
        <w:t xml:space="preserve">Visais su </w:t>
      </w:r>
      <w:r w:rsidRPr="00714AB6">
        <w:rPr>
          <w:rFonts w:ascii="Arial" w:hAnsi="Arial" w:cs="Arial"/>
          <w:spacing w:val="-3"/>
        </w:rPr>
        <w:t>Preliminariosios sutarties</w:t>
      </w:r>
      <w:r w:rsidRPr="00714AB6">
        <w:rPr>
          <w:rFonts w:ascii="Arial" w:hAnsi="Arial" w:cs="Arial"/>
        </w:rPr>
        <w:t xml:space="preserve"> įgyvendinimu susijusiais klausimais Šalys privalo susirašinėti ir bendrauti lietuvių kalba.</w:t>
      </w:r>
    </w:p>
    <w:p w14:paraId="296C97C0" w14:textId="77777777" w:rsidR="00D81BC3" w:rsidRPr="00714AB6" w:rsidRDefault="00D81BC3" w:rsidP="00D81BC3">
      <w:pPr>
        <w:numPr>
          <w:ilvl w:val="0"/>
          <w:numId w:val="2"/>
        </w:numPr>
        <w:spacing w:after="0" w:line="240" w:lineRule="auto"/>
        <w:ind w:left="0" w:firstLine="720"/>
        <w:jc w:val="both"/>
        <w:rPr>
          <w:rFonts w:ascii="Arial" w:hAnsi="Arial" w:cs="Arial"/>
        </w:rPr>
      </w:pPr>
      <w:r w:rsidRPr="00714AB6">
        <w:rPr>
          <w:rFonts w:ascii="Arial" w:hAnsi="Arial" w:cs="Arial"/>
          <w:spacing w:val="-3"/>
        </w:rPr>
        <w:t xml:space="preserve">Šalys šią Preliminariąją sutartį perskaitė, joms buvo išaiškintas Preliminariosios sutarties turinys ir pasekmės, Šalys Preliminariąją sutartį suprato ir, kaip visiškai atitinkančią jų valią ir ketinimus, pasirašė. </w:t>
      </w:r>
    </w:p>
    <w:p w14:paraId="460656EC" w14:textId="77777777" w:rsidR="00D81BC3" w:rsidRPr="00714AB6" w:rsidRDefault="00D81BC3" w:rsidP="00D81BC3">
      <w:pPr>
        <w:spacing w:after="0" w:line="240" w:lineRule="auto"/>
        <w:ind w:firstLine="720"/>
        <w:jc w:val="both"/>
        <w:rPr>
          <w:rFonts w:ascii="Arial" w:hAnsi="Arial" w:cs="Arial"/>
        </w:rPr>
      </w:pPr>
    </w:p>
    <w:p w14:paraId="7C418215" w14:textId="060EC6B8" w:rsidR="00D81BC3" w:rsidRPr="00861920" w:rsidRDefault="004825C3" w:rsidP="00D81BC3">
      <w:pPr>
        <w:spacing w:after="0" w:line="240" w:lineRule="auto"/>
        <w:ind w:firstLine="720"/>
        <w:jc w:val="both"/>
        <w:rPr>
          <w:rFonts w:ascii="Arial" w:hAnsi="Arial" w:cs="Arial"/>
          <w:b/>
          <w:bCs/>
        </w:rPr>
      </w:pPr>
      <w:r>
        <w:rPr>
          <w:rFonts w:ascii="Arial" w:hAnsi="Arial" w:cs="Arial"/>
          <w:b/>
          <w:bCs/>
          <w:spacing w:val="-3"/>
        </w:rPr>
        <w:t xml:space="preserve">X. </w:t>
      </w:r>
      <w:r w:rsidR="00D81BC3" w:rsidRPr="00861920">
        <w:rPr>
          <w:rFonts w:ascii="Arial" w:hAnsi="Arial" w:cs="Arial"/>
          <w:b/>
          <w:bCs/>
          <w:spacing w:val="-3"/>
        </w:rPr>
        <w:t>PRELIMINARIOSIOS SUTARTIES PRIEDAI:</w:t>
      </w:r>
    </w:p>
    <w:p w14:paraId="78286479" w14:textId="6FB1203A" w:rsidR="00D81BC3" w:rsidRPr="0067313C" w:rsidRDefault="00D81BC3" w:rsidP="0067313C">
      <w:pPr>
        <w:pStyle w:val="Sraopastraipa"/>
        <w:numPr>
          <w:ilvl w:val="0"/>
          <w:numId w:val="3"/>
        </w:numPr>
        <w:spacing w:after="0" w:line="240" w:lineRule="auto"/>
        <w:jc w:val="both"/>
        <w:rPr>
          <w:rFonts w:ascii="Arial" w:hAnsi="Arial" w:cs="Arial"/>
        </w:rPr>
      </w:pPr>
      <w:r w:rsidRPr="0067313C">
        <w:rPr>
          <w:rFonts w:ascii="Arial" w:hAnsi="Arial" w:cs="Arial"/>
        </w:rPr>
        <w:t>Pagrindinės sutarties projektas;</w:t>
      </w:r>
    </w:p>
    <w:p w14:paraId="75726F8D" w14:textId="77777777" w:rsidR="00861920" w:rsidRDefault="00861920" w:rsidP="00FF39BE">
      <w:pPr>
        <w:pStyle w:val="Sraopastraipa"/>
        <w:numPr>
          <w:ilvl w:val="0"/>
          <w:numId w:val="3"/>
        </w:numPr>
        <w:spacing w:after="0" w:line="240" w:lineRule="auto"/>
        <w:jc w:val="both"/>
        <w:rPr>
          <w:rFonts w:ascii="Arial" w:hAnsi="Arial" w:cs="Arial"/>
        </w:rPr>
      </w:pPr>
      <w:r w:rsidRPr="00861920">
        <w:rPr>
          <w:rFonts w:ascii="Arial" w:hAnsi="Arial" w:cs="Arial"/>
        </w:rPr>
        <w:t>Tiekėjo pasiūlymas (</w:t>
      </w:r>
      <w:r w:rsidRPr="00861920">
        <w:rPr>
          <w:rFonts w:ascii="Arial" w:hAnsi="Arial" w:cs="Arial"/>
          <w:color w:val="196B24" w:themeColor="accent3"/>
        </w:rPr>
        <w:t>Sutarties pasirašymo metu pridedamas tiekėjo su pasiūlymu pateiktas pirkimo specialiųjų sąlygų 3 priedas</w:t>
      </w:r>
      <w:r w:rsidRPr="00861920">
        <w:rPr>
          <w:rFonts w:ascii="Arial" w:hAnsi="Arial" w:cs="Arial"/>
        </w:rPr>
        <w:t>)</w:t>
      </w:r>
    </w:p>
    <w:p w14:paraId="40A3781C" w14:textId="51E7E911" w:rsidR="00D81BC3" w:rsidRPr="00FF39BE" w:rsidRDefault="009F4502" w:rsidP="00FF39BE">
      <w:pPr>
        <w:pStyle w:val="Sraopastraipa"/>
        <w:numPr>
          <w:ilvl w:val="0"/>
          <w:numId w:val="3"/>
        </w:numPr>
        <w:spacing w:after="0" w:line="240" w:lineRule="auto"/>
        <w:jc w:val="both"/>
        <w:rPr>
          <w:rFonts w:ascii="Arial" w:hAnsi="Arial" w:cs="Arial"/>
        </w:rPr>
      </w:pPr>
      <w:r>
        <w:rPr>
          <w:rFonts w:ascii="Arial" w:hAnsi="Arial" w:cs="Arial"/>
        </w:rPr>
        <w:t xml:space="preserve">Visas </w:t>
      </w:r>
      <w:r w:rsidR="00FF39BE">
        <w:rPr>
          <w:rFonts w:ascii="Arial" w:hAnsi="Arial" w:cs="Arial"/>
        </w:rPr>
        <w:t>Tiekėjo</w:t>
      </w:r>
      <w:r w:rsidR="00D81BC3" w:rsidRPr="00FF39BE">
        <w:rPr>
          <w:rFonts w:ascii="Arial" w:hAnsi="Arial" w:cs="Arial"/>
        </w:rPr>
        <w:t xml:space="preserve"> pasiūlymas </w:t>
      </w:r>
      <w:r w:rsidR="0025423D" w:rsidRPr="00FF39BE">
        <w:rPr>
          <w:rFonts w:ascii="Arial" w:hAnsi="Arial" w:cs="Arial"/>
        </w:rPr>
        <w:t>(</w:t>
      </w:r>
      <w:r w:rsidR="0025423D" w:rsidRPr="00861920">
        <w:rPr>
          <w:rFonts w:ascii="Arial" w:hAnsi="Arial" w:cs="Arial"/>
        </w:rPr>
        <w:t>p</w:t>
      </w:r>
      <w:r w:rsidR="005C1A99" w:rsidRPr="00861920">
        <w:rPr>
          <w:rFonts w:ascii="Arial" w:hAnsi="Arial" w:cs="Arial"/>
        </w:rPr>
        <w:t>rie sutarties nepridedamas</w:t>
      </w:r>
      <w:r w:rsidR="0025423D" w:rsidRPr="00861920">
        <w:rPr>
          <w:rFonts w:ascii="Arial" w:hAnsi="Arial" w:cs="Arial"/>
        </w:rPr>
        <w:t>, saugomas CVPIS</w:t>
      </w:r>
      <w:r w:rsidR="0025423D" w:rsidRPr="00FF39BE">
        <w:rPr>
          <w:rFonts w:ascii="Arial" w:hAnsi="Arial" w:cs="Arial"/>
        </w:rPr>
        <w:t>)</w:t>
      </w:r>
      <w:r w:rsidR="00FF39BE">
        <w:rPr>
          <w:rFonts w:ascii="Arial" w:hAnsi="Arial" w:cs="Arial"/>
        </w:rPr>
        <w:t>.</w:t>
      </w:r>
    </w:p>
    <w:p w14:paraId="5A439147" w14:textId="77777777" w:rsidR="00D81BC3" w:rsidRPr="00714AB6" w:rsidRDefault="00D81BC3" w:rsidP="00D81BC3">
      <w:pPr>
        <w:spacing w:after="0" w:line="240" w:lineRule="auto"/>
        <w:ind w:firstLine="720"/>
        <w:jc w:val="both"/>
        <w:rPr>
          <w:rFonts w:ascii="Arial" w:hAnsi="Arial" w:cs="Arial"/>
        </w:rPr>
      </w:pPr>
    </w:p>
    <w:tbl>
      <w:tblPr>
        <w:tblW w:w="9952" w:type="dxa"/>
        <w:tblInd w:w="108" w:type="dxa"/>
        <w:tblLayout w:type="fixed"/>
        <w:tblLook w:val="04A0" w:firstRow="1" w:lastRow="0" w:firstColumn="1" w:lastColumn="0" w:noHBand="0" w:noVBand="1"/>
      </w:tblPr>
      <w:tblGrid>
        <w:gridCol w:w="4849"/>
        <w:gridCol w:w="5103"/>
      </w:tblGrid>
      <w:tr w:rsidR="00D81BC3" w:rsidRPr="00EC6514" w14:paraId="56EB873E" w14:textId="77777777" w:rsidTr="003B3D4C">
        <w:tc>
          <w:tcPr>
            <w:tcW w:w="4849" w:type="dxa"/>
          </w:tcPr>
          <w:p w14:paraId="61802190" w14:textId="77777777" w:rsidR="00D81BC3" w:rsidRPr="00EC6514" w:rsidRDefault="00D81BC3" w:rsidP="00EC6514">
            <w:pPr>
              <w:autoSpaceDN w:val="0"/>
              <w:spacing w:after="0" w:line="240" w:lineRule="auto"/>
              <w:jc w:val="both"/>
              <w:rPr>
                <w:rFonts w:ascii="Arial" w:eastAsia="Times New Roman" w:hAnsi="Arial" w:cs="Arial"/>
                <w:b/>
                <w:bCs/>
              </w:rPr>
            </w:pPr>
            <w:r w:rsidRPr="00EC6514">
              <w:rPr>
                <w:rFonts w:ascii="Arial" w:eastAsia="Times New Roman" w:hAnsi="Arial" w:cs="Arial"/>
                <w:b/>
                <w:bCs/>
              </w:rPr>
              <w:t>UŽSAKOVAS</w:t>
            </w:r>
          </w:p>
          <w:p w14:paraId="0B94750C" w14:textId="74DDFB29" w:rsidR="00D81BC3" w:rsidRPr="00EC6514" w:rsidRDefault="007B7AB5" w:rsidP="00EC6514">
            <w:pPr>
              <w:spacing w:after="0" w:line="240" w:lineRule="auto"/>
              <w:jc w:val="both"/>
              <w:rPr>
                <w:rFonts w:ascii="Arial" w:hAnsi="Arial" w:cs="Arial"/>
                <w:b/>
                <w:bCs/>
              </w:rPr>
            </w:pPr>
            <w:r w:rsidRPr="00EC6514">
              <w:rPr>
                <w:rFonts w:ascii="Arial" w:hAnsi="Arial" w:cs="Arial"/>
                <w:b/>
                <w:bCs/>
              </w:rPr>
              <w:t xml:space="preserve">Biudžetinė įstaiga Lietuvos nacionalinis dramos teatras </w:t>
            </w:r>
          </w:p>
        </w:tc>
        <w:tc>
          <w:tcPr>
            <w:tcW w:w="5103" w:type="dxa"/>
          </w:tcPr>
          <w:p w14:paraId="595AF7C4" w14:textId="5CCD993F" w:rsidR="00D81BC3" w:rsidRPr="00FF39BE" w:rsidRDefault="00FF39BE" w:rsidP="00EC6514">
            <w:pPr>
              <w:autoSpaceDN w:val="0"/>
              <w:spacing w:after="0" w:line="240" w:lineRule="auto"/>
              <w:jc w:val="both"/>
              <w:rPr>
                <w:rFonts w:ascii="Arial" w:eastAsia="Times New Roman" w:hAnsi="Arial" w:cs="Arial"/>
                <w:b/>
                <w:bCs/>
              </w:rPr>
            </w:pPr>
            <w:r w:rsidRPr="00FF39BE">
              <w:rPr>
                <w:rFonts w:ascii="Arial" w:eastAsia="Times New Roman" w:hAnsi="Arial" w:cs="Arial"/>
                <w:b/>
                <w:bCs/>
              </w:rPr>
              <w:t>Tiekėjas</w:t>
            </w:r>
          </w:p>
          <w:p w14:paraId="5C482620" w14:textId="567CDBD4" w:rsidR="00D81BC3" w:rsidRPr="00EC6514" w:rsidRDefault="00D81BC3" w:rsidP="00EC6514">
            <w:pPr>
              <w:autoSpaceDN w:val="0"/>
              <w:spacing w:after="0" w:line="240" w:lineRule="auto"/>
              <w:jc w:val="both"/>
              <w:rPr>
                <w:rFonts w:ascii="Arial" w:eastAsia="Times New Roman" w:hAnsi="Arial" w:cs="Arial"/>
                <w:b/>
                <w:bCs/>
              </w:rPr>
            </w:pPr>
          </w:p>
        </w:tc>
      </w:tr>
      <w:tr w:rsidR="00D81BC3" w:rsidRPr="00EC6514" w14:paraId="5692729B" w14:textId="77777777" w:rsidTr="003B3D4C">
        <w:tc>
          <w:tcPr>
            <w:tcW w:w="4849" w:type="dxa"/>
          </w:tcPr>
          <w:p w14:paraId="20C32A75" w14:textId="5148B9C9" w:rsidR="009D5592" w:rsidRPr="00EC6514" w:rsidRDefault="009D5592" w:rsidP="003B3D4C">
            <w:pPr>
              <w:spacing w:after="0" w:line="240" w:lineRule="auto"/>
              <w:jc w:val="both"/>
              <w:rPr>
                <w:rFonts w:ascii="Arial" w:hAnsi="Arial" w:cs="Arial"/>
              </w:rPr>
            </w:pPr>
          </w:p>
        </w:tc>
        <w:tc>
          <w:tcPr>
            <w:tcW w:w="5103" w:type="dxa"/>
          </w:tcPr>
          <w:p w14:paraId="34DB27CB" w14:textId="41DE8386" w:rsidR="009D5592" w:rsidRPr="00EC6514" w:rsidRDefault="009D5592" w:rsidP="009D5592">
            <w:pPr>
              <w:keepNext/>
              <w:autoSpaceDN w:val="0"/>
              <w:spacing w:after="0" w:line="240" w:lineRule="auto"/>
              <w:jc w:val="both"/>
              <w:rPr>
                <w:rFonts w:ascii="Arial" w:eastAsia="Times New Roman" w:hAnsi="Arial" w:cs="Arial"/>
                <w:lang w:eastAsia="fi-FI"/>
              </w:rPr>
            </w:pPr>
          </w:p>
        </w:tc>
      </w:tr>
    </w:tbl>
    <w:p w14:paraId="11636458" w14:textId="77777777" w:rsidR="00561D46" w:rsidRDefault="00561D46"/>
    <w:sectPr w:rsidR="00561D46" w:rsidSect="00EC6514">
      <w:pgSz w:w="12240" w:h="15840"/>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85322"/>
    <w:multiLevelType w:val="hybridMultilevel"/>
    <w:tmpl w:val="6812FC6C"/>
    <w:lvl w:ilvl="0" w:tplc="4E2C4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CA5596"/>
    <w:multiLevelType w:val="multilevel"/>
    <w:tmpl w:val="649ADF06"/>
    <w:lvl w:ilvl="0">
      <w:start w:val="1"/>
      <w:numFmt w:val="decimal"/>
      <w:lvlText w:val="%1."/>
      <w:lvlJc w:val="left"/>
      <w:pPr>
        <w:ind w:left="502"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251C62"/>
    <w:multiLevelType w:val="hybridMultilevel"/>
    <w:tmpl w:val="64DA6760"/>
    <w:lvl w:ilvl="0" w:tplc="8812B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661215">
    <w:abstractNumId w:val="2"/>
  </w:num>
  <w:num w:numId="2" w16cid:durableId="438335264">
    <w:abstractNumId w:val="1"/>
  </w:num>
  <w:num w:numId="3" w16cid:durableId="1917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C3"/>
    <w:rsid w:val="00020398"/>
    <w:rsid w:val="00052D18"/>
    <w:rsid w:val="000548B4"/>
    <w:rsid w:val="000B51A9"/>
    <w:rsid w:val="000C2A22"/>
    <w:rsid w:val="000F535C"/>
    <w:rsid w:val="00117992"/>
    <w:rsid w:val="001220C6"/>
    <w:rsid w:val="0018288C"/>
    <w:rsid w:val="00197A64"/>
    <w:rsid w:val="0021464F"/>
    <w:rsid w:val="002452D6"/>
    <w:rsid w:val="00251DE6"/>
    <w:rsid w:val="0025423D"/>
    <w:rsid w:val="002D56C4"/>
    <w:rsid w:val="00332671"/>
    <w:rsid w:val="00367E15"/>
    <w:rsid w:val="003B3D4C"/>
    <w:rsid w:val="00480B71"/>
    <w:rsid w:val="004825C3"/>
    <w:rsid w:val="004C58DA"/>
    <w:rsid w:val="004F5AF7"/>
    <w:rsid w:val="00504D7A"/>
    <w:rsid w:val="005562FB"/>
    <w:rsid w:val="00561D46"/>
    <w:rsid w:val="005C1A99"/>
    <w:rsid w:val="005C41E4"/>
    <w:rsid w:val="005F2570"/>
    <w:rsid w:val="00602DDB"/>
    <w:rsid w:val="00620CF3"/>
    <w:rsid w:val="00625F52"/>
    <w:rsid w:val="0067313C"/>
    <w:rsid w:val="0068334B"/>
    <w:rsid w:val="007541A9"/>
    <w:rsid w:val="00757B45"/>
    <w:rsid w:val="007B7AB5"/>
    <w:rsid w:val="008465E2"/>
    <w:rsid w:val="00861920"/>
    <w:rsid w:val="008718C6"/>
    <w:rsid w:val="00880175"/>
    <w:rsid w:val="008A1F76"/>
    <w:rsid w:val="008B48A3"/>
    <w:rsid w:val="009621E6"/>
    <w:rsid w:val="009A62C0"/>
    <w:rsid w:val="009B4890"/>
    <w:rsid w:val="009D5592"/>
    <w:rsid w:val="009F4502"/>
    <w:rsid w:val="00A632D2"/>
    <w:rsid w:val="00A84301"/>
    <w:rsid w:val="00AC733A"/>
    <w:rsid w:val="00AD48E4"/>
    <w:rsid w:val="00B10FF9"/>
    <w:rsid w:val="00B879A1"/>
    <w:rsid w:val="00BA7C79"/>
    <w:rsid w:val="00CB73CF"/>
    <w:rsid w:val="00CC6657"/>
    <w:rsid w:val="00CD4AE1"/>
    <w:rsid w:val="00CF4854"/>
    <w:rsid w:val="00D0024C"/>
    <w:rsid w:val="00D2028C"/>
    <w:rsid w:val="00D268EC"/>
    <w:rsid w:val="00D322C3"/>
    <w:rsid w:val="00D419A4"/>
    <w:rsid w:val="00D43106"/>
    <w:rsid w:val="00D4616A"/>
    <w:rsid w:val="00D51647"/>
    <w:rsid w:val="00D81024"/>
    <w:rsid w:val="00D81BC3"/>
    <w:rsid w:val="00D828CB"/>
    <w:rsid w:val="00DE0F71"/>
    <w:rsid w:val="00DE165C"/>
    <w:rsid w:val="00E17D0A"/>
    <w:rsid w:val="00E935B8"/>
    <w:rsid w:val="00E935D4"/>
    <w:rsid w:val="00E93F81"/>
    <w:rsid w:val="00EA15EC"/>
    <w:rsid w:val="00EB316D"/>
    <w:rsid w:val="00EC6514"/>
    <w:rsid w:val="00EE65F2"/>
    <w:rsid w:val="00EF533C"/>
    <w:rsid w:val="00F11088"/>
    <w:rsid w:val="00F1574D"/>
    <w:rsid w:val="00F60D5B"/>
    <w:rsid w:val="00F675D2"/>
    <w:rsid w:val="00FA42AB"/>
    <w:rsid w:val="00FE091C"/>
    <w:rsid w:val="00FF39BE"/>
    <w:rsid w:val="00FF6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2A5D"/>
  <w15:chartTrackingRefBased/>
  <w15:docId w15:val="{13FAAB7E-19CA-4AA4-ADFC-289B89A7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BC3"/>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D81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1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1B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1B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1B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1B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1B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1B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1B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1B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1B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1B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1B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1B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1B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1B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1B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1B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1B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1B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1B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1B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1BC3"/>
    <w:rPr>
      <w:i/>
      <w:iCs/>
      <w:color w:val="404040" w:themeColor="text1" w:themeTint="BF"/>
    </w:rPr>
  </w:style>
  <w:style w:type="paragraph" w:styleId="Sraopastraipa">
    <w:name w:val="List Paragraph"/>
    <w:basedOn w:val="prastasis"/>
    <w:uiPriority w:val="34"/>
    <w:qFormat/>
    <w:rsid w:val="00D81BC3"/>
    <w:pPr>
      <w:ind w:left="720"/>
      <w:contextualSpacing/>
    </w:pPr>
  </w:style>
  <w:style w:type="character" w:styleId="Rykuspabraukimas">
    <w:name w:val="Intense Emphasis"/>
    <w:basedOn w:val="Numatytasispastraiposriftas"/>
    <w:uiPriority w:val="21"/>
    <w:qFormat/>
    <w:rsid w:val="00D81BC3"/>
    <w:rPr>
      <w:i/>
      <w:iCs/>
      <w:color w:val="0F4761" w:themeColor="accent1" w:themeShade="BF"/>
    </w:rPr>
  </w:style>
  <w:style w:type="paragraph" w:styleId="Iskirtacitata">
    <w:name w:val="Intense Quote"/>
    <w:basedOn w:val="prastasis"/>
    <w:next w:val="prastasis"/>
    <w:link w:val="IskirtacitataDiagrama"/>
    <w:uiPriority w:val="30"/>
    <w:qFormat/>
    <w:rsid w:val="00D81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1BC3"/>
    <w:rPr>
      <w:i/>
      <w:iCs/>
      <w:color w:val="0F4761" w:themeColor="accent1" w:themeShade="BF"/>
    </w:rPr>
  </w:style>
  <w:style w:type="character" w:styleId="Rykinuoroda">
    <w:name w:val="Intense Reference"/>
    <w:basedOn w:val="Numatytasispastraiposriftas"/>
    <w:uiPriority w:val="32"/>
    <w:qFormat/>
    <w:rsid w:val="00D81BC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F1574D"/>
    <w:rPr>
      <w:sz w:val="16"/>
      <w:szCs w:val="16"/>
    </w:rPr>
  </w:style>
  <w:style w:type="paragraph" w:styleId="Komentarotekstas">
    <w:name w:val="annotation text"/>
    <w:basedOn w:val="prastasis"/>
    <w:link w:val="KomentarotekstasDiagrama"/>
    <w:uiPriority w:val="99"/>
    <w:unhideWhenUsed/>
    <w:rsid w:val="00F157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1574D"/>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1574D"/>
    <w:rPr>
      <w:b/>
      <w:bCs/>
    </w:rPr>
  </w:style>
  <w:style w:type="character" w:customStyle="1" w:styleId="KomentarotemaDiagrama">
    <w:name w:val="Komentaro tema Diagrama"/>
    <w:basedOn w:val="KomentarotekstasDiagrama"/>
    <w:link w:val="Komentarotema"/>
    <w:uiPriority w:val="99"/>
    <w:semiHidden/>
    <w:rsid w:val="00F1574D"/>
    <w:rPr>
      <w:rFonts w:ascii="Calibri" w:eastAsia="Calibri" w:hAnsi="Calibri" w:cs="Times New Roman"/>
      <w:b/>
      <w:bCs/>
      <w:kern w:val="0"/>
      <w:sz w:val="20"/>
      <w:szCs w:val="20"/>
      <w14:ligatures w14:val="none"/>
    </w:rPr>
  </w:style>
  <w:style w:type="character" w:styleId="Hipersaitas">
    <w:name w:val="Hyperlink"/>
    <w:basedOn w:val="Numatytasispastraiposriftas"/>
    <w:uiPriority w:val="99"/>
    <w:unhideWhenUsed/>
    <w:rsid w:val="002D56C4"/>
    <w:rPr>
      <w:color w:val="467886" w:themeColor="hyperlink"/>
      <w:u w:val="single"/>
    </w:rPr>
  </w:style>
  <w:style w:type="character" w:styleId="Neapdorotaspaminjimas">
    <w:name w:val="Unresolved Mention"/>
    <w:basedOn w:val="Numatytasispastraiposriftas"/>
    <w:uiPriority w:val="99"/>
    <w:semiHidden/>
    <w:unhideWhenUsed/>
    <w:rsid w:val="002D5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17bf3-6623-4601-9ad2-aca1d10ce454">
      <Terms xmlns="http://schemas.microsoft.com/office/infopath/2007/PartnerControls"/>
    </lcf76f155ced4ddcb4097134ff3c332f>
    <TaxCatchAll xmlns="7f8ee147-a255-49b1-a936-cfa66e7674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F510-61BD-4CDC-8529-638DDC7FE4F9}">
  <ds:schemaRefs>
    <ds:schemaRef ds:uri="http://schemas.microsoft.com/sharepoint/v3/contenttype/forms"/>
  </ds:schemaRefs>
</ds:datastoreItem>
</file>

<file path=customXml/itemProps2.xml><?xml version="1.0" encoding="utf-8"?>
<ds:datastoreItem xmlns:ds="http://schemas.openxmlformats.org/officeDocument/2006/customXml" ds:itemID="{F3BE7280-A2EC-4308-BCA5-1FB8DA1F1D49}">
  <ds:schemaRefs>
    <ds:schemaRef ds:uri="http://schemas.microsoft.com/office/2006/metadata/properties"/>
    <ds:schemaRef ds:uri="http://schemas.microsoft.com/office/infopath/2007/PartnerControls"/>
    <ds:schemaRef ds:uri="6b717bf3-6623-4601-9ad2-aca1d10ce454"/>
    <ds:schemaRef ds:uri="7f8ee147-a255-49b1-a936-cfa66e7674d6"/>
  </ds:schemaRefs>
</ds:datastoreItem>
</file>

<file path=customXml/itemProps3.xml><?xml version="1.0" encoding="utf-8"?>
<ds:datastoreItem xmlns:ds="http://schemas.openxmlformats.org/officeDocument/2006/customXml" ds:itemID="{BB2FFD8E-4913-4EBE-A191-634852CB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6110</Words>
  <Characters>3484</Characters>
  <Application>Microsoft Office Word</Application>
  <DocSecurity>0</DocSecurity>
  <Lines>29</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Jurga Stonienė</cp:lastModifiedBy>
  <cp:revision>60</cp:revision>
  <dcterms:created xsi:type="dcterms:W3CDTF">2025-09-11T17:05:00Z</dcterms:created>
  <dcterms:modified xsi:type="dcterms:W3CDTF">2025-10-24T08:27:00Z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0x010100B0FB26F4900DF8469FBE6DEA79F5BDD4</vt:lpwstr>
  </property>
</Properties>
</file>