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6226B" w14:textId="6041E4EB" w:rsidR="005F1BB7" w:rsidRDefault="005F1BB7" w:rsidP="005F1BB7">
      <w:pPr>
        <w:spacing w:after="0" w:line="240" w:lineRule="auto"/>
        <w:jc w:val="right"/>
        <w:rPr>
          <w:rFonts w:ascii="Times New Roman" w:hAnsi="Times New Roman" w:cs="Times New Roman"/>
          <w:b/>
          <w:bCs/>
        </w:rPr>
      </w:pPr>
      <w:r w:rsidRPr="00ED6A43">
        <w:rPr>
          <w:rFonts w:ascii="Times New Roman" w:eastAsia="Times New Roman" w:hAnsi="Times New Roman" w:cs="Times New Roman"/>
          <w:i/>
          <w:sz w:val="20"/>
          <w:szCs w:val="20"/>
        </w:rPr>
        <w:t xml:space="preserve">Pirkimo dokumentų (SPS) </w:t>
      </w:r>
      <w:r>
        <w:rPr>
          <w:rFonts w:ascii="Times New Roman" w:eastAsia="Times New Roman" w:hAnsi="Times New Roman" w:cs="Times New Roman"/>
          <w:i/>
          <w:sz w:val="20"/>
          <w:szCs w:val="20"/>
        </w:rPr>
        <w:t>1</w:t>
      </w:r>
      <w:r w:rsidRPr="00ED6A43">
        <w:rPr>
          <w:rFonts w:ascii="Times New Roman" w:eastAsia="Times New Roman" w:hAnsi="Times New Roman" w:cs="Times New Roman"/>
          <w:i/>
          <w:sz w:val="20"/>
          <w:szCs w:val="20"/>
        </w:rPr>
        <w:t xml:space="preserve"> priedas </w:t>
      </w:r>
    </w:p>
    <w:p w14:paraId="1CDC791F" w14:textId="4D9B81FA" w:rsidR="00485EFE" w:rsidRDefault="007A5E9D" w:rsidP="00F81B60">
      <w:pPr>
        <w:jc w:val="center"/>
        <w:rPr>
          <w:rFonts w:ascii="Times New Roman" w:hAnsi="Times New Roman" w:cs="Times New Roman"/>
          <w:b/>
          <w:bCs/>
        </w:rPr>
      </w:pPr>
      <w:r w:rsidRPr="00F81B60">
        <w:rPr>
          <w:rFonts w:ascii="Times New Roman" w:hAnsi="Times New Roman" w:cs="Times New Roman"/>
          <w:b/>
          <w:bCs/>
        </w:rPr>
        <w:t>T</w:t>
      </w:r>
      <w:r w:rsidR="00485EFE" w:rsidRPr="00F81B60">
        <w:rPr>
          <w:rFonts w:ascii="Times New Roman" w:hAnsi="Times New Roman" w:cs="Times New Roman"/>
          <w:b/>
          <w:bCs/>
        </w:rPr>
        <w:t>arnybinių stočių elektros tiekimo patikimumo užtikrinimo priemonės</w:t>
      </w:r>
      <w:r w:rsidR="00F81B60">
        <w:rPr>
          <w:rFonts w:ascii="Times New Roman" w:hAnsi="Times New Roman" w:cs="Times New Roman"/>
          <w:b/>
          <w:bCs/>
        </w:rPr>
        <w:br/>
      </w:r>
      <w:r w:rsidR="00485EFE" w:rsidRPr="00F81B60">
        <w:rPr>
          <w:rFonts w:ascii="Times New Roman" w:hAnsi="Times New Roman" w:cs="Times New Roman"/>
          <w:b/>
          <w:bCs/>
        </w:rPr>
        <w:t>(nenutrūkstami maitinimo šaltiniai)</w:t>
      </w:r>
    </w:p>
    <w:p w14:paraId="45D9EE00" w14:textId="77777777" w:rsidR="00F81B60" w:rsidRDefault="00F81B60" w:rsidP="00F81B60">
      <w:pPr>
        <w:jc w:val="center"/>
        <w:rPr>
          <w:rFonts w:ascii="Times New Roman" w:hAnsi="Times New Roman" w:cs="Times New Roman"/>
          <w:b/>
          <w:bCs/>
        </w:rPr>
      </w:pPr>
      <w:r>
        <w:rPr>
          <w:rFonts w:ascii="Times New Roman" w:hAnsi="Times New Roman" w:cs="Times New Roman"/>
          <w:b/>
          <w:bCs/>
        </w:rPr>
        <w:t>TECHNINĖ SPECIFIKACIJA</w:t>
      </w:r>
    </w:p>
    <w:p w14:paraId="094C0847" w14:textId="77777777" w:rsidR="004B55B9" w:rsidRDefault="004B55B9" w:rsidP="004B55B9">
      <w:pPr>
        <w:spacing w:after="0"/>
        <w:jc w:val="center"/>
        <w:rPr>
          <w:rFonts w:ascii="Times New Roman" w:hAnsi="Times New Roman" w:cs="Times New Roman"/>
          <w:b/>
          <w:bCs/>
        </w:rPr>
      </w:pPr>
    </w:p>
    <w:p w14:paraId="511F5DB2" w14:textId="6CF4D8CF" w:rsidR="00485EFE" w:rsidRPr="00F81B60" w:rsidRDefault="00485EFE" w:rsidP="00A547B1">
      <w:pPr>
        <w:pStyle w:val="ListParagraph"/>
        <w:numPr>
          <w:ilvl w:val="0"/>
          <w:numId w:val="14"/>
        </w:numPr>
        <w:spacing w:after="120"/>
        <w:jc w:val="both"/>
        <w:rPr>
          <w:rFonts w:ascii="Times New Roman" w:hAnsi="Times New Roman" w:cs="Times New Roman"/>
          <w:b/>
          <w:bCs/>
        </w:rPr>
      </w:pPr>
      <w:r w:rsidRPr="00F81B60">
        <w:rPr>
          <w:rFonts w:ascii="Times New Roman" w:hAnsi="Times New Roman" w:cs="Times New Roman"/>
          <w:b/>
          <w:bCs/>
        </w:rPr>
        <w:t>Pirkimo objekto aprašymas</w:t>
      </w:r>
    </w:p>
    <w:p w14:paraId="3B5A61C9" w14:textId="2AE71909" w:rsidR="00485EFE" w:rsidRPr="00F81B60" w:rsidRDefault="00485EFE" w:rsidP="005F1BB7">
      <w:pPr>
        <w:spacing w:after="0"/>
        <w:jc w:val="both"/>
        <w:rPr>
          <w:rFonts w:ascii="Times New Roman" w:hAnsi="Times New Roman" w:cs="Times New Roman"/>
        </w:rPr>
      </w:pPr>
      <w:r w:rsidRPr="00F81B60">
        <w:rPr>
          <w:rFonts w:ascii="Times New Roman" w:hAnsi="Times New Roman" w:cs="Times New Roman"/>
        </w:rPr>
        <w:t>Pirkimo objektas – tarnybinių stočių elektros tiekimo patikimumo užtikrinimo priemonės. Elektros tiekimą užtikrina du nepriklausomi įvadai (II elektros tiekimo kategorija). Pagrindinė priemonė energijos tiekimo patikimumui užtikrinti yra nepertraukiamo maitinimo šaltiniai (UPS).</w:t>
      </w:r>
    </w:p>
    <w:p w14:paraId="0DCB237C" w14:textId="5CB5F5E9" w:rsidR="00485EFE" w:rsidRPr="00F81B60" w:rsidRDefault="00485EFE" w:rsidP="005F1BB7">
      <w:pPr>
        <w:spacing w:after="0"/>
        <w:jc w:val="both"/>
        <w:rPr>
          <w:rFonts w:ascii="Times New Roman" w:hAnsi="Times New Roman" w:cs="Times New Roman"/>
        </w:rPr>
      </w:pPr>
      <w:r w:rsidRPr="00F81B60">
        <w:rPr>
          <w:rFonts w:ascii="Times New Roman" w:hAnsi="Times New Roman" w:cs="Times New Roman"/>
        </w:rPr>
        <w:t xml:space="preserve">Šiuo projektu siekiama modernizuoti tarnybinių stočių elektros tiekimą įrengiant naujus UPS įrenginius, rankinius apėjimo šuntus, kabelines linijas ir spintas bei suformuojant karštų/šaltų zonų izoliaciją. Detalūs technologiniai procesai, darbų eiga, reikalingų medžiagų sąrašai ir brėžiniai pateikiami techninio darbo projekto dokumente (toliau – </w:t>
      </w:r>
      <w:r w:rsidRPr="00F81B60">
        <w:rPr>
          <w:rFonts w:ascii="Times New Roman" w:hAnsi="Times New Roman" w:cs="Times New Roman"/>
          <w:i/>
          <w:iCs/>
        </w:rPr>
        <w:t>Projektas</w:t>
      </w:r>
      <w:r w:rsidRPr="00F81B60">
        <w:rPr>
          <w:rFonts w:ascii="Times New Roman" w:hAnsi="Times New Roman" w:cs="Times New Roman"/>
        </w:rPr>
        <w:t>) ir šiame dokumente nebedubliuojami.</w:t>
      </w:r>
    </w:p>
    <w:p w14:paraId="32D543C1" w14:textId="0A8CD5FA" w:rsidR="007D0EB4" w:rsidRDefault="007D0EB4" w:rsidP="00A547B1">
      <w:pPr>
        <w:pStyle w:val="ListParagraph"/>
        <w:numPr>
          <w:ilvl w:val="0"/>
          <w:numId w:val="14"/>
        </w:numPr>
        <w:spacing w:after="120"/>
        <w:jc w:val="both"/>
        <w:rPr>
          <w:rFonts w:ascii="Times New Roman" w:hAnsi="Times New Roman" w:cs="Times New Roman"/>
          <w:b/>
          <w:bCs/>
        </w:rPr>
      </w:pPr>
      <w:r w:rsidRPr="00F81B60">
        <w:rPr>
          <w:rFonts w:ascii="Times New Roman" w:hAnsi="Times New Roman" w:cs="Times New Roman"/>
          <w:b/>
          <w:bCs/>
        </w:rPr>
        <w:t>Bendros</w:t>
      </w:r>
      <w:r w:rsidR="00C61EE4">
        <w:rPr>
          <w:rFonts w:ascii="Times New Roman" w:hAnsi="Times New Roman" w:cs="Times New Roman"/>
          <w:b/>
          <w:bCs/>
        </w:rPr>
        <w:t>ios</w:t>
      </w:r>
      <w:r w:rsidRPr="00F81B60">
        <w:rPr>
          <w:rFonts w:ascii="Times New Roman" w:hAnsi="Times New Roman" w:cs="Times New Roman"/>
          <w:b/>
          <w:bCs/>
        </w:rPr>
        <w:t xml:space="preserve"> sąlygos</w:t>
      </w:r>
    </w:p>
    <w:p w14:paraId="39470F92" w14:textId="77777777" w:rsidR="00E06B7D" w:rsidRPr="00F81B60" w:rsidRDefault="00E06B7D" w:rsidP="00A547B1">
      <w:pPr>
        <w:pStyle w:val="ListParagraph"/>
        <w:spacing w:after="120"/>
        <w:ind w:left="360"/>
        <w:jc w:val="both"/>
        <w:rPr>
          <w:rFonts w:ascii="Times New Roman" w:hAnsi="Times New Roman" w:cs="Times New Roman"/>
          <w:b/>
          <w:bCs/>
        </w:rPr>
      </w:pPr>
    </w:p>
    <w:p w14:paraId="1BABB16D" w14:textId="77777777" w:rsidR="007D0EB4" w:rsidRPr="00F81B60" w:rsidRDefault="007D0EB4" w:rsidP="00A547B1">
      <w:pPr>
        <w:pStyle w:val="ListParagraph"/>
        <w:numPr>
          <w:ilvl w:val="1"/>
          <w:numId w:val="14"/>
        </w:numPr>
        <w:spacing w:after="120"/>
        <w:jc w:val="both"/>
        <w:rPr>
          <w:rFonts w:ascii="Times New Roman" w:hAnsi="Times New Roman" w:cs="Times New Roman"/>
        </w:rPr>
      </w:pPr>
      <w:r w:rsidRPr="00F81B60">
        <w:rPr>
          <w:rFonts w:ascii="Times New Roman" w:hAnsi="Times New Roman" w:cs="Times New Roman"/>
        </w:rPr>
        <w:t>Tiekėjas privalo pateikti dokumentus, patvirtinančius siūlomos įrangos atitiktį kokybės ir techniniams reikalavimams, nurodytiems pirkimo dokumentų techninėje specifikacijoje. Tiekėjas turi pristatyti gamintojo parengtus katalogus ir/ar siūlomos programinės įrangos techninių charakteristikų aprašymus (jei gamintojo kataloge nepakankamai atspindimas siūlomos įrangos atitikimas techninės specifikacijos reikalavimams) PDF formatu. Dokumentuose tiekėjas turi grafiškai nurodyti konkrečias vietas, kur aprašomos reikalaujamų techninių charakteristikų reikšmės (t. y. pastebimai pažymėti spalvotai, nurodyti rodyklėmis ar pabraukti) ir nurodyti, kuriam techninių reikalavimų punktui jos atitinka. Taip pat tiekėjas turi pateikti nuorodas į gamintojo interneto svetainę (jei tokia yra), kad perkančiosios organizacijos vertintojai galėtų patikrinti teikiamų duomenų autentiškumą (nuorodos turi būti įtrauktos į pateikiamus katalogus ar aprašymus). Perkančioji organizacija turi teisę reikalauti pateikti katalogų ir techninių aprašų originalus, o tiekėjui jų nepateikus, gali atmesti pasiūlymą.</w:t>
      </w:r>
    </w:p>
    <w:p w14:paraId="6E55C3D1" w14:textId="5247B5AF" w:rsidR="007D0EB4" w:rsidRDefault="007D0EB4" w:rsidP="00A547B1">
      <w:pPr>
        <w:pStyle w:val="ListParagraph"/>
        <w:numPr>
          <w:ilvl w:val="1"/>
          <w:numId w:val="14"/>
        </w:numPr>
        <w:spacing w:after="120"/>
        <w:jc w:val="both"/>
        <w:rPr>
          <w:rFonts w:ascii="Times New Roman" w:hAnsi="Times New Roman" w:cs="Times New Roman"/>
        </w:rPr>
      </w:pPr>
      <w:r w:rsidRPr="00F81B60">
        <w:rPr>
          <w:rFonts w:ascii="Times New Roman" w:hAnsi="Times New Roman" w:cs="Times New Roman"/>
        </w:rPr>
        <w:t>Pirkimo objektui apibūdinti nurodyti konkretūs techniniai parametrai, technologijos, procesai, gamintojai ar prekės ženklai, standartai ir tipai yra tik informacinio pobūdžio. Tiekėjas gali siūlyti ir lygiaverčius produktus, tačiau jų parametrai negali būti prastesni nei reikalaujami. Tiekėjas privalo įrodyti siūlomų „lygiaverčių“ prekių lygiavertiškumą.</w:t>
      </w:r>
    </w:p>
    <w:p w14:paraId="5EBC3D3D" w14:textId="77777777" w:rsidR="000D631E" w:rsidRPr="000D631E" w:rsidRDefault="000D631E" w:rsidP="000D631E">
      <w:pPr>
        <w:pStyle w:val="ListParagraph"/>
        <w:numPr>
          <w:ilvl w:val="1"/>
          <w:numId w:val="14"/>
        </w:numPr>
        <w:rPr>
          <w:rFonts w:ascii="Times New Roman" w:hAnsi="Times New Roman" w:cs="Times New Roman"/>
        </w:rPr>
      </w:pPr>
      <w:r w:rsidRPr="000D631E">
        <w:rPr>
          <w:rFonts w:ascii="Times New Roman" w:hAnsi="Times New Roman" w:cs="Times New Roman"/>
        </w:rPr>
        <w:t xml:space="preserve">Tiekėjas įrangą (visą Prekių kiekį) įsipareigoja pristatyti bei atlikti montavimo bei diegimo darbus ne vėliau kaip per </w:t>
      </w:r>
      <w:bookmarkStart w:id="0" w:name="_GoBack"/>
      <w:r w:rsidRPr="007577FC">
        <w:rPr>
          <w:rFonts w:ascii="Times New Roman" w:hAnsi="Times New Roman" w:cs="Times New Roman"/>
          <w:b/>
        </w:rPr>
        <w:t>110 darbo dienų</w:t>
      </w:r>
      <w:r w:rsidRPr="000D631E">
        <w:rPr>
          <w:rFonts w:ascii="Times New Roman" w:hAnsi="Times New Roman" w:cs="Times New Roman"/>
        </w:rPr>
        <w:t xml:space="preserve"> </w:t>
      </w:r>
      <w:bookmarkEnd w:id="0"/>
      <w:r w:rsidRPr="000D631E">
        <w:rPr>
          <w:rFonts w:ascii="Times New Roman" w:hAnsi="Times New Roman" w:cs="Times New Roman"/>
        </w:rPr>
        <w:t>nuo užsakymo pateikimo, šiuo adresu: Santariškių g. 5, Vilnius.</w:t>
      </w:r>
    </w:p>
    <w:p w14:paraId="7767E4BF" w14:textId="778E2F7A" w:rsidR="004B55B9" w:rsidRPr="004B55B9" w:rsidRDefault="004B55B9" w:rsidP="00A547B1">
      <w:pPr>
        <w:pStyle w:val="ListParagraph"/>
        <w:numPr>
          <w:ilvl w:val="1"/>
          <w:numId w:val="14"/>
        </w:numPr>
        <w:spacing w:after="120"/>
        <w:jc w:val="both"/>
        <w:rPr>
          <w:rFonts w:ascii="Times New Roman" w:hAnsi="Times New Roman" w:cs="Times New Roman"/>
        </w:rPr>
      </w:pPr>
      <w:r w:rsidRPr="004B55B9">
        <w:rPr>
          <w:rFonts w:ascii="Times New Roman" w:hAnsi="Times New Roman" w:cs="Times New Roman"/>
        </w:rPr>
        <w:t xml:space="preserve">Tiekėjai privalo suteikti ne trumpesnę kaip </w:t>
      </w:r>
      <w:r w:rsidRPr="004B55B9">
        <w:rPr>
          <w:rFonts w:ascii="Times New Roman" w:hAnsi="Times New Roman" w:cs="Times New Roman"/>
          <w:b/>
          <w:bCs/>
        </w:rPr>
        <w:t>36 mėnesių garantiją</w:t>
      </w:r>
      <w:r w:rsidRPr="004B55B9">
        <w:rPr>
          <w:rFonts w:ascii="Times New Roman" w:hAnsi="Times New Roman" w:cs="Times New Roman"/>
        </w:rPr>
        <w:t xml:space="preserve"> visai tiekiamai įrangai ir atliktiems darbams nuo jų priėmimo–perdavimo dienos. Garantijos laikotarpiu tiekėjas privalo </w:t>
      </w:r>
      <w:r w:rsidRPr="004B55B9">
        <w:rPr>
          <w:rFonts w:ascii="Times New Roman" w:hAnsi="Times New Roman" w:cs="Times New Roman"/>
          <w:b/>
          <w:bCs/>
        </w:rPr>
        <w:t>savo sąskaita</w:t>
      </w:r>
      <w:r w:rsidRPr="004B55B9">
        <w:rPr>
          <w:rFonts w:ascii="Times New Roman" w:hAnsi="Times New Roman" w:cs="Times New Roman"/>
        </w:rPr>
        <w:t xml:space="preserve"> šalinti visus įrangos ar įrengimo darbų defektus.</w:t>
      </w:r>
    </w:p>
    <w:p w14:paraId="0782A212" w14:textId="1D61D3FF" w:rsidR="004B55B9" w:rsidRPr="004B55B9" w:rsidRDefault="004B55B9" w:rsidP="00A547B1">
      <w:pPr>
        <w:pStyle w:val="ListParagraph"/>
        <w:numPr>
          <w:ilvl w:val="1"/>
          <w:numId w:val="14"/>
        </w:numPr>
        <w:spacing w:after="120"/>
        <w:jc w:val="both"/>
        <w:rPr>
          <w:rFonts w:ascii="Times New Roman" w:hAnsi="Times New Roman" w:cs="Times New Roman"/>
        </w:rPr>
      </w:pPr>
      <w:r w:rsidRPr="004B55B9">
        <w:rPr>
          <w:rFonts w:ascii="Times New Roman" w:hAnsi="Times New Roman" w:cs="Times New Roman"/>
        </w:rPr>
        <w:t xml:space="preserve">Garantiniu laikotarpiu tiekėjas turi užtikrinti </w:t>
      </w:r>
      <w:r w:rsidRPr="004B55B9">
        <w:rPr>
          <w:rFonts w:ascii="Times New Roman" w:hAnsi="Times New Roman" w:cs="Times New Roman"/>
          <w:b/>
          <w:bCs/>
        </w:rPr>
        <w:t>atsarginių dalių prieinamumą</w:t>
      </w:r>
      <w:r w:rsidRPr="004B55B9">
        <w:rPr>
          <w:rFonts w:ascii="Times New Roman" w:hAnsi="Times New Roman" w:cs="Times New Roman"/>
        </w:rPr>
        <w:t xml:space="preserve"> ir tiekimą. Keičiamos detalės ar komponentai turi būti </w:t>
      </w:r>
      <w:r w:rsidRPr="004B55B9">
        <w:rPr>
          <w:rFonts w:ascii="Times New Roman" w:hAnsi="Times New Roman" w:cs="Times New Roman"/>
          <w:b/>
          <w:bCs/>
        </w:rPr>
        <w:t>nauji</w:t>
      </w:r>
      <w:r w:rsidRPr="004B55B9">
        <w:rPr>
          <w:rFonts w:ascii="Times New Roman" w:hAnsi="Times New Roman" w:cs="Times New Roman"/>
        </w:rPr>
        <w:t xml:space="preserve"> arba gamintojo sertifikuoti ir kokybiškai prilygstantys naujiems.</w:t>
      </w:r>
    </w:p>
    <w:p w14:paraId="3990347A" w14:textId="36545993" w:rsidR="004B55B9" w:rsidRPr="004B55B9" w:rsidRDefault="004B55B9" w:rsidP="00A547B1">
      <w:pPr>
        <w:pStyle w:val="ListParagraph"/>
        <w:numPr>
          <w:ilvl w:val="1"/>
          <w:numId w:val="14"/>
        </w:numPr>
        <w:spacing w:after="120"/>
        <w:jc w:val="both"/>
        <w:rPr>
          <w:rFonts w:ascii="Times New Roman" w:hAnsi="Times New Roman" w:cs="Times New Roman"/>
        </w:rPr>
      </w:pPr>
      <w:r w:rsidRPr="004B55B9">
        <w:rPr>
          <w:rFonts w:ascii="Times New Roman" w:hAnsi="Times New Roman" w:cs="Times New Roman"/>
          <w:b/>
          <w:bCs/>
        </w:rPr>
        <w:t>Gedimų šalinimo terminai:</w:t>
      </w:r>
    </w:p>
    <w:p w14:paraId="5EC1B17A" w14:textId="77777777" w:rsidR="004B55B9" w:rsidRDefault="004B55B9" w:rsidP="00A547B1">
      <w:pPr>
        <w:pStyle w:val="ListParagraph"/>
        <w:numPr>
          <w:ilvl w:val="0"/>
          <w:numId w:val="29"/>
        </w:numPr>
        <w:spacing w:after="120"/>
        <w:jc w:val="both"/>
        <w:rPr>
          <w:rFonts w:ascii="Times New Roman" w:hAnsi="Times New Roman" w:cs="Times New Roman"/>
        </w:rPr>
      </w:pPr>
      <w:r w:rsidRPr="004B55B9">
        <w:rPr>
          <w:rFonts w:ascii="Times New Roman" w:hAnsi="Times New Roman" w:cs="Times New Roman"/>
        </w:rPr>
        <w:lastRenderedPageBreak/>
        <w:t xml:space="preserve">Tiekėjas privalo reagavimo laiką apriboti iki </w:t>
      </w:r>
      <w:r w:rsidRPr="004B55B9">
        <w:rPr>
          <w:rFonts w:ascii="Times New Roman" w:hAnsi="Times New Roman" w:cs="Times New Roman"/>
          <w:b/>
          <w:bCs/>
        </w:rPr>
        <w:t>4 darbo valandų</w:t>
      </w:r>
      <w:r w:rsidRPr="004B55B9">
        <w:rPr>
          <w:rFonts w:ascii="Times New Roman" w:hAnsi="Times New Roman" w:cs="Times New Roman"/>
        </w:rPr>
        <w:t xml:space="preserve"> nuo gedimo pranešimo gavimo.</w:t>
      </w:r>
    </w:p>
    <w:p w14:paraId="4EF2D5E7" w14:textId="7ED22426" w:rsidR="004B55B9" w:rsidRDefault="004B55B9" w:rsidP="00A547B1">
      <w:pPr>
        <w:pStyle w:val="ListParagraph"/>
        <w:numPr>
          <w:ilvl w:val="0"/>
          <w:numId w:val="29"/>
        </w:numPr>
        <w:spacing w:after="120"/>
        <w:jc w:val="both"/>
        <w:rPr>
          <w:rFonts w:ascii="Times New Roman" w:hAnsi="Times New Roman" w:cs="Times New Roman"/>
        </w:rPr>
      </w:pPr>
      <w:r w:rsidRPr="004B55B9">
        <w:rPr>
          <w:rFonts w:ascii="Times New Roman" w:hAnsi="Times New Roman" w:cs="Times New Roman"/>
        </w:rPr>
        <w:t xml:space="preserve">Gedimų šalinimas turi būti atliktas per ne daugiau kaip </w:t>
      </w:r>
      <w:r w:rsidRPr="004B55B9">
        <w:rPr>
          <w:rFonts w:ascii="Times New Roman" w:hAnsi="Times New Roman" w:cs="Times New Roman"/>
          <w:b/>
          <w:bCs/>
        </w:rPr>
        <w:t>1 darbo dieną</w:t>
      </w:r>
      <w:r w:rsidRPr="004B55B9">
        <w:rPr>
          <w:rFonts w:ascii="Times New Roman" w:hAnsi="Times New Roman" w:cs="Times New Roman"/>
        </w:rPr>
        <w:t>.</w:t>
      </w:r>
    </w:p>
    <w:p w14:paraId="32F150E4" w14:textId="77777777" w:rsidR="004B55B9" w:rsidRPr="004B55B9" w:rsidRDefault="004B55B9" w:rsidP="00A547B1">
      <w:pPr>
        <w:pStyle w:val="ListParagraph"/>
        <w:spacing w:after="120"/>
        <w:ind w:left="1152"/>
        <w:jc w:val="both"/>
        <w:rPr>
          <w:rFonts w:ascii="Times New Roman" w:hAnsi="Times New Roman" w:cs="Times New Roman"/>
        </w:rPr>
      </w:pPr>
    </w:p>
    <w:p w14:paraId="451D0298" w14:textId="4983554F" w:rsidR="00485EFE" w:rsidRPr="00F81B60" w:rsidRDefault="00485EFE" w:rsidP="00A547B1">
      <w:pPr>
        <w:pStyle w:val="ListParagraph"/>
        <w:numPr>
          <w:ilvl w:val="0"/>
          <w:numId w:val="14"/>
        </w:numPr>
        <w:spacing w:after="120"/>
        <w:jc w:val="both"/>
        <w:rPr>
          <w:rFonts w:ascii="Times New Roman" w:hAnsi="Times New Roman" w:cs="Times New Roman"/>
          <w:b/>
          <w:bCs/>
        </w:rPr>
      </w:pPr>
      <w:r w:rsidRPr="00F81B60">
        <w:rPr>
          <w:rFonts w:ascii="Times New Roman" w:hAnsi="Times New Roman" w:cs="Times New Roman"/>
          <w:b/>
          <w:bCs/>
        </w:rPr>
        <w:t>Normatyviniai dokumentai</w:t>
      </w:r>
    </w:p>
    <w:p w14:paraId="04F9640E" w14:textId="770F606B" w:rsidR="00485EFE" w:rsidRPr="00F81B60" w:rsidRDefault="00485EFE" w:rsidP="00A547B1">
      <w:pPr>
        <w:spacing w:after="120"/>
        <w:jc w:val="both"/>
        <w:rPr>
          <w:rFonts w:ascii="Times New Roman" w:hAnsi="Times New Roman" w:cs="Times New Roman"/>
        </w:rPr>
      </w:pPr>
      <w:r w:rsidRPr="00F81B60">
        <w:rPr>
          <w:rFonts w:ascii="Times New Roman" w:hAnsi="Times New Roman" w:cs="Times New Roman"/>
        </w:rPr>
        <w:t xml:space="preserve">Projekto sprendiniai turi atitikti Lietuvos Respublikos ir ES teisės aktus ir normatyvinius dokumentus. </w:t>
      </w:r>
      <w:r w:rsidR="00F81B60">
        <w:rPr>
          <w:rFonts w:ascii="Times New Roman" w:hAnsi="Times New Roman" w:cs="Times New Roman"/>
        </w:rPr>
        <w:t>P</w:t>
      </w:r>
      <w:r w:rsidRPr="00F81B60">
        <w:rPr>
          <w:rFonts w:ascii="Times New Roman" w:hAnsi="Times New Roman" w:cs="Times New Roman"/>
        </w:rPr>
        <w:t xml:space="preserve">ateikiami </w:t>
      </w:r>
      <w:r w:rsidR="00F81B60">
        <w:rPr>
          <w:rFonts w:ascii="Times New Roman" w:hAnsi="Times New Roman" w:cs="Times New Roman"/>
        </w:rPr>
        <w:t xml:space="preserve">šie </w:t>
      </w:r>
      <w:r w:rsidRPr="00F81B60">
        <w:rPr>
          <w:rFonts w:ascii="Times New Roman" w:hAnsi="Times New Roman" w:cs="Times New Roman"/>
        </w:rPr>
        <w:t>pagrindiniai norminiai aktai, kuriais vadovaujamasi rengiant ir įgyvendinant projektą:</w:t>
      </w:r>
    </w:p>
    <w:p w14:paraId="2C24BA7C" w14:textId="0143DFE5" w:rsidR="00526C82"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Valstybinių duomenų centrų techninių reikalavimų aprašas (galioja nuo 2023</w:t>
      </w:r>
      <w:r w:rsidR="00D75BBD">
        <w:rPr>
          <w:rFonts w:ascii="Times New Roman" w:hAnsi="Times New Roman" w:cs="Times New Roman"/>
        </w:rPr>
        <w:t>-</w:t>
      </w:r>
      <w:r w:rsidRPr="00F81B60">
        <w:rPr>
          <w:rFonts w:ascii="Times New Roman" w:hAnsi="Times New Roman" w:cs="Times New Roman"/>
        </w:rPr>
        <w:t>05</w:t>
      </w:r>
      <w:r w:rsidR="00D75BBD">
        <w:rPr>
          <w:rFonts w:ascii="Times New Roman" w:hAnsi="Times New Roman" w:cs="Times New Roman"/>
        </w:rPr>
        <w:t>-</w:t>
      </w:r>
      <w:r w:rsidRPr="00F81B60">
        <w:rPr>
          <w:rFonts w:ascii="Times New Roman" w:hAnsi="Times New Roman" w:cs="Times New Roman"/>
        </w:rPr>
        <w:t>10)</w:t>
      </w:r>
      <w:r w:rsidR="00D75BBD">
        <w:rPr>
          <w:rFonts w:ascii="Times New Roman" w:hAnsi="Times New Roman" w:cs="Times New Roman"/>
        </w:rPr>
        <w:t>.</w:t>
      </w:r>
    </w:p>
    <w:p w14:paraId="1812F619" w14:textId="23F103B3" w:rsidR="00526C82"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Elektros įrenginių įrengimo bendrosios taisyklės (2020</w:t>
      </w:r>
      <w:r w:rsidR="00D75BBD">
        <w:rPr>
          <w:rFonts w:ascii="Times New Roman" w:hAnsi="Times New Roman" w:cs="Times New Roman"/>
        </w:rPr>
        <w:t>-</w:t>
      </w:r>
      <w:r w:rsidRPr="00F81B60">
        <w:rPr>
          <w:rFonts w:ascii="Times New Roman" w:hAnsi="Times New Roman" w:cs="Times New Roman"/>
        </w:rPr>
        <w:t>07</w:t>
      </w:r>
      <w:r w:rsidR="00D75BBD">
        <w:rPr>
          <w:rFonts w:ascii="Times New Roman" w:hAnsi="Times New Roman" w:cs="Times New Roman"/>
        </w:rPr>
        <w:t>-</w:t>
      </w:r>
      <w:r w:rsidRPr="00F81B60">
        <w:rPr>
          <w:rFonts w:ascii="Times New Roman" w:hAnsi="Times New Roman" w:cs="Times New Roman"/>
        </w:rPr>
        <w:t>31 redakcija)</w:t>
      </w:r>
      <w:r w:rsidR="00D75BBD">
        <w:rPr>
          <w:rFonts w:ascii="Times New Roman" w:hAnsi="Times New Roman" w:cs="Times New Roman"/>
        </w:rPr>
        <w:t>.</w:t>
      </w:r>
    </w:p>
    <w:p w14:paraId="2A77E8C3" w14:textId="7027A3A5" w:rsidR="00526C82"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Elektros linijų ir instaliacijos įrengimo taisyklės (2020</w:t>
      </w:r>
      <w:r w:rsidR="00D75BBD">
        <w:rPr>
          <w:rFonts w:ascii="Times New Roman" w:hAnsi="Times New Roman" w:cs="Times New Roman"/>
        </w:rPr>
        <w:t>-</w:t>
      </w:r>
      <w:r w:rsidRPr="00F81B60">
        <w:rPr>
          <w:rFonts w:ascii="Times New Roman" w:hAnsi="Times New Roman" w:cs="Times New Roman"/>
        </w:rPr>
        <w:t>07</w:t>
      </w:r>
      <w:r w:rsidR="00D75BBD">
        <w:rPr>
          <w:rFonts w:ascii="Times New Roman" w:hAnsi="Times New Roman" w:cs="Times New Roman"/>
        </w:rPr>
        <w:t>-</w:t>
      </w:r>
      <w:r w:rsidRPr="00F81B60">
        <w:rPr>
          <w:rFonts w:ascii="Times New Roman" w:hAnsi="Times New Roman" w:cs="Times New Roman"/>
        </w:rPr>
        <w:t>31 redakcija)</w:t>
      </w:r>
      <w:r w:rsidR="00D75BBD">
        <w:rPr>
          <w:rFonts w:ascii="Times New Roman" w:hAnsi="Times New Roman" w:cs="Times New Roman"/>
        </w:rPr>
        <w:t>.</w:t>
      </w:r>
    </w:p>
    <w:p w14:paraId="552945D9" w14:textId="3BBDF06F" w:rsidR="00526C82"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Galios elektros įrenginių įrengimo taisyklės (galioja nuo 2012</w:t>
      </w:r>
      <w:r w:rsidR="00D75BBD">
        <w:rPr>
          <w:rFonts w:ascii="Times New Roman" w:hAnsi="Times New Roman" w:cs="Times New Roman"/>
        </w:rPr>
        <w:t>-</w:t>
      </w:r>
      <w:r w:rsidRPr="00F81B60">
        <w:rPr>
          <w:rFonts w:ascii="Times New Roman" w:hAnsi="Times New Roman" w:cs="Times New Roman"/>
        </w:rPr>
        <w:t>05</w:t>
      </w:r>
      <w:r w:rsidR="00D75BBD">
        <w:rPr>
          <w:rFonts w:ascii="Times New Roman" w:hAnsi="Times New Roman" w:cs="Times New Roman"/>
        </w:rPr>
        <w:t>-</w:t>
      </w:r>
      <w:r w:rsidRPr="00F81B60">
        <w:rPr>
          <w:rFonts w:ascii="Times New Roman" w:hAnsi="Times New Roman" w:cs="Times New Roman"/>
        </w:rPr>
        <w:t>01)</w:t>
      </w:r>
      <w:r w:rsidR="00D75BBD">
        <w:rPr>
          <w:rFonts w:ascii="Times New Roman" w:hAnsi="Times New Roman" w:cs="Times New Roman"/>
        </w:rPr>
        <w:t>.</w:t>
      </w:r>
    </w:p>
    <w:p w14:paraId="2B697AD6" w14:textId="4AAF5E83" w:rsidR="00526C82"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Specialiųjų patalpų ir technologinių procesų elektros įrenginių įrengimo taisyklės (nuo 2013</w:t>
      </w:r>
      <w:r w:rsidR="00D75BBD">
        <w:rPr>
          <w:rFonts w:ascii="Times New Roman" w:hAnsi="Times New Roman" w:cs="Times New Roman"/>
        </w:rPr>
        <w:t>-</w:t>
      </w:r>
      <w:r w:rsidRPr="00F81B60">
        <w:rPr>
          <w:rFonts w:ascii="Times New Roman" w:hAnsi="Times New Roman" w:cs="Times New Roman"/>
        </w:rPr>
        <w:t>04</w:t>
      </w:r>
      <w:r w:rsidR="00D75BBD">
        <w:rPr>
          <w:rFonts w:ascii="Times New Roman" w:hAnsi="Times New Roman" w:cs="Times New Roman"/>
        </w:rPr>
        <w:t>-</w:t>
      </w:r>
      <w:r w:rsidRPr="00F81B60">
        <w:rPr>
          <w:rFonts w:ascii="Times New Roman" w:hAnsi="Times New Roman" w:cs="Times New Roman"/>
        </w:rPr>
        <w:t>01)</w:t>
      </w:r>
      <w:r w:rsidR="00D75BBD">
        <w:rPr>
          <w:rFonts w:ascii="Times New Roman" w:hAnsi="Times New Roman" w:cs="Times New Roman"/>
        </w:rPr>
        <w:t>.</w:t>
      </w:r>
    </w:p>
    <w:p w14:paraId="089A37E4" w14:textId="44C9A267" w:rsidR="00526C82"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Apšvietimo elektros įrenginių įrengimo taisyklės (nuo 2011</w:t>
      </w:r>
      <w:r w:rsidR="00D75BBD">
        <w:rPr>
          <w:rFonts w:ascii="Times New Roman" w:hAnsi="Times New Roman" w:cs="Times New Roman"/>
        </w:rPr>
        <w:t>-</w:t>
      </w:r>
      <w:r w:rsidRPr="00F81B60">
        <w:rPr>
          <w:rFonts w:ascii="Times New Roman" w:hAnsi="Times New Roman" w:cs="Times New Roman"/>
        </w:rPr>
        <w:t>02</w:t>
      </w:r>
      <w:r w:rsidR="00D75BBD">
        <w:rPr>
          <w:rFonts w:ascii="Times New Roman" w:hAnsi="Times New Roman" w:cs="Times New Roman"/>
        </w:rPr>
        <w:t>-</w:t>
      </w:r>
      <w:r w:rsidRPr="00F81B60">
        <w:rPr>
          <w:rFonts w:ascii="Times New Roman" w:hAnsi="Times New Roman" w:cs="Times New Roman"/>
        </w:rPr>
        <w:t>11)</w:t>
      </w:r>
      <w:r w:rsidR="00D75BBD">
        <w:rPr>
          <w:rFonts w:ascii="Times New Roman" w:hAnsi="Times New Roman" w:cs="Times New Roman"/>
        </w:rPr>
        <w:t>.</w:t>
      </w:r>
    </w:p>
    <w:p w14:paraId="1F5ED8A2" w14:textId="7CE0EE11" w:rsidR="00526C82"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STR 1.04.04:2017 „Statinio projektavimas, projekto ekspertizė“ (2021</w:t>
      </w:r>
      <w:r w:rsidR="00D75BBD">
        <w:rPr>
          <w:rFonts w:ascii="Times New Roman" w:hAnsi="Times New Roman" w:cs="Times New Roman"/>
        </w:rPr>
        <w:t>-</w:t>
      </w:r>
      <w:r w:rsidRPr="00F81B60">
        <w:rPr>
          <w:rFonts w:ascii="Times New Roman" w:hAnsi="Times New Roman" w:cs="Times New Roman"/>
        </w:rPr>
        <w:t>10</w:t>
      </w:r>
      <w:r w:rsidR="00D75BBD">
        <w:rPr>
          <w:rFonts w:ascii="Times New Roman" w:hAnsi="Times New Roman" w:cs="Times New Roman"/>
        </w:rPr>
        <w:t>-</w:t>
      </w:r>
      <w:r w:rsidRPr="00F81B60">
        <w:rPr>
          <w:rFonts w:ascii="Times New Roman" w:hAnsi="Times New Roman" w:cs="Times New Roman"/>
        </w:rPr>
        <w:t>30 redakcija)</w:t>
      </w:r>
      <w:r w:rsidR="00D75BBD">
        <w:rPr>
          <w:rFonts w:ascii="Times New Roman" w:hAnsi="Times New Roman" w:cs="Times New Roman"/>
        </w:rPr>
        <w:t>.</w:t>
      </w:r>
    </w:p>
    <w:p w14:paraId="5AA3008F" w14:textId="68B101A5" w:rsidR="007A5E9D" w:rsidRPr="00F81B60" w:rsidRDefault="00526C82" w:rsidP="00A547B1">
      <w:pPr>
        <w:pStyle w:val="ListParagraph"/>
        <w:numPr>
          <w:ilvl w:val="0"/>
          <w:numId w:val="11"/>
        </w:numPr>
        <w:spacing w:after="120"/>
        <w:jc w:val="both"/>
        <w:rPr>
          <w:rFonts w:ascii="Times New Roman" w:hAnsi="Times New Roman" w:cs="Times New Roman"/>
        </w:rPr>
      </w:pPr>
      <w:r w:rsidRPr="00F81B60">
        <w:rPr>
          <w:rFonts w:ascii="Times New Roman" w:hAnsi="Times New Roman" w:cs="Times New Roman"/>
        </w:rPr>
        <w:t>HN 98:2014 „Natūralus ir dirbtinis darbo vietų apšvietimas“ (2014</w:t>
      </w:r>
      <w:r w:rsidR="00D75BBD">
        <w:rPr>
          <w:rFonts w:ascii="Times New Roman" w:hAnsi="Times New Roman" w:cs="Times New Roman"/>
        </w:rPr>
        <w:t>-</w:t>
      </w:r>
      <w:r w:rsidRPr="00F81B60">
        <w:rPr>
          <w:rFonts w:ascii="Times New Roman" w:hAnsi="Times New Roman" w:cs="Times New Roman"/>
        </w:rPr>
        <w:t>11</w:t>
      </w:r>
      <w:r w:rsidR="00D75BBD">
        <w:rPr>
          <w:rFonts w:ascii="Times New Roman" w:hAnsi="Times New Roman" w:cs="Times New Roman"/>
        </w:rPr>
        <w:t>-</w:t>
      </w:r>
      <w:r w:rsidRPr="00F81B60">
        <w:rPr>
          <w:rFonts w:ascii="Times New Roman" w:hAnsi="Times New Roman" w:cs="Times New Roman"/>
        </w:rPr>
        <w:t>01 redakcija)</w:t>
      </w:r>
      <w:r w:rsidR="00D75BBD">
        <w:rPr>
          <w:rFonts w:ascii="Times New Roman" w:hAnsi="Times New Roman" w:cs="Times New Roman"/>
        </w:rPr>
        <w:t>.</w:t>
      </w:r>
    </w:p>
    <w:p w14:paraId="34C76B0A" w14:textId="1B1DCDC5" w:rsidR="00485EFE" w:rsidRDefault="00485EFE" w:rsidP="00A547B1">
      <w:pPr>
        <w:spacing w:after="120"/>
        <w:jc w:val="both"/>
        <w:rPr>
          <w:rFonts w:ascii="Times New Roman" w:hAnsi="Times New Roman" w:cs="Times New Roman"/>
        </w:rPr>
      </w:pPr>
      <w:r w:rsidRPr="00F81B60">
        <w:rPr>
          <w:rFonts w:ascii="Times New Roman" w:hAnsi="Times New Roman" w:cs="Times New Roman"/>
        </w:rPr>
        <w:t xml:space="preserve">Kiti projektavimo ir darbų vykdymo metu taikomi norminiai dokumentai nurodyti </w:t>
      </w:r>
      <w:r w:rsidRPr="00F81B60">
        <w:rPr>
          <w:rFonts w:ascii="Times New Roman" w:hAnsi="Times New Roman" w:cs="Times New Roman"/>
          <w:i/>
          <w:iCs/>
        </w:rPr>
        <w:t>P</w:t>
      </w:r>
      <w:r w:rsidR="00526C82" w:rsidRPr="00F81B60">
        <w:rPr>
          <w:rFonts w:ascii="Times New Roman" w:hAnsi="Times New Roman" w:cs="Times New Roman"/>
          <w:i/>
          <w:iCs/>
        </w:rPr>
        <w:t>rojekt</w:t>
      </w:r>
      <w:r w:rsidR="00E06B7D">
        <w:rPr>
          <w:rFonts w:ascii="Times New Roman" w:hAnsi="Times New Roman" w:cs="Times New Roman"/>
          <w:i/>
          <w:iCs/>
        </w:rPr>
        <w:t>e</w:t>
      </w:r>
      <w:r w:rsidR="001E3E5B" w:rsidRPr="00F81B60">
        <w:rPr>
          <w:rFonts w:ascii="Times New Roman" w:hAnsi="Times New Roman" w:cs="Times New Roman"/>
          <w:i/>
          <w:iCs/>
        </w:rPr>
        <w:t xml:space="preserve">. </w:t>
      </w:r>
      <w:r w:rsidRPr="00F81B60">
        <w:rPr>
          <w:rFonts w:ascii="Times New Roman" w:hAnsi="Times New Roman" w:cs="Times New Roman"/>
        </w:rPr>
        <w:t>Taip pat vadovaujamasi gamintojų rekomendacijomis UPS montavimui ir eksploatacijai.</w:t>
      </w:r>
    </w:p>
    <w:p w14:paraId="3767A657" w14:textId="77777777" w:rsidR="002B4C8A" w:rsidRPr="00F81B60" w:rsidRDefault="002B4C8A" w:rsidP="00A547B1">
      <w:pPr>
        <w:pStyle w:val="ListParagraph"/>
        <w:numPr>
          <w:ilvl w:val="0"/>
          <w:numId w:val="14"/>
        </w:numPr>
        <w:spacing w:after="120"/>
        <w:jc w:val="both"/>
        <w:rPr>
          <w:rFonts w:ascii="Times New Roman" w:hAnsi="Times New Roman" w:cs="Times New Roman"/>
          <w:b/>
          <w:bCs/>
        </w:rPr>
      </w:pPr>
      <w:r w:rsidRPr="00F81B60">
        <w:rPr>
          <w:rFonts w:ascii="Times New Roman" w:hAnsi="Times New Roman" w:cs="Times New Roman"/>
          <w:b/>
          <w:bCs/>
        </w:rPr>
        <w:t>Kvalifikaciniai reikalavimai</w:t>
      </w:r>
    </w:p>
    <w:p w14:paraId="1D0D93DD" w14:textId="31D299D8" w:rsidR="00183CDB" w:rsidRPr="00F81B60" w:rsidRDefault="00183CDB" w:rsidP="00574313">
      <w:pPr>
        <w:spacing w:after="120" w:line="240" w:lineRule="auto"/>
        <w:jc w:val="both"/>
        <w:rPr>
          <w:rFonts w:ascii="Times New Roman" w:hAnsi="Times New Roman" w:cs="Times New Roman"/>
        </w:rPr>
      </w:pPr>
      <w:r>
        <w:rPr>
          <w:rFonts w:ascii="Times New Roman" w:hAnsi="Times New Roman" w:cs="Times New Roman"/>
        </w:rPr>
        <w:t xml:space="preserve">Reikalavimai </w:t>
      </w:r>
      <w:r w:rsidR="003146F6">
        <w:rPr>
          <w:rFonts w:ascii="Times New Roman" w:hAnsi="Times New Roman" w:cs="Times New Roman"/>
        </w:rPr>
        <w:t xml:space="preserve">1, 2 </w:t>
      </w:r>
      <w:r>
        <w:rPr>
          <w:rFonts w:ascii="Times New Roman" w:hAnsi="Times New Roman" w:cs="Times New Roman"/>
        </w:rPr>
        <w:t>pirkimo dalims:</w:t>
      </w:r>
    </w:p>
    <w:p w14:paraId="20AF3E68" w14:textId="312A749C" w:rsidR="00183CDB" w:rsidRDefault="00183CDB" w:rsidP="00574313">
      <w:pPr>
        <w:numPr>
          <w:ilvl w:val="1"/>
          <w:numId w:val="14"/>
        </w:numPr>
        <w:spacing w:after="120" w:line="240" w:lineRule="auto"/>
        <w:ind w:left="788" w:hanging="431"/>
        <w:jc w:val="both"/>
        <w:rPr>
          <w:rFonts w:ascii="Times New Roman" w:hAnsi="Times New Roman" w:cs="Times New Roman"/>
        </w:rPr>
      </w:pPr>
      <w:r w:rsidRPr="00E2148E">
        <w:rPr>
          <w:rFonts w:ascii="Times New Roman" w:hAnsi="Times New Roman" w:cs="Times New Roman"/>
        </w:rPr>
        <w:t>Tiekėjas neturi kelti grėsmės nacionaliniam saugumui vadovaujantis LR Viešųjų pirkimų įstatymo 37 straipsnio 9 dalimi.</w:t>
      </w:r>
    </w:p>
    <w:p w14:paraId="5718CAEB" w14:textId="77777777" w:rsidR="00183CDB" w:rsidRPr="00183CDB" w:rsidRDefault="00183CDB" w:rsidP="00183CDB">
      <w:pPr>
        <w:pStyle w:val="ListParagraph"/>
        <w:spacing w:after="120" w:line="240" w:lineRule="auto"/>
        <w:ind w:left="1152"/>
        <w:jc w:val="both"/>
        <w:rPr>
          <w:rFonts w:ascii="Times New Roman" w:hAnsi="Times New Roman" w:cs="Times New Roman"/>
        </w:rPr>
      </w:pPr>
    </w:p>
    <w:p w14:paraId="674C6262" w14:textId="77777777" w:rsidR="002B4C8A" w:rsidRDefault="002B4C8A" w:rsidP="00574313">
      <w:pPr>
        <w:pStyle w:val="ListParagraph"/>
        <w:numPr>
          <w:ilvl w:val="0"/>
          <w:numId w:val="14"/>
        </w:numPr>
        <w:spacing w:after="120" w:line="240" w:lineRule="auto"/>
        <w:ind w:left="357" w:hanging="357"/>
        <w:jc w:val="both"/>
        <w:rPr>
          <w:rFonts w:ascii="Times New Roman" w:hAnsi="Times New Roman" w:cs="Times New Roman"/>
          <w:b/>
          <w:bCs/>
        </w:rPr>
      </w:pPr>
      <w:r w:rsidRPr="00F81B60">
        <w:rPr>
          <w:rFonts w:ascii="Times New Roman" w:hAnsi="Times New Roman" w:cs="Times New Roman"/>
          <w:b/>
          <w:bCs/>
        </w:rPr>
        <w:t>Kiti reikalavimai</w:t>
      </w:r>
    </w:p>
    <w:p w14:paraId="78672D8E" w14:textId="77777777" w:rsidR="002B4C8A" w:rsidRPr="002B4E58" w:rsidRDefault="002B4C8A" w:rsidP="00574313">
      <w:pPr>
        <w:pStyle w:val="ListParagraph"/>
        <w:spacing w:after="120" w:line="240" w:lineRule="auto"/>
        <w:ind w:left="357"/>
        <w:jc w:val="both"/>
        <w:rPr>
          <w:rFonts w:ascii="Times New Roman" w:hAnsi="Times New Roman" w:cs="Times New Roman"/>
          <w:b/>
          <w:bCs/>
          <w:sz w:val="16"/>
          <w:szCs w:val="16"/>
        </w:rPr>
      </w:pPr>
    </w:p>
    <w:p w14:paraId="294B8644" w14:textId="77777777" w:rsidR="002B4C8A" w:rsidRPr="00F81B60" w:rsidRDefault="002B4C8A" w:rsidP="00574313">
      <w:pPr>
        <w:pStyle w:val="ListParagraph"/>
        <w:numPr>
          <w:ilvl w:val="1"/>
          <w:numId w:val="14"/>
        </w:numPr>
        <w:spacing w:after="120" w:line="240" w:lineRule="auto"/>
        <w:jc w:val="both"/>
        <w:rPr>
          <w:rFonts w:ascii="Times New Roman" w:hAnsi="Times New Roman" w:cs="Times New Roman"/>
        </w:rPr>
      </w:pPr>
      <w:r w:rsidRPr="00F81B60">
        <w:rPr>
          <w:rFonts w:ascii="Times New Roman" w:hAnsi="Times New Roman" w:cs="Times New Roman"/>
        </w:rPr>
        <w:t>Darbuotojų sauga – rangovas privalo laikytis darbuotojų saugos ir sveikatos norminių aktų bei priešgaisrinės saugos taisyklių. Prieš pradedant darbus turi būti pasirengtas darbo saugos planas.</w:t>
      </w:r>
    </w:p>
    <w:p w14:paraId="516AA4E9" w14:textId="77777777" w:rsidR="002B4C8A" w:rsidRPr="00F81B60" w:rsidRDefault="002B4C8A" w:rsidP="00574313">
      <w:pPr>
        <w:pStyle w:val="ListParagraph"/>
        <w:numPr>
          <w:ilvl w:val="1"/>
          <w:numId w:val="14"/>
        </w:numPr>
        <w:spacing w:after="120" w:line="240" w:lineRule="auto"/>
        <w:jc w:val="both"/>
        <w:rPr>
          <w:rFonts w:ascii="Times New Roman" w:hAnsi="Times New Roman" w:cs="Times New Roman"/>
        </w:rPr>
      </w:pPr>
      <w:r w:rsidRPr="00F81B60">
        <w:rPr>
          <w:rFonts w:ascii="Times New Roman" w:hAnsi="Times New Roman" w:cs="Times New Roman"/>
        </w:rPr>
        <w:t>Kibernetinis saugumas ir valdymas – UPS ir kiti sistemos komponentai turi būti su nuotolinio stebėjimo galimybe ir atitikti kibernetinio saugumo reikalavimus (SNMP v3, HTTPS, TLS 1.2 ir pan.). Gamintojo programinė įranga turi būti palaikoma, o prieiga apsaugota slaptažodžiais.</w:t>
      </w:r>
    </w:p>
    <w:p w14:paraId="0345600E" w14:textId="77777777" w:rsidR="002B4C8A" w:rsidRPr="00F81B60" w:rsidRDefault="002B4C8A" w:rsidP="00574313">
      <w:pPr>
        <w:pStyle w:val="ListParagraph"/>
        <w:numPr>
          <w:ilvl w:val="1"/>
          <w:numId w:val="14"/>
        </w:numPr>
        <w:spacing w:after="120" w:line="240" w:lineRule="auto"/>
        <w:ind w:left="788" w:hanging="431"/>
        <w:jc w:val="both"/>
        <w:rPr>
          <w:rFonts w:ascii="Times New Roman" w:hAnsi="Times New Roman" w:cs="Times New Roman"/>
        </w:rPr>
      </w:pPr>
      <w:r w:rsidRPr="00F81B60">
        <w:rPr>
          <w:rFonts w:ascii="Times New Roman" w:hAnsi="Times New Roman" w:cs="Times New Roman"/>
        </w:rPr>
        <w:t>Dokumentacija – rangovas privalo pateikti gamintojo technines specifikacijas, UPS paleidimo protokolus, bandymų aktus ir kabelių matavimo protokolus. Užsakovo pageidavimu pateikiamos atitikties sertifikatai ir deklaracijos.</w:t>
      </w:r>
    </w:p>
    <w:p w14:paraId="1782B1A9" w14:textId="530F64D2" w:rsidR="002B4C8A" w:rsidRPr="00F81B60" w:rsidRDefault="002B4C8A" w:rsidP="00574313">
      <w:pPr>
        <w:spacing w:after="120" w:line="240" w:lineRule="auto"/>
        <w:jc w:val="both"/>
        <w:rPr>
          <w:rFonts w:ascii="Times New Roman" w:hAnsi="Times New Roman" w:cs="Times New Roman"/>
          <w:b/>
          <w:bCs/>
        </w:rPr>
      </w:pPr>
      <w:r w:rsidRPr="00F81B60">
        <w:rPr>
          <w:rFonts w:ascii="Times New Roman" w:hAnsi="Times New Roman" w:cs="Times New Roman"/>
          <w:b/>
          <w:bCs/>
        </w:rPr>
        <w:t>Apibendrinimas</w:t>
      </w:r>
    </w:p>
    <w:p w14:paraId="0BE65932" w14:textId="0C95C7A7" w:rsidR="002B4C8A" w:rsidRDefault="002B4C8A" w:rsidP="00574313">
      <w:pPr>
        <w:spacing w:line="240" w:lineRule="auto"/>
        <w:jc w:val="both"/>
        <w:rPr>
          <w:rFonts w:ascii="Times New Roman" w:hAnsi="Times New Roman" w:cs="Times New Roman"/>
        </w:rPr>
      </w:pPr>
      <w:r w:rsidRPr="00F81B60">
        <w:rPr>
          <w:rFonts w:ascii="Times New Roman" w:hAnsi="Times New Roman" w:cs="Times New Roman"/>
        </w:rPr>
        <w:t xml:space="preserve">Techninė specifikacija apibrėžia pirkimo objektą, normatyvinius dokumentus, pagrindinius techninius ir montavimo sprendinius bei kvalifikacinius reikalavimus </w:t>
      </w:r>
      <w:r w:rsidR="005F1BB7">
        <w:rPr>
          <w:rFonts w:ascii="Times New Roman" w:hAnsi="Times New Roman" w:cs="Times New Roman"/>
        </w:rPr>
        <w:t>tiekėjui</w:t>
      </w:r>
      <w:r w:rsidRPr="00F81B60">
        <w:rPr>
          <w:rFonts w:ascii="Times New Roman" w:hAnsi="Times New Roman" w:cs="Times New Roman"/>
        </w:rPr>
        <w:t xml:space="preserve">. Išsamūs technologiniai procesai, darbo eiga, medžiagų žiniaraščiai ir brėžiniai pateikiami </w:t>
      </w:r>
      <w:r w:rsidRPr="00F81B60">
        <w:rPr>
          <w:rFonts w:ascii="Times New Roman" w:hAnsi="Times New Roman" w:cs="Times New Roman"/>
          <w:i/>
          <w:iCs/>
        </w:rPr>
        <w:t>Projekte</w:t>
      </w:r>
      <w:r w:rsidRPr="00F81B60">
        <w:rPr>
          <w:rFonts w:ascii="Times New Roman" w:hAnsi="Times New Roman" w:cs="Times New Roman"/>
        </w:rPr>
        <w:t xml:space="preserve">, todėl nėra dubliuojami šiame dokumente. </w:t>
      </w:r>
      <w:r w:rsidR="005F1BB7">
        <w:rPr>
          <w:rFonts w:ascii="Times New Roman" w:hAnsi="Times New Roman" w:cs="Times New Roman"/>
        </w:rPr>
        <w:t>Tiekėjas</w:t>
      </w:r>
      <w:r w:rsidRPr="00F81B60">
        <w:rPr>
          <w:rFonts w:ascii="Times New Roman" w:hAnsi="Times New Roman" w:cs="Times New Roman"/>
        </w:rPr>
        <w:t xml:space="preserve"> privalo laikytis </w:t>
      </w:r>
      <w:r w:rsidRPr="00F81B60">
        <w:rPr>
          <w:rFonts w:ascii="Times New Roman" w:hAnsi="Times New Roman" w:cs="Times New Roman"/>
          <w:i/>
          <w:iCs/>
        </w:rPr>
        <w:t>Projekte</w:t>
      </w:r>
      <w:r w:rsidRPr="00F81B60">
        <w:rPr>
          <w:rFonts w:ascii="Times New Roman" w:hAnsi="Times New Roman" w:cs="Times New Roman"/>
        </w:rPr>
        <w:t xml:space="preserve"> numatytų sprendinių ir teikti darbus vadovaudamasis galiojančiais norminiais aktais bei gamintojų instrukcijomis.</w:t>
      </w:r>
    </w:p>
    <w:p w14:paraId="4DC08353" w14:textId="77777777" w:rsidR="00A547B1" w:rsidRDefault="00A547B1" w:rsidP="00A547B1">
      <w:pPr>
        <w:spacing w:before="120" w:after="120"/>
        <w:ind w:firstLine="539"/>
        <w:jc w:val="center"/>
        <w:rPr>
          <w:rFonts w:ascii="Times New Roman" w:hAnsi="Times New Roman"/>
          <w:b/>
          <w:color w:val="000000"/>
        </w:rPr>
      </w:pPr>
      <w:r>
        <w:rPr>
          <w:rFonts w:ascii="Times New Roman" w:hAnsi="Times New Roman"/>
          <w:b/>
          <w:color w:val="000000"/>
        </w:rPr>
        <w:t>Techniniai reikalavimai</w:t>
      </w:r>
    </w:p>
    <w:p w14:paraId="1FEFDA14" w14:textId="0E76A46D" w:rsidR="00D744DD" w:rsidRDefault="00D744DD" w:rsidP="00A547B1">
      <w:pPr>
        <w:pStyle w:val="ListParagraph"/>
        <w:ind w:left="0"/>
        <w:jc w:val="both"/>
        <w:rPr>
          <w:rFonts w:ascii="Times New Roman" w:hAnsi="Times New Roman" w:cs="Times New Roman"/>
        </w:rPr>
      </w:pPr>
      <w:r w:rsidRPr="00E2148E">
        <w:rPr>
          <w:rFonts w:ascii="Times New Roman" w:hAnsi="Times New Roman" w:cs="Times New Roman"/>
          <w:b/>
          <w:bCs/>
        </w:rPr>
        <w:lastRenderedPageBreak/>
        <w:t>1 pirkimo dalis. Elektros vidaus tinklų modernizavimas su nepertraukiamo maitinimo šaltinių įrangos montavimu</w:t>
      </w:r>
      <w:r w:rsidRPr="00E2148E">
        <w:rPr>
          <w:rFonts w:ascii="Times New Roman" w:hAnsi="Times New Roman" w:cs="Times New Roman"/>
        </w:rPr>
        <w:t xml:space="preserve"> (BVPŽ kodai – 31154000-0</w:t>
      </w:r>
      <w:r w:rsidR="00E2148E" w:rsidRPr="00E2148E">
        <w:rPr>
          <w:rFonts w:ascii="Times New Roman" w:hAnsi="Times New Roman" w:cs="Times New Roman"/>
        </w:rPr>
        <w:t>, 45315300-1</w:t>
      </w:r>
      <w:r w:rsidRPr="00E2148E">
        <w:rPr>
          <w:rFonts w:ascii="Times New Roman" w:hAnsi="Times New Roman" w:cs="Times New Roman"/>
        </w:rPr>
        <w:t xml:space="preserve">; pirkimo suma </w:t>
      </w:r>
      <w:r w:rsidR="005019D3" w:rsidRPr="00E2148E">
        <w:rPr>
          <w:rFonts w:ascii="Times New Roman" w:hAnsi="Times New Roman" w:cs="Times New Roman"/>
        </w:rPr>
        <w:t>– 61115,70 Eur be PVM)</w:t>
      </w:r>
      <w:r w:rsidRPr="00E2148E">
        <w:rPr>
          <w:rFonts w:ascii="Times New Roman" w:hAnsi="Times New Roman" w:cs="Times New Roman"/>
        </w:rPr>
        <w:t>.</w:t>
      </w:r>
    </w:p>
    <w:p w14:paraId="16B76335" w14:textId="77777777" w:rsidR="00D744DD" w:rsidRDefault="00D744DD" w:rsidP="00D744DD">
      <w:pPr>
        <w:pStyle w:val="ListParagraph"/>
        <w:ind w:left="360"/>
        <w:jc w:val="both"/>
        <w:rPr>
          <w:rFonts w:ascii="Times New Roman" w:hAnsi="Times New Roman" w:cs="Times New Roman"/>
        </w:rPr>
      </w:pPr>
    </w:p>
    <w:p w14:paraId="235C13FF" w14:textId="38152C67" w:rsidR="00911F1B" w:rsidRDefault="00D744DD" w:rsidP="00E47AF2">
      <w:pPr>
        <w:pStyle w:val="ListParagraph"/>
        <w:numPr>
          <w:ilvl w:val="0"/>
          <w:numId w:val="14"/>
        </w:numPr>
        <w:jc w:val="both"/>
        <w:rPr>
          <w:rFonts w:ascii="Times New Roman" w:hAnsi="Times New Roman" w:cs="Times New Roman"/>
          <w:b/>
          <w:bCs/>
        </w:rPr>
      </w:pPr>
      <w:r w:rsidRPr="00D744DD">
        <w:rPr>
          <w:rFonts w:ascii="Times New Roman" w:hAnsi="Times New Roman" w:cs="Times New Roman"/>
          <w:b/>
          <w:bCs/>
        </w:rPr>
        <w:t xml:space="preserve">Techniniai reikalavimai </w:t>
      </w:r>
      <w:r w:rsidR="00242BB8" w:rsidRPr="00D744DD">
        <w:rPr>
          <w:rFonts w:ascii="Times New Roman" w:hAnsi="Times New Roman" w:cs="Times New Roman"/>
          <w:b/>
          <w:bCs/>
        </w:rPr>
        <w:t>nepertraukiamo maitinimo šaltini</w:t>
      </w:r>
      <w:r w:rsidRPr="00D744DD">
        <w:rPr>
          <w:rFonts w:ascii="Times New Roman" w:hAnsi="Times New Roman" w:cs="Times New Roman"/>
          <w:b/>
          <w:bCs/>
        </w:rPr>
        <w:t>ams</w:t>
      </w:r>
      <w:r w:rsidR="00242BB8" w:rsidRPr="00D744DD">
        <w:rPr>
          <w:rFonts w:ascii="Times New Roman" w:hAnsi="Times New Roman" w:cs="Times New Roman"/>
          <w:b/>
          <w:bCs/>
        </w:rPr>
        <w:t>.</w:t>
      </w:r>
    </w:p>
    <w:p w14:paraId="5785BDDB" w14:textId="1383007B" w:rsidR="00E47AF2" w:rsidRPr="00E47AF2" w:rsidRDefault="00E47AF2" w:rsidP="00E47AF2">
      <w:pPr>
        <w:pStyle w:val="ListParagraph"/>
        <w:numPr>
          <w:ilvl w:val="1"/>
          <w:numId w:val="14"/>
        </w:numPr>
        <w:spacing w:after="0"/>
        <w:rPr>
          <w:rFonts w:ascii="Times New Roman" w:hAnsi="Times New Roman" w:cs="Times New Roman"/>
        </w:rPr>
      </w:pPr>
      <w:r w:rsidRPr="00E47AF2">
        <w:rPr>
          <w:rFonts w:ascii="Times New Roman" w:hAnsi="Times New Roman" w:cs="Times New Roman"/>
        </w:rPr>
        <w:t>Nepertraukiamo maitinimo sistema turi būti sudaryta iš NMŠ, baterijų ir priedų, išvardintų</w:t>
      </w:r>
    </w:p>
    <w:p w14:paraId="0533B9AD" w14:textId="77777777" w:rsidR="00E47AF2" w:rsidRDefault="00E47AF2" w:rsidP="00E47AF2">
      <w:pPr>
        <w:spacing w:after="0"/>
        <w:rPr>
          <w:rFonts w:ascii="Times New Roman" w:hAnsi="Times New Roman" w:cs="Times New Roman"/>
        </w:rPr>
      </w:pPr>
      <w:r w:rsidRPr="00B946B2">
        <w:rPr>
          <w:rFonts w:ascii="Times New Roman" w:hAnsi="Times New Roman" w:cs="Times New Roman"/>
        </w:rPr>
        <w:t>žemiau esančioje specifikacijoje</w:t>
      </w:r>
      <w:r>
        <w:rPr>
          <w:rFonts w:ascii="Times New Roman" w:hAnsi="Times New Roman" w:cs="Times New Roman"/>
        </w:rPr>
        <w:t xml:space="preserve"> </w:t>
      </w:r>
    </w:p>
    <w:p w14:paraId="3BA50773" w14:textId="302E8F14" w:rsidR="00E47AF2" w:rsidRPr="00E47AF2" w:rsidRDefault="00E47AF2" w:rsidP="00E47AF2">
      <w:pPr>
        <w:pStyle w:val="ListParagraph"/>
        <w:numPr>
          <w:ilvl w:val="1"/>
          <w:numId w:val="14"/>
        </w:numPr>
        <w:spacing w:after="0"/>
        <w:rPr>
          <w:rFonts w:ascii="Times New Roman" w:hAnsi="Times New Roman" w:cs="Times New Roman"/>
        </w:rPr>
      </w:pPr>
      <w:r w:rsidRPr="00E47AF2">
        <w:rPr>
          <w:rFonts w:ascii="Times New Roman" w:hAnsi="Times New Roman" w:cs="Times New Roman"/>
        </w:rPr>
        <w:t>NMŠ turi būti modulinės architektūros.</w:t>
      </w:r>
    </w:p>
    <w:p w14:paraId="451B9347" w14:textId="656B8FD8" w:rsidR="00E47AF2" w:rsidRPr="00E47AF2" w:rsidRDefault="00E47AF2" w:rsidP="00E47AF2">
      <w:pPr>
        <w:pStyle w:val="ListParagraph"/>
        <w:numPr>
          <w:ilvl w:val="1"/>
          <w:numId w:val="14"/>
        </w:numPr>
        <w:spacing w:after="0"/>
        <w:rPr>
          <w:rFonts w:ascii="Times New Roman" w:hAnsi="Times New Roman" w:cs="Times New Roman"/>
        </w:rPr>
      </w:pPr>
      <w:r w:rsidRPr="00E47AF2">
        <w:rPr>
          <w:rFonts w:ascii="Times New Roman" w:hAnsi="Times New Roman" w:cs="Times New Roman"/>
        </w:rPr>
        <w:t>NMŠ techniniai duomenys: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3395"/>
        <w:gridCol w:w="2977"/>
      </w:tblGrid>
      <w:tr w:rsidR="00E47AF2" w:rsidRPr="00B946B2" w14:paraId="142D29EF" w14:textId="77777777" w:rsidTr="00831AE7">
        <w:trPr>
          <w:trHeight w:val="1684"/>
        </w:trPr>
        <w:tc>
          <w:tcPr>
            <w:tcW w:w="704" w:type="dxa"/>
            <w:vAlign w:val="center"/>
          </w:tcPr>
          <w:p w14:paraId="4DEDF617" w14:textId="77777777" w:rsidR="00E47AF2" w:rsidRPr="00B946B2"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Eil. Nr.</w:t>
            </w:r>
          </w:p>
        </w:tc>
        <w:tc>
          <w:tcPr>
            <w:tcW w:w="2552" w:type="dxa"/>
            <w:vAlign w:val="center"/>
            <w:hideMark/>
          </w:tcPr>
          <w:p w14:paraId="3D06AE64" w14:textId="77777777" w:rsidR="00E47AF2" w:rsidRPr="00B946B2"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B946B2">
              <w:rPr>
                <w:rFonts w:ascii="Times New Roman" w:eastAsia="Times New Roman" w:hAnsi="Times New Roman" w:cs="Times New Roman"/>
                <w:b/>
                <w:bCs/>
                <w:color w:val="000000"/>
                <w:kern w:val="0"/>
                <w:sz w:val="22"/>
                <w:szCs w:val="22"/>
                <w:lang w:eastAsia="lt-LT"/>
                <w14:ligatures w14:val="none"/>
              </w:rPr>
              <w:t>Parametras</w:t>
            </w:r>
          </w:p>
        </w:tc>
        <w:tc>
          <w:tcPr>
            <w:tcW w:w="3395" w:type="dxa"/>
            <w:vAlign w:val="center"/>
            <w:hideMark/>
          </w:tcPr>
          <w:p w14:paraId="445D0A98" w14:textId="77777777" w:rsidR="00E47AF2" w:rsidRPr="00B946B2"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B946B2">
              <w:rPr>
                <w:rFonts w:ascii="Times New Roman" w:hAnsi="Times New Roman" w:cs="Times New Roman"/>
                <w:b/>
                <w:bCs/>
                <w:sz w:val="22"/>
                <w:szCs w:val="22"/>
              </w:rPr>
              <w:t>Reikalaujama parametro</w:t>
            </w:r>
            <w:r w:rsidRPr="00B946B2">
              <w:rPr>
                <w:rFonts w:ascii="Times New Roman" w:eastAsia="Times New Roman" w:hAnsi="Times New Roman" w:cs="Times New Roman"/>
                <w:b/>
                <w:bCs/>
                <w:color w:val="000000"/>
                <w:kern w:val="0"/>
                <w:sz w:val="22"/>
                <w:szCs w:val="22"/>
                <w:lang w:eastAsia="lt-LT"/>
                <w14:ligatures w14:val="none"/>
              </w:rPr>
              <w:t xml:space="preserve"> reikšmė</w:t>
            </w:r>
          </w:p>
        </w:tc>
        <w:tc>
          <w:tcPr>
            <w:tcW w:w="2977" w:type="dxa"/>
            <w:vAlign w:val="center"/>
            <w:hideMark/>
          </w:tcPr>
          <w:p w14:paraId="406C4202" w14:textId="77777777" w:rsidR="00E47AF2" w:rsidRPr="00B946B2" w:rsidRDefault="00E47AF2" w:rsidP="00831AE7">
            <w:pPr>
              <w:spacing w:after="0" w:line="240" w:lineRule="auto"/>
              <w:jc w:val="both"/>
              <w:rPr>
                <w:rFonts w:ascii="Times New Roman" w:eastAsia="Times New Roman" w:hAnsi="Times New Roman" w:cs="Times New Roman"/>
                <w:b/>
                <w:bCs/>
                <w:color w:val="000000"/>
                <w:kern w:val="0"/>
                <w:sz w:val="22"/>
                <w:szCs w:val="22"/>
                <w:lang w:eastAsia="lt-LT"/>
                <w14:ligatures w14:val="none"/>
              </w:rPr>
            </w:pPr>
            <w:r w:rsidRPr="00B946B2">
              <w:rPr>
                <w:rFonts w:ascii="Times New Roman" w:eastAsia="Times New Roman" w:hAnsi="Times New Roman" w:cs="Times New Roman"/>
                <w:b/>
                <w:bCs/>
                <w:kern w:val="0"/>
                <w:sz w:val="22"/>
                <w:szCs w:val="22"/>
                <w:lang w:eastAsia="lt-LT"/>
                <w14:ligatures w14:val="none"/>
              </w:rPr>
              <w:t>Tiekėjo siūlomos įrangos techninės charakteristikos.  (tiekėjas turi nurodyti tikslias reikšmes, dydžius, medžiagas, išmatavimus ir pan. – t. y. nepaliekant žodžių „ne mažiau“, ne daugiau“, „ne siauresnis“, „ne platesnis“ arba lygiavertis“ ,,+/-„ ar pan.)</w:t>
            </w:r>
          </w:p>
        </w:tc>
      </w:tr>
      <w:tr w:rsidR="00E47AF2" w:rsidRPr="00B946B2" w14:paraId="7C8D226A" w14:textId="77777777" w:rsidTr="00831AE7">
        <w:trPr>
          <w:trHeight w:val="506"/>
        </w:trPr>
        <w:tc>
          <w:tcPr>
            <w:tcW w:w="704" w:type="dxa"/>
            <w:vAlign w:val="center"/>
          </w:tcPr>
          <w:p w14:paraId="23AE7C2F"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7DEE00D" w14:textId="12EEEEE8" w:rsidR="00E47AF2" w:rsidRPr="00B946B2" w:rsidRDefault="008A40C1" w:rsidP="00831AE7">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Gamintojas</w:t>
            </w:r>
          </w:p>
        </w:tc>
        <w:tc>
          <w:tcPr>
            <w:tcW w:w="3395" w:type="dxa"/>
            <w:vAlign w:val="center"/>
            <w:hideMark/>
          </w:tcPr>
          <w:p w14:paraId="3C464FC7" w14:textId="6E8BAFB1" w:rsidR="00E47AF2" w:rsidRPr="00B946B2" w:rsidRDefault="008A40C1" w:rsidP="00831AE7">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Nurodyti gamintoją, kilmės šalį</w:t>
            </w:r>
          </w:p>
        </w:tc>
        <w:tc>
          <w:tcPr>
            <w:tcW w:w="2977" w:type="dxa"/>
            <w:vAlign w:val="center"/>
            <w:hideMark/>
          </w:tcPr>
          <w:p w14:paraId="706F654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180E12" w:rsidRPr="00B946B2" w14:paraId="257D0BF4" w14:textId="77777777" w:rsidTr="00831AE7">
        <w:trPr>
          <w:trHeight w:val="506"/>
        </w:trPr>
        <w:tc>
          <w:tcPr>
            <w:tcW w:w="704" w:type="dxa"/>
            <w:vAlign w:val="center"/>
          </w:tcPr>
          <w:p w14:paraId="27A2495D" w14:textId="77777777" w:rsidR="00180E12" w:rsidRPr="00C9760B" w:rsidRDefault="00180E1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tcPr>
          <w:p w14:paraId="17E539A6" w14:textId="022910E5" w:rsidR="00180E12" w:rsidRDefault="00180E12" w:rsidP="00831AE7">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Modelis</w:t>
            </w:r>
          </w:p>
        </w:tc>
        <w:tc>
          <w:tcPr>
            <w:tcW w:w="3395" w:type="dxa"/>
            <w:vAlign w:val="center"/>
          </w:tcPr>
          <w:p w14:paraId="4FE14602" w14:textId="72790057" w:rsidR="00180E12" w:rsidRDefault="00180E12" w:rsidP="00831AE7">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Nurodyti modelį</w:t>
            </w:r>
            <w:r w:rsidR="000F6C35">
              <w:rPr>
                <w:rFonts w:ascii="Times New Roman" w:eastAsia="Times New Roman" w:hAnsi="Times New Roman" w:cs="Times New Roman"/>
                <w:color w:val="000000"/>
                <w:kern w:val="0"/>
                <w:sz w:val="22"/>
                <w:szCs w:val="22"/>
                <w:lang w:eastAsia="lt-LT"/>
                <w14:ligatures w14:val="none"/>
              </w:rPr>
              <w:t xml:space="preserve">, </w:t>
            </w:r>
            <w:r w:rsidR="00D9331B">
              <w:rPr>
                <w:rFonts w:ascii="Times New Roman" w:eastAsia="Times New Roman" w:hAnsi="Times New Roman" w:cs="Times New Roman"/>
                <w:color w:val="000000"/>
                <w:kern w:val="0"/>
                <w:sz w:val="22"/>
                <w:szCs w:val="22"/>
                <w:lang w:eastAsia="lt-LT"/>
                <w14:ligatures w14:val="none"/>
              </w:rPr>
              <w:t xml:space="preserve">prekės kodą </w:t>
            </w:r>
            <w:r w:rsidR="000F6C35">
              <w:rPr>
                <w:rFonts w:ascii="Times New Roman" w:eastAsia="Times New Roman" w:hAnsi="Times New Roman" w:cs="Times New Roman"/>
                <w:color w:val="000000"/>
                <w:kern w:val="0"/>
                <w:sz w:val="22"/>
                <w:szCs w:val="22"/>
                <w:lang w:eastAsia="lt-LT"/>
                <w14:ligatures w14:val="none"/>
              </w:rPr>
              <w:t xml:space="preserve">gamintojo </w:t>
            </w:r>
            <w:r w:rsidR="00D9331B">
              <w:rPr>
                <w:rFonts w:ascii="Times New Roman" w:eastAsia="Times New Roman" w:hAnsi="Times New Roman" w:cs="Times New Roman"/>
                <w:color w:val="000000"/>
                <w:kern w:val="0"/>
                <w:sz w:val="22"/>
                <w:szCs w:val="22"/>
                <w:lang w:eastAsia="lt-LT"/>
                <w14:ligatures w14:val="none"/>
              </w:rPr>
              <w:t>kataloge</w:t>
            </w:r>
          </w:p>
        </w:tc>
        <w:tc>
          <w:tcPr>
            <w:tcW w:w="2977" w:type="dxa"/>
            <w:vAlign w:val="center"/>
          </w:tcPr>
          <w:p w14:paraId="1047971E" w14:textId="77777777" w:rsidR="00180E12" w:rsidRPr="00B946B2" w:rsidRDefault="00180E1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8A40C1" w:rsidRPr="00B946B2" w14:paraId="1B0FAC4E" w14:textId="77777777" w:rsidTr="00831AE7">
        <w:trPr>
          <w:trHeight w:val="1013"/>
        </w:trPr>
        <w:tc>
          <w:tcPr>
            <w:tcW w:w="704" w:type="dxa"/>
            <w:vAlign w:val="center"/>
          </w:tcPr>
          <w:p w14:paraId="3DEE67E5" w14:textId="77777777" w:rsidR="008A40C1" w:rsidRPr="00C9760B" w:rsidRDefault="008A40C1" w:rsidP="008A40C1">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tcPr>
          <w:p w14:paraId="7E14A2C4" w14:textId="29570D0E" w:rsidR="008A40C1" w:rsidRPr="00B946B2"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Bandymas</w:t>
            </w:r>
          </w:p>
        </w:tc>
        <w:tc>
          <w:tcPr>
            <w:tcW w:w="3395" w:type="dxa"/>
            <w:vAlign w:val="center"/>
          </w:tcPr>
          <w:p w14:paraId="78B52C97" w14:textId="0B9CAC91" w:rsidR="008A40C1" w:rsidRPr="00B946B2"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Gamintojas turi atlikti gamyklinius bandymus ir pateikti ataskaitas</w:t>
            </w:r>
          </w:p>
        </w:tc>
        <w:tc>
          <w:tcPr>
            <w:tcW w:w="2977" w:type="dxa"/>
            <w:noWrap/>
            <w:vAlign w:val="bottom"/>
          </w:tcPr>
          <w:p w14:paraId="597C9291" w14:textId="77777777" w:rsidR="008A40C1" w:rsidRPr="00B946B2"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B946B2" w14:paraId="189ACF83" w14:textId="77777777" w:rsidTr="00831AE7">
        <w:trPr>
          <w:trHeight w:val="1013"/>
        </w:trPr>
        <w:tc>
          <w:tcPr>
            <w:tcW w:w="704" w:type="dxa"/>
            <w:vAlign w:val="center"/>
          </w:tcPr>
          <w:p w14:paraId="4D6E439A"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A2457F8"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Konstrukcija</w:t>
            </w:r>
          </w:p>
        </w:tc>
        <w:tc>
          <w:tcPr>
            <w:tcW w:w="3395" w:type="dxa"/>
            <w:vAlign w:val="center"/>
            <w:hideMark/>
          </w:tcPr>
          <w:p w14:paraId="7F4F839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Turi būti naudojamos pramoninės sistemos. NMŠ turi būti modulinio tipo, su vienu bendru statinio apėjimo kirtikliu. LCD ekranas</w:t>
            </w:r>
          </w:p>
        </w:tc>
        <w:tc>
          <w:tcPr>
            <w:tcW w:w="2977" w:type="dxa"/>
            <w:noWrap/>
            <w:vAlign w:val="bottom"/>
            <w:hideMark/>
          </w:tcPr>
          <w:p w14:paraId="2877D7B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F10ADFC" w14:textId="77777777" w:rsidTr="00831AE7">
        <w:trPr>
          <w:trHeight w:val="253"/>
        </w:trPr>
        <w:tc>
          <w:tcPr>
            <w:tcW w:w="704" w:type="dxa"/>
            <w:vAlign w:val="center"/>
          </w:tcPr>
          <w:p w14:paraId="06179422"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519A910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NMŠ topologija</w:t>
            </w:r>
          </w:p>
        </w:tc>
        <w:tc>
          <w:tcPr>
            <w:tcW w:w="3395" w:type="dxa"/>
            <w:vAlign w:val="center"/>
            <w:hideMark/>
          </w:tcPr>
          <w:p w14:paraId="31BA879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Dvigubo konvertavimo, 3 kartos IGBT</w:t>
            </w:r>
          </w:p>
        </w:tc>
        <w:tc>
          <w:tcPr>
            <w:tcW w:w="2977" w:type="dxa"/>
            <w:noWrap/>
            <w:vAlign w:val="bottom"/>
            <w:hideMark/>
          </w:tcPr>
          <w:p w14:paraId="5BF19C9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C1C7584" w14:textId="77777777" w:rsidTr="00831AE7">
        <w:trPr>
          <w:trHeight w:val="253"/>
        </w:trPr>
        <w:tc>
          <w:tcPr>
            <w:tcW w:w="704" w:type="dxa"/>
            <w:vAlign w:val="center"/>
          </w:tcPr>
          <w:p w14:paraId="1DEF7CAF"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78EFAC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NMŠ klasifikacija</w:t>
            </w:r>
          </w:p>
        </w:tc>
        <w:tc>
          <w:tcPr>
            <w:tcW w:w="3395" w:type="dxa"/>
            <w:vAlign w:val="center"/>
            <w:hideMark/>
          </w:tcPr>
          <w:p w14:paraId="1337566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VFI-SS-111</w:t>
            </w:r>
          </w:p>
        </w:tc>
        <w:tc>
          <w:tcPr>
            <w:tcW w:w="2977" w:type="dxa"/>
            <w:noWrap/>
            <w:vAlign w:val="bottom"/>
            <w:hideMark/>
          </w:tcPr>
          <w:p w14:paraId="4CFB349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9F602F4" w14:textId="77777777" w:rsidTr="00831AE7">
        <w:trPr>
          <w:trHeight w:val="253"/>
        </w:trPr>
        <w:tc>
          <w:tcPr>
            <w:tcW w:w="704" w:type="dxa"/>
            <w:vAlign w:val="center"/>
          </w:tcPr>
          <w:p w14:paraId="4AD536CC"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0A414E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NMŠ paralelinis darbas</w:t>
            </w:r>
          </w:p>
        </w:tc>
        <w:tc>
          <w:tcPr>
            <w:tcW w:w="3395" w:type="dxa"/>
            <w:vAlign w:val="center"/>
            <w:hideMark/>
          </w:tcPr>
          <w:p w14:paraId="61C22E1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Iki 6 įrenginių</w:t>
            </w:r>
          </w:p>
        </w:tc>
        <w:tc>
          <w:tcPr>
            <w:tcW w:w="2977" w:type="dxa"/>
            <w:noWrap/>
            <w:vAlign w:val="bottom"/>
            <w:hideMark/>
          </w:tcPr>
          <w:p w14:paraId="716E27B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251CB79" w14:textId="77777777" w:rsidTr="00831AE7">
        <w:trPr>
          <w:trHeight w:val="506"/>
        </w:trPr>
        <w:tc>
          <w:tcPr>
            <w:tcW w:w="704" w:type="dxa"/>
            <w:vAlign w:val="center"/>
          </w:tcPr>
          <w:p w14:paraId="5DDC071B"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5D09870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Fiziniai parametrai – NMŠ išmatavimai (PxGxA)</w:t>
            </w:r>
          </w:p>
        </w:tc>
        <w:tc>
          <w:tcPr>
            <w:tcW w:w="3395" w:type="dxa"/>
            <w:vAlign w:val="center"/>
            <w:hideMark/>
          </w:tcPr>
          <w:p w14:paraId="518EDB4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Ne didesni nei 480x750x1750 mm -10% / +10%</w:t>
            </w:r>
          </w:p>
        </w:tc>
        <w:tc>
          <w:tcPr>
            <w:tcW w:w="2977" w:type="dxa"/>
            <w:noWrap/>
            <w:vAlign w:val="bottom"/>
            <w:hideMark/>
          </w:tcPr>
          <w:p w14:paraId="70803A8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654EE640" w14:textId="77777777" w:rsidTr="00831AE7">
        <w:trPr>
          <w:trHeight w:val="506"/>
        </w:trPr>
        <w:tc>
          <w:tcPr>
            <w:tcW w:w="704" w:type="dxa"/>
            <w:vAlign w:val="center"/>
          </w:tcPr>
          <w:p w14:paraId="16F79BA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341A2B9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Svoris (su vidinėmis baterijomis)</w:t>
            </w:r>
          </w:p>
        </w:tc>
        <w:tc>
          <w:tcPr>
            <w:tcW w:w="3395" w:type="dxa"/>
            <w:vAlign w:val="center"/>
            <w:hideMark/>
          </w:tcPr>
          <w:p w14:paraId="6B06D788"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Ne didesnis kaip 550 kg su baterijomis</w:t>
            </w:r>
          </w:p>
        </w:tc>
        <w:tc>
          <w:tcPr>
            <w:tcW w:w="2977" w:type="dxa"/>
            <w:noWrap/>
            <w:vAlign w:val="bottom"/>
            <w:hideMark/>
          </w:tcPr>
          <w:p w14:paraId="0087658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763F5D7" w14:textId="77777777" w:rsidTr="00831AE7">
        <w:trPr>
          <w:trHeight w:val="253"/>
        </w:trPr>
        <w:tc>
          <w:tcPr>
            <w:tcW w:w="704" w:type="dxa"/>
            <w:vAlign w:val="center"/>
          </w:tcPr>
          <w:p w14:paraId="1EE408E8"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2D36818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Apsaugos laipsnis</w:t>
            </w:r>
          </w:p>
        </w:tc>
        <w:tc>
          <w:tcPr>
            <w:tcW w:w="3395" w:type="dxa"/>
            <w:vAlign w:val="center"/>
            <w:hideMark/>
          </w:tcPr>
          <w:p w14:paraId="1F14CCD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IP21</w:t>
            </w:r>
          </w:p>
        </w:tc>
        <w:tc>
          <w:tcPr>
            <w:tcW w:w="2977" w:type="dxa"/>
            <w:noWrap/>
            <w:vAlign w:val="bottom"/>
            <w:hideMark/>
          </w:tcPr>
          <w:p w14:paraId="7C0282E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78C45B9E" w14:textId="77777777" w:rsidTr="00831AE7">
        <w:trPr>
          <w:trHeight w:val="506"/>
        </w:trPr>
        <w:tc>
          <w:tcPr>
            <w:tcW w:w="704" w:type="dxa"/>
            <w:vAlign w:val="center"/>
          </w:tcPr>
          <w:p w14:paraId="20DAF593"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B0BD24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Triukšmo lygis (1m prie 25 °C)</w:t>
            </w:r>
          </w:p>
        </w:tc>
        <w:tc>
          <w:tcPr>
            <w:tcW w:w="3395" w:type="dxa"/>
            <w:vAlign w:val="center"/>
            <w:hideMark/>
          </w:tcPr>
          <w:p w14:paraId="5F8EF1B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&lt;60 dBA dvigubos konversijos režime, &lt;50 dBA energijos taupymo režime</w:t>
            </w:r>
          </w:p>
        </w:tc>
        <w:tc>
          <w:tcPr>
            <w:tcW w:w="2977" w:type="dxa"/>
            <w:noWrap/>
            <w:vAlign w:val="bottom"/>
            <w:hideMark/>
          </w:tcPr>
          <w:p w14:paraId="09DCDAD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243CAF5" w14:textId="77777777" w:rsidTr="00831AE7">
        <w:trPr>
          <w:trHeight w:val="506"/>
        </w:trPr>
        <w:tc>
          <w:tcPr>
            <w:tcW w:w="704" w:type="dxa"/>
            <w:vAlign w:val="center"/>
          </w:tcPr>
          <w:p w14:paraId="1FFBC3B9"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890457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Aplinka – Saugojimo temperatūra</w:t>
            </w:r>
          </w:p>
        </w:tc>
        <w:tc>
          <w:tcPr>
            <w:tcW w:w="3395" w:type="dxa"/>
            <w:vAlign w:val="center"/>
            <w:hideMark/>
          </w:tcPr>
          <w:p w14:paraId="71C65F2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-25 °C iki +55 °C be baterijų; 0 °C iki +25 °C su baterijomis</w:t>
            </w:r>
          </w:p>
        </w:tc>
        <w:tc>
          <w:tcPr>
            <w:tcW w:w="2977" w:type="dxa"/>
            <w:noWrap/>
            <w:vAlign w:val="bottom"/>
            <w:hideMark/>
          </w:tcPr>
          <w:p w14:paraId="623CD1A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63D3CB9C" w14:textId="77777777" w:rsidTr="00831AE7">
        <w:trPr>
          <w:trHeight w:val="506"/>
        </w:trPr>
        <w:tc>
          <w:tcPr>
            <w:tcW w:w="704" w:type="dxa"/>
            <w:vAlign w:val="center"/>
          </w:tcPr>
          <w:p w14:paraId="0DCE0A4D"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346DD1AA"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Darbo temperatūra</w:t>
            </w:r>
          </w:p>
        </w:tc>
        <w:tc>
          <w:tcPr>
            <w:tcW w:w="3395" w:type="dxa"/>
            <w:vAlign w:val="center"/>
            <w:hideMark/>
          </w:tcPr>
          <w:p w14:paraId="7411283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+0 °C iki +40 °C (rekomenduojama švino rūgštinėms baterijoms +20 °C iki +25 °C)</w:t>
            </w:r>
          </w:p>
        </w:tc>
        <w:tc>
          <w:tcPr>
            <w:tcW w:w="2977" w:type="dxa"/>
            <w:noWrap/>
            <w:vAlign w:val="bottom"/>
            <w:hideMark/>
          </w:tcPr>
          <w:p w14:paraId="5141C94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7D496BDA" w14:textId="77777777" w:rsidTr="00831AE7">
        <w:trPr>
          <w:trHeight w:val="253"/>
        </w:trPr>
        <w:tc>
          <w:tcPr>
            <w:tcW w:w="704" w:type="dxa"/>
            <w:vAlign w:val="center"/>
          </w:tcPr>
          <w:p w14:paraId="4F37148F"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F1C999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Drėgnumas</w:t>
            </w:r>
          </w:p>
        </w:tc>
        <w:tc>
          <w:tcPr>
            <w:tcW w:w="3395" w:type="dxa"/>
            <w:vAlign w:val="center"/>
            <w:hideMark/>
          </w:tcPr>
          <w:p w14:paraId="573C7E42"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5 % – 95 % be kondensavimo</w:t>
            </w:r>
          </w:p>
        </w:tc>
        <w:tc>
          <w:tcPr>
            <w:tcW w:w="2977" w:type="dxa"/>
            <w:noWrap/>
            <w:vAlign w:val="bottom"/>
            <w:hideMark/>
          </w:tcPr>
          <w:p w14:paraId="46C48C5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1A3C9978" w14:textId="77777777" w:rsidTr="00831AE7">
        <w:trPr>
          <w:trHeight w:val="506"/>
        </w:trPr>
        <w:tc>
          <w:tcPr>
            <w:tcW w:w="704" w:type="dxa"/>
            <w:vAlign w:val="center"/>
          </w:tcPr>
          <w:p w14:paraId="04BB8083"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283DCDE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Naudingumo koeficientas</w:t>
            </w:r>
          </w:p>
        </w:tc>
        <w:tc>
          <w:tcPr>
            <w:tcW w:w="3395" w:type="dxa"/>
            <w:vAlign w:val="center"/>
            <w:hideMark/>
          </w:tcPr>
          <w:p w14:paraId="660FCB4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≥95,7 % dvigubos konversijos režime; ≥98,8 % energijos taupymo režime</w:t>
            </w:r>
          </w:p>
        </w:tc>
        <w:tc>
          <w:tcPr>
            <w:tcW w:w="2977" w:type="dxa"/>
            <w:noWrap/>
            <w:vAlign w:val="bottom"/>
            <w:hideMark/>
          </w:tcPr>
          <w:p w14:paraId="06F5AEB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67C7069A" w14:textId="77777777" w:rsidTr="00831AE7">
        <w:trPr>
          <w:trHeight w:val="506"/>
        </w:trPr>
        <w:tc>
          <w:tcPr>
            <w:tcW w:w="704" w:type="dxa"/>
            <w:vAlign w:val="center"/>
          </w:tcPr>
          <w:p w14:paraId="21D85528"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3479AB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Įėjimas – Vardinė įėjimo srovė</w:t>
            </w:r>
          </w:p>
        </w:tc>
        <w:tc>
          <w:tcPr>
            <w:tcW w:w="3395" w:type="dxa"/>
            <w:vAlign w:val="center"/>
            <w:hideMark/>
          </w:tcPr>
          <w:p w14:paraId="6D07981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63 A r.m.s (380 V); 61 A r.m.s (400 V); 58 A r.m.s (415 V)</w:t>
            </w:r>
          </w:p>
        </w:tc>
        <w:tc>
          <w:tcPr>
            <w:tcW w:w="2977" w:type="dxa"/>
            <w:noWrap/>
            <w:vAlign w:val="bottom"/>
            <w:hideMark/>
          </w:tcPr>
          <w:p w14:paraId="57620E2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432DD0B" w14:textId="77777777" w:rsidTr="00831AE7">
        <w:trPr>
          <w:trHeight w:val="253"/>
        </w:trPr>
        <w:tc>
          <w:tcPr>
            <w:tcW w:w="704" w:type="dxa"/>
            <w:vAlign w:val="center"/>
          </w:tcPr>
          <w:p w14:paraId="5955208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31CCD78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Įėjimo srovės iškraipymas</w:t>
            </w:r>
          </w:p>
        </w:tc>
        <w:tc>
          <w:tcPr>
            <w:tcW w:w="3395" w:type="dxa"/>
            <w:vAlign w:val="center"/>
            <w:hideMark/>
          </w:tcPr>
          <w:p w14:paraId="1A75D1C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&lt; 3 %</w:t>
            </w:r>
          </w:p>
        </w:tc>
        <w:tc>
          <w:tcPr>
            <w:tcW w:w="2977" w:type="dxa"/>
            <w:noWrap/>
            <w:vAlign w:val="bottom"/>
            <w:hideMark/>
          </w:tcPr>
          <w:p w14:paraId="34FE8B4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71A96FB7" w14:textId="77777777" w:rsidTr="00831AE7">
        <w:trPr>
          <w:trHeight w:val="253"/>
        </w:trPr>
        <w:tc>
          <w:tcPr>
            <w:tcW w:w="704" w:type="dxa"/>
            <w:vAlign w:val="center"/>
          </w:tcPr>
          <w:p w14:paraId="4E56C13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13E589A"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AC paskirstymo sistemos</w:t>
            </w:r>
          </w:p>
        </w:tc>
        <w:tc>
          <w:tcPr>
            <w:tcW w:w="3395" w:type="dxa"/>
            <w:vAlign w:val="center"/>
            <w:hideMark/>
          </w:tcPr>
          <w:p w14:paraId="7FDA0A0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TN, TT ir IT</w:t>
            </w:r>
          </w:p>
        </w:tc>
        <w:tc>
          <w:tcPr>
            <w:tcW w:w="2977" w:type="dxa"/>
            <w:noWrap/>
            <w:vAlign w:val="bottom"/>
            <w:hideMark/>
          </w:tcPr>
          <w:p w14:paraId="6AC0632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DEFA024" w14:textId="77777777" w:rsidTr="00831AE7">
        <w:trPr>
          <w:trHeight w:val="506"/>
        </w:trPr>
        <w:tc>
          <w:tcPr>
            <w:tcW w:w="704" w:type="dxa"/>
            <w:vAlign w:val="center"/>
          </w:tcPr>
          <w:p w14:paraId="0C2FAC6E"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BF6AFA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Vidinė apsauga nuo atgalinės srovės</w:t>
            </w:r>
          </w:p>
        </w:tc>
        <w:tc>
          <w:tcPr>
            <w:tcW w:w="3395" w:type="dxa"/>
            <w:vAlign w:val="center"/>
            <w:hideMark/>
          </w:tcPr>
          <w:p w14:paraId="61BCB21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Taip, lygintuvo ir apėjimo grandinėms</w:t>
            </w:r>
          </w:p>
        </w:tc>
        <w:tc>
          <w:tcPr>
            <w:tcW w:w="2977" w:type="dxa"/>
            <w:noWrap/>
            <w:vAlign w:val="bottom"/>
            <w:hideMark/>
          </w:tcPr>
          <w:p w14:paraId="1F0A01B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3155A8B" w14:textId="77777777" w:rsidTr="00831AE7">
        <w:trPr>
          <w:trHeight w:val="253"/>
        </w:trPr>
        <w:tc>
          <w:tcPr>
            <w:tcW w:w="704" w:type="dxa"/>
            <w:vAlign w:val="center"/>
          </w:tcPr>
          <w:p w14:paraId="4CDF71CC"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331D8E7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Vardinė įėjimo įtampa</w:t>
            </w:r>
          </w:p>
        </w:tc>
        <w:tc>
          <w:tcPr>
            <w:tcW w:w="3395" w:type="dxa"/>
            <w:vAlign w:val="center"/>
            <w:hideMark/>
          </w:tcPr>
          <w:p w14:paraId="0FEECED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220/380 V; 230/400 V; 240/415 V</w:t>
            </w:r>
          </w:p>
        </w:tc>
        <w:tc>
          <w:tcPr>
            <w:tcW w:w="2977" w:type="dxa"/>
            <w:noWrap/>
            <w:vAlign w:val="bottom"/>
            <w:hideMark/>
          </w:tcPr>
          <w:p w14:paraId="5781A14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3B417D3A" w14:textId="77777777" w:rsidTr="00831AE7">
        <w:trPr>
          <w:trHeight w:val="253"/>
        </w:trPr>
        <w:tc>
          <w:tcPr>
            <w:tcW w:w="704" w:type="dxa"/>
            <w:vAlign w:val="center"/>
          </w:tcPr>
          <w:p w14:paraId="053F44FD"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746641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Lygintuvo įėjimo įtampa</w:t>
            </w:r>
          </w:p>
        </w:tc>
        <w:tc>
          <w:tcPr>
            <w:tcW w:w="3395" w:type="dxa"/>
            <w:vAlign w:val="center"/>
            <w:hideMark/>
          </w:tcPr>
          <w:p w14:paraId="127BB44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187 V ÷ 276 V</w:t>
            </w:r>
          </w:p>
        </w:tc>
        <w:tc>
          <w:tcPr>
            <w:tcW w:w="2977" w:type="dxa"/>
            <w:noWrap/>
            <w:vAlign w:val="bottom"/>
            <w:hideMark/>
          </w:tcPr>
          <w:p w14:paraId="2EC0F34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4912E525" w14:textId="77777777" w:rsidTr="00831AE7">
        <w:trPr>
          <w:trHeight w:val="253"/>
        </w:trPr>
        <w:tc>
          <w:tcPr>
            <w:tcW w:w="704" w:type="dxa"/>
            <w:vAlign w:val="center"/>
          </w:tcPr>
          <w:p w14:paraId="5A6DE7C5"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561584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Apėjimo grandinei</w:t>
            </w:r>
          </w:p>
        </w:tc>
        <w:tc>
          <w:tcPr>
            <w:tcW w:w="3395" w:type="dxa"/>
            <w:vAlign w:val="center"/>
            <w:hideMark/>
          </w:tcPr>
          <w:p w14:paraId="4284118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Vardinė įtampa -15% / +10%</w:t>
            </w:r>
          </w:p>
        </w:tc>
        <w:tc>
          <w:tcPr>
            <w:tcW w:w="2977" w:type="dxa"/>
            <w:noWrap/>
            <w:vAlign w:val="bottom"/>
            <w:hideMark/>
          </w:tcPr>
          <w:p w14:paraId="5FA1464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692CA79" w14:textId="77777777" w:rsidTr="00831AE7">
        <w:trPr>
          <w:trHeight w:val="253"/>
        </w:trPr>
        <w:tc>
          <w:tcPr>
            <w:tcW w:w="704" w:type="dxa"/>
            <w:vAlign w:val="center"/>
          </w:tcPr>
          <w:p w14:paraId="74ED88DE"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57A890FA"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Vardinis dažnis</w:t>
            </w:r>
          </w:p>
        </w:tc>
        <w:tc>
          <w:tcPr>
            <w:tcW w:w="3395" w:type="dxa"/>
            <w:vAlign w:val="center"/>
            <w:hideMark/>
          </w:tcPr>
          <w:p w14:paraId="78CEA90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50 Hz</w:t>
            </w:r>
          </w:p>
        </w:tc>
        <w:tc>
          <w:tcPr>
            <w:tcW w:w="2977" w:type="dxa"/>
            <w:noWrap/>
            <w:vAlign w:val="bottom"/>
            <w:hideMark/>
          </w:tcPr>
          <w:p w14:paraId="2B38369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39FAF78" w14:textId="77777777" w:rsidTr="00831AE7">
        <w:trPr>
          <w:trHeight w:val="253"/>
        </w:trPr>
        <w:tc>
          <w:tcPr>
            <w:tcW w:w="704" w:type="dxa"/>
            <w:vAlign w:val="center"/>
          </w:tcPr>
          <w:p w14:paraId="686E3D5A"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83484C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Įėjimo dažnio ribos</w:t>
            </w:r>
          </w:p>
        </w:tc>
        <w:tc>
          <w:tcPr>
            <w:tcW w:w="3395" w:type="dxa"/>
            <w:vAlign w:val="center"/>
            <w:hideMark/>
          </w:tcPr>
          <w:p w14:paraId="41D6B36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Nuo 40 iki 72 Hz</w:t>
            </w:r>
          </w:p>
        </w:tc>
        <w:tc>
          <w:tcPr>
            <w:tcW w:w="2977" w:type="dxa"/>
            <w:noWrap/>
            <w:vAlign w:val="bottom"/>
            <w:hideMark/>
          </w:tcPr>
          <w:p w14:paraId="64ACC8C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9B2676E" w14:textId="77777777" w:rsidTr="00831AE7">
        <w:trPr>
          <w:trHeight w:val="253"/>
        </w:trPr>
        <w:tc>
          <w:tcPr>
            <w:tcW w:w="704" w:type="dxa"/>
            <w:vAlign w:val="center"/>
          </w:tcPr>
          <w:p w14:paraId="301B7060"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27B2EE4A"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Įėjimo fazių skaičius</w:t>
            </w:r>
          </w:p>
        </w:tc>
        <w:tc>
          <w:tcPr>
            <w:tcW w:w="3395" w:type="dxa"/>
            <w:vAlign w:val="center"/>
            <w:hideMark/>
          </w:tcPr>
          <w:p w14:paraId="166C577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3 fazės + neutralė</w:t>
            </w:r>
          </w:p>
        </w:tc>
        <w:tc>
          <w:tcPr>
            <w:tcW w:w="2977" w:type="dxa"/>
            <w:noWrap/>
            <w:vAlign w:val="bottom"/>
            <w:hideMark/>
          </w:tcPr>
          <w:p w14:paraId="5563334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189E545" w14:textId="77777777" w:rsidTr="00831AE7">
        <w:trPr>
          <w:trHeight w:val="253"/>
        </w:trPr>
        <w:tc>
          <w:tcPr>
            <w:tcW w:w="704" w:type="dxa"/>
            <w:vAlign w:val="center"/>
          </w:tcPr>
          <w:p w14:paraId="2C36DBDA"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F9CFB7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Įėjimo galios koeficientas</w:t>
            </w:r>
          </w:p>
        </w:tc>
        <w:tc>
          <w:tcPr>
            <w:tcW w:w="3395" w:type="dxa"/>
            <w:vAlign w:val="center"/>
            <w:hideMark/>
          </w:tcPr>
          <w:p w14:paraId="5467995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0,99</w:t>
            </w:r>
          </w:p>
        </w:tc>
        <w:tc>
          <w:tcPr>
            <w:tcW w:w="2977" w:type="dxa"/>
            <w:noWrap/>
            <w:vAlign w:val="bottom"/>
            <w:hideMark/>
          </w:tcPr>
          <w:p w14:paraId="257340C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FD68865" w14:textId="77777777" w:rsidTr="00831AE7">
        <w:trPr>
          <w:trHeight w:val="506"/>
        </w:trPr>
        <w:tc>
          <w:tcPr>
            <w:tcW w:w="704" w:type="dxa"/>
            <w:vAlign w:val="center"/>
          </w:tcPr>
          <w:p w14:paraId="322D5804"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096640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Išėjimas – Vardinis galios faktorius</w:t>
            </w:r>
          </w:p>
        </w:tc>
        <w:tc>
          <w:tcPr>
            <w:tcW w:w="3395" w:type="dxa"/>
            <w:vAlign w:val="center"/>
            <w:hideMark/>
          </w:tcPr>
          <w:p w14:paraId="74881A7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1</w:t>
            </w:r>
          </w:p>
        </w:tc>
        <w:tc>
          <w:tcPr>
            <w:tcW w:w="2977" w:type="dxa"/>
            <w:noWrap/>
            <w:vAlign w:val="bottom"/>
            <w:hideMark/>
          </w:tcPr>
          <w:p w14:paraId="246C0A5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6E0B7433" w14:textId="77777777" w:rsidTr="00831AE7">
        <w:trPr>
          <w:trHeight w:val="506"/>
        </w:trPr>
        <w:tc>
          <w:tcPr>
            <w:tcW w:w="704" w:type="dxa"/>
            <w:vAlign w:val="center"/>
          </w:tcPr>
          <w:p w14:paraId="443B7923"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38A3038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Galios faktoriaus kitimo ribos</w:t>
            </w:r>
          </w:p>
        </w:tc>
        <w:tc>
          <w:tcPr>
            <w:tcW w:w="3395" w:type="dxa"/>
            <w:vAlign w:val="center"/>
            <w:hideMark/>
          </w:tcPr>
          <w:p w14:paraId="60CAA39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Nuo 0,8 atsili</w:t>
            </w:r>
            <w:r>
              <w:rPr>
                <w:rFonts w:ascii="Times New Roman" w:eastAsia="Times New Roman" w:hAnsi="Times New Roman" w:cs="Times New Roman"/>
                <w:color w:val="000000"/>
                <w:kern w:val="0"/>
                <w:sz w:val="22"/>
                <w:szCs w:val="22"/>
                <w:lang w:eastAsia="lt-LT"/>
                <w14:ligatures w14:val="none"/>
              </w:rPr>
              <w:t>e</w:t>
            </w:r>
            <w:r w:rsidRPr="00B946B2">
              <w:rPr>
                <w:rFonts w:ascii="Times New Roman" w:eastAsia="Times New Roman" w:hAnsi="Times New Roman" w:cs="Times New Roman"/>
                <w:color w:val="000000"/>
                <w:kern w:val="0"/>
                <w:sz w:val="22"/>
                <w:szCs w:val="22"/>
                <w:lang w:eastAsia="lt-LT"/>
                <w14:ligatures w14:val="none"/>
              </w:rPr>
              <w:t>kan</w:t>
            </w:r>
            <w:r>
              <w:rPr>
                <w:rFonts w:ascii="Times New Roman" w:eastAsia="Times New Roman" w:hAnsi="Times New Roman" w:cs="Times New Roman"/>
                <w:color w:val="000000"/>
                <w:kern w:val="0"/>
                <w:sz w:val="22"/>
                <w:szCs w:val="22"/>
                <w:lang w:eastAsia="lt-LT"/>
                <w14:ligatures w14:val="none"/>
              </w:rPr>
              <w:t>t</w:t>
            </w:r>
            <w:r w:rsidRPr="00B946B2">
              <w:rPr>
                <w:rFonts w:ascii="Times New Roman" w:eastAsia="Times New Roman" w:hAnsi="Times New Roman" w:cs="Times New Roman"/>
                <w:color w:val="000000"/>
                <w:kern w:val="0"/>
                <w:sz w:val="22"/>
                <w:szCs w:val="22"/>
                <w:lang w:eastAsia="lt-LT"/>
                <w14:ligatures w14:val="none"/>
              </w:rPr>
              <w:t>i iki 0,8 pirmaujan</w:t>
            </w:r>
            <w:r>
              <w:rPr>
                <w:rFonts w:ascii="Times New Roman" w:eastAsia="Times New Roman" w:hAnsi="Times New Roman" w:cs="Times New Roman"/>
                <w:color w:val="000000"/>
                <w:kern w:val="0"/>
                <w:sz w:val="22"/>
                <w:szCs w:val="22"/>
                <w:lang w:eastAsia="lt-LT"/>
                <w14:ligatures w14:val="none"/>
              </w:rPr>
              <w:t>t</w:t>
            </w:r>
            <w:r w:rsidRPr="00B946B2">
              <w:rPr>
                <w:rFonts w:ascii="Times New Roman" w:eastAsia="Times New Roman" w:hAnsi="Times New Roman" w:cs="Times New Roman"/>
                <w:color w:val="000000"/>
                <w:kern w:val="0"/>
                <w:sz w:val="22"/>
                <w:szCs w:val="22"/>
                <w:lang w:eastAsia="lt-LT"/>
                <w14:ligatures w14:val="none"/>
              </w:rPr>
              <w:t>i</w:t>
            </w:r>
          </w:p>
        </w:tc>
        <w:tc>
          <w:tcPr>
            <w:tcW w:w="2977" w:type="dxa"/>
            <w:noWrap/>
            <w:vAlign w:val="bottom"/>
            <w:hideMark/>
          </w:tcPr>
          <w:p w14:paraId="58F29A0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4B102219" w14:textId="77777777" w:rsidTr="00831AE7">
        <w:trPr>
          <w:trHeight w:val="506"/>
        </w:trPr>
        <w:tc>
          <w:tcPr>
            <w:tcW w:w="704" w:type="dxa"/>
            <w:vAlign w:val="center"/>
          </w:tcPr>
          <w:p w14:paraId="4875C62F"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940C41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Išėjimo įtampa</w:t>
            </w:r>
          </w:p>
        </w:tc>
        <w:tc>
          <w:tcPr>
            <w:tcW w:w="3395" w:type="dxa"/>
            <w:vAlign w:val="center"/>
            <w:hideMark/>
          </w:tcPr>
          <w:p w14:paraId="74AF064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220/380 V; 230/400 V; 240/415 V, pasirenkama</w:t>
            </w:r>
          </w:p>
        </w:tc>
        <w:tc>
          <w:tcPr>
            <w:tcW w:w="2977" w:type="dxa"/>
            <w:noWrap/>
            <w:vAlign w:val="bottom"/>
            <w:hideMark/>
          </w:tcPr>
          <w:p w14:paraId="7991023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724C37E4" w14:textId="77777777" w:rsidTr="00831AE7">
        <w:trPr>
          <w:trHeight w:val="506"/>
        </w:trPr>
        <w:tc>
          <w:tcPr>
            <w:tcW w:w="704" w:type="dxa"/>
            <w:vAlign w:val="center"/>
          </w:tcPr>
          <w:p w14:paraId="44F8F29F"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D8099E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Išėjimo įtampos svyravimai</w:t>
            </w:r>
          </w:p>
        </w:tc>
        <w:tc>
          <w:tcPr>
            <w:tcW w:w="3395" w:type="dxa"/>
            <w:vAlign w:val="center"/>
            <w:hideMark/>
          </w:tcPr>
          <w:p w14:paraId="699DDC9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&lt; 1 %</w:t>
            </w:r>
          </w:p>
        </w:tc>
        <w:tc>
          <w:tcPr>
            <w:tcW w:w="2977" w:type="dxa"/>
            <w:noWrap/>
            <w:vAlign w:val="bottom"/>
            <w:hideMark/>
          </w:tcPr>
          <w:p w14:paraId="6825196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3E7CEA74" w14:textId="77777777" w:rsidTr="00831AE7">
        <w:trPr>
          <w:trHeight w:val="506"/>
        </w:trPr>
        <w:tc>
          <w:tcPr>
            <w:tcW w:w="704" w:type="dxa"/>
            <w:vAlign w:val="center"/>
          </w:tcPr>
          <w:p w14:paraId="71091DDC"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5CB80D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Išėjimo įtampos iškraipymai</w:t>
            </w:r>
          </w:p>
        </w:tc>
        <w:tc>
          <w:tcPr>
            <w:tcW w:w="3395" w:type="dxa"/>
            <w:vAlign w:val="center"/>
            <w:hideMark/>
          </w:tcPr>
          <w:p w14:paraId="6B19FAE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xml:space="preserve">&lt; 1,5 % </w:t>
            </w:r>
            <w:r>
              <w:rPr>
                <w:rFonts w:ascii="Times New Roman" w:eastAsia="Times New Roman" w:hAnsi="Times New Roman" w:cs="Times New Roman"/>
                <w:color w:val="000000"/>
                <w:kern w:val="0"/>
                <w:sz w:val="22"/>
                <w:szCs w:val="22"/>
                <w:lang w:eastAsia="lt-LT"/>
                <w14:ligatures w14:val="none"/>
              </w:rPr>
              <w:t>(</w:t>
            </w:r>
            <w:r w:rsidRPr="00B946B2">
              <w:rPr>
                <w:rFonts w:ascii="Times New Roman" w:eastAsia="Times New Roman" w:hAnsi="Times New Roman" w:cs="Times New Roman"/>
                <w:color w:val="000000"/>
                <w:kern w:val="0"/>
                <w:sz w:val="22"/>
                <w:szCs w:val="22"/>
                <w:lang w:eastAsia="lt-LT"/>
                <w14:ligatures w14:val="none"/>
              </w:rPr>
              <w:t>aktyvi</w:t>
            </w:r>
            <w:r>
              <w:rPr>
                <w:rFonts w:ascii="Times New Roman" w:eastAsia="Times New Roman" w:hAnsi="Times New Roman" w:cs="Times New Roman"/>
                <w:color w:val="000000"/>
                <w:kern w:val="0"/>
                <w:sz w:val="22"/>
                <w:szCs w:val="22"/>
                <w:lang w:eastAsia="lt-LT"/>
                <w14:ligatures w14:val="none"/>
              </w:rPr>
              <w:t>nei</w:t>
            </w:r>
            <w:r w:rsidRPr="00B946B2">
              <w:rPr>
                <w:rFonts w:ascii="Times New Roman" w:eastAsia="Times New Roman" w:hAnsi="Times New Roman" w:cs="Times New Roman"/>
                <w:color w:val="000000"/>
                <w:kern w:val="0"/>
                <w:sz w:val="22"/>
                <w:szCs w:val="22"/>
                <w:lang w:eastAsia="lt-LT"/>
                <w14:ligatures w14:val="none"/>
              </w:rPr>
              <w:t xml:space="preserve"> apkrovai</w:t>
            </w:r>
            <w:r>
              <w:rPr>
                <w:rFonts w:ascii="Times New Roman" w:eastAsia="Times New Roman" w:hAnsi="Times New Roman" w:cs="Times New Roman"/>
                <w:color w:val="000000"/>
                <w:kern w:val="0"/>
                <w:sz w:val="22"/>
                <w:szCs w:val="22"/>
                <w:lang w:eastAsia="lt-LT"/>
                <w14:ligatures w14:val="none"/>
              </w:rPr>
              <w:t>)</w:t>
            </w:r>
            <w:r w:rsidRPr="00B946B2">
              <w:rPr>
                <w:rFonts w:ascii="Times New Roman" w:eastAsia="Times New Roman" w:hAnsi="Times New Roman" w:cs="Times New Roman"/>
                <w:color w:val="000000"/>
                <w:kern w:val="0"/>
                <w:sz w:val="22"/>
                <w:szCs w:val="22"/>
                <w:lang w:eastAsia="lt-LT"/>
                <w14:ligatures w14:val="none"/>
              </w:rPr>
              <w:t>; &lt;</w:t>
            </w:r>
            <w:r>
              <w:rPr>
                <w:rFonts w:ascii="Times New Roman" w:eastAsia="Times New Roman" w:hAnsi="Times New Roman" w:cs="Times New Roman"/>
                <w:color w:val="000000"/>
                <w:kern w:val="0"/>
                <w:sz w:val="22"/>
                <w:szCs w:val="22"/>
                <w:lang w:eastAsia="lt-LT"/>
                <w14:ligatures w14:val="none"/>
              </w:rPr>
              <w:t> </w:t>
            </w:r>
            <w:r w:rsidRPr="00B946B2">
              <w:rPr>
                <w:rFonts w:ascii="Times New Roman" w:eastAsia="Times New Roman" w:hAnsi="Times New Roman" w:cs="Times New Roman"/>
                <w:color w:val="000000"/>
                <w:kern w:val="0"/>
                <w:sz w:val="22"/>
                <w:szCs w:val="22"/>
                <w:lang w:eastAsia="lt-LT"/>
                <w14:ligatures w14:val="none"/>
              </w:rPr>
              <w:t>3,5</w:t>
            </w:r>
            <w:r>
              <w:rPr>
                <w:rFonts w:ascii="Times New Roman" w:eastAsia="Times New Roman" w:hAnsi="Times New Roman" w:cs="Times New Roman"/>
                <w:color w:val="000000"/>
                <w:kern w:val="0"/>
                <w:sz w:val="22"/>
                <w:szCs w:val="22"/>
                <w:lang w:eastAsia="lt-LT"/>
                <w14:ligatures w14:val="none"/>
              </w:rPr>
              <w:t> </w:t>
            </w:r>
            <w:r w:rsidRPr="00B946B2">
              <w:rPr>
                <w:rFonts w:ascii="Times New Roman" w:eastAsia="Times New Roman" w:hAnsi="Times New Roman" w:cs="Times New Roman"/>
                <w:color w:val="000000"/>
                <w:kern w:val="0"/>
                <w:sz w:val="22"/>
                <w:szCs w:val="22"/>
                <w:lang w:eastAsia="lt-LT"/>
                <w14:ligatures w14:val="none"/>
              </w:rPr>
              <w:t xml:space="preserve">% </w:t>
            </w:r>
            <w:r>
              <w:rPr>
                <w:rFonts w:ascii="Times New Roman" w:eastAsia="Times New Roman" w:hAnsi="Times New Roman" w:cs="Times New Roman"/>
                <w:color w:val="000000"/>
                <w:kern w:val="0"/>
                <w:sz w:val="22"/>
                <w:szCs w:val="22"/>
                <w:lang w:eastAsia="lt-LT"/>
                <w14:ligatures w14:val="none"/>
              </w:rPr>
              <w:t>(</w:t>
            </w:r>
            <w:r w:rsidRPr="00B946B2">
              <w:rPr>
                <w:rFonts w:ascii="Times New Roman" w:eastAsia="Times New Roman" w:hAnsi="Times New Roman" w:cs="Times New Roman"/>
                <w:color w:val="000000"/>
                <w:kern w:val="0"/>
                <w:sz w:val="22"/>
                <w:szCs w:val="22"/>
                <w:lang w:eastAsia="lt-LT"/>
                <w14:ligatures w14:val="none"/>
              </w:rPr>
              <w:t>reaktyvi</w:t>
            </w:r>
            <w:r>
              <w:rPr>
                <w:rFonts w:ascii="Times New Roman" w:eastAsia="Times New Roman" w:hAnsi="Times New Roman" w:cs="Times New Roman"/>
                <w:color w:val="000000"/>
                <w:kern w:val="0"/>
                <w:sz w:val="22"/>
                <w:szCs w:val="22"/>
                <w:lang w:eastAsia="lt-LT"/>
                <w14:ligatures w14:val="none"/>
              </w:rPr>
              <w:t>nei</w:t>
            </w:r>
            <w:r w:rsidRPr="00B946B2">
              <w:rPr>
                <w:rFonts w:ascii="Times New Roman" w:eastAsia="Times New Roman" w:hAnsi="Times New Roman" w:cs="Times New Roman"/>
                <w:color w:val="000000"/>
                <w:kern w:val="0"/>
                <w:sz w:val="22"/>
                <w:szCs w:val="22"/>
                <w:lang w:eastAsia="lt-LT"/>
                <w14:ligatures w14:val="none"/>
              </w:rPr>
              <w:t xml:space="preserve"> apkrovai</w:t>
            </w:r>
            <w:r>
              <w:rPr>
                <w:rFonts w:ascii="Times New Roman" w:eastAsia="Times New Roman" w:hAnsi="Times New Roman" w:cs="Times New Roman"/>
                <w:color w:val="000000"/>
                <w:kern w:val="0"/>
                <w:sz w:val="22"/>
                <w:szCs w:val="22"/>
                <w:lang w:eastAsia="lt-LT"/>
                <w14:ligatures w14:val="none"/>
              </w:rPr>
              <w:t>)</w:t>
            </w:r>
          </w:p>
        </w:tc>
        <w:tc>
          <w:tcPr>
            <w:tcW w:w="2977" w:type="dxa"/>
            <w:noWrap/>
            <w:vAlign w:val="bottom"/>
            <w:hideMark/>
          </w:tcPr>
          <w:p w14:paraId="5EBAC74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6829519" w14:textId="77777777" w:rsidTr="00831AE7">
        <w:trPr>
          <w:trHeight w:val="253"/>
        </w:trPr>
        <w:tc>
          <w:tcPr>
            <w:tcW w:w="704" w:type="dxa"/>
            <w:vAlign w:val="center"/>
          </w:tcPr>
          <w:p w14:paraId="593B4C4A"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52EA9F2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Vardinis išėjimo dažnis</w:t>
            </w:r>
          </w:p>
        </w:tc>
        <w:tc>
          <w:tcPr>
            <w:tcW w:w="3395" w:type="dxa"/>
            <w:vAlign w:val="center"/>
            <w:hideMark/>
          </w:tcPr>
          <w:p w14:paraId="0DE8871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50 Hz</w:t>
            </w:r>
          </w:p>
        </w:tc>
        <w:tc>
          <w:tcPr>
            <w:tcW w:w="2977" w:type="dxa"/>
            <w:noWrap/>
            <w:vAlign w:val="bottom"/>
            <w:hideMark/>
          </w:tcPr>
          <w:p w14:paraId="2C92603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36DF2F0A" w14:textId="77777777" w:rsidTr="00831AE7">
        <w:trPr>
          <w:trHeight w:val="253"/>
        </w:trPr>
        <w:tc>
          <w:tcPr>
            <w:tcW w:w="704" w:type="dxa"/>
            <w:vAlign w:val="center"/>
          </w:tcPr>
          <w:p w14:paraId="5A9E958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0DA634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Išėjimo dažnio kitimas</w:t>
            </w:r>
          </w:p>
        </w:tc>
        <w:tc>
          <w:tcPr>
            <w:tcW w:w="3395" w:type="dxa"/>
            <w:vAlign w:val="center"/>
            <w:hideMark/>
          </w:tcPr>
          <w:p w14:paraId="251EBC4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±0,15 Hz</w:t>
            </w:r>
          </w:p>
        </w:tc>
        <w:tc>
          <w:tcPr>
            <w:tcW w:w="2977" w:type="dxa"/>
            <w:noWrap/>
            <w:vAlign w:val="bottom"/>
            <w:hideMark/>
          </w:tcPr>
          <w:p w14:paraId="272AFAA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12E6CD9B" w14:textId="77777777" w:rsidTr="00831AE7">
        <w:trPr>
          <w:trHeight w:val="253"/>
        </w:trPr>
        <w:tc>
          <w:tcPr>
            <w:tcW w:w="704" w:type="dxa"/>
            <w:vAlign w:val="center"/>
          </w:tcPr>
          <w:p w14:paraId="2B1C5FF6"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A9A253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Vardinė išėjimo galia</w:t>
            </w:r>
          </w:p>
        </w:tc>
        <w:tc>
          <w:tcPr>
            <w:tcW w:w="3395" w:type="dxa"/>
            <w:vAlign w:val="center"/>
            <w:hideMark/>
          </w:tcPr>
          <w:p w14:paraId="0692F92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40 kW / 40 kVA</w:t>
            </w:r>
          </w:p>
        </w:tc>
        <w:tc>
          <w:tcPr>
            <w:tcW w:w="2977" w:type="dxa"/>
            <w:noWrap/>
            <w:vAlign w:val="bottom"/>
            <w:hideMark/>
          </w:tcPr>
          <w:p w14:paraId="4F6C904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94F5B7F" w14:textId="77777777" w:rsidTr="00831AE7">
        <w:trPr>
          <w:trHeight w:val="506"/>
        </w:trPr>
        <w:tc>
          <w:tcPr>
            <w:tcW w:w="704" w:type="dxa"/>
            <w:vAlign w:val="center"/>
          </w:tcPr>
          <w:p w14:paraId="3B6A6B6E"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CA836A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Perkrova (inverterio)</w:t>
            </w:r>
          </w:p>
        </w:tc>
        <w:tc>
          <w:tcPr>
            <w:tcW w:w="3395" w:type="dxa"/>
            <w:vAlign w:val="center"/>
            <w:hideMark/>
          </w:tcPr>
          <w:p w14:paraId="5C464AE9" w14:textId="77777777" w:rsidR="00E47AF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xml:space="preserve">10 min. 110 %; </w:t>
            </w:r>
          </w:p>
          <w:p w14:paraId="0FB4B22D" w14:textId="77777777" w:rsidR="00E47AF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xml:space="preserve">60 s. 125 %; </w:t>
            </w:r>
          </w:p>
          <w:p w14:paraId="2224208C" w14:textId="77777777" w:rsidR="00E47AF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xml:space="preserve">10 s. 150 %; </w:t>
            </w:r>
          </w:p>
          <w:p w14:paraId="5F01572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300 ms &gt;150 %</w:t>
            </w:r>
          </w:p>
        </w:tc>
        <w:tc>
          <w:tcPr>
            <w:tcW w:w="2977" w:type="dxa"/>
            <w:noWrap/>
            <w:vAlign w:val="bottom"/>
            <w:hideMark/>
          </w:tcPr>
          <w:p w14:paraId="517A3BA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1671D964" w14:textId="77777777" w:rsidTr="00831AE7">
        <w:trPr>
          <w:trHeight w:val="506"/>
        </w:trPr>
        <w:tc>
          <w:tcPr>
            <w:tcW w:w="704" w:type="dxa"/>
            <w:vAlign w:val="center"/>
          </w:tcPr>
          <w:p w14:paraId="5475EB35"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ACD227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Perkrova (apėjimo grandinėje)</w:t>
            </w:r>
          </w:p>
        </w:tc>
        <w:tc>
          <w:tcPr>
            <w:tcW w:w="3395" w:type="dxa"/>
            <w:vAlign w:val="center"/>
            <w:hideMark/>
          </w:tcPr>
          <w:p w14:paraId="3AAF799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Nuolat &lt;125 %, 20 ms 1000 %</w:t>
            </w:r>
          </w:p>
        </w:tc>
        <w:tc>
          <w:tcPr>
            <w:tcW w:w="2977" w:type="dxa"/>
            <w:noWrap/>
            <w:vAlign w:val="bottom"/>
            <w:hideMark/>
          </w:tcPr>
          <w:p w14:paraId="78D820D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772C9CE0" w14:textId="77777777" w:rsidTr="00831AE7">
        <w:trPr>
          <w:trHeight w:val="253"/>
        </w:trPr>
        <w:tc>
          <w:tcPr>
            <w:tcW w:w="704" w:type="dxa"/>
            <w:vAlign w:val="center"/>
          </w:tcPr>
          <w:p w14:paraId="28AD84CE"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23CCA48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Maksimali išėjimo srovė</w:t>
            </w:r>
          </w:p>
        </w:tc>
        <w:tc>
          <w:tcPr>
            <w:tcW w:w="3395" w:type="dxa"/>
            <w:vAlign w:val="center"/>
            <w:hideMark/>
          </w:tcPr>
          <w:p w14:paraId="7CCFE89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144 A, 300 ms</w:t>
            </w:r>
          </w:p>
        </w:tc>
        <w:tc>
          <w:tcPr>
            <w:tcW w:w="2977" w:type="dxa"/>
            <w:noWrap/>
            <w:vAlign w:val="bottom"/>
            <w:hideMark/>
          </w:tcPr>
          <w:p w14:paraId="4F1BC39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45A51DAB" w14:textId="77777777" w:rsidTr="00831AE7">
        <w:trPr>
          <w:trHeight w:val="253"/>
        </w:trPr>
        <w:tc>
          <w:tcPr>
            <w:tcW w:w="704" w:type="dxa"/>
            <w:vAlign w:val="center"/>
          </w:tcPr>
          <w:p w14:paraId="058B2FB8"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7B2608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Energijos taupymo režimas</w:t>
            </w:r>
          </w:p>
        </w:tc>
        <w:tc>
          <w:tcPr>
            <w:tcW w:w="3395" w:type="dxa"/>
            <w:vAlign w:val="center"/>
            <w:hideMark/>
          </w:tcPr>
          <w:p w14:paraId="212D640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Didelio efektyvumo</w:t>
            </w:r>
          </w:p>
        </w:tc>
        <w:tc>
          <w:tcPr>
            <w:tcW w:w="2977" w:type="dxa"/>
            <w:noWrap/>
            <w:vAlign w:val="bottom"/>
            <w:hideMark/>
          </w:tcPr>
          <w:p w14:paraId="6563EDC2"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1EEA4D97" w14:textId="77777777" w:rsidTr="00831AE7">
        <w:trPr>
          <w:trHeight w:val="506"/>
        </w:trPr>
        <w:tc>
          <w:tcPr>
            <w:tcW w:w="704" w:type="dxa"/>
            <w:vAlign w:val="center"/>
          </w:tcPr>
          <w:p w14:paraId="6A6FFC10"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525F4E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Persijungimo į dvigubos konversijos režimą laikas</w:t>
            </w:r>
          </w:p>
        </w:tc>
        <w:tc>
          <w:tcPr>
            <w:tcW w:w="3395" w:type="dxa"/>
            <w:vAlign w:val="center"/>
            <w:hideMark/>
          </w:tcPr>
          <w:p w14:paraId="7C32701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&lt; 2 ms, be nutrūkimo</w:t>
            </w:r>
          </w:p>
        </w:tc>
        <w:tc>
          <w:tcPr>
            <w:tcW w:w="2977" w:type="dxa"/>
            <w:noWrap/>
            <w:vAlign w:val="bottom"/>
            <w:hideMark/>
          </w:tcPr>
          <w:p w14:paraId="3602A7C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64A65B0E" w14:textId="77777777" w:rsidTr="00831AE7">
        <w:trPr>
          <w:trHeight w:val="506"/>
        </w:trPr>
        <w:tc>
          <w:tcPr>
            <w:tcW w:w="704" w:type="dxa"/>
            <w:vAlign w:val="center"/>
          </w:tcPr>
          <w:p w14:paraId="1DAF4F5B"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984240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Išėjimo įtampos svyravimo nustatymai</w:t>
            </w:r>
          </w:p>
        </w:tc>
        <w:tc>
          <w:tcPr>
            <w:tcW w:w="3395" w:type="dxa"/>
            <w:vAlign w:val="center"/>
            <w:hideMark/>
          </w:tcPr>
          <w:p w14:paraId="0D6830AA"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±10 % nuo vardinės įtampos</w:t>
            </w:r>
          </w:p>
        </w:tc>
        <w:tc>
          <w:tcPr>
            <w:tcW w:w="2977" w:type="dxa"/>
            <w:noWrap/>
            <w:vAlign w:val="bottom"/>
            <w:hideMark/>
          </w:tcPr>
          <w:p w14:paraId="711F9BB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778CEC1" w14:textId="77777777" w:rsidTr="00831AE7">
        <w:trPr>
          <w:trHeight w:val="506"/>
        </w:trPr>
        <w:tc>
          <w:tcPr>
            <w:tcW w:w="704" w:type="dxa"/>
            <w:vAlign w:val="center"/>
          </w:tcPr>
          <w:p w14:paraId="5D00075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525A97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Išėjimo dažnio svyravimo nustatymai</w:t>
            </w:r>
          </w:p>
        </w:tc>
        <w:tc>
          <w:tcPr>
            <w:tcW w:w="3395" w:type="dxa"/>
            <w:vAlign w:val="center"/>
            <w:hideMark/>
          </w:tcPr>
          <w:p w14:paraId="70E2D11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±4 Hz</w:t>
            </w:r>
          </w:p>
        </w:tc>
        <w:tc>
          <w:tcPr>
            <w:tcW w:w="2977" w:type="dxa"/>
            <w:noWrap/>
            <w:vAlign w:val="bottom"/>
            <w:hideMark/>
          </w:tcPr>
          <w:p w14:paraId="487BFBD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7A047FA0" w14:textId="77777777" w:rsidTr="00831AE7">
        <w:trPr>
          <w:trHeight w:val="1013"/>
        </w:trPr>
        <w:tc>
          <w:tcPr>
            <w:tcW w:w="704" w:type="dxa"/>
            <w:vAlign w:val="center"/>
          </w:tcPr>
          <w:p w14:paraId="50A09AAE"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3C5AD38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Gedimų maitinimo linijoje aptikimas</w:t>
            </w:r>
          </w:p>
        </w:tc>
        <w:tc>
          <w:tcPr>
            <w:tcW w:w="3395" w:type="dxa"/>
            <w:vAlign w:val="center"/>
            <w:hideMark/>
          </w:tcPr>
          <w:p w14:paraId="03711B5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NMŠ lieka dvigubos konversijos režime, tris kartus automatiškai pereina į dvigubos konversijos režimą vienos valandos laikotarpyje</w:t>
            </w:r>
          </w:p>
        </w:tc>
        <w:tc>
          <w:tcPr>
            <w:tcW w:w="2977" w:type="dxa"/>
            <w:noWrap/>
            <w:vAlign w:val="bottom"/>
            <w:hideMark/>
          </w:tcPr>
          <w:p w14:paraId="253193E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95316F1" w14:textId="77777777" w:rsidTr="00831AE7">
        <w:trPr>
          <w:trHeight w:val="759"/>
        </w:trPr>
        <w:tc>
          <w:tcPr>
            <w:tcW w:w="704" w:type="dxa"/>
            <w:vAlign w:val="center"/>
          </w:tcPr>
          <w:p w14:paraId="19A1147D"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539BC08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Padidintos parengties režimas</w:t>
            </w:r>
          </w:p>
        </w:tc>
        <w:tc>
          <w:tcPr>
            <w:tcW w:w="3395" w:type="dxa"/>
            <w:vAlign w:val="center"/>
            <w:hideMark/>
          </w:tcPr>
          <w:p w14:paraId="1935A89A"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NMŠ dirbs dvigubos konversijos režimu vieną valandą, po kurios automatiškai pereis į taupymo režimą</w:t>
            </w:r>
          </w:p>
        </w:tc>
        <w:tc>
          <w:tcPr>
            <w:tcW w:w="2977" w:type="dxa"/>
            <w:noWrap/>
            <w:vAlign w:val="bottom"/>
            <w:hideMark/>
          </w:tcPr>
          <w:p w14:paraId="3A91E03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61DC2C64" w14:textId="77777777" w:rsidTr="00831AE7">
        <w:trPr>
          <w:trHeight w:val="253"/>
        </w:trPr>
        <w:tc>
          <w:tcPr>
            <w:tcW w:w="704" w:type="dxa"/>
            <w:vAlign w:val="center"/>
          </w:tcPr>
          <w:p w14:paraId="53A3CC2E"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DDCD62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Apėjimas (bypass)</w:t>
            </w:r>
          </w:p>
        </w:tc>
        <w:tc>
          <w:tcPr>
            <w:tcW w:w="3395" w:type="dxa"/>
            <w:vAlign w:val="center"/>
            <w:hideMark/>
          </w:tcPr>
          <w:p w14:paraId="2C0F8C8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Turi būti</w:t>
            </w:r>
          </w:p>
        </w:tc>
        <w:tc>
          <w:tcPr>
            <w:tcW w:w="2977" w:type="dxa"/>
            <w:noWrap/>
            <w:vAlign w:val="bottom"/>
            <w:hideMark/>
          </w:tcPr>
          <w:p w14:paraId="6B8ED708"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35941066" w14:textId="77777777" w:rsidTr="00831AE7">
        <w:trPr>
          <w:trHeight w:val="253"/>
        </w:trPr>
        <w:tc>
          <w:tcPr>
            <w:tcW w:w="704" w:type="dxa"/>
            <w:vAlign w:val="center"/>
          </w:tcPr>
          <w:p w14:paraId="569FD41D"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C9949E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Apėjimo tipas</w:t>
            </w:r>
          </w:p>
        </w:tc>
        <w:tc>
          <w:tcPr>
            <w:tcW w:w="3395" w:type="dxa"/>
            <w:vAlign w:val="center"/>
            <w:hideMark/>
          </w:tcPr>
          <w:p w14:paraId="2FB610C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Statinis</w:t>
            </w:r>
          </w:p>
        </w:tc>
        <w:tc>
          <w:tcPr>
            <w:tcW w:w="2977" w:type="dxa"/>
            <w:noWrap/>
            <w:vAlign w:val="bottom"/>
            <w:hideMark/>
          </w:tcPr>
          <w:p w14:paraId="76AF13B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4500F746" w14:textId="77777777" w:rsidTr="00831AE7">
        <w:trPr>
          <w:trHeight w:val="253"/>
        </w:trPr>
        <w:tc>
          <w:tcPr>
            <w:tcW w:w="704" w:type="dxa"/>
            <w:vAlign w:val="center"/>
          </w:tcPr>
          <w:p w14:paraId="0C45E676"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0A6E25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Apėjimo galia</w:t>
            </w:r>
          </w:p>
        </w:tc>
        <w:tc>
          <w:tcPr>
            <w:tcW w:w="3395" w:type="dxa"/>
            <w:vAlign w:val="center"/>
            <w:hideMark/>
          </w:tcPr>
          <w:p w14:paraId="4D45A9D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40 kW</w:t>
            </w:r>
          </w:p>
        </w:tc>
        <w:tc>
          <w:tcPr>
            <w:tcW w:w="2977" w:type="dxa"/>
            <w:noWrap/>
            <w:vAlign w:val="bottom"/>
            <w:hideMark/>
          </w:tcPr>
          <w:p w14:paraId="0490E07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7A30FE2" w14:textId="77777777" w:rsidTr="00831AE7">
        <w:trPr>
          <w:trHeight w:val="253"/>
        </w:trPr>
        <w:tc>
          <w:tcPr>
            <w:tcW w:w="704" w:type="dxa"/>
            <w:vAlign w:val="center"/>
          </w:tcPr>
          <w:p w14:paraId="511B066E"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4D2872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Apėjimo įtampa</w:t>
            </w:r>
          </w:p>
        </w:tc>
        <w:tc>
          <w:tcPr>
            <w:tcW w:w="3395" w:type="dxa"/>
            <w:vAlign w:val="center"/>
            <w:hideMark/>
          </w:tcPr>
          <w:p w14:paraId="6B987B5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220/380 V; 230/400 V; 240/415 V</w:t>
            </w:r>
          </w:p>
        </w:tc>
        <w:tc>
          <w:tcPr>
            <w:tcW w:w="2977" w:type="dxa"/>
            <w:noWrap/>
            <w:vAlign w:val="bottom"/>
            <w:hideMark/>
          </w:tcPr>
          <w:p w14:paraId="53BFFEE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40A8B11" w14:textId="77777777" w:rsidTr="00831AE7">
        <w:trPr>
          <w:trHeight w:val="253"/>
        </w:trPr>
        <w:tc>
          <w:tcPr>
            <w:tcW w:w="704" w:type="dxa"/>
            <w:vAlign w:val="center"/>
          </w:tcPr>
          <w:p w14:paraId="15A4FF69"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5E71C5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Apėjimo įtampos paklaida</w:t>
            </w:r>
          </w:p>
        </w:tc>
        <w:tc>
          <w:tcPr>
            <w:tcW w:w="3395" w:type="dxa"/>
            <w:vAlign w:val="center"/>
            <w:hideMark/>
          </w:tcPr>
          <w:p w14:paraId="3E37DE9F"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-15 % / +10 % nuo 230 V</w:t>
            </w:r>
          </w:p>
        </w:tc>
        <w:tc>
          <w:tcPr>
            <w:tcW w:w="2977" w:type="dxa"/>
            <w:noWrap/>
            <w:vAlign w:val="bottom"/>
            <w:hideMark/>
          </w:tcPr>
          <w:p w14:paraId="00645481"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1EC38689" w14:textId="77777777" w:rsidTr="00831AE7">
        <w:trPr>
          <w:trHeight w:val="253"/>
        </w:trPr>
        <w:tc>
          <w:tcPr>
            <w:tcW w:w="704" w:type="dxa"/>
            <w:vAlign w:val="center"/>
          </w:tcPr>
          <w:p w14:paraId="4385D97A"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0F4FE6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Persijungimo laikas</w:t>
            </w:r>
          </w:p>
        </w:tc>
        <w:tc>
          <w:tcPr>
            <w:tcW w:w="3395" w:type="dxa"/>
            <w:vAlign w:val="center"/>
            <w:hideMark/>
          </w:tcPr>
          <w:p w14:paraId="51D1850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Be nutrūkimo</w:t>
            </w:r>
          </w:p>
        </w:tc>
        <w:tc>
          <w:tcPr>
            <w:tcW w:w="2977" w:type="dxa"/>
            <w:noWrap/>
            <w:vAlign w:val="bottom"/>
            <w:hideMark/>
          </w:tcPr>
          <w:p w14:paraId="6DE9007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A788B06" w14:textId="77777777" w:rsidTr="00831AE7">
        <w:trPr>
          <w:trHeight w:val="253"/>
        </w:trPr>
        <w:tc>
          <w:tcPr>
            <w:tcW w:w="704" w:type="dxa"/>
            <w:vAlign w:val="center"/>
          </w:tcPr>
          <w:p w14:paraId="4E0CFD53"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35F44E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Rankinis apėjimo kirtiklis</w:t>
            </w:r>
          </w:p>
        </w:tc>
        <w:tc>
          <w:tcPr>
            <w:tcW w:w="3395" w:type="dxa"/>
            <w:vAlign w:val="center"/>
            <w:hideMark/>
          </w:tcPr>
          <w:p w14:paraId="58E30D0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Turi būti įrengtas NMŠ viduje ir išorinis</w:t>
            </w:r>
          </w:p>
        </w:tc>
        <w:tc>
          <w:tcPr>
            <w:tcW w:w="2977" w:type="dxa"/>
            <w:noWrap/>
            <w:vAlign w:val="bottom"/>
            <w:hideMark/>
          </w:tcPr>
          <w:p w14:paraId="1977F82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693F19BC" w14:textId="77777777" w:rsidTr="00831AE7">
        <w:trPr>
          <w:trHeight w:val="506"/>
        </w:trPr>
        <w:tc>
          <w:tcPr>
            <w:tcW w:w="704" w:type="dxa"/>
            <w:vAlign w:val="center"/>
          </w:tcPr>
          <w:p w14:paraId="6D7A334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40D28C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Vardinė trumpo jungimo srovė</w:t>
            </w:r>
          </w:p>
        </w:tc>
        <w:tc>
          <w:tcPr>
            <w:tcW w:w="3395" w:type="dxa"/>
            <w:vAlign w:val="center"/>
            <w:hideMark/>
          </w:tcPr>
          <w:p w14:paraId="07E2C80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Statinio apėjimo – 100 kA; Aptarnavimo apėjimo – 10 kA</w:t>
            </w:r>
          </w:p>
        </w:tc>
        <w:tc>
          <w:tcPr>
            <w:tcW w:w="2977" w:type="dxa"/>
            <w:noWrap/>
            <w:vAlign w:val="bottom"/>
            <w:hideMark/>
          </w:tcPr>
          <w:p w14:paraId="22210EB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1B745867" w14:textId="77777777" w:rsidTr="00831AE7">
        <w:trPr>
          <w:trHeight w:val="759"/>
        </w:trPr>
        <w:tc>
          <w:tcPr>
            <w:tcW w:w="704" w:type="dxa"/>
            <w:vAlign w:val="center"/>
          </w:tcPr>
          <w:p w14:paraId="34CB4087"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74773EDA"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Komunikacijos – Displėjus</w:t>
            </w:r>
          </w:p>
        </w:tc>
        <w:tc>
          <w:tcPr>
            <w:tcW w:w="3395" w:type="dxa"/>
            <w:vAlign w:val="center"/>
            <w:hideMark/>
          </w:tcPr>
          <w:p w14:paraId="1DB319C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Liečiamas LCD ekranas, 4x LED’ai informavimui ir įspėjimui (alarms), LED tipo NMŠ būklės indikatoriai</w:t>
            </w:r>
          </w:p>
        </w:tc>
        <w:tc>
          <w:tcPr>
            <w:tcW w:w="2977" w:type="dxa"/>
            <w:noWrap/>
            <w:vAlign w:val="bottom"/>
            <w:hideMark/>
          </w:tcPr>
          <w:p w14:paraId="7AF1707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4FD99CBC" w14:textId="77777777" w:rsidTr="00831AE7">
        <w:trPr>
          <w:trHeight w:val="1013"/>
        </w:trPr>
        <w:tc>
          <w:tcPr>
            <w:tcW w:w="704" w:type="dxa"/>
            <w:vAlign w:val="center"/>
          </w:tcPr>
          <w:p w14:paraId="597032DF"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05C6B7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Standartiniai prisijungimo sąsajos</w:t>
            </w:r>
          </w:p>
        </w:tc>
        <w:tc>
          <w:tcPr>
            <w:tcW w:w="3395" w:type="dxa"/>
            <w:vAlign w:val="center"/>
            <w:hideMark/>
          </w:tcPr>
          <w:p w14:paraId="349418B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3x Mini-Slot papildomoms plokštėms, įrenginiai USB ir Host USB, RS-232, 1x relin</w:t>
            </w:r>
            <w:r>
              <w:rPr>
                <w:rFonts w:ascii="Times New Roman" w:eastAsia="Times New Roman" w:hAnsi="Times New Roman" w:cs="Times New Roman"/>
                <w:color w:val="000000"/>
                <w:kern w:val="0"/>
                <w:sz w:val="22"/>
                <w:szCs w:val="22"/>
                <w:lang w:eastAsia="lt-LT"/>
                <w14:ligatures w14:val="none"/>
              </w:rPr>
              <w:t>i</w:t>
            </w:r>
            <w:r w:rsidRPr="00B946B2">
              <w:rPr>
                <w:rFonts w:ascii="Times New Roman" w:eastAsia="Times New Roman" w:hAnsi="Times New Roman" w:cs="Times New Roman"/>
                <w:color w:val="000000"/>
                <w:kern w:val="0"/>
                <w:sz w:val="22"/>
                <w:szCs w:val="22"/>
                <w:lang w:eastAsia="lt-LT"/>
                <w14:ligatures w14:val="none"/>
              </w:rPr>
              <w:t>s išėjima</w:t>
            </w:r>
            <w:r>
              <w:rPr>
                <w:rFonts w:ascii="Times New Roman" w:eastAsia="Times New Roman" w:hAnsi="Times New Roman" w:cs="Times New Roman"/>
                <w:color w:val="000000"/>
                <w:kern w:val="0"/>
                <w:sz w:val="22"/>
                <w:szCs w:val="22"/>
                <w:lang w:eastAsia="lt-LT"/>
                <w14:ligatures w14:val="none"/>
              </w:rPr>
              <w:t>s</w:t>
            </w:r>
            <w:r w:rsidRPr="00B946B2">
              <w:rPr>
                <w:rFonts w:ascii="Times New Roman" w:eastAsia="Times New Roman" w:hAnsi="Times New Roman" w:cs="Times New Roman"/>
                <w:color w:val="000000"/>
                <w:kern w:val="0"/>
                <w:sz w:val="22"/>
                <w:szCs w:val="22"/>
                <w:lang w:eastAsia="lt-LT"/>
                <w14:ligatures w14:val="none"/>
              </w:rPr>
              <w:t>, 5x signaliniai įėjimai, EPO kontaktas</w:t>
            </w:r>
          </w:p>
        </w:tc>
        <w:tc>
          <w:tcPr>
            <w:tcW w:w="2977" w:type="dxa"/>
            <w:noWrap/>
            <w:vAlign w:val="bottom"/>
            <w:hideMark/>
          </w:tcPr>
          <w:p w14:paraId="3083EAF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D2A06A1" w14:textId="77777777" w:rsidTr="00831AE7">
        <w:trPr>
          <w:trHeight w:val="1013"/>
        </w:trPr>
        <w:tc>
          <w:tcPr>
            <w:tcW w:w="704" w:type="dxa"/>
            <w:vAlign w:val="center"/>
          </w:tcPr>
          <w:p w14:paraId="6A5EA91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C88EA0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Nuotolinis stebėjimas</w:t>
            </w:r>
          </w:p>
        </w:tc>
        <w:tc>
          <w:tcPr>
            <w:tcW w:w="3395" w:type="dxa"/>
            <w:vAlign w:val="center"/>
            <w:hideMark/>
          </w:tcPr>
          <w:p w14:paraId="3B87349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Komplektuojama WEB/SNMP tinklo plokšte su kibernetinio saugumo sertifikatais, galimybė stebėti per Ethernet</w:t>
            </w:r>
          </w:p>
        </w:tc>
        <w:tc>
          <w:tcPr>
            <w:tcW w:w="2977" w:type="dxa"/>
            <w:noWrap/>
            <w:vAlign w:val="bottom"/>
            <w:hideMark/>
          </w:tcPr>
          <w:p w14:paraId="4CF925C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71FD7263" w14:textId="77777777" w:rsidTr="00831AE7">
        <w:trPr>
          <w:trHeight w:val="506"/>
        </w:trPr>
        <w:tc>
          <w:tcPr>
            <w:tcW w:w="704" w:type="dxa"/>
            <w:vAlign w:val="center"/>
          </w:tcPr>
          <w:p w14:paraId="204CF3BB"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32F0AF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SNMP tinklo plokštė – Suderinama su</w:t>
            </w:r>
          </w:p>
        </w:tc>
        <w:tc>
          <w:tcPr>
            <w:tcW w:w="3395" w:type="dxa"/>
            <w:vAlign w:val="center"/>
            <w:hideMark/>
          </w:tcPr>
          <w:p w14:paraId="7EC4DB9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SNMP v3 ir IP v4/v6</w:t>
            </w:r>
          </w:p>
        </w:tc>
        <w:tc>
          <w:tcPr>
            <w:tcW w:w="2977" w:type="dxa"/>
            <w:noWrap/>
            <w:vAlign w:val="bottom"/>
            <w:hideMark/>
          </w:tcPr>
          <w:p w14:paraId="6128B6E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3503562C" w14:textId="77777777" w:rsidTr="00831AE7">
        <w:trPr>
          <w:trHeight w:val="1519"/>
        </w:trPr>
        <w:tc>
          <w:tcPr>
            <w:tcW w:w="704" w:type="dxa"/>
            <w:vAlign w:val="center"/>
          </w:tcPr>
          <w:p w14:paraId="231A4231"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16A1FF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Palaikomi protokolai</w:t>
            </w:r>
          </w:p>
        </w:tc>
        <w:tc>
          <w:tcPr>
            <w:tcW w:w="3395" w:type="dxa"/>
            <w:vAlign w:val="center"/>
            <w:hideMark/>
          </w:tcPr>
          <w:p w14:paraId="1F58986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Greitas gigabitinis Ethernet, 10/100/1000 Mbits, autonegotiation, HTTP, HTTPS 1.1, TLS 1.2, SNMP V1, SNMP V3, NTP, SMTP, SMTPS, BOOTP/DHCP, CLI, SSH, ARP, Syslog, Radius, LDAP, ActiveDirectory</w:t>
            </w:r>
          </w:p>
        </w:tc>
        <w:tc>
          <w:tcPr>
            <w:tcW w:w="2977" w:type="dxa"/>
            <w:noWrap/>
            <w:vAlign w:val="bottom"/>
            <w:hideMark/>
          </w:tcPr>
          <w:p w14:paraId="24DC5DB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560A8E1A" w14:textId="77777777" w:rsidTr="00831AE7">
        <w:trPr>
          <w:trHeight w:val="253"/>
        </w:trPr>
        <w:tc>
          <w:tcPr>
            <w:tcW w:w="704" w:type="dxa"/>
            <w:vAlign w:val="center"/>
          </w:tcPr>
          <w:p w14:paraId="5C0DAE06"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3DA066E"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Tinklo palaikymas</w:t>
            </w:r>
          </w:p>
        </w:tc>
        <w:tc>
          <w:tcPr>
            <w:tcW w:w="3395" w:type="dxa"/>
            <w:vAlign w:val="center"/>
            <w:hideMark/>
          </w:tcPr>
          <w:p w14:paraId="2E35732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Ethernet 10/100/1000BaseT</w:t>
            </w:r>
          </w:p>
        </w:tc>
        <w:tc>
          <w:tcPr>
            <w:tcW w:w="2977" w:type="dxa"/>
            <w:noWrap/>
            <w:vAlign w:val="bottom"/>
            <w:hideMark/>
          </w:tcPr>
          <w:p w14:paraId="538FFDD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3A2EB52F" w14:textId="77777777" w:rsidTr="00831AE7">
        <w:trPr>
          <w:trHeight w:val="506"/>
        </w:trPr>
        <w:tc>
          <w:tcPr>
            <w:tcW w:w="704" w:type="dxa"/>
            <w:vAlign w:val="center"/>
          </w:tcPr>
          <w:p w14:paraId="6DFA6996"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3AB1A02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MIB palaikymas</w:t>
            </w:r>
          </w:p>
        </w:tc>
        <w:tc>
          <w:tcPr>
            <w:tcW w:w="3395" w:type="dxa"/>
            <w:vAlign w:val="center"/>
            <w:hideMark/>
          </w:tcPr>
          <w:p w14:paraId="4B5980A2"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MIB II – Standart IETF UPS MID (RFC1628)</w:t>
            </w:r>
          </w:p>
        </w:tc>
        <w:tc>
          <w:tcPr>
            <w:tcW w:w="2977" w:type="dxa"/>
            <w:noWrap/>
            <w:vAlign w:val="bottom"/>
            <w:hideMark/>
          </w:tcPr>
          <w:p w14:paraId="43A8B4D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69D7315" w14:textId="77777777" w:rsidTr="00831AE7">
        <w:trPr>
          <w:trHeight w:val="506"/>
        </w:trPr>
        <w:tc>
          <w:tcPr>
            <w:tcW w:w="704" w:type="dxa"/>
            <w:vAlign w:val="center"/>
          </w:tcPr>
          <w:p w14:paraId="2CE9A970"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1B15ED9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Kibernetinis saugumas</w:t>
            </w:r>
          </w:p>
        </w:tc>
        <w:tc>
          <w:tcPr>
            <w:tcW w:w="3395" w:type="dxa"/>
            <w:vAlign w:val="center"/>
            <w:hideMark/>
          </w:tcPr>
          <w:p w14:paraId="3349047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Atitinka UL 2900-2-2 / IEC 62443-4-2 reikalavimus</w:t>
            </w:r>
          </w:p>
        </w:tc>
        <w:tc>
          <w:tcPr>
            <w:tcW w:w="2977" w:type="dxa"/>
            <w:noWrap/>
            <w:vAlign w:val="bottom"/>
            <w:hideMark/>
          </w:tcPr>
          <w:p w14:paraId="133D02B4"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18590E64" w14:textId="77777777" w:rsidTr="00831AE7">
        <w:trPr>
          <w:trHeight w:val="759"/>
        </w:trPr>
        <w:tc>
          <w:tcPr>
            <w:tcW w:w="704" w:type="dxa"/>
            <w:vAlign w:val="center"/>
          </w:tcPr>
          <w:p w14:paraId="0154AF3F"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28D3A35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Baterijos – tipas</w:t>
            </w:r>
          </w:p>
        </w:tc>
        <w:tc>
          <w:tcPr>
            <w:tcW w:w="3395" w:type="dxa"/>
            <w:vAlign w:val="center"/>
            <w:hideMark/>
          </w:tcPr>
          <w:p w14:paraId="5A2EBEF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Uždaro tipo, neaptarnaujamos, eksploatacijos laikas 8–10 metų pagal EUROBAT</w:t>
            </w:r>
          </w:p>
        </w:tc>
        <w:tc>
          <w:tcPr>
            <w:tcW w:w="2977" w:type="dxa"/>
            <w:noWrap/>
            <w:vAlign w:val="bottom"/>
            <w:hideMark/>
          </w:tcPr>
          <w:p w14:paraId="4E61C896"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016F827" w14:textId="77777777" w:rsidTr="00831AE7">
        <w:trPr>
          <w:trHeight w:val="253"/>
        </w:trPr>
        <w:tc>
          <w:tcPr>
            <w:tcW w:w="704" w:type="dxa"/>
            <w:vAlign w:val="center"/>
          </w:tcPr>
          <w:p w14:paraId="2B89DB63"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62B21C43"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Baterijos technologija</w:t>
            </w:r>
          </w:p>
        </w:tc>
        <w:tc>
          <w:tcPr>
            <w:tcW w:w="3395" w:type="dxa"/>
            <w:vAlign w:val="center"/>
            <w:hideMark/>
          </w:tcPr>
          <w:p w14:paraId="65F3122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12 V, VRLA</w:t>
            </w:r>
          </w:p>
        </w:tc>
        <w:tc>
          <w:tcPr>
            <w:tcW w:w="2977" w:type="dxa"/>
            <w:noWrap/>
            <w:vAlign w:val="bottom"/>
            <w:hideMark/>
          </w:tcPr>
          <w:p w14:paraId="390B4305"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4F166DC9" w14:textId="77777777" w:rsidTr="00831AE7">
        <w:trPr>
          <w:trHeight w:val="253"/>
        </w:trPr>
        <w:tc>
          <w:tcPr>
            <w:tcW w:w="704" w:type="dxa"/>
            <w:vAlign w:val="center"/>
          </w:tcPr>
          <w:p w14:paraId="0C3AA1C6"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405CE5D9"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Įkrovimo technologija</w:t>
            </w:r>
          </w:p>
        </w:tc>
        <w:tc>
          <w:tcPr>
            <w:tcW w:w="3395" w:type="dxa"/>
            <w:vAlign w:val="center"/>
            <w:hideMark/>
          </w:tcPr>
          <w:p w14:paraId="46EA90D0"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ABM arba „Float“ arba lygiaverčiai</w:t>
            </w:r>
          </w:p>
        </w:tc>
        <w:tc>
          <w:tcPr>
            <w:tcW w:w="2977" w:type="dxa"/>
            <w:noWrap/>
            <w:vAlign w:val="bottom"/>
            <w:hideMark/>
          </w:tcPr>
          <w:p w14:paraId="2FC2612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296DE78E" w14:textId="77777777" w:rsidTr="00831AE7">
        <w:trPr>
          <w:trHeight w:val="253"/>
        </w:trPr>
        <w:tc>
          <w:tcPr>
            <w:tcW w:w="704" w:type="dxa"/>
            <w:vAlign w:val="center"/>
          </w:tcPr>
          <w:p w14:paraId="2A7E9695"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55638E72"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Autonomijos laikas</w:t>
            </w:r>
          </w:p>
        </w:tc>
        <w:tc>
          <w:tcPr>
            <w:tcW w:w="3395" w:type="dxa"/>
            <w:vAlign w:val="center"/>
            <w:hideMark/>
          </w:tcPr>
          <w:p w14:paraId="675C8DB8"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Prie 40 kW ne mažiau 7 min.</w:t>
            </w:r>
          </w:p>
        </w:tc>
        <w:tc>
          <w:tcPr>
            <w:tcW w:w="2977" w:type="dxa"/>
            <w:noWrap/>
            <w:vAlign w:val="bottom"/>
            <w:hideMark/>
          </w:tcPr>
          <w:p w14:paraId="64B5B1AB"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r w:rsidR="00E47AF2" w:rsidRPr="00B946B2" w14:paraId="0D117F0D" w14:textId="77777777" w:rsidTr="00831AE7">
        <w:trPr>
          <w:trHeight w:val="860"/>
        </w:trPr>
        <w:tc>
          <w:tcPr>
            <w:tcW w:w="704" w:type="dxa"/>
            <w:vAlign w:val="center"/>
          </w:tcPr>
          <w:p w14:paraId="785904C7" w14:textId="77777777" w:rsidR="00E47AF2" w:rsidRPr="00C9760B" w:rsidRDefault="00E47AF2" w:rsidP="00E47AF2">
            <w:pPr>
              <w:pStyle w:val="ListParagraph"/>
              <w:numPr>
                <w:ilvl w:val="0"/>
                <w:numId w:val="32"/>
              </w:numPr>
              <w:spacing w:after="0" w:line="240" w:lineRule="auto"/>
              <w:ind w:left="113" w:firstLine="0"/>
              <w:jc w:val="center"/>
              <w:rPr>
                <w:rFonts w:ascii="Times New Roman" w:eastAsia="Times New Roman" w:hAnsi="Times New Roman" w:cs="Times New Roman"/>
                <w:color w:val="000000"/>
                <w:kern w:val="0"/>
                <w:sz w:val="22"/>
                <w:szCs w:val="22"/>
                <w:lang w:eastAsia="lt-LT"/>
                <w14:ligatures w14:val="none"/>
              </w:rPr>
            </w:pPr>
          </w:p>
        </w:tc>
        <w:tc>
          <w:tcPr>
            <w:tcW w:w="2552" w:type="dxa"/>
            <w:vAlign w:val="center"/>
            <w:hideMark/>
          </w:tcPr>
          <w:p w14:paraId="0A195077"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Standartai</w:t>
            </w:r>
          </w:p>
        </w:tc>
        <w:tc>
          <w:tcPr>
            <w:tcW w:w="3395" w:type="dxa"/>
            <w:vAlign w:val="center"/>
            <w:hideMark/>
          </w:tcPr>
          <w:p w14:paraId="0830969D"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IEC 62040-1; IEC 62040-2 C3; IEC 62040-3; 2006/95/EC; 2004/108/EC; IEEE 587; CISPR 22</w:t>
            </w:r>
          </w:p>
        </w:tc>
        <w:tc>
          <w:tcPr>
            <w:tcW w:w="2977" w:type="dxa"/>
            <w:noWrap/>
            <w:vAlign w:val="bottom"/>
            <w:hideMark/>
          </w:tcPr>
          <w:p w14:paraId="4B0EAD0C" w14:textId="77777777" w:rsidR="00E47AF2" w:rsidRPr="00B946B2"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B946B2">
              <w:rPr>
                <w:rFonts w:ascii="Times New Roman" w:eastAsia="Times New Roman" w:hAnsi="Times New Roman" w:cs="Times New Roman"/>
                <w:color w:val="000000"/>
                <w:kern w:val="0"/>
                <w:sz w:val="22"/>
                <w:szCs w:val="22"/>
                <w:lang w:eastAsia="lt-LT"/>
                <w14:ligatures w14:val="none"/>
              </w:rPr>
              <w:t> </w:t>
            </w:r>
          </w:p>
        </w:tc>
      </w:tr>
    </w:tbl>
    <w:p w14:paraId="362FAF8E" w14:textId="77777777" w:rsidR="00E47AF2" w:rsidRPr="00E47AF2" w:rsidRDefault="00E47AF2" w:rsidP="00E47AF2">
      <w:pPr>
        <w:jc w:val="both"/>
        <w:rPr>
          <w:rFonts w:ascii="Times New Roman" w:hAnsi="Times New Roman" w:cs="Times New Roman"/>
          <w:b/>
          <w:bCs/>
        </w:rPr>
      </w:pPr>
    </w:p>
    <w:p w14:paraId="074F7C0C" w14:textId="51799808" w:rsidR="00242BB8" w:rsidRPr="00242BB8" w:rsidRDefault="00242BB8" w:rsidP="00B225D2">
      <w:pPr>
        <w:pStyle w:val="ListParagraph"/>
        <w:numPr>
          <w:ilvl w:val="1"/>
          <w:numId w:val="14"/>
        </w:numPr>
        <w:spacing w:before="120" w:after="120"/>
        <w:ind w:left="788" w:hanging="431"/>
        <w:jc w:val="both"/>
        <w:rPr>
          <w:rFonts w:ascii="Times New Roman" w:hAnsi="Times New Roman" w:cs="Times New Roman"/>
          <w:b/>
          <w:bCs/>
        </w:rPr>
      </w:pPr>
      <w:r w:rsidRPr="00242BB8">
        <w:rPr>
          <w:rFonts w:ascii="Times New Roman" w:hAnsi="Times New Roman" w:cs="Times New Roman"/>
          <w:b/>
          <w:bCs/>
        </w:rPr>
        <w:t xml:space="preserve">Elektros vidaus tinklų modernizavimas ir </w:t>
      </w:r>
      <w:r w:rsidR="00A547B1">
        <w:rPr>
          <w:rFonts w:ascii="Times New Roman" w:hAnsi="Times New Roman" w:cs="Times New Roman"/>
          <w:b/>
          <w:bCs/>
        </w:rPr>
        <w:t>m</w:t>
      </w:r>
      <w:r w:rsidRPr="00242BB8">
        <w:rPr>
          <w:rFonts w:ascii="Times New Roman" w:hAnsi="Times New Roman" w:cs="Times New Roman"/>
          <w:b/>
          <w:bCs/>
        </w:rPr>
        <w:t>ontavimo darbų eiga (bendrinė)</w:t>
      </w:r>
    </w:p>
    <w:p w14:paraId="0F569415" w14:textId="77777777" w:rsidR="00242BB8" w:rsidRPr="00F81B60" w:rsidRDefault="00242BB8" w:rsidP="00A547B1">
      <w:pPr>
        <w:spacing w:after="120"/>
        <w:jc w:val="both"/>
        <w:rPr>
          <w:rFonts w:ascii="Times New Roman" w:hAnsi="Times New Roman" w:cs="Times New Roman"/>
        </w:rPr>
      </w:pPr>
      <w:r w:rsidRPr="00F81B60">
        <w:rPr>
          <w:rFonts w:ascii="Times New Roman" w:hAnsi="Times New Roman" w:cs="Times New Roman"/>
        </w:rPr>
        <w:t xml:space="preserve">Detali montavimo darbų seka nurodyta </w:t>
      </w:r>
      <w:r w:rsidRPr="00F81B60">
        <w:rPr>
          <w:rFonts w:ascii="Times New Roman" w:hAnsi="Times New Roman" w:cs="Times New Roman"/>
          <w:i/>
          <w:iCs/>
        </w:rPr>
        <w:t>Projekte</w:t>
      </w:r>
      <w:r w:rsidRPr="00F81B60">
        <w:rPr>
          <w:rFonts w:ascii="Times New Roman" w:hAnsi="Times New Roman" w:cs="Times New Roman"/>
        </w:rPr>
        <w:t>. Bendrais bruožais darbai atliekami tokia tvarka:</w:t>
      </w:r>
    </w:p>
    <w:p w14:paraId="077B9431" w14:textId="77777777" w:rsidR="00242BB8" w:rsidRPr="00F81B60" w:rsidRDefault="00242BB8" w:rsidP="00A547B1">
      <w:pPr>
        <w:numPr>
          <w:ilvl w:val="1"/>
          <w:numId w:val="14"/>
        </w:numPr>
        <w:spacing w:after="120"/>
        <w:ind w:left="788" w:hanging="431"/>
        <w:jc w:val="both"/>
        <w:rPr>
          <w:rFonts w:ascii="Times New Roman" w:hAnsi="Times New Roman" w:cs="Times New Roman"/>
        </w:rPr>
      </w:pPr>
      <w:r w:rsidRPr="00F81B60">
        <w:rPr>
          <w:rFonts w:ascii="Times New Roman" w:hAnsi="Times New Roman" w:cs="Times New Roman"/>
        </w:rPr>
        <w:t>Paruošimas – užtikrinamas avarinis apšvietimas ir prieiga prie visų įrangos zonų. Patalpoje išjungiamos priešgaisrinės sistemos.</w:t>
      </w:r>
    </w:p>
    <w:p w14:paraId="2AF0D5DF" w14:textId="77777777" w:rsidR="00242BB8" w:rsidRPr="00F81B60" w:rsidRDefault="00242BB8" w:rsidP="00A547B1">
      <w:pPr>
        <w:numPr>
          <w:ilvl w:val="1"/>
          <w:numId w:val="14"/>
        </w:numPr>
        <w:spacing w:after="120"/>
        <w:ind w:left="788" w:hanging="431"/>
        <w:jc w:val="both"/>
        <w:rPr>
          <w:rFonts w:ascii="Times New Roman" w:hAnsi="Times New Roman" w:cs="Times New Roman"/>
        </w:rPr>
      </w:pPr>
      <w:r w:rsidRPr="00F81B60">
        <w:rPr>
          <w:rFonts w:ascii="Times New Roman" w:hAnsi="Times New Roman" w:cs="Times New Roman"/>
        </w:rPr>
        <w:t>Įrangos pristatymas – UPS įrenginiai atgabenami be akumuliatorių ir pastatomi ant projektinių vietų, paliekant 650 mm laisvos erdvės priekyje ir 250 mm gale prie kabelių prijungimo zonų.</w:t>
      </w:r>
    </w:p>
    <w:p w14:paraId="74499D15" w14:textId="77777777" w:rsidR="00242BB8" w:rsidRPr="00F81B60" w:rsidRDefault="00242BB8" w:rsidP="00A547B1">
      <w:pPr>
        <w:numPr>
          <w:ilvl w:val="1"/>
          <w:numId w:val="14"/>
        </w:numPr>
        <w:spacing w:after="120"/>
        <w:ind w:left="788" w:hanging="431"/>
        <w:jc w:val="both"/>
        <w:rPr>
          <w:rFonts w:ascii="Times New Roman" w:hAnsi="Times New Roman" w:cs="Times New Roman"/>
        </w:rPr>
      </w:pPr>
      <w:r w:rsidRPr="00F81B60">
        <w:rPr>
          <w:rFonts w:ascii="Times New Roman" w:hAnsi="Times New Roman" w:cs="Times New Roman"/>
        </w:rPr>
        <w:t>Apėjimo šuntų įrengimas – ant sienų įrengiami rankiniai apėjimo šuntai, pritvirtinamos kabelinės kopetėlės kabelių įvadams į grindų ertmes.</w:t>
      </w:r>
    </w:p>
    <w:p w14:paraId="471C1D00" w14:textId="77777777" w:rsidR="00242BB8" w:rsidRPr="00F81B60" w:rsidRDefault="00242BB8" w:rsidP="00A547B1">
      <w:pPr>
        <w:numPr>
          <w:ilvl w:val="1"/>
          <w:numId w:val="14"/>
        </w:numPr>
        <w:spacing w:after="120"/>
        <w:ind w:left="788" w:hanging="431"/>
        <w:jc w:val="both"/>
        <w:rPr>
          <w:rFonts w:ascii="Times New Roman" w:hAnsi="Times New Roman" w:cs="Times New Roman"/>
        </w:rPr>
      </w:pPr>
      <w:r w:rsidRPr="00F81B60">
        <w:rPr>
          <w:rFonts w:ascii="Times New Roman" w:hAnsi="Times New Roman" w:cs="Times New Roman"/>
        </w:rPr>
        <w:lastRenderedPageBreak/>
        <w:t>Kabelių trasų paruošimas – pakeliamos grindų plokštės, atidengiami kabelių kanalai iki paskirstymo skydo. Paklojami ir pritvirtinami jėgos kabeliai, įžeminimo laidininkai, bet iki sistemos išjungimo jie nejungiami.</w:t>
      </w:r>
    </w:p>
    <w:p w14:paraId="1C9151E8" w14:textId="77777777" w:rsidR="00242BB8" w:rsidRPr="00F81B60" w:rsidRDefault="00242BB8" w:rsidP="00A547B1">
      <w:pPr>
        <w:numPr>
          <w:ilvl w:val="1"/>
          <w:numId w:val="14"/>
        </w:numPr>
        <w:spacing w:after="120"/>
        <w:ind w:left="788" w:hanging="431"/>
        <w:jc w:val="both"/>
        <w:rPr>
          <w:rFonts w:ascii="Times New Roman" w:hAnsi="Times New Roman" w:cs="Times New Roman"/>
        </w:rPr>
      </w:pPr>
      <w:r w:rsidRPr="00F81B60">
        <w:rPr>
          <w:rFonts w:ascii="Times New Roman" w:hAnsi="Times New Roman" w:cs="Times New Roman"/>
        </w:rPr>
        <w:t>UPS pakeitimas – laikinai stabdomas duomenų centro darbas: išjungiamos apkrovos, laikinai atjungiami šaldymo įrenginiai, blokuojamas dyzelinis generatorius. Išjungiamas įvadinis skydas, demontuojami senieji kabeliai, įvedami nauji kabeliai ir prijungiami prie skydų.</w:t>
      </w:r>
    </w:p>
    <w:p w14:paraId="0E000102" w14:textId="77777777" w:rsidR="00242BB8" w:rsidRPr="00F81B60" w:rsidRDefault="00242BB8" w:rsidP="00A547B1">
      <w:pPr>
        <w:numPr>
          <w:ilvl w:val="1"/>
          <w:numId w:val="14"/>
        </w:numPr>
        <w:spacing w:after="120"/>
        <w:ind w:left="788" w:hanging="431"/>
        <w:jc w:val="both"/>
        <w:rPr>
          <w:rFonts w:ascii="Times New Roman" w:hAnsi="Times New Roman" w:cs="Times New Roman"/>
        </w:rPr>
      </w:pPr>
      <w:r w:rsidRPr="00F81B60">
        <w:rPr>
          <w:rFonts w:ascii="Times New Roman" w:hAnsi="Times New Roman" w:cs="Times New Roman"/>
        </w:rPr>
        <w:t>Paleidimas – patikrinus instaliaciją ir sugrąžinus maitinimą, tikrinama fazių rotacija. Sumontuojami UPS akumuliatoriai ir atliekamos paleidimo procedūros pagal gamintojo instrukcijas. UPS įjungiamas, atliekami bandymai.</w:t>
      </w:r>
    </w:p>
    <w:p w14:paraId="31336765" w14:textId="006E293A" w:rsidR="00242BB8" w:rsidRDefault="00242BB8" w:rsidP="00242BB8">
      <w:pPr>
        <w:jc w:val="both"/>
        <w:rPr>
          <w:rFonts w:ascii="Times New Roman" w:hAnsi="Times New Roman" w:cs="Times New Roman"/>
        </w:rPr>
      </w:pPr>
      <w:r w:rsidRPr="00F81B60">
        <w:rPr>
          <w:rFonts w:ascii="Times New Roman" w:hAnsi="Times New Roman" w:cs="Times New Roman"/>
        </w:rPr>
        <w:t>Siekdami užtikrinti minimalų duomenų centro veikimo sutrikimą, montavimo darbai pla</w:t>
      </w:r>
      <w:r w:rsidR="00D744DD">
        <w:rPr>
          <w:rFonts w:ascii="Times New Roman" w:hAnsi="Times New Roman" w:cs="Times New Roman"/>
        </w:rPr>
        <w:t>n</w:t>
      </w:r>
      <w:r w:rsidRPr="00F81B60">
        <w:rPr>
          <w:rFonts w:ascii="Times New Roman" w:hAnsi="Times New Roman" w:cs="Times New Roman"/>
        </w:rPr>
        <w:t>uojami iš anksto, jų trukmė suderinama su užsakovu.</w:t>
      </w:r>
    </w:p>
    <w:p w14:paraId="47D25A9C" w14:textId="14E8F061" w:rsidR="006E1552" w:rsidRDefault="006E1552" w:rsidP="006E1552">
      <w:pPr>
        <w:pStyle w:val="ListParagraph"/>
        <w:ind w:left="360"/>
        <w:jc w:val="both"/>
        <w:rPr>
          <w:rFonts w:ascii="Times New Roman" w:hAnsi="Times New Roman" w:cs="Times New Roman"/>
        </w:rPr>
      </w:pPr>
      <w:r w:rsidRPr="00E2148E">
        <w:rPr>
          <w:rFonts w:ascii="Times New Roman" w:hAnsi="Times New Roman" w:cs="Times New Roman"/>
          <w:b/>
          <w:bCs/>
        </w:rPr>
        <w:t>2 pirkimo dalis. Komutacinių spintų ir šaltosios zonos formavimo įranga bei įrengimo darbai</w:t>
      </w:r>
      <w:r w:rsidRPr="00E2148E">
        <w:rPr>
          <w:rFonts w:ascii="Times New Roman" w:hAnsi="Times New Roman" w:cs="Times New Roman"/>
        </w:rPr>
        <w:t xml:space="preserve"> (BVPŽ kodai –</w:t>
      </w:r>
      <w:r w:rsidR="00E2148E" w:rsidRPr="00E2148E">
        <w:rPr>
          <w:rFonts w:ascii="Times New Roman" w:hAnsi="Times New Roman" w:cs="Times New Roman"/>
        </w:rPr>
        <w:t xml:space="preserve"> 32522000-8, 32523000-5</w:t>
      </w:r>
      <w:r w:rsidRPr="00E2148E">
        <w:rPr>
          <w:rFonts w:ascii="Times New Roman" w:hAnsi="Times New Roman" w:cs="Times New Roman"/>
        </w:rPr>
        <w:t xml:space="preserve">;  pirkimo suma </w:t>
      </w:r>
      <w:r w:rsidR="005019D3" w:rsidRPr="00E2148E">
        <w:rPr>
          <w:rFonts w:ascii="Times New Roman" w:hAnsi="Times New Roman" w:cs="Times New Roman"/>
        </w:rPr>
        <w:t>– 16528,93 Eur be PVM)</w:t>
      </w:r>
      <w:r w:rsidRPr="00E2148E">
        <w:rPr>
          <w:rFonts w:ascii="Times New Roman" w:hAnsi="Times New Roman" w:cs="Times New Roman"/>
        </w:rPr>
        <w:t>.</w:t>
      </w:r>
    </w:p>
    <w:p w14:paraId="6DCE9063" w14:textId="77777777" w:rsidR="002B4C8A" w:rsidRDefault="002B4C8A" w:rsidP="006E1552">
      <w:pPr>
        <w:pStyle w:val="ListParagraph"/>
        <w:ind w:left="360"/>
        <w:jc w:val="both"/>
        <w:rPr>
          <w:rFonts w:ascii="Times New Roman" w:hAnsi="Times New Roman" w:cs="Times New Roman"/>
        </w:rPr>
      </w:pPr>
    </w:p>
    <w:p w14:paraId="53DDF628" w14:textId="78732FD5" w:rsidR="003410CE" w:rsidRPr="002B4C8A" w:rsidRDefault="002B4C8A" w:rsidP="003410CE">
      <w:pPr>
        <w:pStyle w:val="ListParagraph"/>
        <w:numPr>
          <w:ilvl w:val="0"/>
          <w:numId w:val="14"/>
        </w:numPr>
        <w:jc w:val="both"/>
        <w:rPr>
          <w:rFonts w:ascii="Times New Roman" w:hAnsi="Times New Roman" w:cs="Times New Roman"/>
          <w:b/>
          <w:bCs/>
        </w:rPr>
      </w:pPr>
      <w:r w:rsidRPr="002B4C8A">
        <w:rPr>
          <w:rFonts w:ascii="Times New Roman" w:hAnsi="Times New Roman" w:cs="Times New Roman"/>
          <w:b/>
          <w:bCs/>
        </w:rPr>
        <w:t>Techniniai sprendiniai</w:t>
      </w:r>
      <w:r w:rsidR="008A40C1">
        <w:rPr>
          <w:rFonts w:ascii="Times New Roman" w:hAnsi="Times New Roman" w:cs="Times New Roman"/>
          <w:b/>
          <w:bCs/>
        </w:rPr>
        <w:t>.</w:t>
      </w:r>
    </w:p>
    <w:p w14:paraId="47BDB9A4" w14:textId="77777777" w:rsidR="00E47AF2" w:rsidRDefault="00E47AF2" w:rsidP="00E47AF2">
      <w:pPr>
        <w:pStyle w:val="ListParagraph"/>
        <w:numPr>
          <w:ilvl w:val="1"/>
          <w:numId w:val="14"/>
        </w:numPr>
        <w:rPr>
          <w:rFonts w:ascii="Times New Roman" w:hAnsi="Times New Roman" w:cs="Times New Roman"/>
          <w:b/>
          <w:bCs/>
        </w:rPr>
      </w:pPr>
      <w:r w:rsidRPr="00E47AF2">
        <w:rPr>
          <w:rFonts w:ascii="Times New Roman" w:hAnsi="Times New Roman" w:cs="Times New Roman"/>
          <w:b/>
          <w:bCs/>
        </w:rPr>
        <w:t>Techniniai reikalavimai 19“ komutacinėms spintoms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3402"/>
        <w:gridCol w:w="3254"/>
      </w:tblGrid>
      <w:tr w:rsidR="00E47AF2" w:rsidRPr="00C44F3B" w14:paraId="0A3CFB1D" w14:textId="77777777" w:rsidTr="00831AE7">
        <w:trPr>
          <w:trHeight w:val="300"/>
        </w:trPr>
        <w:tc>
          <w:tcPr>
            <w:tcW w:w="704" w:type="dxa"/>
            <w:vAlign w:val="center"/>
          </w:tcPr>
          <w:p w14:paraId="4DF93C20" w14:textId="77777777" w:rsidR="00E47AF2" w:rsidRPr="00C44F3B"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C44F3B">
              <w:rPr>
                <w:rFonts w:ascii="Times New Roman" w:eastAsia="Times New Roman" w:hAnsi="Times New Roman" w:cs="Times New Roman"/>
                <w:b/>
                <w:bCs/>
                <w:color w:val="000000"/>
                <w:kern w:val="0"/>
                <w:sz w:val="22"/>
                <w:szCs w:val="22"/>
                <w:lang w:eastAsia="lt-LT"/>
                <w14:ligatures w14:val="none"/>
              </w:rPr>
              <w:t>Eil. Nr.</w:t>
            </w:r>
          </w:p>
        </w:tc>
        <w:tc>
          <w:tcPr>
            <w:tcW w:w="2268" w:type="dxa"/>
            <w:vAlign w:val="center"/>
            <w:hideMark/>
          </w:tcPr>
          <w:p w14:paraId="6D846B9E" w14:textId="77777777" w:rsidR="00E47AF2" w:rsidRPr="00C44F3B"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C44F3B">
              <w:rPr>
                <w:rFonts w:ascii="Times New Roman" w:eastAsia="Times New Roman" w:hAnsi="Times New Roman" w:cs="Times New Roman"/>
                <w:b/>
                <w:bCs/>
                <w:color w:val="000000"/>
                <w:kern w:val="0"/>
                <w:sz w:val="22"/>
                <w:szCs w:val="22"/>
                <w:lang w:eastAsia="lt-LT"/>
                <w14:ligatures w14:val="none"/>
              </w:rPr>
              <w:t>Parametras</w:t>
            </w:r>
          </w:p>
        </w:tc>
        <w:tc>
          <w:tcPr>
            <w:tcW w:w="3402" w:type="dxa"/>
            <w:vAlign w:val="center"/>
            <w:hideMark/>
          </w:tcPr>
          <w:p w14:paraId="0C217DFE" w14:textId="77777777" w:rsidR="00E47AF2" w:rsidRPr="00C44F3B"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B946B2">
              <w:rPr>
                <w:rFonts w:ascii="Times New Roman" w:hAnsi="Times New Roman" w:cs="Times New Roman"/>
                <w:b/>
                <w:bCs/>
                <w:sz w:val="22"/>
                <w:szCs w:val="22"/>
              </w:rPr>
              <w:t>Reikalaujama parametro</w:t>
            </w:r>
            <w:r w:rsidRPr="00B946B2">
              <w:rPr>
                <w:rFonts w:ascii="Times New Roman" w:eastAsia="Times New Roman" w:hAnsi="Times New Roman" w:cs="Times New Roman"/>
                <w:b/>
                <w:bCs/>
                <w:color w:val="000000"/>
                <w:kern w:val="0"/>
                <w:sz w:val="22"/>
                <w:szCs w:val="22"/>
                <w:lang w:eastAsia="lt-LT"/>
                <w14:ligatures w14:val="none"/>
              </w:rPr>
              <w:t xml:space="preserve"> reikšmė</w:t>
            </w:r>
          </w:p>
        </w:tc>
        <w:tc>
          <w:tcPr>
            <w:tcW w:w="3254" w:type="dxa"/>
          </w:tcPr>
          <w:p w14:paraId="7BEB3AD5" w14:textId="77777777" w:rsidR="00E47AF2" w:rsidRPr="00C44F3B"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C44F3B">
              <w:rPr>
                <w:rFonts w:ascii="Times New Roman" w:eastAsia="Times New Roman" w:hAnsi="Times New Roman" w:cs="Times New Roman"/>
                <w:b/>
                <w:bCs/>
                <w:color w:val="000000"/>
                <w:kern w:val="0"/>
                <w:sz w:val="22"/>
                <w:szCs w:val="22"/>
                <w:lang w:eastAsia="lt-LT"/>
                <w14:ligatures w14:val="none"/>
              </w:rPr>
              <w:t>Tiekėjo siūlomos įrangos techninės charakteristikos. (tiekėjas turi nurodyti tikslias reikšmes, dydžius, medžiagas, išmatavimus ir pan. – t. y. nepaliekant žodžių „ne mažiau“, ne daugiau“, „ne siauresnis“, „ne platesnis“ arba lygiavertis“ ,,+/-„ ar pan.)</w:t>
            </w:r>
          </w:p>
        </w:tc>
      </w:tr>
      <w:tr w:rsidR="008A40C1" w:rsidRPr="00C44F3B" w14:paraId="0A6532C6" w14:textId="77777777" w:rsidTr="008A40C1">
        <w:trPr>
          <w:trHeight w:val="300"/>
        </w:trPr>
        <w:tc>
          <w:tcPr>
            <w:tcW w:w="704" w:type="dxa"/>
            <w:vAlign w:val="center"/>
          </w:tcPr>
          <w:p w14:paraId="607A3337" w14:textId="77777777" w:rsidR="008A40C1" w:rsidRPr="00C44F3B" w:rsidRDefault="008A40C1" w:rsidP="008A40C1">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tcPr>
          <w:p w14:paraId="4B0BC136" w14:textId="2D6B8821"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Gamintojas</w:t>
            </w:r>
          </w:p>
        </w:tc>
        <w:tc>
          <w:tcPr>
            <w:tcW w:w="3402" w:type="dxa"/>
            <w:vAlign w:val="center"/>
          </w:tcPr>
          <w:p w14:paraId="1D00149A" w14:textId="115232A2"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Nurodyti gamintoją, kilmės šalį</w:t>
            </w:r>
          </w:p>
        </w:tc>
        <w:tc>
          <w:tcPr>
            <w:tcW w:w="3254" w:type="dxa"/>
          </w:tcPr>
          <w:p w14:paraId="27232593" w14:textId="77777777"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p>
        </w:tc>
      </w:tr>
      <w:tr w:rsidR="000F6C35" w:rsidRPr="00C44F3B" w14:paraId="65F01F9A" w14:textId="77777777" w:rsidTr="008A40C1">
        <w:trPr>
          <w:trHeight w:val="300"/>
        </w:trPr>
        <w:tc>
          <w:tcPr>
            <w:tcW w:w="704" w:type="dxa"/>
            <w:vAlign w:val="center"/>
          </w:tcPr>
          <w:p w14:paraId="7EA4882F" w14:textId="77777777" w:rsidR="000F6C35" w:rsidRPr="00C44F3B" w:rsidRDefault="000F6C35" w:rsidP="008A40C1">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tcPr>
          <w:p w14:paraId="09096CD6" w14:textId="47ECDF1E" w:rsidR="000F6C35" w:rsidRDefault="000F6C35" w:rsidP="008A40C1">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Modelis</w:t>
            </w:r>
          </w:p>
        </w:tc>
        <w:tc>
          <w:tcPr>
            <w:tcW w:w="3402" w:type="dxa"/>
            <w:vAlign w:val="center"/>
          </w:tcPr>
          <w:p w14:paraId="49A11333" w14:textId="0AAF47DA" w:rsidR="000F6C35" w:rsidRDefault="000F6C35" w:rsidP="008A40C1">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Nurodyti modelį, gamintojo kodą</w:t>
            </w:r>
          </w:p>
        </w:tc>
        <w:tc>
          <w:tcPr>
            <w:tcW w:w="3254" w:type="dxa"/>
          </w:tcPr>
          <w:p w14:paraId="436A73FA" w14:textId="77777777" w:rsidR="000F6C35" w:rsidRPr="00C44F3B" w:rsidRDefault="000F6C35" w:rsidP="008A40C1">
            <w:pPr>
              <w:spacing w:after="0" w:line="240" w:lineRule="auto"/>
              <w:rPr>
                <w:rFonts w:ascii="Times New Roman" w:eastAsia="Times New Roman" w:hAnsi="Times New Roman" w:cs="Times New Roman"/>
                <w:color w:val="000000"/>
                <w:kern w:val="0"/>
                <w:sz w:val="22"/>
                <w:szCs w:val="22"/>
                <w:lang w:eastAsia="lt-LT"/>
                <w14:ligatures w14:val="none"/>
              </w:rPr>
            </w:pPr>
          </w:p>
        </w:tc>
      </w:tr>
      <w:tr w:rsidR="008A40C1" w:rsidRPr="00C44F3B" w14:paraId="41ECDBC6" w14:textId="77777777" w:rsidTr="008A40C1">
        <w:trPr>
          <w:trHeight w:val="300"/>
        </w:trPr>
        <w:tc>
          <w:tcPr>
            <w:tcW w:w="704" w:type="dxa"/>
            <w:vAlign w:val="center"/>
          </w:tcPr>
          <w:p w14:paraId="67599C83" w14:textId="77777777" w:rsidR="008A40C1" w:rsidRPr="00C44F3B" w:rsidRDefault="008A40C1" w:rsidP="008A40C1">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tcPr>
          <w:p w14:paraId="73D62B79" w14:textId="48902524"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Tipas</w:t>
            </w:r>
          </w:p>
        </w:tc>
        <w:tc>
          <w:tcPr>
            <w:tcW w:w="3402" w:type="dxa"/>
            <w:vAlign w:val="center"/>
          </w:tcPr>
          <w:p w14:paraId="7A4EB1A5" w14:textId="5CEDBADB"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19" standartinės serverinės / komutacinės spintos</w:t>
            </w:r>
          </w:p>
        </w:tc>
        <w:tc>
          <w:tcPr>
            <w:tcW w:w="3254" w:type="dxa"/>
          </w:tcPr>
          <w:p w14:paraId="38020E56" w14:textId="77777777"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p>
        </w:tc>
      </w:tr>
      <w:tr w:rsidR="008A40C1" w:rsidRPr="00C44F3B" w14:paraId="709C38E7" w14:textId="77777777" w:rsidTr="00831AE7">
        <w:trPr>
          <w:trHeight w:val="300"/>
        </w:trPr>
        <w:tc>
          <w:tcPr>
            <w:tcW w:w="704" w:type="dxa"/>
            <w:vAlign w:val="center"/>
          </w:tcPr>
          <w:p w14:paraId="422C8FC6" w14:textId="77777777" w:rsidR="008A40C1" w:rsidRPr="00C44F3B" w:rsidRDefault="008A40C1" w:rsidP="008A40C1">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tcPr>
          <w:p w14:paraId="4294649D" w14:textId="2726492A"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Naudojama erdvė įrangai</w:t>
            </w:r>
          </w:p>
        </w:tc>
        <w:tc>
          <w:tcPr>
            <w:tcW w:w="3402" w:type="dxa"/>
            <w:vAlign w:val="center"/>
          </w:tcPr>
          <w:p w14:paraId="51E4B207" w14:textId="02D18F6D"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Ne mažiau kaip 42U (1U = 44,45 mm)</w:t>
            </w:r>
          </w:p>
        </w:tc>
        <w:tc>
          <w:tcPr>
            <w:tcW w:w="3254" w:type="dxa"/>
          </w:tcPr>
          <w:p w14:paraId="4D8E8BF6" w14:textId="77777777" w:rsidR="008A40C1" w:rsidRPr="00C44F3B" w:rsidRDefault="008A40C1" w:rsidP="008A40C1">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6C3B1C97" w14:textId="77777777" w:rsidTr="00831AE7">
        <w:trPr>
          <w:trHeight w:val="300"/>
        </w:trPr>
        <w:tc>
          <w:tcPr>
            <w:tcW w:w="704" w:type="dxa"/>
            <w:vAlign w:val="center"/>
          </w:tcPr>
          <w:p w14:paraId="36B80F4D"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4E2FC4AE"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Išorinis aukštis</w:t>
            </w:r>
          </w:p>
        </w:tc>
        <w:tc>
          <w:tcPr>
            <w:tcW w:w="3402" w:type="dxa"/>
            <w:vAlign w:val="center"/>
            <w:hideMark/>
          </w:tcPr>
          <w:p w14:paraId="19991A89" w14:textId="1A441292"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2000 mm</w:t>
            </w:r>
            <w:r w:rsidR="00353FA6">
              <w:rPr>
                <w:rFonts w:ascii="Times New Roman" w:eastAsia="Times New Roman" w:hAnsi="Times New Roman" w:cs="Times New Roman"/>
                <w:color w:val="000000"/>
                <w:kern w:val="0"/>
                <w:sz w:val="22"/>
                <w:szCs w:val="22"/>
                <w:lang w:eastAsia="lt-LT"/>
                <w14:ligatures w14:val="none"/>
              </w:rPr>
              <w:t xml:space="preserve"> (±1mm)</w:t>
            </w:r>
          </w:p>
        </w:tc>
        <w:tc>
          <w:tcPr>
            <w:tcW w:w="3254" w:type="dxa"/>
          </w:tcPr>
          <w:p w14:paraId="219BACA6"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512B725D" w14:textId="77777777" w:rsidTr="00831AE7">
        <w:trPr>
          <w:trHeight w:val="300"/>
        </w:trPr>
        <w:tc>
          <w:tcPr>
            <w:tcW w:w="704" w:type="dxa"/>
            <w:vAlign w:val="center"/>
          </w:tcPr>
          <w:p w14:paraId="32C4C737"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421B5449"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Išorinis plotis</w:t>
            </w:r>
          </w:p>
        </w:tc>
        <w:tc>
          <w:tcPr>
            <w:tcW w:w="3402" w:type="dxa"/>
            <w:vAlign w:val="center"/>
            <w:hideMark/>
          </w:tcPr>
          <w:p w14:paraId="2D7D3D0D" w14:textId="1F036AD6"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800 mm</w:t>
            </w:r>
            <w:r w:rsidR="00353FA6">
              <w:rPr>
                <w:rFonts w:ascii="Times New Roman" w:eastAsia="Times New Roman" w:hAnsi="Times New Roman" w:cs="Times New Roman"/>
                <w:color w:val="000000"/>
                <w:kern w:val="0"/>
                <w:sz w:val="22"/>
                <w:szCs w:val="22"/>
                <w:lang w:eastAsia="lt-LT"/>
                <w14:ligatures w14:val="none"/>
              </w:rPr>
              <w:t xml:space="preserve"> (±1mm)</w:t>
            </w:r>
          </w:p>
        </w:tc>
        <w:tc>
          <w:tcPr>
            <w:tcW w:w="3254" w:type="dxa"/>
          </w:tcPr>
          <w:p w14:paraId="389BEEF8"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6F40F5B7" w14:textId="77777777" w:rsidTr="00831AE7">
        <w:trPr>
          <w:trHeight w:val="300"/>
        </w:trPr>
        <w:tc>
          <w:tcPr>
            <w:tcW w:w="704" w:type="dxa"/>
            <w:vAlign w:val="center"/>
          </w:tcPr>
          <w:p w14:paraId="0ACF4490"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4C85F592"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Išorinis gylis</w:t>
            </w:r>
          </w:p>
        </w:tc>
        <w:tc>
          <w:tcPr>
            <w:tcW w:w="3402" w:type="dxa"/>
            <w:vAlign w:val="center"/>
            <w:hideMark/>
          </w:tcPr>
          <w:p w14:paraId="4A2AB0CA" w14:textId="769C90CA"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1000 mm</w:t>
            </w:r>
            <w:r w:rsidR="00353FA6">
              <w:rPr>
                <w:rFonts w:ascii="Times New Roman" w:eastAsia="Times New Roman" w:hAnsi="Times New Roman" w:cs="Times New Roman"/>
                <w:color w:val="000000"/>
                <w:kern w:val="0"/>
                <w:sz w:val="22"/>
                <w:szCs w:val="22"/>
                <w:lang w:eastAsia="lt-LT"/>
                <w14:ligatures w14:val="none"/>
              </w:rPr>
              <w:t xml:space="preserve"> (±1mm)</w:t>
            </w:r>
          </w:p>
        </w:tc>
        <w:tc>
          <w:tcPr>
            <w:tcW w:w="3254" w:type="dxa"/>
          </w:tcPr>
          <w:p w14:paraId="62CD0B8C"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33DC0D3F" w14:textId="77777777" w:rsidTr="00831AE7">
        <w:trPr>
          <w:trHeight w:val="300"/>
        </w:trPr>
        <w:tc>
          <w:tcPr>
            <w:tcW w:w="704" w:type="dxa"/>
            <w:vAlign w:val="center"/>
          </w:tcPr>
          <w:p w14:paraId="2A1F50FD"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0E72B5C8"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Statinė apkrova</w:t>
            </w:r>
          </w:p>
        </w:tc>
        <w:tc>
          <w:tcPr>
            <w:tcW w:w="3402" w:type="dxa"/>
            <w:vAlign w:val="center"/>
            <w:hideMark/>
          </w:tcPr>
          <w:p w14:paraId="61B47227"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Ne mažiau kaip 800 kg</w:t>
            </w:r>
          </w:p>
        </w:tc>
        <w:tc>
          <w:tcPr>
            <w:tcW w:w="3254" w:type="dxa"/>
          </w:tcPr>
          <w:p w14:paraId="628C1A5B"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3384E10B" w14:textId="77777777" w:rsidTr="00831AE7">
        <w:trPr>
          <w:trHeight w:val="600"/>
        </w:trPr>
        <w:tc>
          <w:tcPr>
            <w:tcW w:w="704" w:type="dxa"/>
            <w:vAlign w:val="center"/>
          </w:tcPr>
          <w:p w14:paraId="1BF4EADA"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1DE2732E"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Durų tipas</w:t>
            </w:r>
          </w:p>
        </w:tc>
        <w:tc>
          <w:tcPr>
            <w:tcW w:w="3402" w:type="dxa"/>
            <w:vAlign w:val="center"/>
            <w:hideMark/>
          </w:tcPr>
          <w:p w14:paraId="13697837"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Priekinės – perforuotos; galinės – vienvėrės perforuotos</w:t>
            </w:r>
          </w:p>
        </w:tc>
        <w:tc>
          <w:tcPr>
            <w:tcW w:w="3254" w:type="dxa"/>
          </w:tcPr>
          <w:p w14:paraId="50359AEA"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2C687FAA" w14:textId="77777777" w:rsidTr="00831AE7">
        <w:trPr>
          <w:trHeight w:val="300"/>
        </w:trPr>
        <w:tc>
          <w:tcPr>
            <w:tcW w:w="704" w:type="dxa"/>
            <w:vAlign w:val="center"/>
          </w:tcPr>
          <w:p w14:paraId="0BBA3B44"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02805222"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Perforacijos plotas</w:t>
            </w:r>
          </w:p>
        </w:tc>
        <w:tc>
          <w:tcPr>
            <w:tcW w:w="3402" w:type="dxa"/>
            <w:vAlign w:val="center"/>
            <w:hideMark/>
          </w:tcPr>
          <w:p w14:paraId="0FDB9F32"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Ne mažiau kaip 80 %</w:t>
            </w:r>
          </w:p>
        </w:tc>
        <w:tc>
          <w:tcPr>
            <w:tcW w:w="3254" w:type="dxa"/>
          </w:tcPr>
          <w:p w14:paraId="77770785"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481D46B4" w14:textId="77777777" w:rsidTr="00831AE7">
        <w:trPr>
          <w:trHeight w:val="300"/>
        </w:trPr>
        <w:tc>
          <w:tcPr>
            <w:tcW w:w="704" w:type="dxa"/>
            <w:vAlign w:val="center"/>
          </w:tcPr>
          <w:p w14:paraId="3FF66A75"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6B5EF234"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Priekinių durų rankenos fiksavimas</w:t>
            </w:r>
          </w:p>
        </w:tc>
        <w:tc>
          <w:tcPr>
            <w:tcW w:w="3402" w:type="dxa"/>
            <w:vAlign w:val="center"/>
            <w:hideMark/>
          </w:tcPr>
          <w:p w14:paraId="347E9DB7"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4 taškai: viršuje, apačioje ir du per vidurį</w:t>
            </w:r>
          </w:p>
        </w:tc>
        <w:tc>
          <w:tcPr>
            <w:tcW w:w="3254" w:type="dxa"/>
          </w:tcPr>
          <w:p w14:paraId="787553D0"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33731F43" w14:textId="77777777" w:rsidTr="00831AE7">
        <w:trPr>
          <w:trHeight w:val="1200"/>
        </w:trPr>
        <w:tc>
          <w:tcPr>
            <w:tcW w:w="704" w:type="dxa"/>
            <w:vAlign w:val="center"/>
          </w:tcPr>
          <w:p w14:paraId="262E2FD9"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54EE641C"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Oro srauto izoliacija</w:t>
            </w:r>
          </w:p>
        </w:tc>
        <w:tc>
          <w:tcPr>
            <w:tcW w:w="3402" w:type="dxa"/>
            <w:vAlign w:val="center"/>
            <w:hideMark/>
          </w:tcPr>
          <w:p w14:paraId="58835C90"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Gamintojo komplektuojamos su oro srautą blokuojančiomis konstrukcijomis („zero airflow“): uždarančiomis plyšius tarp 19" bėgių ir šoninių sienų, virš jų ir po jais</w:t>
            </w:r>
          </w:p>
        </w:tc>
        <w:tc>
          <w:tcPr>
            <w:tcW w:w="3254" w:type="dxa"/>
          </w:tcPr>
          <w:p w14:paraId="4282EAB6"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2706E831" w14:textId="77777777" w:rsidTr="00831AE7">
        <w:trPr>
          <w:trHeight w:val="300"/>
        </w:trPr>
        <w:tc>
          <w:tcPr>
            <w:tcW w:w="704" w:type="dxa"/>
            <w:vAlign w:val="center"/>
          </w:tcPr>
          <w:p w14:paraId="62830A54"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5830332C"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Stogas</w:t>
            </w:r>
          </w:p>
        </w:tc>
        <w:tc>
          <w:tcPr>
            <w:tcW w:w="3402" w:type="dxa"/>
            <w:vAlign w:val="center"/>
            <w:hideMark/>
          </w:tcPr>
          <w:p w14:paraId="4C280616"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Su kabelių įvadais ir sandarinimo šepetėliais</w:t>
            </w:r>
          </w:p>
        </w:tc>
        <w:tc>
          <w:tcPr>
            <w:tcW w:w="3254" w:type="dxa"/>
          </w:tcPr>
          <w:p w14:paraId="367E516F"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09574342" w14:textId="77777777" w:rsidTr="00831AE7">
        <w:trPr>
          <w:trHeight w:val="900"/>
        </w:trPr>
        <w:tc>
          <w:tcPr>
            <w:tcW w:w="704" w:type="dxa"/>
            <w:vAlign w:val="center"/>
          </w:tcPr>
          <w:p w14:paraId="4F06639C"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43284046"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Durų aliarmo jungiklis</w:t>
            </w:r>
          </w:p>
        </w:tc>
        <w:tc>
          <w:tcPr>
            <w:tcW w:w="3402" w:type="dxa"/>
            <w:vAlign w:val="center"/>
            <w:hideMark/>
          </w:tcPr>
          <w:p w14:paraId="7A3686C8"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Spinta turi turėti tvirtinimo galimybę laisvai pasirenkamam durų aliarmo jungikliui (prieigos sekimui)</w:t>
            </w:r>
          </w:p>
        </w:tc>
        <w:tc>
          <w:tcPr>
            <w:tcW w:w="3254" w:type="dxa"/>
          </w:tcPr>
          <w:p w14:paraId="18DDA031"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663335AF" w14:textId="77777777" w:rsidTr="00831AE7">
        <w:trPr>
          <w:trHeight w:val="600"/>
        </w:trPr>
        <w:tc>
          <w:tcPr>
            <w:tcW w:w="704" w:type="dxa"/>
            <w:vAlign w:val="center"/>
          </w:tcPr>
          <w:p w14:paraId="73BBEB14" w14:textId="77777777" w:rsidR="00E47AF2" w:rsidRPr="00C44F3B" w:rsidRDefault="00E47AF2" w:rsidP="00E47AF2">
            <w:pPr>
              <w:pStyle w:val="ListParagraph"/>
              <w:numPr>
                <w:ilvl w:val="0"/>
                <w:numId w:val="35"/>
              </w:numPr>
              <w:spacing w:after="0" w:line="240" w:lineRule="auto"/>
              <w:ind w:left="473"/>
              <w:jc w:val="center"/>
              <w:rPr>
                <w:rFonts w:ascii="Times New Roman" w:eastAsia="Times New Roman" w:hAnsi="Times New Roman" w:cs="Times New Roman"/>
                <w:color w:val="000000"/>
                <w:kern w:val="0"/>
                <w:sz w:val="22"/>
                <w:szCs w:val="22"/>
                <w:lang w:eastAsia="lt-LT"/>
                <w14:ligatures w14:val="none"/>
              </w:rPr>
            </w:pPr>
          </w:p>
        </w:tc>
        <w:tc>
          <w:tcPr>
            <w:tcW w:w="2268" w:type="dxa"/>
            <w:vAlign w:val="center"/>
            <w:hideMark/>
          </w:tcPr>
          <w:p w14:paraId="0B364FA3"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Montavimas ant grindų</w:t>
            </w:r>
          </w:p>
        </w:tc>
        <w:tc>
          <w:tcPr>
            <w:tcW w:w="3402" w:type="dxa"/>
            <w:vAlign w:val="center"/>
            <w:hideMark/>
          </w:tcPr>
          <w:p w14:paraId="3D99CCF3"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Sumontavus spintą ant grindų apačioje neturi likti plyšio, per kurį galėtų skverbtis oras</w:t>
            </w:r>
          </w:p>
        </w:tc>
        <w:tc>
          <w:tcPr>
            <w:tcW w:w="3254" w:type="dxa"/>
          </w:tcPr>
          <w:p w14:paraId="50584A9C"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bl>
    <w:p w14:paraId="263724A0" w14:textId="77777777" w:rsidR="00E47AF2" w:rsidRDefault="00E47AF2" w:rsidP="00E47AF2">
      <w:pPr>
        <w:rPr>
          <w:rFonts w:ascii="Times New Roman" w:hAnsi="Times New Roman" w:cs="Times New Roman"/>
          <w:b/>
          <w:bCs/>
        </w:rPr>
      </w:pPr>
    </w:p>
    <w:p w14:paraId="08874891" w14:textId="77777777" w:rsidR="00E47AF2" w:rsidRPr="00E47AF2" w:rsidRDefault="00E47AF2" w:rsidP="00E47AF2">
      <w:pPr>
        <w:pStyle w:val="ListParagraph"/>
        <w:numPr>
          <w:ilvl w:val="1"/>
          <w:numId w:val="14"/>
        </w:numPr>
        <w:rPr>
          <w:rFonts w:ascii="Times New Roman" w:hAnsi="Times New Roman" w:cs="Times New Roman"/>
          <w:b/>
          <w:bCs/>
        </w:rPr>
      </w:pPr>
      <w:r w:rsidRPr="00E47AF2">
        <w:rPr>
          <w:rFonts w:ascii="Times New Roman" w:hAnsi="Times New Roman" w:cs="Times New Roman"/>
          <w:b/>
          <w:bCs/>
        </w:rPr>
        <w:t>Reikalavimai 19“ spintų elektros paskirstymo rozetynų konstrukcijai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3402"/>
        <w:gridCol w:w="3254"/>
      </w:tblGrid>
      <w:tr w:rsidR="00E47AF2" w:rsidRPr="00C44F3B" w14:paraId="72A5AC06" w14:textId="77777777" w:rsidTr="00831AE7">
        <w:trPr>
          <w:trHeight w:val="600"/>
        </w:trPr>
        <w:tc>
          <w:tcPr>
            <w:tcW w:w="704" w:type="dxa"/>
            <w:vAlign w:val="center"/>
          </w:tcPr>
          <w:p w14:paraId="1CFC3E74" w14:textId="77777777" w:rsidR="00E47AF2" w:rsidRPr="00C44F3B" w:rsidRDefault="00E47AF2" w:rsidP="00831AE7">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Eil. Nr.</w:t>
            </w:r>
          </w:p>
        </w:tc>
        <w:tc>
          <w:tcPr>
            <w:tcW w:w="2268" w:type="dxa"/>
            <w:vAlign w:val="center"/>
          </w:tcPr>
          <w:p w14:paraId="13F4AFB3" w14:textId="77777777" w:rsidR="00E47AF2" w:rsidRPr="00C44F3B" w:rsidRDefault="00E47AF2"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b/>
                <w:bCs/>
                <w:color w:val="000000"/>
                <w:kern w:val="0"/>
                <w:sz w:val="22"/>
                <w:szCs w:val="22"/>
                <w:lang w:eastAsia="lt-LT"/>
                <w14:ligatures w14:val="none"/>
              </w:rPr>
              <w:t>Parametras</w:t>
            </w:r>
          </w:p>
        </w:tc>
        <w:tc>
          <w:tcPr>
            <w:tcW w:w="3402" w:type="dxa"/>
            <w:vAlign w:val="center"/>
          </w:tcPr>
          <w:p w14:paraId="2D052B6A" w14:textId="77777777" w:rsidR="00E47AF2" w:rsidRPr="00C44F3B" w:rsidRDefault="00E47AF2"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B946B2">
              <w:rPr>
                <w:rFonts w:ascii="Times New Roman" w:hAnsi="Times New Roman" w:cs="Times New Roman"/>
                <w:b/>
                <w:bCs/>
                <w:sz w:val="22"/>
                <w:szCs w:val="22"/>
              </w:rPr>
              <w:t>Reikalaujama parametro</w:t>
            </w:r>
            <w:r w:rsidRPr="00B946B2">
              <w:rPr>
                <w:rFonts w:ascii="Times New Roman" w:eastAsia="Times New Roman" w:hAnsi="Times New Roman" w:cs="Times New Roman"/>
                <w:b/>
                <w:bCs/>
                <w:color w:val="000000"/>
                <w:kern w:val="0"/>
                <w:sz w:val="22"/>
                <w:szCs w:val="22"/>
                <w:lang w:eastAsia="lt-LT"/>
                <w14:ligatures w14:val="none"/>
              </w:rPr>
              <w:t xml:space="preserve"> reikšmė</w:t>
            </w:r>
          </w:p>
        </w:tc>
        <w:tc>
          <w:tcPr>
            <w:tcW w:w="3254" w:type="dxa"/>
          </w:tcPr>
          <w:p w14:paraId="3A5F3CA0" w14:textId="77777777" w:rsidR="00E47AF2" w:rsidRPr="00C44F3B" w:rsidRDefault="00E47AF2"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b/>
                <w:bCs/>
                <w:color w:val="000000"/>
                <w:kern w:val="0"/>
                <w:sz w:val="22"/>
                <w:szCs w:val="22"/>
                <w:lang w:eastAsia="lt-LT"/>
                <w14:ligatures w14:val="none"/>
              </w:rPr>
              <w:t>Tiekėjo siūlomos įrangos techninės charakteristikos. (tiekėjas turi nurodyti tikslias reikšmes, dydžius, medžiagas, išmatavimus ir pan. – t. y. nepaliekant žodžių „ne mažiau“, ne daugiau“, „ne siauresnis“, „ne platesnis“ arba lygiavertis“ ,,+/-„ ar pan.)</w:t>
            </w:r>
          </w:p>
        </w:tc>
      </w:tr>
      <w:tr w:rsidR="00DE7562" w:rsidRPr="00C44F3B" w14:paraId="1EA8D4E4" w14:textId="77777777" w:rsidTr="00DE7562">
        <w:trPr>
          <w:trHeight w:val="600"/>
        </w:trPr>
        <w:tc>
          <w:tcPr>
            <w:tcW w:w="704" w:type="dxa"/>
            <w:vAlign w:val="center"/>
          </w:tcPr>
          <w:p w14:paraId="58C56394" w14:textId="77777777" w:rsidR="00DE7562" w:rsidRPr="00C44F3B" w:rsidRDefault="00DE7562" w:rsidP="00DE7562">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2268" w:type="dxa"/>
            <w:vAlign w:val="center"/>
          </w:tcPr>
          <w:p w14:paraId="278A1948" w14:textId="6ABBC127" w:rsidR="00DE7562" w:rsidRPr="00C44F3B" w:rsidRDefault="00DE7562" w:rsidP="00DE7562">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Gamintojas</w:t>
            </w:r>
          </w:p>
        </w:tc>
        <w:tc>
          <w:tcPr>
            <w:tcW w:w="3402" w:type="dxa"/>
            <w:vAlign w:val="center"/>
          </w:tcPr>
          <w:p w14:paraId="77F8A3F0" w14:textId="3FEDF778" w:rsidR="00DE7562" w:rsidRPr="00C44F3B" w:rsidRDefault="00DE7562" w:rsidP="00DE7562">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Nurodyti gamintoją, kilmės šalį</w:t>
            </w:r>
          </w:p>
        </w:tc>
        <w:tc>
          <w:tcPr>
            <w:tcW w:w="3254" w:type="dxa"/>
          </w:tcPr>
          <w:p w14:paraId="18B624A7" w14:textId="77777777" w:rsidR="00DE7562" w:rsidRPr="00C44F3B" w:rsidRDefault="00DE7562" w:rsidP="00DE7562">
            <w:pPr>
              <w:spacing w:after="0" w:line="240" w:lineRule="auto"/>
              <w:rPr>
                <w:rFonts w:ascii="Times New Roman" w:eastAsia="Times New Roman" w:hAnsi="Times New Roman" w:cs="Times New Roman"/>
                <w:color w:val="000000"/>
                <w:kern w:val="0"/>
                <w:sz w:val="22"/>
                <w:szCs w:val="22"/>
                <w:lang w:eastAsia="lt-LT"/>
                <w14:ligatures w14:val="none"/>
              </w:rPr>
            </w:pPr>
          </w:p>
        </w:tc>
      </w:tr>
      <w:tr w:rsidR="005A5671" w:rsidRPr="00C44F3B" w14:paraId="6DD8B4DE" w14:textId="77777777" w:rsidTr="00DE7562">
        <w:trPr>
          <w:trHeight w:val="600"/>
        </w:trPr>
        <w:tc>
          <w:tcPr>
            <w:tcW w:w="704" w:type="dxa"/>
            <w:vAlign w:val="center"/>
          </w:tcPr>
          <w:p w14:paraId="203728F6" w14:textId="5E93E22B" w:rsidR="005A5671" w:rsidRDefault="005A5671" w:rsidP="00DE7562">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2268" w:type="dxa"/>
            <w:vAlign w:val="center"/>
          </w:tcPr>
          <w:p w14:paraId="7F2B1DB6" w14:textId="38C2B437" w:rsidR="005A5671" w:rsidRDefault="005A5671" w:rsidP="00DE7562">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Modelis</w:t>
            </w:r>
          </w:p>
        </w:tc>
        <w:tc>
          <w:tcPr>
            <w:tcW w:w="3402" w:type="dxa"/>
            <w:vAlign w:val="center"/>
          </w:tcPr>
          <w:p w14:paraId="341FBFBC" w14:textId="7379FD2F" w:rsidR="005A5671" w:rsidRDefault="005A5671" w:rsidP="00DE7562">
            <w:pPr>
              <w:spacing w:after="0" w:line="240" w:lineRule="auto"/>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Nurodyti modelį, gamintojo kodą</w:t>
            </w:r>
          </w:p>
        </w:tc>
        <w:tc>
          <w:tcPr>
            <w:tcW w:w="3254" w:type="dxa"/>
          </w:tcPr>
          <w:p w14:paraId="410B6970" w14:textId="77777777" w:rsidR="005A5671" w:rsidRPr="00C44F3B" w:rsidRDefault="005A5671" w:rsidP="00DE7562">
            <w:pPr>
              <w:spacing w:after="0" w:line="240" w:lineRule="auto"/>
              <w:rPr>
                <w:rFonts w:ascii="Times New Roman" w:eastAsia="Times New Roman" w:hAnsi="Times New Roman" w:cs="Times New Roman"/>
                <w:color w:val="000000"/>
                <w:kern w:val="0"/>
                <w:sz w:val="22"/>
                <w:szCs w:val="22"/>
                <w:lang w:eastAsia="lt-LT"/>
                <w14:ligatures w14:val="none"/>
              </w:rPr>
            </w:pPr>
          </w:p>
        </w:tc>
      </w:tr>
      <w:tr w:rsidR="00DE7562" w:rsidRPr="00C44F3B" w14:paraId="1A5FFFA4" w14:textId="77777777" w:rsidTr="00831AE7">
        <w:trPr>
          <w:trHeight w:val="600"/>
        </w:trPr>
        <w:tc>
          <w:tcPr>
            <w:tcW w:w="704" w:type="dxa"/>
            <w:vAlign w:val="center"/>
          </w:tcPr>
          <w:p w14:paraId="21596B4F" w14:textId="676A06C9" w:rsidR="00DE7562" w:rsidRDefault="005A5671" w:rsidP="00DE7562">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r w:rsidR="00DE7562">
              <w:rPr>
                <w:rFonts w:ascii="Times New Roman" w:eastAsia="Times New Roman" w:hAnsi="Times New Roman" w:cs="Times New Roman"/>
                <w:color w:val="000000"/>
                <w:kern w:val="0"/>
                <w:sz w:val="22"/>
                <w:szCs w:val="22"/>
                <w:lang w:eastAsia="lt-LT"/>
                <w14:ligatures w14:val="none"/>
              </w:rPr>
              <w:t>.</w:t>
            </w:r>
          </w:p>
        </w:tc>
        <w:tc>
          <w:tcPr>
            <w:tcW w:w="2268" w:type="dxa"/>
            <w:vAlign w:val="center"/>
          </w:tcPr>
          <w:p w14:paraId="7E768C03" w14:textId="30394EF1" w:rsidR="00DE7562" w:rsidRPr="00C44F3B" w:rsidRDefault="00DE7562" w:rsidP="00DE7562">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Tipas</w:t>
            </w:r>
          </w:p>
        </w:tc>
        <w:tc>
          <w:tcPr>
            <w:tcW w:w="3402" w:type="dxa"/>
            <w:vAlign w:val="center"/>
          </w:tcPr>
          <w:p w14:paraId="24E658E3" w14:textId="2196412E" w:rsidR="00DE7562" w:rsidRPr="00C44F3B" w:rsidRDefault="00DE7562" w:rsidP="00DE7562">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„0-Unit“ vertikalūs PDU, neužimantys horizontalios vietos serverių montavimui</w:t>
            </w:r>
          </w:p>
        </w:tc>
        <w:tc>
          <w:tcPr>
            <w:tcW w:w="3254" w:type="dxa"/>
          </w:tcPr>
          <w:p w14:paraId="33ECB171" w14:textId="77777777" w:rsidR="00DE7562" w:rsidRPr="00C44F3B" w:rsidRDefault="00DE7562" w:rsidP="00DE7562">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2D1F7ED7" w14:textId="77777777" w:rsidTr="00831AE7">
        <w:trPr>
          <w:trHeight w:val="600"/>
        </w:trPr>
        <w:tc>
          <w:tcPr>
            <w:tcW w:w="704" w:type="dxa"/>
            <w:vAlign w:val="center"/>
          </w:tcPr>
          <w:p w14:paraId="4DFBE779" w14:textId="4D94341A" w:rsidR="00E47AF2" w:rsidRPr="00C44F3B" w:rsidRDefault="005A5671"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4</w:t>
            </w:r>
            <w:r w:rsidR="00E47AF2">
              <w:rPr>
                <w:rFonts w:ascii="Times New Roman" w:eastAsia="Times New Roman" w:hAnsi="Times New Roman" w:cs="Times New Roman"/>
                <w:color w:val="000000"/>
                <w:kern w:val="0"/>
                <w:sz w:val="22"/>
                <w:szCs w:val="22"/>
                <w:lang w:eastAsia="lt-LT"/>
                <w14:ligatures w14:val="none"/>
              </w:rPr>
              <w:t>.</w:t>
            </w:r>
          </w:p>
        </w:tc>
        <w:tc>
          <w:tcPr>
            <w:tcW w:w="2268" w:type="dxa"/>
            <w:vAlign w:val="center"/>
            <w:hideMark/>
          </w:tcPr>
          <w:p w14:paraId="53EBF315"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Montavimas</w:t>
            </w:r>
          </w:p>
        </w:tc>
        <w:tc>
          <w:tcPr>
            <w:tcW w:w="3402" w:type="dxa"/>
            <w:vAlign w:val="center"/>
            <w:hideMark/>
          </w:tcPr>
          <w:p w14:paraId="1DD95C93"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 xml:space="preserve">Greito montavimo laikikliai, tinkantys montuoti į specialiai paruoštas spintos </w:t>
            </w:r>
            <w:r>
              <w:rPr>
                <w:rFonts w:ascii="Times New Roman" w:eastAsia="Times New Roman" w:hAnsi="Times New Roman" w:cs="Times New Roman"/>
                <w:color w:val="000000"/>
                <w:kern w:val="0"/>
                <w:sz w:val="22"/>
                <w:szCs w:val="22"/>
                <w:lang w:eastAsia="lt-LT"/>
                <w14:ligatures w14:val="none"/>
              </w:rPr>
              <w:t>ertmės</w:t>
            </w:r>
          </w:p>
        </w:tc>
        <w:tc>
          <w:tcPr>
            <w:tcW w:w="3254" w:type="dxa"/>
          </w:tcPr>
          <w:p w14:paraId="36C1351E"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4C924191" w14:textId="77777777" w:rsidTr="00831AE7">
        <w:trPr>
          <w:trHeight w:val="300"/>
        </w:trPr>
        <w:tc>
          <w:tcPr>
            <w:tcW w:w="704" w:type="dxa"/>
            <w:vAlign w:val="center"/>
          </w:tcPr>
          <w:p w14:paraId="2C51C7C3" w14:textId="0CC95360" w:rsidR="00E47AF2" w:rsidRPr="00C44F3B" w:rsidRDefault="005A5671"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5</w:t>
            </w:r>
            <w:r w:rsidR="00E47AF2">
              <w:rPr>
                <w:rFonts w:ascii="Times New Roman" w:eastAsia="Times New Roman" w:hAnsi="Times New Roman" w:cs="Times New Roman"/>
                <w:color w:val="000000"/>
                <w:kern w:val="0"/>
                <w:sz w:val="22"/>
                <w:szCs w:val="22"/>
                <w:lang w:eastAsia="lt-LT"/>
                <w14:ligatures w14:val="none"/>
              </w:rPr>
              <w:t>.</w:t>
            </w:r>
          </w:p>
        </w:tc>
        <w:tc>
          <w:tcPr>
            <w:tcW w:w="2268" w:type="dxa"/>
            <w:vAlign w:val="center"/>
            <w:hideMark/>
          </w:tcPr>
          <w:p w14:paraId="58694C85"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Įvadinė jungtis</w:t>
            </w:r>
          </w:p>
        </w:tc>
        <w:tc>
          <w:tcPr>
            <w:tcW w:w="3402" w:type="dxa"/>
            <w:vAlign w:val="center"/>
            <w:hideMark/>
          </w:tcPr>
          <w:p w14:paraId="5AA96B7F"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IEC-60309, trijų fazių, 16 A</w:t>
            </w:r>
          </w:p>
        </w:tc>
        <w:tc>
          <w:tcPr>
            <w:tcW w:w="3254" w:type="dxa"/>
          </w:tcPr>
          <w:p w14:paraId="308DD788"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47BDEF27" w14:textId="77777777" w:rsidTr="00831AE7">
        <w:trPr>
          <w:trHeight w:val="300"/>
        </w:trPr>
        <w:tc>
          <w:tcPr>
            <w:tcW w:w="704" w:type="dxa"/>
            <w:vAlign w:val="center"/>
          </w:tcPr>
          <w:p w14:paraId="21EA2441" w14:textId="13718D27" w:rsidR="00E47AF2" w:rsidRPr="00C44F3B" w:rsidRDefault="005A5671"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6</w:t>
            </w:r>
            <w:r w:rsidR="00E47AF2">
              <w:rPr>
                <w:rFonts w:ascii="Times New Roman" w:eastAsia="Times New Roman" w:hAnsi="Times New Roman" w:cs="Times New Roman"/>
                <w:color w:val="000000"/>
                <w:kern w:val="0"/>
                <w:sz w:val="22"/>
                <w:szCs w:val="22"/>
                <w:lang w:eastAsia="lt-LT"/>
                <w14:ligatures w14:val="none"/>
              </w:rPr>
              <w:t>.</w:t>
            </w:r>
          </w:p>
        </w:tc>
        <w:tc>
          <w:tcPr>
            <w:tcW w:w="2268" w:type="dxa"/>
            <w:vAlign w:val="center"/>
            <w:hideMark/>
          </w:tcPr>
          <w:p w14:paraId="2E7D9D84"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Įvadinio kabelio ilgis</w:t>
            </w:r>
          </w:p>
        </w:tc>
        <w:tc>
          <w:tcPr>
            <w:tcW w:w="3402" w:type="dxa"/>
            <w:vAlign w:val="center"/>
            <w:hideMark/>
          </w:tcPr>
          <w:p w14:paraId="2410AADE"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Ne mažiau kaip 2 m</w:t>
            </w:r>
          </w:p>
        </w:tc>
        <w:tc>
          <w:tcPr>
            <w:tcW w:w="3254" w:type="dxa"/>
          </w:tcPr>
          <w:p w14:paraId="2E77DF4A"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279281FC" w14:textId="77777777" w:rsidTr="00831AE7">
        <w:trPr>
          <w:trHeight w:val="300"/>
        </w:trPr>
        <w:tc>
          <w:tcPr>
            <w:tcW w:w="704" w:type="dxa"/>
            <w:vAlign w:val="center"/>
          </w:tcPr>
          <w:p w14:paraId="5C8C79C4" w14:textId="00A77E61" w:rsidR="00E47AF2" w:rsidRPr="00C44F3B" w:rsidRDefault="005A5671"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7</w:t>
            </w:r>
            <w:r w:rsidR="00E47AF2">
              <w:rPr>
                <w:rFonts w:ascii="Times New Roman" w:eastAsia="Times New Roman" w:hAnsi="Times New Roman" w:cs="Times New Roman"/>
                <w:color w:val="000000"/>
                <w:kern w:val="0"/>
                <w:sz w:val="22"/>
                <w:szCs w:val="22"/>
                <w:lang w:eastAsia="lt-LT"/>
                <w14:ligatures w14:val="none"/>
              </w:rPr>
              <w:t>.</w:t>
            </w:r>
          </w:p>
        </w:tc>
        <w:tc>
          <w:tcPr>
            <w:tcW w:w="2268" w:type="dxa"/>
            <w:vAlign w:val="center"/>
            <w:hideMark/>
          </w:tcPr>
          <w:p w14:paraId="142842CD"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Išėjimų kiekis</w:t>
            </w:r>
          </w:p>
        </w:tc>
        <w:tc>
          <w:tcPr>
            <w:tcW w:w="3402" w:type="dxa"/>
            <w:vAlign w:val="center"/>
            <w:hideMark/>
          </w:tcPr>
          <w:p w14:paraId="679769D8"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Ne mažiau kaip 36 x C13 jungčių</w:t>
            </w:r>
          </w:p>
        </w:tc>
        <w:tc>
          <w:tcPr>
            <w:tcW w:w="3254" w:type="dxa"/>
          </w:tcPr>
          <w:p w14:paraId="36C4663A"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r w:rsidR="00E47AF2" w:rsidRPr="00C44F3B" w14:paraId="35866715" w14:textId="77777777" w:rsidTr="00831AE7">
        <w:trPr>
          <w:trHeight w:val="600"/>
        </w:trPr>
        <w:tc>
          <w:tcPr>
            <w:tcW w:w="704" w:type="dxa"/>
            <w:vAlign w:val="center"/>
          </w:tcPr>
          <w:p w14:paraId="3A915BE4" w14:textId="2EAD7EF0" w:rsidR="00E47AF2" w:rsidRPr="00C44F3B" w:rsidRDefault="005A5671" w:rsidP="00831AE7">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8</w:t>
            </w:r>
            <w:r w:rsidR="00E47AF2">
              <w:rPr>
                <w:rFonts w:ascii="Times New Roman" w:eastAsia="Times New Roman" w:hAnsi="Times New Roman" w:cs="Times New Roman"/>
                <w:color w:val="000000"/>
                <w:kern w:val="0"/>
                <w:sz w:val="22"/>
                <w:szCs w:val="22"/>
                <w:lang w:eastAsia="lt-LT"/>
                <w14:ligatures w14:val="none"/>
              </w:rPr>
              <w:t>.</w:t>
            </w:r>
          </w:p>
        </w:tc>
        <w:tc>
          <w:tcPr>
            <w:tcW w:w="2268" w:type="dxa"/>
            <w:vAlign w:val="center"/>
            <w:hideMark/>
          </w:tcPr>
          <w:p w14:paraId="757F0E45"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Fazės identifikacija</w:t>
            </w:r>
          </w:p>
        </w:tc>
        <w:tc>
          <w:tcPr>
            <w:tcW w:w="3402" w:type="dxa"/>
            <w:vAlign w:val="center"/>
            <w:hideMark/>
          </w:tcPr>
          <w:p w14:paraId="2653621B"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r w:rsidRPr="00C44F3B">
              <w:rPr>
                <w:rFonts w:ascii="Times New Roman" w:eastAsia="Times New Roman" w:hAnsi="Times New Roman" w:cs="Times New Roman"/>
                <w:color w:val="000000"/>
                <w:kern w:val="0"/>
                <w:sz w:val="22"/>
                <w:szCs w:val="22"/>
                <w:lang w:eastAsia="lt-LT"/>
                <w14:ligatures w14:val="none"/>
              </w:rPr>
              <w:t>Aiškiai pažymėtas fazės numeris (skaičiumi arba spalva) ant/prie C13 ir C19 išėjimų</w:t>
            </w:r>
          </w:p>
        </w:tc>
        <w:tc>
          <w:tcPr>
            <w:tcW w:w="3254" w:type="dxa"/>
          </w:tcPr>
          <w:p w14:paraId="67E77528" w14:textId="77777777" w:rsidR="00E47AF2" w:rsidRPr="00C44F3B" w:rsidRDefault="00E47AF2" w:rsidP="00831AE7">
            <w:pPr>
              <w:spacing w:after="0" w:line="240" w:lineRule="auto"/>
              <w:rPr>
                <w:rFonts w:ascii="Times New Roman" w:eastAsia="Times New Roman" w:hAnsi="Times New Roman" w:cs="Times New Roman"/>
                <w:color w:val="000000"/>
                <w:kern w:val="0"/>
                <w:sz w:val="22"/>
                <w:szCs w:val="22"/>
                <w:lang w:eastAsia="lt-LT"/>
                <w14:ligatures w14:val="none"/>
              </w:rPr>
            </w:pPr>
          </w:p>
        </w:tc>
      </w:tr>
    </w:tbl>
    <w:p w14:paraId="3F9A6628" w14:textId="77777777" w:rsidR="00E47AF2" w:rsidRDefault="00E47AF2" w:rsidP="00E47AF2">
      <w:pPr>
        <w:rPr>
          <w:rFonts w:ascii="Times New Roman" w:hAnsi="Times New Roman" w:cs="Times New Roman"/>
          <w:b/>
          <w:bCs/>
        </w:rPr>
      </w:pPr>
    </w:p>
    <w:p w14:paraId="055B9E11" w14:textId="77777777" w:rsidR="00E47AF2" w:rsidRPr="00E47AF2" w:rsidRDefault="00E47AF2" w:rsidP="00E47AF2">
      <w:pPr>
        <w:pStyle w:val="ListParagraph"/>
        <w:numPr>
          <w:ilvl w:val="1"/>
          <w:numId w:val="14"/>
        </w:numPr>
        <w:rPr>
          <w:rFonts w:ascii="Times New Roman" w:hAnsi="Times New Roman" w:cs="Times New Roman"/>
          <w:b/>
          <w:bCs/>
        </w:rPr>
      </w:pPr>
      <w:r w:rsidRPr="00E47AF2">
        <w:rPr>
          <w:rFonts w:ascii="Times New Roman" w:hAnsi="Times New Roman" w:cs="Times New Roman"/>
          <w:b/>
          <w:bCs/>
        </w:rPr>
        <w:t>Karštų-šaltų zonų atitvėrimo konstrukcijų reikalavimai</w:t>
      </w:r>
    </w:p>
    <w:p w14:paraId="5665D447" w14:textId="2ABD9EB4" w:rsidR="00E47AF2" w:rsidRPr="00E47AF2" w:rsidRDefault="00E47AF2" w:rsidP="00E47AF2">
      <w:pPr>
        <w:spacing w:after="120"/>
        <w:jc w:val="both"/>
        <w:rPr>
          <w:rFonts w:ascii="Times New Roman" w:hAnsi="Times New Roman" w:cs="Times New Roman"/>
        </w:rPr>
      </w:pPr>
      <w:r w:rsidRPr="00E47AF2">
        <w:rPr>
          <w:rFonts w:ascii="Times New Roman" w:hAnsi="Times New Roman" w:cs="Times New Roman"/>
        </w:rPr>
        <w:t>Detal</w:t>
      </w:r>
      <w:r>
        <w:rPr>
          <w:rFonts w:ascii="Times New Roman" w:hAnsi="Times New Roman" w:cs="Times New Roman"/>
        </w:rPr>
        <w:t xml:space="preserve">us karštų-šaltų zonų atitvėrimo </w:t>
      </w:r>
      <w:r w:rsidRPr="00E47AF2">
        <w:rPr>
          <w:rFonts w:ascii="Times New Roman" w:hAnsi="Times New Roman" w:cs="Times New Roman"/>
        </w:rPr>
        <w:t>darbų</w:t>
      </w:r>
      <w:r>
        <w:rPr>
          <w:rFonts w:ascii="Times New Roman" w:hAnsi="Times New Roman" w:cs="Times New Roman"/>
        </w:rPr>
        <w:t xml:space="preserve"> reikalavimai</w:t>
      </w:r>
      <w:r w:rsidRPr="00E47AF2">
        <w:rPr>
          <w:rFonts w:ascii="Times New Roman" w:hAnsi="Times New Roman" w:cs="Times New Roman"/>
        </w:rPr>
        <w:t xml:space="preserve"> </w:t>
      </w:r>
      <w:r>
        <w:rPr>
          <w:rFonts w:ascii="Times New Roman" w:hAnsi="Times New Roman" w:cs="Times New Roman"/>
        </w:rPr>
        <w:t>išdėstyti</w:t>
      </w:r>
      <w:r w:rsidRPr="00E47AF2">
        <w:rPr>
          <w:rFonts w:ascii="Times New Roman" w:hAnsi="Times New Roman" w:cs="Times New Roman"/>
        </w:rPr>
        <w:t xml:space="preserve"> </w:t>
      </w:r>
      <w:r w:rsidRPr="00E47AF2">
        <w:rPr>
          <w:rFonts w:ascii="Times New Roman" w:hAnsi="Times New Roman" w:cs="Times New Roman"/>
          <w:i/>
          <w:iCs/>
        </w:rPr>
        <w:t>Projekte</w:t>
      </w:r>
      <w:r w:rsidRPr="00E47AF2">
        <w:rPr>
          <w:rFonts w:ascii="Times New Roman" w:hAnsi="Times New Roman" w:cs="Times New Roman"/>
        </w:rPr>
        <w:t xml:space="preserve">. Bendrais bruožais darbai atliekami </w:t>
      </w:r>
      <w:r>
        <w:rPr>
          <w:rFonts w:ascii="Times New Roman" w:hAnsi="Times New Roman" w:cs="Times New Roman"/>
        </w:rPr>
        <w:t>tokie darbai</w:t>
      </w:r>
      <w:r w:rsidRPr="00E47AF2">
        <w:rPr>
          <w:rFonts w:ascii="Times New Roman" w:hAnsi="Times New Roman" w:cs="Times New Roman"/>
        </w:rPr>
        <w:t>:</w:t>
      </w:r>
    </w:p>
    <w:p w14:paraId="26CBA4FB" w14:textId="77777777" w:rsidR="00E47AF2" w:rsidRPr="00E47AF2" w:rsidRDefault="00E47AF2" w:rsidP="00E47AF2">
      <w:pPr>
        <w:rPr>
          <w:rFonts w:ascii="Times New Roman" w:hAnsi="Times New Roman" w:cs="Times New Roman"/>
        </w:rPr>
      </w:pPr>
      <w:r w:rsidRPr="00E47AF2">
        <w:rPr>
          <w:rFonts w:ascii="Times New Roman" w:hAnsi="Times New Roman" w:cs="Times New Roman"/>
        </w:rPr>
        <w:t>Serverių patalpose numatyta suformuoti serverių spintų salą iš vienos eilės 4 vnt 19” 42U naujų 800x1000x2000 mm spintų. Salos suformavimo tikslas yra atskirti karšto ir šalto oro zonas. Sala suformuojama iš spintų gamintojo tiekiamų karštos/šaltos zonos formavimo lubų plokščių, skirtų montuoti virš 800mm spintų bei slankiojančių durų konstrukcijos. Lubų plokštės turi būti pagamintos iš metalinio rėmo ir skaidraus stiklo. Lubų plokštės turi tikti montavimui virš 800x1000x2000 mm spintų. Kraštinėje 800mm lubų plokštėje bus išpjaunama kiaurymė dujų gesinimo purkštukui, todėl šioje plokštėje turi būti galimybė stiklą pjauti.</w:t>
      </w:r>
    </w:p>
    <w:p w14:paraId="6D84EA80" w14:textId="77777777" w:rsidR="00E47AF2" w:rsidRPr="00E47AF2" w:rsidRDefault="00E47AF2" w:rsidP="00E47AF2">
      <w:pPr>
        <w:pStyle w:val="ListParagraph"/>
        <w:numPr>
          <w:ilvl w:val="1"/>
          <w:numId w:val="14"/>
        </w:numPr>
        <w:rPr>
          <w:rFonts w:ascii="Times New Roman" w:hAnsi="Times New Roman" w:cs="Times New Roman"/>
          <w:b/>
          <w:bCs/>
        </w:rPr>
      </w:pPr>
      <w:r w:rsidRPr="00E47AF2">
        <w:rPr>
          <w:rFonts w:ascii="Times New Roman" w:hAnsi="Times New Roman" w:cs="Times New Roman"/>
          <w:b/>
          <w:bCs/>
        </w:rPr>
        <w:t>Slankiojančių durų konstrukcijų reikalavimai</w:t>
      </w:r>
    </w:p>
    <w:p w14:paraId="504F5F24" w14:textId="77777777" w:rsidR="00E47AF2" w:rsidRPr="00E47AF2" w:rsidRDefault="00E47AF2" w:rsidP="00E47AF2">
      <w:pPr>
        <w:spacing w:after="120"/>
        <w:jc w:val="both"/>
        <w:rPr>
          <w:rFonts w:ascii="Times New Roman" w:hAnsi="Times New Roman" w:cs="Times New Roman"/>
        </w:rPr>
      </w:pPr>
      <w:r w:rsidRPr="00E47AF2">
        <w:rPr>
          <w:rFonts w:ascii="Times New Roman" w:hAnsi="Times New Roman" w:cs="Times New Roman"/>
        </w:rPr>
        <w:lastRenderedPageBreak/>
        <w:t xml:space="preserve">Detalus karštų-šaltų zonų atitvėrimo darbų reikalavimai išdėstyti </w:t>
      </w:r>
      <w:r w:rsidRPr="00E47AF2">
        <w:rPr>
          <w:rFonts w:ascii="Times New Roman" w:hAnsi="Times New Roman" w:cs="Times New Roman"/>
          <w:i/>
          <w:iCs/>
        </w:rPr>
        <w:t>Projekte</w:t>
      </w:r>
      <w:r w:rsidRPr="00E47AF2">
        <w:rPr>
          <w:rFonts w:ascii="Times New Roman" w:hAnsi="Times New Roman" w:cs="Times New Roman"/>
        </w:rPr>
        <w:t>. Bendrais bruožais darbai atliekami tokie darbai:</w:t>
      </w:r>
    </w:p>
    <w:p w14:paraId="1F252EFB" w14:textId="302C0235" w:rsidR="00E47AF2" w:rsidRPr="00E47AF2" w:rsidRDefault="00E47AF2" w:rsidP="00E47AF2">
      <w:pPr>
        <w:rPr>
          <w:rFonts w:ascii="Times New Roman" w:hAnsi="Times New Roman" w:cs="Times New Roman"/>
        </w:rPr>
      </w:pPr>
      <w:r w:rsidRPr="00E47AF2">
        <w:rPr>
          <w:rFonts w:ascii="Times New Roman" w:hAnsi="Times New Roman" w:cs="Times New Roman"/>
        </w:rPr>
        <w:t>Stumdomos durys su švelnaus automatinio uždarymo mechanizmu (pritraukikliu), leidžiančiu iki minimumo sumažinti temperatūrinius srautus per atvertas duris. Pilnas komplektas su laikikliais, rėmais, durimis. Pritaikytos montuoti kartu su pateikiamomis 19" spintomis ir karštų-šaltų zonų atskyrimo konstrukcijomis.</w:t>
      </w:r>
      <w:r>
        <w:rPr>
          <w:rFonts w:ascii="Times New Roman" w:hAnsi="Times New Roman" w:cs="Times New Roman"/>
        </w:rPr>
        <w:t xml:space="preserve"> </w:t>
      </w:r>
    </w:p>
    <w:sectPr w:rsidR="00E47AF2" w:rsidRPr="00E47AF2" w:rsidSect="00F81B60">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EFF8A" w14:textId="77777777" w:rsidR="00995BC6" w:rsidRDefault="00995BC6" w:rsidP="00F81B60">
      <w:pPr>
        <w:spacing w:after="0" w:line="240" w:lineRule="auto"/>
      </w:pPr>
      <w:r>
        <w:separator/>
      </w:r>
    </w:p>
  </w:endnote>
  <w:endnote w:type="continuationSeparator" w:id="0">
    <w:p w14:paraId="3E2B06BB" w14:textId="77777777" w:rsidR="00995BC6" w:rsidRDefault="00995BC6" w:rsidP="00F8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10641562"/>
      <w:docPartObj>
        <w:docPartGallery w:val="Page Numbers (Bottom of Page)"/>
        <w:docPartUnique/>
      </w:docPartObj>
    </w:sdtPr>
    <w:sdtEndPr/>
    <w:sdtContent>
      <w:p w14:paraId="3C64C931" w14:textId="477094F9" w:rsidR="00F81B60" w:rsidRPr="00A547B1" w:rsidRDefault="00F81B60">
        <w:pPr>
          <w:pStyle w:val="Footer"/>
          <w:jc w:val="right"/>
          <w:rPr>
            <w:rFonts w:ascii="Times New Roman" w:hAnsi="Times New Roman" w:cs="Times New Roman"/>
          </w:rPr>
        </w:pPr>
        <w:r w:rsidRPr="00A547B1">
          <w:rPr>
            <w:rFonts w:ascii="Times New Roman" w:hAnsi="Times New Roman" w:cs="Times New Roman"/>
          </w:rPr>
          <w:fldChar w:fldCharType="begin"/>
        </w:r>
        <w:r w:rsidRPr="00A547B1">
          <w:rPr>
            <w:rFonts w:ascii="Times New Roman" w:hAnsi="Times New Roman" w:cs="Times New Roman"/>
          </w:rPr>
          <w:instrText>PAGE   \* MERGEFORMAT</w:instrText>
        </w:r>
        <w:r w:rsidRPr="00A547B1">
          <w:rPr>
            <w:rFonts w:ascii="Times New Roman" w:hAnsi="Times New Roman" w:cs="Times New Roman"/>
          </w:rPr>
          <w:fldChar w:fldCharType="separate"/>
        </w:r>
        <w:r w:rsidRPr="00A547B1">
          <w:rPr>
            <w:rFonts w:ascii="Times New Roman" w:hAnsi="Times New Roman" w:cs="Times New Roman"/>
          </w:rPr>
          <w:t>2</w:t>
        </w:r>
        <w:r w:rsidRPr="00A547B1">
          <w:rPr>
            <w:rFonts w:ascii="Times New Roman" w:hAnsi="Times New Roman" w:cs="Times New Roman"/>
          </w:rPr>
          <w:fldChar w:fldCharType="end"/>
        </w:r>
      </w:p>
    </w:sdtContent>
  </w:sdt>
  <w:p w14:paraId="176E704E" w14:textId="77777777" w:rsidR="00F81B60" w:rsidRDefault="00F81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3CBE2" w14:textId="77777777" w:rsidR="00995BC6" w:rsidRDefault="00995BC6" w:rsidP="00F81B60">
      <w:pPr>
        <w:spacing w:after="0" w:line="240" w:lineRule="auto"/>
      </w:pPr>
      <w:r>
        <w:separator/>
      </w:r>
    </w:p>
  </w:footnote>
  <w:footnote w:type="continuationSeparator" w:id="0">
    <w:p w14:paraId="2319FC15" w14:textId="77777777" w:rsidR="00995BC6" w:rsidRDefault="00995BC6" w:rsidP="00F81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3ED3"/>
    <w:multiLevelType w:val="multilevel"/>
    <w:tmpl w:val="EF4A8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568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E7046"/>
    <w:multiLevelType w:val="multilevel"/>
    <w:tmpl w:val="E1E0CF7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EC16FA"/>
    <w:multiLevelType w:val="hybridMultilevel"/>
    <w:tmpl w:val="6834FF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D1C2CD7"/>
    <w:multiLevelType w:val="multilevel"/>
    <w:tmpl w:val="E1E0CF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F7E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E2A48"/>
    <w:multiLevelType w:val="hybridMultilevel"/>
    <w:tmpl w:val="72F0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9D7BD0"/>
    <w:multiLevelType w:val="multilevel"/>
    <w:tmpl w:val="6CAA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227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B08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8A467B"/>
    <w:multiLevelType w:val="hybridMultilevel"/>
    <w:tmpl w:val="4B6E18D8"/>
    <w:lvl w:ilvl="0" w:tplc="6F68645A">
      <w:numFmt w:val="bullet"/>
      <w:lvlText w:val="-"/>
      <w:lvlJc w:val="left"/>
      <w:pPr>
        <w:ind w:left="1152" w:hanging="360"/>
      </w:pPr>
      <w:rPr>
        <w:rFonts w:ascii="Times New Roman" w:eastAsiaTheme="minorHAnsi" w:hAnsi="Times New Roman" w:cs="Times New Roman" w:hint="default"/>
        <w:b/>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1" w15:restartNumberingAfterBreak="0">
    <w:nsid w:val="35467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613759"/>
    <w:multiLevelType w:val="multilevel"/>
    <w:tmpl w:val="19D8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3340A"/>
    <w:multiLevelType w:val="multilevel"/>
    <w:tmpl w:val="E1E0CF7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961712"/>
    <w:multiLevelType w:val="multilevel"/>
    <w:tmpl w:val="92F42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313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2A07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5138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537CEB"/>
    <w:multiLevelType w:val="multilevel"/>
    <w:tmpl w:val="29EA7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472CA"/>
    <w:multiLevelType w:val="hybridMultilevel"/>
    <w:tmpl w:val="1F4037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B05F9B"/>
    <w:multiLevelType w:val="hybridMultilevel"/>
    <w:tmpl w:val="9B4C1CFE"/>
    <w:lvl w:ilvl="0" w:tplc="5EECF954">
      <w:numFmt w:val="bullet"/>
      <w:lvlText w:val="-"/>
      <w:lvlJc w:val="left"/>
      <w:pPr>
        <w:ind w:left="-2940" w:hanging="360"/>
      </w:pPr>
      <w:rPr>
        <w:rFonts w:ascii="Times New Roman" w:eastAsiaTheme="minorHAnsi" w:hAnsi="Times New Roman" w:cs="Times New Roman" w:hint="default"/>
      </w:rPr>
    </w:lvl>
    <w:lvl w:ilvl="1" w:tplc="04270003">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1500" w:hanging="360"/>
      </w:pPr>
      <w:rPr>
        <w:rFonts w:ascii="Wingdings" w:hAnsi="Wingdings" w:hint="default"/>
      </w:rPr>
    </w:lvl>
    <w:lvl w:ilvl="3" w:tplc="04270001" w:tentative="1">
      <w:start w:val="1"/>
      <w:numFmt w:val="bullet"/>
      <w:lvlText w:val=""/>
      <w:lvlJc w:val="left"/>
      <w:pPr>
        <w:ind w:left="-780" w:hanging="360"/>
      </w:pPr>
      <w:rPr>
        <w:rFonts w:ascii="Symbol" w:hAnsi="Symbol" w:hint="default"/>
      </w:rPr>
    </w:lvl>
    <w:lvl w:ilvl="4" w:tplc="04270003" w:tentative="1">
      <w:start w:val="1"/>
      <w:numFmt w:val="bullet"/>
      <w:lvlText w:val="o"/>
      <w:lvlJc w:val="left"/>
      <w:pPr>
        <w:ind w:left="-60" w:hanging="360"/>
      </w:pPr>
      <w:rPr>
        <w:rFonts w:ascii="Courier New" w:hAnsi="Courier New" w:cs="Courier New" w:hint="default"/>
      </w:rPr>
    </w:lvl>
    <w:lvl w:ilvl="5" w:tplc="04270005" w:tentative="1">
      <w:start w:val="1"/>
      <w:numFmt w:val="bullet"/>
      <w:lvlText w:val=""/>
      <w:lvlJc w:val="left"/>
      <w:pPr>
        <w:ind w:left="660" w:hanging="360"/>
      </w:pPr>
      <w:rPr>
        <w:rFonts w:ascii="Wingdings" w:hAnsi="Wingdings" w:hint="default"/>
      </w:rPr>
    </w:lvl>
    <w:lvl w:ilvl="6" w:tplc="04270001" w:tentative="1">
      <w:start w:val="1"/>
      <w:numFmt w:val="bullet"/>
      <w:lvlText w:val=""/>
      <w:lvlJc w:val="left"/>
      <w:pPr>
        <w:ind w:left="1380" w:hanging="360"/>
      </w:pPr>
      <w:rPr>
        <w:rFonts w:ascii="Symbol" w:hAnsi="Symbol" w:hint="default"/>
      </w:rPr>
    </w:lvl>
    <w:lvl w:ilvl="7" w:tplc="04270003" w:tentative="1">
      <w:start w:val="1"/>
      <w:numFmt w:val="bullet"/>
      <w:lvlText w:val="o"/>
      <w:lvlJc w:val="left"/>
      <w:pPr>
        <w:ind w:left="2100" w:hanging="360"/>
      </w:pPr>
      <w:rPr>
        <w:rFonts w:ascii="Courier New" w:hAnsi="Courier New" w:cs="Courier New" w:hint="default"/>
      </w:rPr>
    </w:lvl>
    <w:lvl w:ilvl="8" w:tplc="04270005" w:tentative="1">
      <w:start w:val="1"/>
      <w:numFmt w:val="bullet"/>
      <w:lvlText w:val=""/>
      <w:lvlJc w:val="left"/>
      <w:pPr>
        <w:ind w:left="2820" w:hanging="360"/>
      </w:pPr>
      <w:rPr>
        <w:rFonts w:ascii="Wingdings" w:hAnsi="Wingdings" w:hint="default"/>
      </w:rPr>
    </w:lvl>
  </w:abstractNum>
  <w:abstractNum w:abstractNumId="21" w15:restartNumberingAfterBreak="0">
    <w:nsid w:val="53A06385"/>
    <w:multiLevelType w:val="multilevel"/>
    <w:tmpl w:val="44D6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437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8E640F"/>
    <w:multiLevelType w:val="multilevel"/>
    <w:tmpl w:val="CD98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E41B7"/>
    <w:multiLevelType w:val="multilevel"/>
    <w:tmpl w:val="7B60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530AA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F52798"/>
    <w:multiLevelType w:val="hybridMultilevel"/>
    <w:tmpl w:val="ABCC58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82220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2254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8746AA"/>
    <w:multiLevelType w:val="hybridMultilevel"/>
    <w:tmpl w:val="748ECB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6C70B3"/>
    <w:multiLevelType w:val="hybridMultilevel"/>
    <w:tmpl w:val="66C29AA8"/>
    <w:lvl w:ilvl="0" w:tplc="00480D8E">
      <w:numFmt w:val="bullet"/>
      <w:lvlText w:val="-"/>
      <w:lvlJc w:val="left"/>
      <w:pPr>
        <w:ind w:left="1152" w:hanging="360"/>
      </w:pPr>
      <w:rPr>
        <w:rFonts w:ascii="Times New Roman" w:eastAsiaTheme="minorHAnsi"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1" w15:restartNumberingAfterBreak="0">
    <w:nsid w:val="746D4A82"/>
    <w:multiLevelType w:val="multilevel"/>
    <w:tmpl w:val="58AEA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A798F"/>
    <w:multiLevelType w:val="hybridMultilevel"/>
    <w:tmpl w:val="08CE0EBA"/>
    <w:lvl w:ilvl="0" w:tplc="DD5CADB8">
      <w:numFmt w:val="bullet"/>
      <w:lvlText w:val="-"/>
      <w:lvlJc w:val="left"/>
      <w:pPr>
        <w:ind w:left="1152" w:hanging="360"/>
      </w:pPr>
      <w:rPr>
        <w:rFonts w:ascii="Times New Roman" w:eastAsiaTheme="minorHAnsi"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3" w15:restartNumberingAfterBreak="0">
    <w:nsid w:val="79324362"/>
    <w:multiLevelType w:val="multilevel"/>
    <w:tmpl w:val="E1E0CF7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D0877BD"/>
    <w:multiLevelType w:val="multilevel"/>
    <w:tmpl w:val="BA7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C15B1D"/>
    <w:multiLevelType w:val="hybridMultilevel"/>
    <w:tmpl w:val="C7083950"/>
    <w:lvl w:ilvl="0" w:tplc="16367960">
      <w:numFmt w:val="bullet"/>
      <w:lvlText w:val="-"/>
      <w:lvlJc w:val="left"/>
      <w:pPr>
        <w:ind w:left="1152" w:hanging="360"/>
      </w:pPr>
      <w:rPr>
        <w:rFonts w:ascii="Times New Roman" w:eastAsiaTheme="minorHAnsi"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12"/>
  </w:num>
  <w:num w:numId="2">
    <w:abstractNumId w:val="34"/>
  </w:num>
  <w:num w:numId="3">
    <w:abstractNumId w:val="23"/>
  </w:num>
  <w:num w:numId="4">
    <w:abstractNumId w:val="24"/>
  </w:num>
  <w:num w:numId="5">
    <w:abstractNumId w:val="21"/>
  </w:num>
  <w:num w:numId="6">
    <w:abstractNumId w:val="4"/>
  </w:num>
  <w:num w:numId="7">
    <w:abstractNumId w:val="2"/>
  </w:num>
  <w:num w:numId="8">
    <w:abstractNumId w:val="7"/>
  </w:num>
  <w:num w:numId="9">
    <w:abstractNumId w:val="8"/>
  </w:num>
  <w:num w:numId="10">
    <w:abstractNumId w:val="13"/>
  </w:num>
  <w:num w:numId="11">
    <w:abstractNumId w:val="3"/>
  </w:num>
  <w:num w:numId="12">
    <w:abstractNumId w:val="26"/>
  </w:num>
  <w:num w:numId="13">
    <w:abstractNumId w:val="33"/>
  </w:num>
  <w:num w:numId="14">
    <w:abstractNumId w:val="25"/>
  </w:num>
  <w:num w:numId="15">
    <w:abstractNumId w:val="9"/>
  </w:num>
  <w:num w:numId="16">
    <w:abstractNumId w:val="28"/>
  </w:num>
  <w:num w:numId="17">
    <w:abstractNumId w:val="27"/>
  </w:num>
  <w:num w:numId="18">
    <w:abstractNumId w:val="15"/>
  </w:num>
  <w:num w:numId="19">
    <w:abstractNumId w:val="17"/>
  </w:num>
  <w:num w:numId="20">
    <w:abstractNumId w:val="16"/>
  </w:num>
  <w:num w:numId="21">
    <w:abstractNumId w:val="18"/>
  </w:num>
  <w:num w:numId="22">
    <w:abstractNumId w:val="20"/>
  </w:num>
  <w:num w:numId="23">
    <w:abstractNumId w:val="14"/>
  </w:num>
  <w:num w:numId="24">
    <w:abstractNumId w:val="0"/>
  </w:num>
  <w:num w:numId="25">
    <w:abstractNumId w:val="31"/>
  </w:num>
  <w:num w:numId="26">
    <w:abstractNumId w:val="10"/>
  </w:num>
  <w:num w:numId="27">
    <w:abstractNumId w:val="30"/>
  </w:num>
  <w:num w:numId="28">
    <w:abstractNumId w:val="32"/>
  </w:num>
  <w:num w:numId="29">
    <w:abstractNumId w:val="35"/>
  </w:num>
  <w:num w:numId="30">
    <w:abstractNumId w:val="19"/>
  </w:num>
  <w:num w:numId="31">
    <w:abstractNumId w:val="1"/>
  </w:num>
  <w:num w:numId="32">
    <w:abstractNumId w:val="6"/>
  </w:num>
  <w:num w:numId="33">
    <w:abstractNumId w:val="5"/>
  </w:num>
  <w:num w:numId="34">
    <w:abstractNumId w:val="22"/>
  </w:num>
  <w:num w:numId="35">
    <w:abstractNumId w:val="2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FE"/>
    <w:rsid w:val="00013D33"/>
    <w:rsid w:val="0005218A"/>
    <w:rsid w:val="00061441"/>
    <w:rsid w:val="00094840"/>
    <w:rsid w:val="000B2700"/>
    <w:rsid w:val="000D631E"/>
    <w:rsid w:val="000F6C35"/>
    <w:rsid w:val="00180E12"/>
    <w:rsid w:val="00183CDB"/>
    <w:rsid w:val="00195E93"/>
    <w:rsid w:val="001A15CD"/>
    <w:rsid w:val="001A1ACB"/>
    <w:rsid w:val="001D2566"/>
    <w:rsid w:val="001E3E5B"/>
    <w:rsid w:val="002365C5"/>
    <w:rsid w:val="00242BB8"/>
    <w:rsid w:val="002B4C8A"/>
    <w:rsid w:val="002B4E58"/>
    <w:rsid w:val="003146F6"/>
    <w:rsid w:val="003353D2"/>
    <w:rsid w:val="003410CE"/>
    <w:rsid w:val="00353FA6"/>
    <w:rsid w:val="00355EF7"/>
    <w:rsid w:val="0039438D"/>
    <w:rsid w:val="003C2F4E"/>
    <w:rsid w:val="004268BE"/>
    <w:rsid w:val="00485EFE"/>
    <w:rsid w:val="004B55B9"/>
    <w:rsid w:val="005019D3"/>
    <w:rsid w:val="00501E81"/>
    <w:rsid w:val="00526C82"/>
    <w:rsid w:val="005741B6"/>
    <w:rsid w:val="00574313"/>
    <w:rsid w:val="005A5671"/>
    <w:rsid w:val="005C5D13"/>
    <w:rsid w:val="005F1BB7"/>
    <w:rsid w:val="00692EE9"/>
    <w:rsid w:val="006D4BA2"/>
    <w:rsid w:val="006E1552"/>
    <w:rsid w:val="006F5BE0"/>
    <w:rsid w:val="00734599"/>
    <w:rsid w:val="007577FC"/>
    <w:rsid w:val="00787A11"/>
    <w:rsid w:val="007A5E9D"/>
    <w:rsid w:val="007D0EB4"/>
    <w:rsid w:val="007D1D80"/>
    <w:rsid w:val="007E10A2"/>
    <w:rsid w:val="007F1F42"/>
    <w:rsid w:val="00875AA4"/>
    <w:rsid w:val="00897641"/>
    <w:rsid w:val="008A40C1"/>
    <w:rsid w:val="008D34E6"/>
    <w:rsid w:val="0090621E"/>
    <w:rsid w:val="00911F1B"/>
    <w:rsid w:val="00975B74"/>
    <w:rsid w:val="00992675"/>
    <w:rsid w:val="00995BC6"/>
    <w:rsid w:val="009A269C"/>
    <w:rsid w:val="009D6553"/>
    <w:rsid w:val="00A22CF3"/>
    <w:rsid w:val="00A33F1B"/>
    <w:rsid w:val="00A547B1"/>
    <w:rsid w:val="00A55E30"/>
    <w:rsid w:val="00A76770"/>
    <w:rsid w:val="00AC75DB"/>
    <w:rsid w:val="00B225D2"/>
    <w:rsid w:val="00B443D5"/>
    <w:rsid w:val="00B52221"/>
    <w:rsid w:val="00B52234"/>
    <w:rsid w:val="00BB0C5D"/>
    <w:rsid w:val="00BE0257"/>
    <w:rsid w:val="00C61EE4"/>
    <w:rsid w:val="00C815AC"/>
    <w:rsid w:val="00D40F83"/>
    <w:rsid w:val="00D4512F"/>
    <w:rsid w:val="00D55B26"/>
    <w:rsid w:val="00D744DD"/>
    <w:rsid w:val="00D75BBD"/>
    <w:rsid w:val="00D77A99"/>
    <w:rsid w:val="00D9331B"/>
    <w:rsid w:val="00DB5B2E"/>
    <w:rsid w:val="00DC490C"/>
    <w:rsid w:val="00DD1C5A"/>
    <w:rsid w:val="00DE4768"/>
    <w:rsid w:val="00DE7562"/>
    <w:rsid w:val="00E06B7D"/>
    <w:rsid w:val="00E2148E"/>
    <w:rsid w:val="00E429CF"/>
    <w:rsid w:val="00E47AF2"/>
    <w:rsid w:val="00E5230D"/>
    <w:rsid w:val="00EA0B7E"/>
    <w:rsid w:val="00ED694D"/>
    <w:rsid w:val="00F75325"/>
    <w:rsid w:val="00F81B60"/>
    <w:rsid w:val="00FD06FA"/>
    <w:rsid w:val="00FD7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26EE"/>
  <w15:chartTrackingRefBased/>
  <w15:docId w15:val="{C47EBFF9-52DD-4FD4-BE18-3E3AE574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AF2"/>
  </w:style>
  <w:style w:type="paragraph" w:styleId="Heading1">
    <w:name w:val="heading 1"/>
    <w:basedOn w:val="Normal"/>
    <w:next w:val="Normal"/>
    <w:link w:val="Heading1Char"/>
    <w:uiPriority w:val="9"/>
    <w:qFormat/>
    <w:rsid w:val="00485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EFE"/>
    <w:rPr>
      <w:rFonts w:eastAsiaTheme="majorEastAsia" w:cstheme="majorBidi"/>
      <w:color w:val="272727" w:themeColor="text1" w:themeTint="D8"/>
    </w:rPr>
  </w:style>
  <w:style w:type="paragraph" w:styleId="Title">
    <w:name w:val="Title"/>
    <w:basedOn w:val="Normal"/>
    <w:next w:val="Normal"/>
    <w:link w:val="TitleChar"/>
    <w:uiPriority w:val="10"/>
    <w:qFormat/>
    <w:rsid w:val="00485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EFE"/>
    <w:pPr>
      <w:spacing w:before="160"/>
      <w:jc w:val="center"/>
    </w:pPr>
    <w:rPr>
      <w:i/>
      <w:iCs/>
      <w:color w:val="404040" w:themeColor="text1" w:themeTint="BF"/>
    </w:rPr>
  </w:style>
  <w:style w:type="character" w:customStyle="1" w:styleId="QuoteChar">
    <w:name w:val="Quote Char"/>
    <w:basedOn w:val="DefaultParagraphFont"/>
    <w:link w:val="Quote"/>
    <w:uiPriority w:val="29"/>
    <w:rsid w:val="00485EFE"/>
    <w:rPr>
      <w:i/>
      <w:iCs/>
      <w:color w:val="404040" w:themeColor="text1" w:themeTint="BF"/>
    </w:rPr>
  </w:style>
  <w:style w:type="paragraph" w:styleId="ListParagraph">
    <w:name w:val="List Paragraph"/>
    <w:basedOn w:val="Normal"/>
    <w:uiPriority w:val="34"/>
    <w:qFormat/>
    <w:rsid w:val="00485EFE"/>
    <w:pPr>
      <w:ind w:left="720"/>
      <w:contextualSpacing/>
    </w:pPr>
  </w:style>
  <w:style w:type="character" w:styleId="IntenseEmphasis">
    <w:name w:val="Intense Emphasis"/>
    <w:basedOn w:val="DefaultParagraphFont"/>
    <w:uiPriority w:val="21"/>
    <w:qFormat/>
    <w:rsid w:val="00485EFE"/>
    <w:rPr>
      <w:i/>
      <w:iCs/>
      <w:color w:val="0F4761" w:themeColor="accent1" w:themeShade="BF"/>
    </w:rPr>
  </w:style>
  <w:style w:type="paragraph" w:styleId="IntenseQuote">
    <w:name w:val="Intense Quote"/>
    <w:basedOn w:val="Normal"/>
    <w:next w:val="Normal"/>
    <w:link w:val="IntenseQuoteChar"/>
    <w:uiPriority w:val="30"/>
    <w:qFormat/>
    <w:rsid w:val="00485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EFE"/>
    <w:rPr>
      <w:i/>
      <w:iCs/>
      <w:color w:val="0F4761" w:themeColor="accent1" w:themeShade="BF"/>
    </w:rPr>
  </w:style>
  <w:style w:type="character" w:styleId="IntenseReference">
    <w:name w:val="Intense Reference"/>
    <w:basedOn w:val="DefaultParagraphFont"/>
    <w:uiPriority w:val="32"/>
    <w:qFormat/>
    <w:rsid w:val="00485EFE"/>
    <w:rPr>
      <w:b/>
      <w:bCs/>
      <w:smallCaps/>
      <w:color w:val="0F4761" w:themeColor="accent1" w:themeShade="BF"/>
      <w:spacing w:val="5"/>
    </w:rPr>
  </w:style>
  <w:style w:type="character" w:styleId="Hyperlink">
    <w:name w:val="Hyperlink"/>
    <w:basedOn w:val="DefaultParagraphFont"/>
    <w:uiPriority w:val="99"/>
    <w:unhideWhenUsed/>
    <w:rsid w:val="00485EFE"/>
    <w:rPr>
      <w:color w:val="467886" w:themeColor="hyperlink"/>
      <w:u w:val="single"/>
    </w:rPr>
  </w:style>
  <w:style w:type="character" w:styleId="UnresolvedMention">
    <w:name w:val="Unresolved Mention"/>
    <w:basedOn w:val="DefaultParagraphFont"/>
    <w:uiPriority w:val="99"/>
    <w:semiHidden/>
    <w:unhideWhenUsed/>
    <w:rsid w:val="00485EFE"/>
    <w:rPr>
      <w:color w:val="605E5C"/>
      <w:shd w:val="clear" w:color="auto" w:fill="E1DFDD"/>
    </w:rPr>
  </w:style>
  <w:style w:type="table" w:styleId="TableGrid">
    <w:name w:val="Table Grid"/>
    <w:basedOn w:val="TableNormal"/>
    <w:uiPriority w:val="39"/>
    <w:rsid w:val="001A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B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1B60"/>
  </w:style>
  <w:style w:type="paragraph" w:styleId="Footer">
    <w:name w:val="footer"/>
    <w:basedOn w:val="Normal"/>
    <w:link w:val="FooterChar"/>
    <w:uiPriority w:val="99"/>
    <w:unhideWhenUsed/>
    <w:rsid w:val="00F81B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1B60"/>
  </w:style>
  <w:style w:type="character" w:styleId="CommentReference">
    <w:name w:val="annotation reference"/>
    <w:basedOn w:val="DefaultParagraphFont"/>
    <w:uiPriority w:val="99"/>
    <w:semiHidden/>
    <w:unhideWhenUsed/>
    <w:rsid w:val="004B55B9"/>
    <w:rPr>
      <w:sz w:val="16"/>
      <w:szCs w:val="16"/>
    </w:rPr>
  </w:style>
  <w:style w:type="paragraph" w:styleId="CommentText">
    <w:name w:val="annotation text"/>
    <w:basedOn w:val="Normal"/>
    <w:link w:val="CommentTextChar"/>
    <w:uiPriority w:val="99"/>
    <w:unhideWhenUsed/>
    <w:rsid w:val="004B55B9"/>
    <w:pPr>
      <w:spacing w:line="240" w:lineRule="auto"/>
    </w:pPr>
    <w:rPr>
      <w:sz w:val="20"/>
      <w:szCs w:val="20"/>
    </w:rPr>
  </w:style>
  <w:style w:type="character" w:customStyle="1" w:styleId="CommentTextChar">
    <w:name w:val="Comment Text Char"/>
    <w:basedOn w:val="DefaultParagraphFont"/>
    <w:link w:val="CommentText"/>
    <w:uiPriority w:val="99"/>
    <w:rsid w:val="004B55B9"/>
    <w:rPr>
      <w:sz w:val="20"/>
      <w:szCs w:val="20"/>
    </w:rPr>
  </w:style>
  <w:style w:type="paragraph" w:styleId="CommentSubject">
    <w:name w:val="annotation subject"/>
    <w:basedOn w:val="CommentText"/>
    <w:next w:val="CommentText"/>
    <w:link w:val="CommentSubjectChar"/>
    <w:uiPriority w:val="99"/>
    <w:semiHidden/>
    <w:unhideWhenUsed/>
    <w:rsid w:val="004B55B9"/>
    <w:rPr>
      <w:b/>
      <w:bCs/>
    </w:rPr>
  </w:style>
  <w:style w:type="character" w:customStyle="1" w:styleId="CommentSubjectChar">
    <w:name w:val="Comment Subject Char"/>
    <w:basedOn w:val="CommentTextChar"/>
    <w:link w:val="CommentSubject"/>
    <w:uiPriority w:val="99"/>
    <w:semiHidden/>
    <w:rsid w:val="004B5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ED277-11B4-4744-B51C-8B00BFF88914}">
  <ds:schemaRefs>
    <ds:schemaRef ds:uri="http://schemas.microsoft.com/sharepoint/v3/contenttype/forms"/>
  </ds:schemaRefs>
</ds:datastoreItem>
</file>

<file path=customXml/itemProps2.xml><?xml version="1.0" encoding="utf-8"?>
<ds:datastoreItem xmlns:ds="http://schemas.openxmlformats.org/officeDocument/2006/customXml" ds:itemID="{C007B7F7-5D95-4C05-8CDF-9088F8C9FC9D}">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5bae7d12-13eb-4134-a1d8-2ddc8d2534e1"/>
    <ds:schemaRef ds:uri="http://www.w3.org/XML/1998/namespace"/>
  </ds:schemaRefs>
</ds:datastoreItem>
</file>

<file path=customXml/itemProps3.xml><?xml version="1.0" encoding="utf-8"?>
<ds:datastoreItem xmlns:ds="http://schemas.openxmlformats.org/officeDocument/2006/customXml" ds:itemID="{A0E14D0A-50A5-4627-B28E-7C4424EC9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10231</Words>
  <Characters>5832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Volkov</dc:creator>
  <cp:keywords/>
  <dc:description/>
  <cp:lastModifiedBy>Rasa Sidaravičienė</cp:lastModifiedBy>
  <cp:revision>7</cp:revision>
  <dcterms:created xsi:type="dcterms:W3CDTF">2025-11-12T12:59:00Z</dcterms:created>
  <dcterms:modified xsi:type="dcterms:W3CDTF">2025-11-13T11:47:00Z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