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090A295D" w:rsidR="00027B83" w:rsidRDefault="0035500E">
            <w:pPr>
              <w:jc w:val="both"/>
              <w:rPr>
                <w:kern w:val="2"/>
                <w:szCs w:val="24"/>
              </w:rPr>
            </w:pPr>
            <w:r w:rsidRPr="00ED226A">
              <w:rPr>
                <w:rFonts w:eastAsia="Calibri"/>
                <w:b/>
                <w:noProof/>
                <w:szCs w:val="24"/>
              </w:rPr>
              <w:t>„</w:t>
            </w:r>
            <w:r w:rsidR="00D33BB2" w:rsidRPr="00ED226A">
              <w:rPr>
                <w:rFonts w:eastAsia="Calibri"/>
                <w:b/>
                <w:noProof/>
                <w:szCs w:val="24"/>
              </w:rPr>
              <w:t>Check Point“</w:t>
            </w:r>
            <w:r w:rsidR="00D33BB2" w:rsidRPr="00D33BB2">
              <w:rPr>
                <w:rFonts w:eastAsia="Calibri"/>
                <w:noProof/>
                <w:szCs w:val="24"/>
              </w:rPr>
              <w:t xml:space="preserve"> 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C54FDE"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77777777" w:rsidR="00BF535C" w:rsidRDefault="00BF535C" w:rsidP="00CF78D2">
            <w:pPr>
              <w:rPr>
                <w:szCs w:val="24"/>
              </w:rPr>
            </w:pPr>
            <w:r w:rsidRPr="00DB7EFE">
              <w:t xml:space="preserve">Vadas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02071FD9" w:rsidR="00BF535C" w:rsidRDefault="00D33BB2" w:rsidP="00BF535C">
            <w:pPr>
              <w:jc w:val="center"/>
              <w:rPr>
                <w:kern w:val="2"/>
                <w:szCs w:val="24"/>
              </w:rPr>
            </w:pPr>
            <w:proofErr w:type="spellStart"/>
            <w:r>
              <w:rPr>
                <w:kern w:val="2"/>
                <w:szCs w:val="24"/>
              </w:rPr>
              <w:t>WhiteBit</w:t>
            </w:r>
            <w:proofErr w:type="spellEnd"/>
            <w:r>
              <w:rPr>
                <w:kern w:val="2"/>
                <w:szCs w:val="24"/>
              </w:rPr>
              <w:t xml:space="preserve"> UAB</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455F8227" w:rsidR="00BF535C" w:rsidRDefault="00D33BB2" w:rsidP="00BF535C">
            <w:pPr>
              <w:jc w:val="center"/>
              <w:rPr>
                <w:kern w:val="2"/>
                <w:szCs w:val="24"/>
              </w:rPr>
            </w:pPr>
            <w:r>
              <w:rPr>
                <w:kern w:val="2"/>
                <w:szCs w:val="24"/>
              </w:rPr>
              <w:t>304522397</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20A3F66C" w:rsidR="00BF535C" w:rsidRDefault="00D33BB2" w:rsidP="00BF535C">
            <w:pPr>
              <w:jc w:val="center"/>
              <w:rPr>
                <w:kern w:val="2"/>
                <w:szCs w:val="24"/>
              </w:rPr>
            </w:pPr>
            <w:r>
              <w:rPr>
                <w:kern w:val="2"/>
                <w:szCs w:val="24"/>
              </w:rPr>
              <w:t>Šeimyniškių g. 19, 09236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69218B93" w:rsidR="00BF535C" w:rsidRDefault="00D33BB2" w:rsidP="00BF535C">
            <w:pPr>
              <w:jc w:val="center"/>
              <w:rPr>
                <w:kern w:val="2"/>
                <w:szCs w:val="24"/>
              </w:rPr>
            </w:pPr>
            <w:r>
              <w:rPr>
                <w:kern w:val="2"/>
                <w:szCs w:val="24"/>
              </w:rPr>
              <w:t>LT100010957917</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CC8792E" w:rsidR="00BF535C" w:rsidRDefault="00D33BB2" w:rsidP="00BF535C">
            <w:pPr>
              <w:jc w:val="center"/>
              <w:rPr>
                <w:kern w:val="2"/>
                <w:szCs w:val="24"/>
              </w:rPr>
            </w:pPr>
            <w:r>
              <w:rPr>
                <w:kern w:val="2"/>
                <w:szCs w:val="24"/>
              </w:rPr>
              <w:t>LT937300010151915708</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CF2C510" w:rsidR="00BF535C" w:rsidRDefault="00D33BB2" w:rsidP="00BF535C">
            <w:pPr>
              <w:jc w:val="center"/>
              <w:rPr>
                <w:kern w:val="2"/>
                <w:szCs w:val="24"/>
              </w:rPr>
            </w:pPr>
            <w:r w:rsidRPr="00D33BB2">
              <w:t>Swedbank, AB bankas</w:t>
            </w:r>
            <w:r>
              <w:t xml:space="preserve"> </w:t>
            </w:r>
            <w:r w:rsidRPr="00D33BB2">
              <w:t>73000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43FAD90D" w:rsidR="00BF535C" w:rsidRDefault="00D33BB2" w:rsidP="00BF535C">
            <w:pPr>
              <w:jc w:val="center"/>
              <w:rPr>
                <w:kern w:val="2"/>
                <w:szCs w:val="24"/>
              </w:rPr>
            </w:pPr>
            <w:r>
              <w:rPr>
                <w:kern w:val="2"/>
                <w:szCs w:val="24"/>
              </w:rPr>
              <w:t>+370 69961193</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7D0BE381" w:rsidR="00BF535C" w:rsidRPr="00D33BB2" w:rsidRDefault="00BF535C" w:rsidP="00BF535C">
            <w:pPr>
              <w:jc w:val="center"/>
              <w:rPr>
                <w:kern w:val="2"/>
                <w:szCs w:val="24"/>
                <w:lang w:val="en-US"/>
              </w:rPr>
            </w:pP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143CBB29" w:rsidR="00BF535C" w:rsidRDefault="00CE4529" w:rsidP="003C6260">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5753EF" w14:textId="30553B14" w:rsidR="00027B83" w:rsidRDefault="00CE4529" w:rsidP="003C6260">
            <w:pPr>
              <w:rPr>
                <w:color w:val="4472C4"/>
                <w:kern w:val="2"/>
                <w:szCs w:val="24"/>
              </w:rPr>
            </w:pPr>
            <w:r w:rsidRPr="00311DD0">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4D34CE2" w14:textId="13672869" w:rsidR="00027B83" w:rsidRDefault="00CE4529" w:rsidP="003C6260">
            <w:pPr>
              <w:rPr>
                <w:color w:val="4472C4"/>
                <w:kern w:val="2"/>
                <w:szCs w:val="24"/>
              </w:rPr>
            </w:pPr>
            <w:r w:rsidRPr="00CE4529">
              <w:rPr>
                <w:kern w:val="2"/>
                <w:szCs w:val="24"/>
              </w:rPr>
              <w:t xml:space="preserve">Pardavimų direktorius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lastRenderedPageBreak/>
              <w:t>3.1. Sutarties dalykas</w:t>
            </w:r>
          </w:p>
        </w:tc>
        <w:tc>
          <w:tcPr>
            <w:tcW w:w="6441" w:type="dxa"/>
            <w:gridSpan w:val="2"/>
          </w:tcPr>
          <w:p w14:paraId="1BF54F63" w14:textId="78C7D383"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ED226A">
              <w:rPr>
                <w:b/>
                <w:kern w:val="2"/>
                <w:szCs w:val="24"/>
              </w:rPr>
              <w:t>„</w:t>
            </w:r>
            <w:proofErr w:type="spellStart"/>
            <w:r w:rsidR="00221B2F" w:rsidRPr="00221B2F">
              <w:rPr>
                <w:b/>
                <w:i/>
                <w:kern w:val="2"/>
                <w:szCs w:val="24"/>
              </w:rPr>
              <w:t>Check</w:t>
            </w:r>
            <w:proofErr w:type="spellEnd"/>
            <w:r w:rsidR="00221B2F" w:rsidRPr="00221B2F">
              <w:rPr>
                <w:b/>
                <w:i/>
                <w:kern w:val="2"/>
                <w:szCs w:val="24"/>
              </w:rPr>
              <w:t xml:space="preserve"> </w:t>
            </w:r>
            <w:proofErr w:type="spellStart"/>
            <w:r w:rsidR="00221B2F" w:rsidRPr="00221B2F">
              <w:rPr>
                <w:b/>
                <w:i/>
                <w:kern w:val="2"/>
                <w:szCs w:val="24"/>
              </w:rPr>
              <w:t>Point</w:t>
            </w:r>
            <w:proofErr w:type="spellEnd"/>
            <w:r w:rsidR="00221B2F" w:rsidRPr="00221B2F">
              <w:rPr>
                <w:b/>
                <w:i/>
                <w:kern w:val="2"/>
                <w:szCs w:val="24"/>
              </w:rPr>
              <w:t xml:space="preserve">“ programinės įrangos licencijų </w:t>
            </w:r>
            <w:r w:rsidR="00F641DB" w:rsidRPr="00F641DB">
              <w:rPr>
                <w:b/>
                <w:i/>
                <w:kern w:val="2"/>
                <w:szCs w:val="24"/>
              </w:rPr>
              <w:t xml:space="preserve">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641DB" w:rsidRPr="00F641DB">
              <w:rPr>
                <w:rFonts w:eastAsia="Calibri"/>
                <w:i/>
                <w:szCs w:val="24"/>
                <w:lang w:eastAsia="lt-LT"/>
              </w:rPr>
              <w:t>Programinės įrangos licencijų  palaikymo pratęsimo</w:t>
            </w:r>
            <w:r w:rsidR="00CF78D2" w:rsidRPr="00CF78D2">
              <w:rPr>
                <w:kern w:val="2"/>
                <w:szCs w:val="24"/>
              </w:rPr>
              <w:t xml:space="preserve"> </w:t>
            </w:r>
            <w:r w:rsidR="00CF78D2" w:rsidRPr="00F641DB">
              <w:rPr>
                <w:i/>
                <w:kern w:val="2"/>
                <w:szCs w:val="24"/>
              </w:rPr>
              <w:t>paslaugų</w:t>
            </w:r>
            <w:r w:rsidR="000F7B85" w:rsidRPr="00F641DB">
              <w:rPr>
                <w:i/>
                <w:kern w:val="2"/>
                <w:szCs w:val="24"/>
              </w:rPr>
              <w:t xml:space="preserve"> </w:t>
            </w:r>
            <w:r w:rsidR="00CF78D2" w:rsidRPr="00F641DB">
              <w:rPr>
                <w:i/>
                <w:kern w:val="2"/>
                <w:szCs w:val="24"/>
              </w:rPr>
              <w:t>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2EA894FE" w14:textId="075A502A" w:rsidR="002B5908" w:rsidRPr="0091285C" w:rsidRDefault="002B5908" w:rsidP="002B5908">
            <w:pPr>
              <w:jc w:val="both"/>
              <w:rPr>
                <w:i/>
                <w:kern w:val="2"/>
                <w:szCs w:val="24"/>
              </w:rPr>
            </w:pPr>
            <w:r w:rsidRPr="0091285C">
              <w:rPr>
                <w:kern w:val="2"/>
                <w:szCs w:val="24"/>
              </w:rPr>
              <w:t xml:space="preserve">Paslaugos laikomos suteiktomis sekančią dieną po licencijos </w:t>
            </w:r>
            <w:r w:rsidR="0085674B">
              <w:rPr>
                <w:kern w:val="2"/>
                <w:szCs w:val="24"/>
              </w:rPr>
              <w:t xml:space="preserve">palaikymo </w:t>
            </w:r>
            <w:r w:rsidRPr="0091285C">
              <w:rPr>
                <w:kern w:val="2"/>
                <w:szCs w:val="24"/>
              </w:rPr>
              <w:t xml:space="preserve">aktyvavimo. Licencijos galiojimo data – </w:t>
            </w:r>
            <w:r w:rsidR="00221B2F">
              <w:rPr>
                <w:kern w:val="2"/>
                <w:szCs w:val="24"/>
              </w:rPr>
              <w:t>12 mėnesių.</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lastRenderedPageBreak/>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242E9FD4" w:rsidR="00F11059" w:rsidRDefault="00F11059" w:rsidP="00F11059">
            <w:pPr>
              <w:rPr>
                <w:szCs w:val="24"/>
              </w:rPr>
            </w:pPr>
            <w:r>
              <w:rPr>
                <w:kern w:val="2"/>
                <w:szCs w:val="24"/>
              </w:rPr>
              <w:t xml:space="preserve">Pradinės Sutarties vertė yra </w:t>
            </w:r>
            <w:r w:rsidR="005C16C7" w:rsidRPr="005C16C7">
              <w:rPr>
                <w:b/>
                <w:kern w:val="2"/>
                <w:szCs w:val="24"/>
              </w:rPr>
              <w:t>396 584,00</w:t>
            </w:r>
            <w:r w:rsidR="005C16C7">
              <w:rPr>
                <w:kern w:val="2"/>
                <w:szCs w:val="24"/>
              </w:rPr>
              <w:t xml:space="preserve"> (trys šimtai devyniasdešimt šeši tūkstančiai penki šimtai aštuoniasdešimt keturi eurai 0 ct)</w:t>
            </w:r>
            <w:r>
              <w:rPr>
                <w:kern w:val="2"/>
                <w:szCs w:val="24"/>
              </w:rPr>
              <w:t xml:space="preserve"> </w:t>
            </w:r>
            <w:proofErr w:type="spellStart"/>
            <w:r>
              <w:rPr>
                <w:kern w:val="2"/>
                <w:szCs w:val="24"/>
              </w:rPr>
              <w:t>Eur</w:t>
            </w:r>
            <w:proofErr w:type="spellEnd"/>
            <w:r>
              <w:rPr>
                <w:kern w:val="2"/>
                <w:szCs w:val="24"/>
              </w:rPr>
              <w:t xml:space="preserve"> be PVM.</w:t>
            </w:r>
          </w:p>
          <w:p w14:paraId="77AA4B66" w14:textId="748ABC59" w:rsidR="00F11059" w:rsidRDefault="00F11059" w:rsidP="00F11059">
            <w:pPr>
              <w:rPr>
                <w:szCs w:val="24"/>
              </w:rPr>
            </w:pPr>
            <w:r>
              <w:rPr>
                <w:kern w:val="2"/>
                <w:szCs w:val="24"/>
              </w:rPr>
              <w:t xml:space="preserve">PVM sudaro </w:t>
            </w:r>
            <w:r w:rsidR="005C16C7" w:rsidRPr="005C16C7">
              <w:rPr>
                <w:b/>
                <w:kern w:val="2"/>
                <w:szCs w:val="24"/>
              </w:rPr>
              <w:t>83 282,64</w:t>
            </w:r>
            <w:r w:rsidR="005C16C7">
              <w:rPr>
                <w:kern w:val="2"/>
                <w:szCs w:val="24"/>
              </w:rPr>
              <w:t xml:space="preserve"> (aštuoniasdešimt trys tūkstančiai du šimtai aštuoniasdešimt du eurai 64 ct)</w:t>
            </w:r>
            <w:r>
              <w:rPr>
                <w:kern w:val="2"/>
                <w:szCs w:val="24"/>
              </w:rPr>
              <w:t xml:space="preserve"> </w:t>
            </w:r>
            <w:proofErr w:type="spellStart"/>
            <w:r>
              <w:rPr>
                <w:kern w:val="2"/>
                <w:szCs w:val="24"/>
              </w:rPr>
              <w:t>Eur</w:t>
            </w:r>
            <w:proofErr w:type="spellEnd"/>
            <w:r w:rsidR="005C16C7">
              <w:rPr>
                <w:kern w:val="2"/>
                <w:szCs w:val="24"/>
              </w:rPr>
              <w:t>.</w:t>
            </w:r>
            <w:r>
              <w:rPr>
                <w:kern w:val="2"/>
                <w:szCs w:val="24"/>
              </w:rPr>
              <w:t xml:space="preserve"> </w:t>
            </w:r>
          </w:p>
          <w:p w14:paraId="5B1B705B" w14:textId="25B3160E" w:rsidR="00F11059" w:rsidRDefault="00F11059" w:rsidP="00F11059">
            <w:pPr>
              <w:rPr>
                <w:szCs w:val="24"/>
              </w:rPr>
            </w:pPr>
            <w:r>
              <w:rPr>
                <w:kern w:val="2"/>
                <w:szCs w:val="24"/>
              </w:rPr>
              <w:t xml:space="preserve">Sutarties kaina yra </w:t>
            </w:r>
            <w:r w:rsidR="005C16C7" w:rsidRPr="005C16C7">
              <w:rPr>
                <w:b/>
                <w:kern w:val="2"/>
                <w:szCs w:val="24"/>
              </w:rPr>
              <w:t>479 866,64</w:t>
            </w:r>
            <w:r w:rsidR="005C16C7">
              <w:rPr>
                <w:kern w:val="2"/>
                <w:szCs w:val="24"/>
              </w:rPr>
              <w:t xml:space="preserve"> (keturi šimtai septyniasdešimt devyni tūkstančiai aštuoni šimtai šešiasdešimt šeši eurai 64 ct)</w:t>
            </w:r>
            <w:r>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lastRenderedPageBreak/>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40F3BEF8"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520D77">
              <w:rPr>
                <w:kern w:val="2"/>
                <w:szCs w:val="24"/>
              </w:rPr>
              <w:t xml:space="preserve">12 (dvylikos) mėnesių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3E56B9F0"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77777777" w:rsidR="00AC0864" w:rsidRDefault="00AC0864" w:rsidP="00AC0864">
            <w:pPr>
              <w:rPr>
                <w:kern w:val="2"/>
                <w:szCs w:val="24"/>
              </w:rPr>
            </w:pPr>
            <w:r>
              <w:rPr>
                <w:kern w:val="2"/>
                <w:szCs w:val="24"/>
              </w:rPr>
              <w:t>Netesybomis (delspinigiais, bauda);</w:t>
            </w:r>
          </w:p>
          <w:p w14:paraId="3AE54378" w14:textId="5945B48E" w:rsidR="00027B83" w:rsidRDefault="00AC0864" w:rsidP="0006300F">
            <w:pPr>
              <w:rPr>
                <w:kern w:val="2"/>
                <w:szCs w:val="24"/>
              </w:rPr>
            </w:pPr>
            <w:r w:rsidRPr="00C62887">
              <w:rPr>
                <w:kern w:val="2"/>
                <w:szCs w:val="24"/>
              </w:rPr>
              <w:t>Pirm</w:t>
            </w:r>
            <w:r w:rsidR="0006300F">
              <w:rPr>
                <w:kern w:val="2"/>
                <w:szCs w:val="24"/>
              </w:rPr>
              <w:t xml:space="preserve">o pareikalavimo banko garantija ar </w:t>
            </w:r>
            <w:r w:rsidRPr="00C62887">
              <w:rPr>
                <w:kern w:val="2"/>
                <w:szCs w:val="24"/>
              </w:rPr>
              <w:t>Draudimo bendrovės laidavimo draudimu</w:t>
            </w:r>
            <w:r w:rsidR="00C9271E">
              <w:rPr>
                <w:kern w:val="2"/>
                <w:szCs w:val="24"/>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sidRPr="00C62887">
              <w:rPr>
                <w:kern w:val="2"/>
                <w:szCs w:val="24"/>
              </w:rPr>
              <w:t>.</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214AFDBF"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6203B0">
              <w:rPr>
                <w:kern w:val="2"/>
                <w:szCs w:val="24"/>
                <w:shd w:val="clear" w:color="auto" w:fill="FFFFFF"/>
              </w:rPr>
              <w:t>10</w:t>
            </w:r>
            <w:r w:rsidRPr="00EE6F29">
              <w:rPr>
                <w:kern w:val="2"/>
                <w:szCs w:val="24"/>
                <w:shd w:val="clear" w:color="auto" w:fill="FFFFFF"/>
              </w:rPr>
              <w:t xml:space="preserve"> (</w:t>
            </w:r>
            <w:r w:rsidR="006203B0">
              <w:rPr>
                <w:kern w:val="2"/>
                <w:szCs w:val="24"/>
                <w:shd w:val="clear" w:color="auto" w:fill="FFFFFF"/>
              </w:rPr>
              <w:t>dešimt</w:t>
            </w:r>
            <w:r w:rsidRPr="00EE6F29">
              <w:rPr>
                <w:kern w:val="2"/>
                <w:szCs w:val="24"/>
                <w:shd w:val="clear" w:color="auto" w:fill="FFFFFF"/>
              </w:rPr>
              <w:t>) darbo dien</w:t>
            </w:r>
            <w:r w:rsidR="006203B0">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proofErr w:type="spellStart"/>
            <w:r w:rsidR="009E100F" w:rsidRPr="009E100F">
              <w:rPr>
                <w:b/>
                <w:i/>
              </w:rPr>
              <w:t>t.y</w:t>
            </w:r>
            <w:proofErr w:type="spellEnd"/>
            <w:r w:rsidR="009E100F">
              <w:rPr>
                <w:i/>
              </w:rPr>
              <w:t xml:space="preserve"> </w:t>
            </w:r>
            <w:r w:rsidR="009E100F" w:rsidRPr="009E100F">
              <w:rPr>
                <w:b/>
                <w:i/>
              </w:rPr>
              <w:t>27 760,88</w:t>
            </w:r>
            <w:r w:rsidR="009E100F">
              <w:rPr>
                <w:i/>
              </w:rPr>
              <w:t xml:space="preserve"> (dvidešimt septyni tūkstančiai septyni šimtai šešiasdešimt eurų 88 ct)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w:t>
            </w:r>
            <w:r w:rsidR="00C9271E">
              <w:rPr>
                <w:color w:val="000000"/>
                <w:kern w:val="2"/>
                <w:szCs w:val="24"/>
                <w:shd w:val="clear" w:color="auto" w:fill="FFFFFF"/>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Pr>
                <w:color w:val="000000"/>
                <w:kern w:val="2"/>
                <w:szCs w:val="24"/>
                <w:shd w:val="clear" w:color="auto" w:fill="FFFFFF"/>
              </w:rPr>
              <w:t>. Esant poreikiui, gavus Tiekėjo prašymą, šis terminas gali būti pratęstas Šalių suderintam terminui.</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5EBBB7F5" w14:textId="2539054C" w:rsidR="00402199" w:rsidRPr="00507FDB" w:rsidRDefault="00402199" w:rsidP="00507FDB">
            <w:pPr>
              <w:jc w:val="both"/>
              <w:rPr>
                <w:bCs/>
                <w:kern w:val="2"/>
                <w:szCs w:val="24"/>
              </w:rPr>
            </w:pPr>
            <w:r w:rsidRPr="00507FDB">
              <w:rPr>
                <w:bCs/>
                <w:kern w:val="2"/>
                <w:szCs w:val="24"/>
              </w:rPr>
              <w:lastRenderedPageBreak/>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39 658,40</w:t>
            </w:r>
            <w:r w:rsidR="007D235D">
              <w:rPr>
                <w:bCs/>
                <w:kern w:val="2"/>
                <w:szCs w:val="24"/>
              </w:rPr>
              <w:t xml:space="preserve"> (trisdešimt devyni tūkstančiai </w:t>
            </w:r>
            <w:r w:rsidR="007D235D">
              <w:rPr>
                <w:bCs/>
                <w:kern w:val="2"/>
                <w:szCs w:val="24"/>
              </w:rPr>
              <w:lastRenderedPageBreak/>
              <w:t>šeši šimtai penkiasdešimt aštuoni eurai 4</w:t>
            </w:r>
            <w:r w:rsidR="008F3AB7">
              <w:rPr>
                <w:bCs/>
                <w:kern w:val="2"/>
                <w:szCs w:val="24"/>
              </w:rPr>
              <w:t>0</w:t>
            </w:r>
            <w:r w:rsidR="007D235D">
              <w:rPr>
                <w:bCs/>
                <w:kern w:val="2"/>
                <w:szCs w:val="24"/>
              </w:rPr>
              <w:t xml:space="preserve">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62BAC1E0"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B83242">
              <w:rPr>
                <w:kern w:val="2"/>
                <w:szCs w:val="24"/>
              </w:rPr>
              <w:t xml:space="preserve">12 </w:t>
            </w:r>
            <w:r w:rsidR="009952D4">
              <w:rPr>
                <w:kern w:val="2"/>
                <w:szCs w:val="24"/>
              </w:rPr>
              <w:t>mėn.</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lastRenderedPageBreak/>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w:t>
            </w:r>
            <w:r w:rsidRPr="00353F00">
              <w:rPr>
                <w:rFonts w:eastAsia="Arial"/>
                <w:kern w:val="2"/>
                <w:szCs w:val="24"/>
              </w:rPr>
              <w:lastRenderedPageBreak/>
              <w:t>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w:t>
            </w:r>
            <w:r>
              <w:rPr>
                <w:rFonts w:eastAsia="Arial Unicode MS"/>
                <w:szCs w:val="24"/>
                <w:lang w:eastAsia="lt-LT"/>
              </w:rPr>
              <w:lastRenderedPageBreak/>
              <w:t>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lastRenderedPageBreak/>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(kitus asmenis), turintį (turinčius) teisę atstovauti tiekėjui ar jį kontroliuoti, jo vardu priimti sprendimą, sudaryti sandorį, asmenį </w:t>
            </w:r>
            <w:r>
              <w:rPr>
                <w:kern w:val="2"/>
                <w:szCs w:val="24"/>
              </w:rPr>
              <w:lastRenderedPageBreak/>
              <w:t>(asmenis),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lastRenderedPageBreak/>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3A028869" w:rsidR="005D4530" w:rsidRDefault="005D4530" w:rsidP="005D4530">
            <w:pPr>
              <w:jc w:val="center"/>
              <w:rPr>
                <w:b/>
                <w:kern w:val="2"/>
                <w:szCs w:val="24"/>
              </w:rPr>
            </w:pPr>
          </w:p>
        </w:tc>
        <w:tc>
          <w:tcPr>
            <w:tcW w:w="6477" w:type="dxa"/>
            <w:gridSpan w:val="3"/>
          </w:tcPr>
          <w:p w14:paraId="5F8866AA" w14:textId="4FF30B3A"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0516E10E" w14:textId="77777777" w:rsidR="00B83242" w:rsidRPr="005C23DB" w:rsidRDefault="00B83242" w:rsidP="00B83242">
            <w:pPr>
              <w:jc w:val="center"/>
              <w:rPr>
                <w:kern w:val="2"/>
                <w:szCs w:val="24"/>
              </w:rPr>
            </w:pPr>
            <w:r w:rsidRPr="005C23DB">
              <w:rPr>
                <w:kern w:val="2"/>
                <w:szCs w:val="24"/>
              </w:rPr>
              <w:t xml:space="preserve">Lietuvos kariuomenės </w:t>
            </w:r>
          </w:p>
          <w:p w14:paraId="59C48A4F" w14:textId="77777777" w:rsidR="00B83242" w:rsidRPr="005C23DB" w:rsidRDefault="00B83242" w:rsidP="00B83242">
            <w:pPr>
              <w:jc w:val="center"/>
              <w:rPr>
                <w:kern w:val="2"/>
                <w:szCs w:val="24"/>
              </w:rPr>
            </w:pPr>
            <w:r w:rsidRPr="005C23DB">
              <w:rPr>
                <w:kern w:val="2"/>
                <w:szCs w:val="24"/>
              </w:rPr>
              <w:t xml:space="preserve">Kibernetinės gynybos valdybos </w:t>
            </w:r>
          </w:p>
          <w:p w14:paraId="63FAE9B0" w14:textId="77777777" w:rsidR="00B83242" w:rsidRPr="005C23DB" w:rsidRDefault="00B83242" w:rsidP="00B83242">
            <w:pPr>
              <w:jc w:val="center"/>
              <w:rPr>
                <w:kern w:val="2"/>
                <w:szCs w:val="24"/>
              </w:rPr>
            </w:pPr>
            <w:r w:rsidRPr="005C23DB">
              <w:rPr>
                <w:kern w:val="2"/>
                <w:szCs w:val="24"/>
              </w:rPr>
              <w:t>Informacinių technologijų tarnybos vadas</w:t>
            </w:r>
          </w:p>
          <w:p w14:paraId="260A6DA2" w14:textId="76666376" w:rsidR="005D4530" w:rsidRDefault="005D4530" w:rsidP="00B83242">
            <w:pPr>
              <w:jc w:val="center"/>
              <w:rPr>
                <w:color w:val="4472C4"/>
                <w:kern w:val="2"/>
                <w:szCs w:val="24"/>
              </w:rPr>
            </w:pPr>
          </w:p>
        </w:tc>
        <w:tc>
          <w:tcPr>
            <w:tcW w:w="4311" w:type="dxa"/>
          </w:tcPr>
          <w:p w14:paraId="77D44A3E" w14:textId="77777777" w:rsidR="005D4530" w:rsidRPr="00B83242" w:rsidRDefault="00B83242" w:rsidP="005D4530">
            <w:pPr>
              <w:jc w:val="center"/>
              <w:rPr>
                <w:kern w:val="2"/>
                <w:szCs w:val="24"/>
              </w:rPr>
            </w:pPr>
            <w:proofErr w:type="spellStart"/>
            <w:r w:rsidRPr="00B83242">
              <w:rPr>
                <w:kern w:val="2"/>
                <w:szCs w:val="24"/>
              </w:rPr>
              <w:t>WhiteBit</w:t>
            </w:r>
            <w:proofErr w:type="spellEnd"/>
            <w:r w:rsidRPr="00B83242">
              <w:rPr>
                <w:kern w:val="2"/>
                <w:szCs w:val="24"/>
              </w:rPr>
              <w:t xml:space="preserve"> UAB </w:t>
            </w:r>
          </w:p>
          <w:p w14:paraId="105BA48B" w14:textId="310974D1" w:rsidR="00B83242" w:rsidRPr="00B83242" w:rsidRDefault="00B83242" w:rsidP="005D4530">
            <w:pPr>
              <w:jc w:val="center"/>
              <w:rPr>
                <w:kern w:val="2"/>
                <w:szCs w:val="24"/>
              </w:rPr>
            </w:pPr>
            <w:r w:rsidRPr="00B83242">
              <w:rPr>
                <w:kern w:val="2"/>
                <w:szCs w:val="24"/>
              </w:rPr>
              <w:t>Direktorius</w:t>
            </w:r>
          </w:p>
          <w:p w14:paraId="791C9ABE" w14:textId="78B4EF35" w:rsidR="00B83242" w:rsidRDefault="00B83242" w:rsidP="005D4530">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14ECDB56" w14:textId="77777777" w:rsidR="00B83242" w:rsidRDefault="00B83242" w:rsidP="00ED2823">
      <w:pPr>
        <w:jc w:val="center"/>
        <w:rPr>
          <w:b/>
          <w:szCs w:val="24"/>
        </w:rPr>
      </w:pPr>
    </w:p>
    <w:p w14:paraId="198BF45F" w14:textId="77777777" w:rsidR="00B83242" w:rsidRDefault="00B83242" w:rsidP="00ED2823">
      <w:pPr>
        <w:jc w:val="center"/>
        <w:rPr>
          <w:b/>
          <w:szCs w:val="24"/>
        </w:rPr>
      </w:pPr>
    </w:p>
    <w:p w14:paraId="31E8D2DA" w14:textId="77777777" w:rsidR="00B83242" w:rsidRDefault="00B83242" w:rsidP="00ED2823">
      <w:pPr>
        <w:jc w:val="center"/>
        <w:rPr>
          <w:b/>
          <w:szCs w:val="24"/>
        </w:rPr>
      </w:pPr>
    </w:p>
    <w:p w14:paraId="1F66D7C0" w14:textId="77777777" w:rsidR="00B83242" w:rsidRDefault="00B83242" w:rsidP="00ED2823">
      <w:pPr>
        <w:jc w:val="center"/>
        <w:rPr>
          <w:b/>
          <w:szCs w:val="24"/>
        </w:rPr>
      </w:pPr>
    </w:p>
    <w:p w14:paraId="1742C4FE" w14:textId="77777777" w:rsidR="00B83242" w:rsidRDefault="00B83242" w:rsidP="00ED2823">
      <w:pPr>
        <w:jc w:val="center"/>
        <w:rPr>
          <w:b/>
          <w:szCs w:val="24"/>
        </w:rPr>
      </w:pPr>
    </w:p>
    <w:p w14:paraId="7F94DAC5" w14:textId="77777777" w:rsidR="00B83242" w:rsidRDefault="00B83242" w:rsidP="00ED2823">
      <w:pPr>
        <w:jc w:val="center"/>
        <w:rPr>
          <w:b/>
          <w:szCs w:val="24"/>
        </w:rPr>
      </w:pPr>
    </w:p>
    <w:p w14:paraId="3FD38177" w14:textId="77777777" w:rsidR="00B83242" w:rsidRDefault="00B83242" w:rsidP="00ED2823">
      <w:pPr>
        <w:jc w:val="center"/>
        <w:rPr>
          <w:b/>
          <w:szCs w:val="24"/>
        </w:rPr>
      </w:pPr>
    </w:p>
    <w:p w14:paraId="2F2A0511" w14:textId="77777777" w:rsidR="00B83242" w:rsidRDefault="00B83242" w:rsidP="00ED2823">
      <w:pPr>
        <w:jc w:val="center"/>
        <w:rPr>
          <w:b/>
          <w:szCs w:val="24"/>
        </w:rPr>
      </w:pPr>
    </w:p>
    <w:p w14:paraId="457B6767" w14:textId="77777777" w:rsidR="00B83242" w:rsidRDefault="00B83242" w:rsidP="00ED2823">
      <w:pPr>
        <w:jc w:val="center"/>
        <w:rPr>
          <w:b/>
          <w:szCs w:val="24"/>
        </w:rPr>
      </w:pPr>
    </w:p>
    <w:p w14:paraId="0485685D" w14:textId="77777777" w:rsidR="00B83242" w:rsidRDefault="00B83242" w:rsidP="00ED2823">
      <w:pPr>
        <w:jc w:val="center"/>
        <w:rPr>
          <w:b/>
          <w:szCs w:val="24"/>
        </w:rPr>
      </w:pPr>
    </w:p>
    <w:p w14:paraId="6D2ED319"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63B6768E" w14:textId="77777777"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B83242" w14:paraId="0601FA71" w14:textId="77777777" w:rsidTr="00B83242">
        <w:tc>
          <w:tcPr>
            <w:tcW w:w="5812" w:type="dxa"/>
          </w:tcPr>
          <w:p w14:paraId="159862CE" w14:textId="77777777" w:rsidR="00B83242" w:rsidRDefault="00B83242" w:rsidP="00B83242">
            <w:pPr>
              <w:rPr>
                <w:b/>
                <w:kern w:val="2"/>
                <w:szCs w:val="24"/>
              </w:rPr>
            </w:pPr>
            <w:r>
              <w:rPr>
                <w:b/>
                <w:kern w:val="2"/>
                <w:szCs w:val="24"/>
              </w:rPr>
              <w:t>PIRKĖJAS</w:t>
            </w:r>
          </w:p>
        </w:tc>
        <w:tc>
          <w:tcPr>
            <w:tcW w:w="4311" w:type="dxa"/>
          </w:tcPr>
          <w:p w14:paraId="121335C1" w14:textId="77777777" w:rsidR="00B83242" w:rsidRDefault="00B83242" w:rsidP="00B83242">
            <w:pPr>
              <w:ind w:left="766" w:hanging="766"/>
              <w:rPr>
                <w:b/>
                <w:kern w:val="2"/>
                <w:szCs w:val="24"/>
              </w:rPr>
            </w:pPr>
            <w:r>
              <w:rPr>
                <w:b/>
                <w:kern w:val="2"/>
                <w:szCs w:val="24"/>
              </w:rPr>
              <w:t>TIEKĖJAS</w:t>
            </w:r>
          </w:p>
        </w:tc>
      </w:tr>
      <w:tr w:rsidR="00B83242" w14:paraId="7D691BA3" w14:textId="77777777" w:rsidTr="00B83242">
        <w:tc>
          <w:tcPr>
            <w:tcW w:w="5812" w:type="dxa"/>
          </w:tcPr>
          <w:p w14:paraId="14F185EA" w14:textId="77777777" w:rsidR="00B83242" w:rsidRPr="005C23DB" w:rsidRDefault="00B83242" w:rsidP="00B83242">
            <w:pPr>
              <w:rPr>
                <w:kern w:val="2"/>
                <w:szCs w:val="24"/>
              </w:rPr>
            </w:pPr>
            <w:r w:rsidRPr="005C23DB">
              <w:rPr>
                <w:kern w:val="2"/>
                <w:szCs w:val="24"/>
              </w:rPr>
              <w:t xml:space="preserve">Lietuvos kariuomenės </w:t>
            </w:r>
          </w:p>
          <w:p w14:paraId="10AB12B7" w14:textId="77777777" w:rsidR="00B83242" w:rsidRPr="005C23DB" w:rsidRDefault="00B83242" w:rsidP="00B83242">
            <w:pPr>
              <w:ind w:right="-409"/>
              <w:rPr>
                <w:kern w:val="2"/>
                <w:szCs w:val="24"/>
              </w:rPr>
            </w:pPr>
            <w:r w:rsidRPr="005C23DB">
              <w:rPr>
                <w:kern w:val="2"/>
                <w:szCs w:val="24"/>
              </w:rPr>
              <w:t xml:space="preserve">Kibernetinės gynybos valdybos </w:t>
            </w:r>
          </w:p>
          <w:p w14:paraId="0DF9AC82" w14:textId="77777777" w:rsidR="00B83242" w:rsidRPr="005C23DB" w:rsidRDefault="00B83242" w:rsidP="00B83242">
            <w:pPr>
              <w:rPr>
                <w:kern w:val="2"/>
                <w:szCs w:val="24"/>
              </w:rPr>
            </w:pPr>
            <w:r w:rsidRPr="005C23DB">
              <w:rPr>
                <w:kern w:val="2"/>
                <w:szCs w:val="24"/>
              </w:rPr>
              <w:t>Informacinių technologijų tarnybos vadas</w:t>
            </w:r>
          </w:p>
          <w:p w14:paraId="3E5BA947" w14:textId="14FECDFE" w:rsidR="00B83242" w:rsidRDefault="00B83242" w:rsidP="00B83242">
            <w:pPr>
              <w:rPr>
                <w:color w:val="4472C4"/>
                <w:kern w:val="2"/>
                <w:szCs w:val="24"/>
              </w:rPr>
            </w:pPr>
          </w:p>
        </w:tc>
        <w:tc>
          <w:tcPr>
            <w:tcW w:w="4311" w:type="dxa"/>
          </w:tcPr>
          <w:p w14:paraId="5D79EF85" w14:textId="77777777" w:rsidR="00B83242" w:rsidRPr="00B83242" w:rsidRDefault="00B83242" w:rsidP="00B83242">
            <w:pPr>
              <w:rPr>
                <w:kern w:val="2"/>
                <w:szCs w:val="24"/>
              </w:rPr>
            </w:pPr>
            <w:proofErr w:type="spellStart"/>
            <w:r w:rsidRPr="00B83242">
              <w:rPr>
                <w:kern w:val="2"/>
                <w:szCs w:val="24"/>
              </w:rPr>
              <w:t>WhiteBit</w:t>
            </w:r>
            <w:proofErr w:type="spellEnd"/>
            <w:r w:rsidRPr="00B83242">
              <w:rPr>
                <w:kern w:val="2"/>
                <w:szCs w:val="24"/>
              </w:rPr>
              <w:t xml:space="preserve"> UAB </w:t>
            </w:r>
          </w:p>
          <w:p w14:paraId="29E69C48" w14:textId="77777777" w:rsidR="00B83242" w:rsidRPr="00B83242" w:rsidRDefault="00B83242" w:rsidP="00B83242">
            <w:pPr>
              <w:rPr>
                <w:kern w:val="2"/>
                <w:szCs w:val="24"/>
              </w:rPr>
            </w:pPr>
            <w:r w:rsidRPr="00B83242">
              <w:rPr>
                <w:kern w:val="2"/>
                <w:szCs w:val="24"/>
              </w:rPr>
              <w:t>Direktorius</w:t>
            </w:r>
          </w:p>
          <w:p w14:paraId="0F063D44" w14:textId="652DFBFE" w:rsidR="00B83242" w:rsidRDefault="00B83242" w:rsidP="00B83242">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p w14:paraId="6D64E4B5" w14:textId="77777777" w:rsidR="007D7A99" w:rsidRDefault="007D7A99" w:rsidP="00ED2823">
      <w:pPr>
        <w:jc w:val="center"/>
      </w:pPr>
    </w:p>
    <w:p w14:paraId="2546215F" w14:textId="77777777" w:rsidR="007D7A99" w:rsidRDefault="007D7A99" w:rsidP="00ED2823">
      <w:pPr>
        <w:jc w:val="center"/>
      </w:pPr>
    </w:p>
    <w:p w14:paraId="1CE981E4" w14:textId="77777777" w:rsidR="007D7A99" w:rsidRDefault="007D7A99" w:rsidP="00ED2823">
      <w:pPr>
        <w:jc w:val="center"/>
      </w:pPr>
    </w:p>
    <w:p w14:paraId="1AE5E534" w14:textId="77777777" w:rsidR="007D7A99" w:rsidRDefault="007D7A99" w:rsidP="00ED2823">
      <w:pPr>
        <w:jc w:val="center"/>
      </w:pPr>
    </w:p>
    <w:p w14:paraId="5BA74515" w14:textId="77777777" w:rsidR="007D7A99" w:rsidRDefault="007D7A99" w:rsidP="00ED2823">
      <w:pPr>
        <w:jc w:val="center"/>
      </w:pPr>
    </w:p>
    <w:p w14:paraId="1F2650D9" w14:textId="77777777" w:rsidR="007D7A99" w:rsidRDefault="007D7A99" w:rsidP="00ED2823">
      <w:pPr>
        <w:jc w:val="center"/>
      </w:pPr>
    </w:p>
    <w:p w14:paraId="53E9898A" w14:textId="77777777" w:rsidR="007D7A99" w:rsidRDefault="007D7A99" w:rsidP="00ED2823">
      <w:pPr>
        <w:jc w:val="center"/>
      </w:pPr>
    </w:p>
    <w:p w14:paraId="18902489" w14:textId="77777777" w:rsidR="007D7A99" w:rsidRDefault="007D7A99"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0883E43F" w:rsidR="00B77989" w:rsidRPr="006655A1" w:rsidRDefault="00B77989" w:rsidP="00B83242">
            <w:pPr>
              <w:jc w:val="right"/>
            </w:pPr>
            <w:r w:rsidRPr="006655A1">
              <w:lastRenderedPageBreak/>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1FCE8D30"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PROGRAMINĖS ĮRANGOS LICENCIJŲ PALAIKYMO PRATĘSIMO</w:t>
      </w: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0A72D1">
        <w:trPr>
          <w:trHeight w:val="324"/>
        </w:trPr>
        <w:tc>
          <w:tcPr>
            <w:tcW w:w="1076" w:type="dxa"/>
            <w:noWrap/>
          </w:tcPr>
          <w:p w14:paraId="48629023" w14:textId="77777777" w:rsidR="00B83242" w:rsidRPr="00E84770" w:rsidRDefault="00B83242" w:rsidP="000A72D1">
            <w:pPr>
              <w:rPr>
                <w:b/>
                <w:bCs/>
              </w:rPr>
            </w:pPr>
          </w:p>
        </w:tc>
        <w:tc>
          <w:tcPr>
            <w:tcW w:w="9072" w:type="dxa"/>
          </w:tcPr>
          <w:p w14:paraId="084061BD" w14:textId="77777777" w:rsidR="00B83242" w:rsidRPr="006676B9" w:rsidRDefault="00B83242" w:rsidP="000A72D1">
            <w:pPr>
              <w:pStyle w:val="Heading1"/>
              <w:jc w:val="left"/>
              <w:rPr>
                <w:u w:val="single"/>
              </w:rPr>
            </w:pPr>
            <w:r w:rsidRPr="006676B9">
              <w:rPr>
                <w:u w:val="single"/>
              </w:rPr>
              <w:t>Bendrieji reikalavimai.</w:t>
            </w:r>
          </w:p>
        </w:tc>
      </w:tr>
      <w:tr w:rsidR="00B83242" w14:paraId="148E3E20" w14:textId="77777777" w:rsidTr="000A72D1">
        <w:trPr>
          <w:trHeight w:val="324"/>
        </w:trPr>
        <w:tc>
          <w:tcPr>
            <w:tcW w:w="1076" w:type="dxa"/>
            <w:noWrap/>
          </w:tcPr>
          <w:p w14:paraId="7281D650" w14:textId="77777777" w:rsidR="00B83242" w:rsidRPr="0012790F" w:rsidRDefault="00B83242" w:rsidP="000A72D1">
            <w:pPr>
              <w:rPr>
                <w:bCs/>
              </w:rPr>
            </w:pPr>
            <w:r w:rsidRPr="0012790F">
              <w:rPr>
                <w:bCs/>
              </w:rPr>
              <w:t>1.1.</w:t>
            </w:r>
          </w:p>
        </w:tc>
        <w:tc>
          <w:tcPr>
            <w:tcW w:w="9072" w:type="dxa"/>
          </w:tcPr>
          <w:p w14:paraId="7A07B3EB" w14:textId="77777777" w:rsidR="00B83242" w:rsidRDefault="00B83242" w:rsidP="000A72D1">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0A72D1">
        <w:trPr>
          <w:trHeight w:val="324"/>
        </w:trPr>
        <w:tc>
          <w:tcPr>
            <w:tcW w:w="1076" w:type="dxa"/>
            <w:noWrap/>
          </w:tcPr>
          <w:p w14:paraId="2FF21FED" w14:textId="77777777" w:rsidR="00B83242" w:rsidRPr="0012790F" w:rsidRDefault="00B83242" w:rsidP="000A72D1">
            <w:pPr>
              <w:rPr>
                <w:bCs/>
              </w:rPr>
            </w:pPr>
            <w:r w:rsidRPr="0012790F">
              <w:rPr>
                <w:bCs/>
              </w:rPr>
              <w:t>1.2.</w:t>
            </w:r>
          </w:p>
        </w:tc>
        <w:tc>
          <w:tcPr>
            <w:tcW w:w="9072" w:type="dxa"/>
          </w:tcPr>
          <w:p w14:paraId="76BF99D1" w14:textId="77777777" w:rsidR="00B83242" w:rsidRDefault="00B83242" w:rsidP="000A72D1">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0A72D1">
        <w:trPr>
          <w:trHeight w:val="324"/>
        </w:trPr>
        <w:tc>
          <w:tcPr>
            <w:tcW w:w="1076" w:type="dxa"/>
            <w:noWrap/>
          </w:tcPr>
          <w:p w14:paraId="6309CDC5" w14:textId="77777777" w:rsidR="00B83242" w:rsidRPr="0012790F" w:rsidRDefault="00B83242" w:rsidP="000A72D1">
            <w:pPr>
              <w:rPr>
                <w:bCs/>
              </w:rPr>
            </w:pPr>
            <w:r w:rsidRPr="0012790F">
              <w:rPr>
                <w:bCs/>
              </w:rPr>
              <w:t>1.3.</w:t>
            </w:r>
          </w:p>
        </w:tc>
        <w:tc>
          <w:tcPr>
            <w:tcW w:w="9072" w:type="dxa"/>
          </w:tcPr>
          <w:p w14:paraId="0A27FCE6" w14:textId="77777777" w:rsidR="00B83242" w:rsidRDefault="00B83242" w:rsidP="000A72D1">
            <w:pPr>
              <w:jc w:val="both"/>
            </w:pPr>
            <w:r>
              <w:t>tiekėjas turi pateikti nuorodą į gamintojo puslapį, kuriame yra tiksli pasiūlymą atitinkančios techninės ar programinės įrangos techninė specifikacija;</w:t>
            </w:r>
          </w:p>
        </w:tc>
      </w:tr>
      <w:tr w:rsidR="00B83242" w14:paraId="0FE78862" w14:textId="77777777" w:rsidTr="000A72D1">
        <w:trPr>
          <w:trHeight w:val="324"/>
        </w:trPr>
        <w:tc>
          <w:tcPr>
            <w:tcW w:w="1076" w:type="dxa"/>
            <w:noWrap/>
          </w:tcPr>
          <w:p w14:paraId="7F6DAF48" w14:textId="77777777" w:rsidR="00B83242" w:rsidRPr="0012790F" w:rsidRDefault="00B83242" w:rsidP="000A72D1">
            <w:pPr>
              <w:rPr>
                <w:bCs/>
              </w:rPr>
            </w:pPr>
            <w:r w:rsidRPr="0012790F">
              <w:rPr>
                <w:bCs/>
              </w:rPr>
              <w:t>1.4.</w:t>
            </w:r>
          </w:p>
        </w:tc>
        <w:tc>
          <w:tcPr>
            <w:tcW w:w="9072" w:type="dxa"/>
          </w:tcPr>
          <w:p w14:paraId="2DEA4861" w14:textId="77777777" w:rsidR="00B83242" w:rsidRDefault="00B83242" w:rsidP="000A72D1">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0A72D1">
        <w:trPr>
          <w:trHeight w:val="324"/>
        </w:trPr>
        <w:tc>
          <w:tcPr>
            <w:tcW w:w="1076" w:type="dxa"/>
            <w:noWrap/>
          </w:tcPr>
          <w:p w14:paraId="4067D498" w14:textId="77777777" w:rsidR="00B83242" w:rsidRPr="0012790F" w:rsidRDefault="00B83242" w:rsidP="000A72D1">
            <w:pPr>
              <w:rPr>
                <w:bCs/>
              </w:rPr>
            </w:pPr>
            <w:r w:rsidRPr="0012790F">
              <w:rPr>
                <w:bCs/>
              </w:rPr>
              <w:t>1.5.</w:t>
            </w:r>
          </w:p>
        </w:tc>
        <w:tc>
          <w:tcPr>
            <w:tcW w:w="9072" w:type="dxa"/>
          </w:tcPr>
          <w:p w14:paraId="6A539F83" w14:textId="77777777" w:rsidR="00B83242" w:rsidRDefault="00B83242" w:rsidP="000A72D1">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0A72D1">
        <w:trPr>
          <w:trHeight w:val="324"/>
        </w:trPr>
        <w:tc>
          <w:tcPr>
            <w:tcW w:w="1076" w:type="dxa"/>
            <w:noWrap/>
          </w:tcPr>
          <w:p w14:paraId="23339CBF" w14:textId="77777777" w:rsidR="00B83242" w:rsidRPr="0012790F" w:rsidRDefault="00B83242" w:rsidP="000A72D1">
            <w:pPr>
              <w:rPr>
                <w:bCs/>
              </w:rPr>
            </w:pPr>
            <w:r w:rsidRPr="0012790F">
              <w:rPr>
                <w:bCs/>
              </w:rPr>
              <w:t>1.6.</w:t>
            </w:r>
          </w:p>
        </w:tc>
        <w:tc>
          <w:tcPr>
            <w:tcW w:w="9072" w:type="dxa"/>
          </w:tcPr>
          <w:p w14:paraId="0E10FDE4" w14:textId="77777777" w:rsidR="00B83242" w:rsidRDefault="00B83242" w:rsidP="000A72D1">
            <w:pPr>
              <w:jc w:val="both"/>
            </w:pPr>
            <w:r>
              <w:t xml:space="preserve">visos programinės įrangos licencija turi būti suteikiama neribotam laikui; </w:t>
            </w:r>
          </w:p>
        </w:tc>
      </w:tr>
      <w:tr w:rsidR="00B83242" w14:paraId="1EB45C54" w14:textId="77777777" w:rsidTr="000A72D1">
        <w:trPr>
          <w:trHeight w:val="324"/>
        </w:trPr>
        <w:tc>
          <w:tcPr>
            <w:tcW w:w="1076" w:type="dxa"/>
            <w:noWrap/>
          </w:tcPr>
          <w:p w14:paraId="4BA570D0" w14:textId="77777777" w:rsidR="00B83242" w:rsidRPr="0012790F" w:rsidRDefault="00B83242" w:rsidP="000A72D1">
            <w:pPr>
              <w:rPr>
                <w:bCs/>
              </w:rPr>
            </w:pPr>
            <w:r w:rsidRPr="0012790F">
              <w:rPr>
                <w:bCs/>
              </w:rPr>
              <w:t>1.7.</w:t>
            </w:r>
          </w:p>
        </w:tc>
        <w:tc>
          <w:tcPr>
            <w:tcW w:w="9072" w:type="dxa"/>
          </w:tcPr>
          <w:p w14:paraId="24E5CB48" w14:textId="77777777" w:rsidR="00B83242" w:rsidRDefault="00B83242" w:rsidP="000A72D1">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0A72D1">
        <w:trPr>
          <w:trHeight w:val="324"/>
        </w:trPr>
        <w:tc>
          <w:tcPr>
            <w:tcW w:w="1076" w:type="dxa"/>
            <w:noWrap/>
          </w:tcPr>
          <w:p w14:paraId="0846CDD3" w14:textId="77777777" w:rsidR="00B83242" w:rsidRPr="0012790F" w:rsidRDefault="00B83242" w:rsidP="000A72D1">
            <w:pPr>
              <w:rPr>
                <w:bCs/>
              </w:rPr>
            </w:pPr>
            <w:r w:rsidRPr="0012790F">
              <w:rPr>
                <w:bCs/>
              </w:rPr>
              <w:t>1.7.1.</w:t>
            </w:r>
          </w:p>
        </w:tc>
        <w:tc>
          <w:tcPr>
            <w:tcW w:w="9072" w:type="dxa"/>
          </w:tcPr>
          <w:p w14:paraId="1F52B9D2" w14:textId="77777777" w:rsidR="00B83242" w:rsidRDefault="00B83242" w:rsidP="000A72D1">
            <w:pPr>
              <w:jc w:val="both"/>
            </w:pPr>
            <w:r>
              <w:t>įranga grąžinama tiekėjui arba keičiama nauja lygiaverte ar geresne, tačiau saugumo reikalavimus atitinkančia įranga;</w:t>
            </w:r>
          </w:p>
        </w:tc>
      </w:tr>
      <w:tr w:rsidR="00B83242" w14:paraId="14241567" w14:textId="77777777" w:rsidTr="000A72D1">
        <w:trPr>
          <w:trHeight w:val="324"/>
        </w:trPr>
        <w:tc>
          <w:tcPr>
            <w:tcW w:w="1076" w:type="dxa"/>
            <w:noWrap/>
          </w:tcPr>
          <w:p w14:paraId="3EE2DA0B" w14:textId="77777777" w:rsidR="00B83242" w:rsidRPr="0012790F" w:rsidRDefault="00B83242" w:rsidP="000A72D1">
            <w:pPr>
              <w:rPr>
                <w:bCs/>
              </w:rPr>
            </w:pPr>
            <w:r w:rsidRPr="0012790F">
              <w:rPr>
                <w:bCs/>
              </w:rPr>
              <w:t>1.7.2.</w:t>
            </w:r>
          </w:p>
        </w:tc>
        <w:tc>
          <w:tcPr>
            <w:tcW w:w="9072" w:type="dxa"/>
          </w:tcPr>
          <w:p w14:paraId="1FD39C68" w14:textId="77777777" w:rsidR="00B83242" w:rsidRDefault="00B83242" w:rsidP="000A72D1">
            <w:pPr>
              <w:jc w:val="both"/>
            </w:pPr>
            <w:r>
              <w:t>tiekėjas padengia pirkimo proceso metu pirkėjo patirtą materialinę žalą;</w:t>
            </w:r>
          </w:p>
        </w:tc>
      </w:tr>
      <w:tr w:rsidR="00B83242" w14:paraId="16C4FCE1" w14:textId="77777777" w:rsidTr="000A72D1">
        <w:trPr>
          <w:trHeight w:val="324"/>
        </w:trPr>
        <w:tc>
          <w:tcPr>
            <w:tcW w:w="1076" w:type="dxa"/>
            <w:noWrap/>
          </w:tcPr>
          <w:p w14:paraId="4755DF2B" w14:textId="77777777" w:rsidR="00B83242" w:rsidRPr="0012790F" w:rsidRDefault="00B83242" w:rsidP="000A72D1">
            <w:pPr>
              <w:rPr>
                <w:bCs/>
              </w:rPr>
            </w:pPr>
            <w:r w:rsidRPr="0012790F">
              <w:rPr>
                <w:bCs/>
              </w:rPr>
              <w:t>1.8.</w:t>
            </w:r>
          </w:p>
        </w:tc>
        <w:tc>
          <w:tcPr>
            <w:tcW w:w="9072" w:type="dxa"/>
          </w:tcPr>
          <w:p w14:paraId="445F4ACA" w14:textId="77777777" w:rsidR="00B83242" w:rsidRPr="0012790F" w:rsidRDefault="00B83242" w:rsidP="000A72D1">
            <w:pPr>
              <w:jc w:val="both"/>
            </w:pPr>
            <w:r w:rsidRPr="0012790F">
              <w:t>Programinė įranga turi būti pateikta oficialiu gamintojo patvirtintu keliu.</w:t>
            </w:r>
          </w:p>
        </w:tc>
      </w:tr>
      <w:tr w:rsidR="00B83242" w14:paraId="1FAB9DF5" w14:textId="77777777" w:rsidTr="000A72D1">
        <w:trPr>
          <w:trHeight w:val="324"/>
        </w:trPr>
        <w:tc>
          <w:tcPr>
            <w:tcW w:w="1076" w:type="dxa"/>
            <w:noWrap/>
          </w:tcPr>
          <w:p w14:paraId="1E2600E2" w14:textId="77777777" w:rsidR="00B83242" w:rsidRPr="0012790F" w:rsidRDefault="00B83242" w:rsidP="000A72D1">
            <w:pPr>
              <w:rPr>
                <w:bCs/>
              </w:rPr>
            </w:pPr>
            <w:r w:rsidRPr="0012790F">
              <w:rPr>
                <w:bCs/>
              </w:rPr>
              <w:t>1.9.</w:t>
            </w:r>
          </w:p>
        </w:tc>
        <w:tc>
          <w:tcPr>
            <w:tcW w:w="9072" w:type="dxa"/>
          </w:tcPr>
          <w:p w14:paraId="32FC99F8" w14:textId="77777777" w:rsidR="00B83242" w:rsidRPr="0012790F" w:rsidRDefault="00B83242" w:rsidP="000A72D1">
            <w:pPr>
              <w:jc w:val="both"/>
            </w:pPr>
            <w:r w:rsidRPr="0012790F">
              <w:t>Pirkimo objektas turi atitikti Lietuvos Respublikos viešųjų pirkimų įstatyme numatytus reikalavimus dėl grėsmių nacionaliniam saugumui;</w:t>
            </w:r>
          </w:p>
        </w:tc>
      </w:tr>
      <w:tr w:rsidR="00B83242" w14:paraId="3F6CB08B" w14:textId="77777777" w:rsidTr="000A72D1">
        <w:trPr>
          <w:trHeight w:val="324"/>
        </w:trPr>
        <w:tc>
          <w:tcPr>
            <w:tcW w:w="1076" w:type="dxa"/>
            <w:noWrap/>
          </w:tcPr>
          <w:p w14:paraId="15D771D6" w14:textId="77777777" w:rsidR="00B83242" w:rsidRPr="0012790F" w:rsidRDefault="00B83242" w:rsidP="000A72D1">
            <w:pPr>
              <w:rPr>
                <w:bCs/>
              </w:rPr>
            </w:pPr>
            <w:r w:rsidRPr="0012790F">
              <w:rPr>
                <w:bCs/>
              </w:rPr>
              <w:t>1.10.</w:t>
            </w:r>
          </w:p>
        </w:tc>
        <w:tc>
          <w:tcPr>
            <w:tcW w:w="9072" w:type="dxa"/>
          </w:tcPr>
          <w:p w14:paraId="0536CA34" w14:textId="77777777" w:rsidR="00B83242" w:rsidRPr="0012790F" w:rsidRDefault="00B83242" w:rsidP="000A72D1">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21F7EDDB" w14:textId="77777777" w:rsidR="00B83242" w:rsidRPr="0012790F" w:rsidRDefault="00B83242" w:rsidP="000A72D1">
            <w:pPr>
              <w:jc w:val="both"/>
            </w:pPr>
          </w:p>
        </w:tc>
      </w:tr>
      <w:tr w:rsidR="00B83242" w:rsidRPr="00DD3E6C" w14:paraId="4ACFBBDC" w14:textId="77777777" w:rsidTr="000A72D1">
        <w:trPr>
          <w:trHeight w:val="57"/>
        </w:trPr>
        <w:tc>
          <w:tcPr>
            <w:tcW w:w="1076" w:type="dxa"/>
            <w:noWrap/>
          </w:tcPr>
          <w:p w14:paraId="47BD90FF" w14:textId="77777777" w:rsidR="00B83242" w:rsidRPr="00E84770" w:rsidRDefault="00B83242" w:rsidP="000A72D1">
            <w:pPr>
              <w:jc w:val="both"/>
              <w:rPr>
                <w:b/>
              </w:rPr>
            </w:pPr>
            <w:r>
              <w:rPr>
                <w:b/>
              </w:rPr>
              <w:t>1</w:t>
            </w:r>
            <w:r w:rsidRPr="00E84770">
              <w:rPr>
                <w:b/>
              </w:rPr>
              <w:t>.</w:t>
            </w:r>
          </w:p>
        </w:tc>
        <w:tc>
          <w:tcPr>
            <w:tcW w:w="9072" w:type="dxa"/>
          </w:tcPr>
          <w:p w14:paraId="4E7071EF" w14:textId="591B5DC4" w:rsidR="00B83242" w:rsidRPr="007123A5" w:rsidRDefault="00B83242" w:rsidP="00B83242">
            <w:pPr>
              <w:tabs>
                <w:tab w:val="left" w:pos="390"/>
                <w:tab w:val="left" w:pos="1035"/>
                <w:tab w:val="left" w:pos="1500"/>
              </w:tabs>
              <w:jc w:val="both"/>
            </w:pPr>
            <w:r w:rsidRPr="007123A5">
              <w:rPr>
                <w:b/>
                <w:bCs/>
              </w:rPr>
              <w:t xml:space="preserve">Programinės įrangos licencijų </w:t>
            </w:r>
            <w:r>
              <w:rPr>
                <w:b/>
                <w:bCs/>
              </w:rPr>
              <w:t>palaikymas</w:t>
            </w:r>
            <w:r w:rsidRPr="007123A5">
              <w:rPr>
                <w:b/>
                <w:bCs/>
              </w:rPr>
              <w:t xml:space="preserve"> </w:t>
            </w:r>
          </w:p>
        </w:tc>
      </w:tr>
      <w:tr w:rsidR="00B83242" w:rsidRPr="00DD3E6C" w14:paraId="4A6053B1" w14:textId="77777777" w:rsidTr="000A72D1">
        <w:trPr>
          <w:trHeight w:val="57"/>
        </w:trPr>
        <w:tc>
          <w:tcPr>
            <w:tcW w:w="1076" w:type="dxa"/>
            <w:noWrap/>
          </w:tcPr>
          <w:p w14:paraId="1E66BF31" w14:textId="77777777" w:rsidR="00B83242" w:rsidRPr="00F80DF6" w:rsidRDefault="00B83242" w:rsidP="000A72D1">
            <w:pPr>
              <w:jc w:val="both"/>
            </w:pPr>
            <w:r>
              <w:t>1.1.</w:t>
            </w:r>
          </w:p>
        </w:tc>
        <w:tc>
          <w:tcPr>
            <w:tcW w:w="9072" w:type="dxa"/>
          </w:tcPr>
          <w:p w14:paraId="66C16D3A" w14:textId="77777777" w:rsidR="00B83242" w:rsidRPr="00745F76" w:rsidRDefault="00B83242" w:rsidP="000A72D1">
            <w:pPr>
              <w:ind w:right="-31"/>
              <w:jc w:val="both"/>
              <w:rPr>
                <w:rFonts w:eastAsiaTheme="minorHAnsi"/>
                <w:noProof/>
              </w:rPr>
            </w:pPr>
            <w:r w:rsidRPr="00745F76">
              <w:rPr>
                <w:rFonts w:eastAsiaTheme="minorHAnsi"/>
                <w:noProof/>
              </w:rPr>
              <w:t xml:space="preserve">Check Point“ programinės įrangos licencijų palaikymo pratęsimas (angl. </w:t>
            </w:r>
            <w:r w:rsidRPr="00745F76">
              <w:rPr>
                <w:rFonts w:eastAsiaTheme="minorHAnsi"/>
                <w:i/>
                <w:noProof/>
              </w:rPr>
              <w:t>Software subscription</w:t>
            </w:r>
            <w:r w:rsidRPr="00745F76">
              <w:rPr>
                <w:rFonts w:eastAsiaTheme="minorHAnsi"/>
                <w:noProof/>
              </w:rPr>
              <w:t>) visai programinei ir techninei įrangai esančiai „Check Point“ vartotojo sąskaitoje Nr. 6882702.</w:t>
            </w:r>
          </w:p>
          <w:p w14:paraId="25882D47" w14:textId="77777777" w:rsidR="00B83242" w:rsidRPr="00745F76" w:rsidRDefault="00B83242" w:rsidP="000A72D1">
            <w:pPr>
              <w:ind w:right="-31"/>
              <w:jc w:val="both"/>
              <w:rPr>
                <w:rFonts w:eastAsiaTheme="minorHAnsi"/>
                <w:noProof/>
              </w:rPr>
            </w:pPr>
            <w:r w:rsidRPr="00745F76">
              <w:rPr>
                <w:rFonts w:eastAsiaTheme="minorHAnsi"/>
                <w:noProof/>
              </w:rPr>
              <w:lastRenderedPageBreak/>
              <w:t>Tiesioginis gamintojo palaikymo lygis: “Direct Enterprise Support Standard”. Aptarnavimas teikiamas darbo dienomis, darbo valandomis. Aptarnavimo paslaugos pratęsiamos visai programinei ir techninei įrangai esančioje paskyroje. Aptarnavimo paslaugos turi suteikti teisę perkančiosios organizacijos atstovams kreiptis tiesiogiai į gamintoją dėl aptarnavimo paslaugų, gauti programinės įrangos atnaujinimus, gauti prieigą prie žinių duomenų bazės bei programinės įrangos atsisiuntimų, naudoti turimus programinius ir techninius sprendimus su nuolatinėmis (angl. Perpetual) programinės įrangos licencijomis.</w:t>
            </w:r>
          </w:p>
          <w:p w14:paraId="743DC326" w14:textId="77777777" w:rsidR="00B83242" w:rsidRPr="00745F76" w:rsidRDefault="00B83242" w:rsidP="000A72D1">
            <w:pPr>
              <w:ind w:right="-31"/>
              <w:jc w:val="both"/>
              <w:rPr>
                <w:rFonts w:eastAsiaTheme="minorHAnsi"/>
                <w:noProof/>
              </w:rPr>
            </w:pPr>
            <w:r w:rsidRPr="00745F76">
              <w:rPr>
                <w:rFonts w:eastAsiaTheme="minorHAnsi"/>
                <w:noProof/>
              </w:rPr>
              <w:t>Programinės įrangos licencijų palaikymas (angl. Software Subscription) pratęsiamas CloudGuard Network virtual core licencijoms (24 vnt, licencijos numeris: 59FCEB985664) 12 vnt. licencijų pratęsimas pateikiamas su NGTX licencijų paketu ir 12 vnt. licencijų pratęsimas pateikiamas su NGFW licencijų paketu.</w:t>
            </w:r>
          </w:p>
          <w:p w14:paraId="00747827" w14:textId="77777777" w:rsidR="00B83242" w:rsidRPr="00745F76" w:rsidRDefault="00B83242" w:rsidP="000A72D1">
            <w:pPr>
              <w:ind w:right="-31"/>
              <w:jc w:val="both"/>
              <w:rPr>
                <w:rFonts w:eastAsiaTheme="minorHAnsi"/>
                <w:noProof/>
              </w:rPr>
            </w:pPr>
            <w:r w:rsidRPr="00745F76">
              <w:rPr>
                <w:rFonts w:eastAsiaTheme="minorHAnsi"/>
                <w:noProof/>
              </w:rPr>
              <w:t xml:space="preserve">Kartu pateikiamos metinės paslaugų modulių (angl. </w:t>
            </w:r>
            <w:r w:rsidRPr="00745F76">
              <w:rPr>
                <w:rFonts w:eastAsiaTheme="minorHAnsi"/>
                <w:i/>
                <w:noProof/>
              </w:rPr>
              <w:t>service blade</w:t>
            </w:r>
            <w:r w:rsidRPr="00745F76">
              <w:rPr>
                <w:rFonts w:eastAsiaTheme="minorHAnsi"/>
                <w:noProof/>
              </w:rPr>
              <w:t>) „IPS“ prenumeratos - 4 vnt.</w:t>
            </w:r>
          </w:p>
          <w:p w14:paraId="0F3220A6" w14:textId="77777777" w:rsidR="00B83242" w:rsidRPr="00745F76" w:rsidRDefault="00B83242" w:rsidP="000A72D1">
            <w:pPr>
              <w:ind w:right="-31"/>
              <w:jc w:val="both"/>
              <w:rPr>
                <w:rFonts w:eastAsiaTheme="minorHAnsi"/>
                <w:noProof/>
              </w:rPr>
            </w:pPr>
            <w:r w:rsidRPr="00745F76">
              <w:rPr>
                <w:rFonts w:eastAsiaTheme="minorHAnsi"/>
                <w:noProof/>
              </w:rPr>
              <w:t>Pateikiamas palaikymas Harmony Endpoint Basic licencijoms, ne mažiau kaip 2500 vnt.</w:t>
            </w:r>
          </w:p>
          <w:p w14:paraId="111B47CA" w14:textId="77777777" w:rsidR="00B83242" w:rsidRPr="00745F76" w:rsidRDefault="00B83242" w:rsidP="000A72D1">
            <w:pPr>
              <w:ind w:right="-31"/>
              <w:jc w:val="both"/>
              <w:rPr>
                <w:rFonts w:eastAsiaTheme="minorHAnsi"/>
                <w:noProof/>
              </w:rPr>
            </w:pPr>
            <w:r w:rsidRPr="00745F76">
              <w:rPr>
                <w:rFonts w:eastAsiaTheme="minorHAnsi"/>
                <w:noProof/>
              </w:rPr>
              <w:t>Quantum Maestro palaikymas tiekiamas su NGTX licencijų paketu.</w:t>
            </w:r>
          </w:p>
          <w:p w14:paraId="5E9DDA4C" w14:textId="77777777" w:rsidR="00B83242" w:rsidRPr="00745F76" w:rsidRDefault="00B83242" w:rsidP="000A72D1">
            <w:pPr>
              <w:ind w:right="-31"/>
              <w:jc w:val="both"/>
              <w:rPr>
                <w:rFonts w:eastAsiaTheme="minorHAnsi"/>
                <w:noProof/>
              </w:rPr>
            </w:pPr>
            <w:r w:rsidRPr="00745F76">
              <w:rPr>
                <w:rFonts w:eastAsiaTheme="minorHAnsi"/>
                <w:noProof/>
              </w:rPr>
              <w:t>Quantum Spark įrenginiams palaikymas tiekiamas su NGFW licencijų paketu.</w:t>
            </w:r>
          </w:p>
          <w:p w14:paraId="68CC89DC" w14:textId="77777777" w:rsidR="00B83242" w:rsidRPr="00745F76" w:rsidRDefault="00B83242" w:rsidP="000A72D1">
            <w:pPr>
              <w:ind w:right="-31"/>
              <w:jc w:val="both"/>
              <w:rPr>
                <w:rFonts w:eastAsiaTheme="minorHAnsi"/>
                <w:noProof/>
              </w:rPr>
            </w:pPr>
            <w:r w:rsidRPr="00745F76">
              <w:rPr>
                <w:rFonts w:eastAsiaTheme="minorHAnsi"/>
                <w:noProof/>
              </w:rPr>
              <w:t>Su aptarnavimo paslaugomis per nustatytą laikotarpį gamintojas tiesiogiai turi suteikti ne mažiau kaip 24 darbo dienas (192 valandas) paslaugų, įskaitant proaktyvias sprendimų veikimo patikras, įvertinant konfigūracijų ir programinės įrangos versijų atitikimą gerosioms praktikoms; konsultacijas sprendimų architektūros ir diegimo klausimais; pagalbą atliekant programinės įrangos atnaujinimus; paslaugas konfigūruojant ir diegiant sprendimus; pagalbą sprendžiant technines problemas; mokymus; paslaugas gamintojas turi teikti nuotoliniu būdu ir/arba atvykęs į vietą. Paslaugų teikimas organizuojamas per vieną dedidkuotą ir su perkančiosios organizacijos atstovais suderintą gamintojo atstovą. Gamintojas turi teikti ataskaitas apie atliktus darbus, bei pateikti valandų sąnaudų bei valandų balanso tarpinius duomenis.</w:t>
            </w:r>
          </w:p>
          <w:p w14:paraId="09D1A2D4" w14:textId="77777777" w:rsidR="00B83242" w:rsidRPr="00C85060" w:rsidRDefault="00B83242" w:rsidP="000A72D1">
            <w:pPr>
              <w:tabs>
                <w:tab w:val="left" w:pos="390"/>
                <w:tab w:val="left" w:pos="1035"/>
                <w:tab w:val="left" w:pos="1500"/>
              </w:tabs>
              <w:jc w:val="both"/>
              <w:rPr>
                <w:bCs/>
              </w:rPr>
            </w:pPr>
            <w:r w:rsidRPr="00745F76">
              <w:rPr>
                <w:rFonts w:eastAsiaTheme="minorHAnsi"/>
                <w:noProof/>
              </w:rPr>
              <w:t>Visai programinei įrangai palaikymas suteikiamas iki 2027 m. sausio mėnesio 1 dienos.</w:t>
            </w:r>
          </w:p>
        </w:tc>
      </w:tr>
      <w:tr w:rsidR="00B83242" w:rsidRPr="00DD3E6C" w14:paraId="25204B62" w14:textId="77777777" w:rsidTr="000A72D1">
        <w:trPr>
          <w:trHeight w:val="57"/>
        </w:trPr>
        <w:tc>
          <w:tcPr>
            <w:tcW w:w="1076" w:type="dxa"/>
            <w:noWrap/>
          </w:tcPr>
          <w:p w14:paraId="6C777B60" w14:textId="77777777" w:rsidR="00B83242" w:rsidRPr="00F80DF6" w:rsidRDefault="00B83242" w:rsidP="000A72D1">
            <w:pPr>
              <w:jc w:val="both"/>
            </w:pPr>
          </w:p>
        </w:tc>
        <w:tc>
          <w:tcPr>
            <w:tcW w:w="9072" w:type="dxa"/>
          </w:tcPr>
          <w:p w14:paraId="3EC4F60E" w14:textId="77777777" w:rsidR="00B83242" w:rsidRDefault="00B83242" w:rsidP="000A72D1">
            <w:pPr>
              <w:tabs>
                <w:tab w:val="left" w:pos="390"/>
                <w:tab w:val="left" w:pos="1035"/>
                <w:tab w:val="left" w:pos="1500"/>
              </w:tabs>
              <w:jc w:val="both"/>
            </w:pP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0A72D1">
        <w:tc>
          <w:tcPr>
            <w:tcW w:w="5812" w:type="dxa"/>
          </w:tcPr>
          <w:p w14:paraId="38BB7001" w14:textId="77777777" w:rsidR="00B83242" w:rsidRDefault="00B83242" w:rsidP="000A72D1">
            <w:pPr>
              <w:rPr>
                <w:b/>
                <w:kern w:val="2"/>
                <w:szCs w:val="24"/>
              </w:rPr>
            </w:pPr>
            <w:r>
              <w:rPr>
                <w:b/>
                <w:kern w:val="2"/>
                <w:szCs w:val="24"/>
              </w:rPr>
              <w:t>PIRKĖJAS</w:t>
            </w:r>
          </w:p>
        </w:tc>
        <w:tc>
          <w:tcPr>
            <w:tcW w:w="4311" w:type="dxa"/>
          </w:tcPr>
          <w:p w14:paraId="09C4A125" w14:textId="77777777" w:rsidR="00B83242" w:rsidRDefault="00B83242" w:rsidP="000A72D1">
            <w:pPr>
              <w:ind w:left="766" w:hanging="766"/>
              <w:rPr>
                <w:b/>
                <w:kern w:val="2"/>
                <w:szCs w:val="24"/>
              </w:rPr>
            </w:pPr>
            <w:r>
              <w:rPr>
                <w:b/>
                <w:kern w:val="2"/>
                <w:szCs w:val="24"/>
              </w:rPr>
              <w:t>TIEKĖJAS</w:t>
            </w:r>
          </w:p>
        </w:tc>
      </w:tr>
      <w:tr w:rsidR="00B83242" w14:paraId="616FB282" w14:textId="77777777" w:rsidTr="000A72D1">
        <w:tc>
          <w:tcPr>
            <w:tcW w:w="5812" w:type="dxa"/>
          </w:tcPr>
          <w:p w14:paraId="1CDC25AE" w14:textId="77777777" w:rsidR="00B83242" w:rsidRPr="005C23DB" w:rsidRDefault="00B83242" w:rsidP="000A72D1">
            <w:pPr>
              <w:rPr>
                <w:kern w:val="2"/>
                <w:szCs w:val="24"/>
              </w:rPr>
            </w:pPr>
            <w:r w:rsidRPr="005C23DB">
              <w:rPr>
                <w:kern w:val="2"/>
                <w:szCs w:val="24"/>
              </w:rPr>
              <w:t xml:space="preserve">Lietuvos kariuomenės </w:t>
            </w:r>
          </w:p>
          <w:p w14:paraId="449E53DC" w14:textId="77777777" w:rsidR="00B83242" w:rsidRPr="005C23DB" w:rsidRDefault="00B83242" w:rsidP="000A72D1">
            <w:pPr>
              <w:ind w:right="-409"/>
              <w:rPr>
                <w:kern w:val="2"/>
                <w:szCs w:val="24"/>
              </w:rPr>
            </w:pPr>
            <w:r w:rsidRPr="005C23DB">
              <w:rPr>
                <w:kern w:val="2"/>
                <w:szCs w:val="24"/>
              </w:rPr>
              <w:t xml:space="preserve">Kibernetinės gynybos valdybos </w:t>
            </w:r>
          </w:p>
          <w:p w14:paraId="0903FBFD" w14:textId="77777777" w:rsidR="00B83242" w:rsidRPr="005C23DB" w:rsidRDefault="00B83242" w:rsidP="000A72D1">
            <w:pPr>
              <w:rPr>
                <w:kern w:val="2"/>
                <w:szCs w:val="24"/>
              </w:rPr>
            </w:pPr>
            <w:r w:rsidRPr="005C23DB">
              <w:rPr>
                <w:kern w:val="2"/>
                <w:szCs w:val="24"/>
              </w:rPr>
              <w:t>Informacinių technologijų tarnybos vadas</w:t>
            </w:r>
          </w:p>
          <w:p w14:paraId="78E6BCF3" w14:textId="0FA0F9C8" w:rsidR="00B83242" w:rsidRDefault="00B83242" w:rsidP="000A72D1">
            <w:pPr>
              <w:rPr>
                <w:color w:val="4472C4"/>
                <w:kern w:val="2"/>
                <w:szCs w:val="24"/>
              </w:rPr>
            </w:pPr>
          </w:p>
        </w:tc>
        <w:tc>
          <w:tcPr>
            <w:tcW w:w="4311" w:type="dxa"/>
          </w:tcPr>
          <w:p w14:paraId="46EB9E47" w14:textId="77777777" w:rsidR="00B83242" w:rsidRPr="00B83242" w:rsidRDefault="00B83242" w:rsidP="000A72D1">
            <w:pPr>
              <w:rPr>
                <w:kern w:val="2"/>
                <w:szCs w:val="24"/>
              </w:rPr>
            </w:pPr>
            <w:proofErr w:type="spellStart"/>
            <w:r w:rsidRPr="00B83242">
              <w:rPr>
                <w:kern w:val="2"/>
                <w:szCs w:val="24"/>
              </w:rPr>
              <w:t>WhiteBit</w:t>
            </w:r>
            <w:proofErr w:type="spellEnd"/>
            <w:r w:rsidRPr="00B83242">
              <w:rPr>
                <w:kern w:val="2"/>
                <w:szCs w:val="24"/>
              </w:rPr>
              <w:t xml:space="preserve"> UAB </w:t>
            </w:r>
          </w:p>
          <w:p w14:paraId="5823E820" w14:textId="77777777" w:rsidR="00B83242" w:rsidRPr="00B83242" w:rsidRDefault="00B83242" w:rsidP="000A72D1">
            <w:pPr>
              <w:rPr>
                <w:kern w:val="2"/>
                <w:szCs w:val="24"/>
              </w:rPr>
            </w:pPr>
            <w:r w:rsidRPr="00B83242">
              <w:rPr>
                <w:kern w:val="2"/>
                <w:szCs w:val="24"/>
              </w:rPr>
              <w:t>Direktorius</w:t>
            </w:r>
          </w:p>
          <w:p w14:paraId="748D07C3" w14:textId="440BD64A" w:rsidR="00B83242" w:rsidRDefault="00B83242" w:rsidP="000A72D1">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CFA46" w14:textId="77777777" w:rsidR="00C54FDE" w:rsidRDefault="00C54FDE">
      <w:pPr>
        <w:rPr>
          <w:sz w:val="20"/>
        </w:rPr>
      </w:pPr>
      <w:r>
        <w:rPr>
          <w:sz w:val="20"/>
        </w:rPr>
        <w:separator/>
      </w:r>
    </w:p>
  </w:endnote>
  <w:endnote w:type="continuationSeparator" w:id="0">
    <w:p w14:paraId="4A34B5AF" w14:textId="77777777" w:rsidR="00C54FDE" w:rsidRDefault="00C54FDE">
      <w:pPr>
        <w:rPr>
          <w:sz w:val="20"/>
        </w:rPr>
      </w:pPr>
      <w:r>
        <w:rPr>
          <w:sz w:val="20"/>
        </w:rPr>
        <w:continuationSeparator/>
      </w:r>
    </w:p>
  </w:endnote>
  <w:endnote w:type="continuationNotice" w:id="1">
    <w:p w14:paraId="7D2F37A9" w14:textId="77777777" w:rsidR="00C54FDE" w:rsidRDefault="00C54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D33BB2" w:rsidRDefault="00D33B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DD33" w14:textId="77777777" w:rsidR="00C54FDE" w:rsidRDefault="00C54FDE">
      <w:pPr>
        <w:rPr>
          <w:sz w:val="20"/>
        </w:rPr>
      </w:pPr>
      <w:r>
        <w:rPr>
          <w:sz w:val="20"/>
        </w:rPr>
        <w:separator/>
      </w:r>
    </w:p>
  </w:footnote>
  <w:footnote w:type="continuationSeparator" w:id="0">
    <w:p w14:paraId="6CF6BFCF" w14:textId="77777777" w:rsidR="00C54FDE" w:rsidRDefault="00C54FDE">
      <w:pPr>
        <w:rPr>
          <w:sz w:val="20"/>
        </w:rPr>
      </w:pPr>
      <w:r>
        <w:rPr>
          <w:sz w:val="20"/>
        </w:rPr>
        <w:continuationSeparator/>
      </w:r>
    </w:p>
  </w:footnote>
  <w:footnote w:type="continuationNotice" w:id="1">
    <w:p w14:paraId="37F99E3E" w14:textId="77777777" w:rsidR="00C54FDE" w:rsidRDefault="00C54FDE"/>
  </w:footnote>
  <w:footnote w:id="2">
    <w:p w14:paraId="49AA916C" w14:textId="77777777" w:rsidR="00D33BB2" w:rsidRDefault="00D33BB2">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35439C63" w:rsidR="00D33BB2" w:rsidRDefault="00D33BB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C6260">
      <w:rPr>
        <w:rFonts w:ascii="Arial" w:eastAsia="Arial" w:hAnsi="Arial" w:cs="Arial"/>
        <w:noProof/>
        <w:sz w:val="18"/>
        <w:szCs w:val="18"/>
      </w:rPr>
      <w:t>42</w:t>
    </w:r>
    <w:r>
      <w:rPr>
        <w:rFonts w:ascii="Arial" w:eastAsia="Arial" w:hAnsi="Arial" w:cs="Arial"/>
        <w:sz w:val="18"/>
        <w:szCs w:val="18"/>
      </w:rPr>
      <w:fldChar w:fldCharType="end"/>
    </w:r>
  </w:p>
  <w:p w14:paraId="2FA910ED" w14:textId="77777777" w:rsidR="00D33BB2" w:rsidRDefault="00D33BB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939A2"/>
    <w:rsid w:val="001A16EF"/>
    <w:rsid w:val="001A1EC0"/>
    <w:rsid w:val="001A65A6"/>
    <w:rsid w:val="001B460F"/>
    <w:rsid w:val="001B6E5F"/>
    <w:rsid w:val="001C0166"/>
    <w:rsid w:val="001C2415"/>
    <w:rsid w:val="001C3AF4"/>
    <w:rsid w:val="001C55E1"/>
    <w:rsid w:val="001D04E3"/>
    <w:rsid w:val="001D72D6"/>
    <w:rsid w:val="001D7735"/>
    <w:rsid w:val="001E374C"/>
    <w:rsid w:val="001F290B"/>
    <w:rsid w:val="001F4410"/>
    <w:rsid w:val="002040B1"/>
    <w:rsid w:val="00213392"/>
    <w:rsid w:val="00213B85"/>
    <w:rsid w:val="00213E05"/>
    <w:rsid w:val="0021773B"/>
    <w:rsid w:val="00221B2F"/>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301AD6"/>
    <w:rsid w:val="0031116A"/>
    <w:rsid w:val="0031482D"/>
    <w:rsid w:val="00323A2D"/>
    <w:rsid w:val="00333245"/>
    <w:rsid w:val="00353F00"/>
    <w:rsid w:val="0035500E"/>
    <w:rsid w:val="0035637A"/>
    <w:rsid w:val="00364BEC"/>
    <w:rsid w:val="00380365"/>
    <w:rsid w:val="0038446F"/>
    <w:rsid w:val="00385E3F"/>
    <w:rsid w:val="00387D75"/>
    <w:rsid w:val="003A071D"/>
    <w:rsid w:val="003A14D0"/>
    <w:rsid w:val="003B2E8D"/>
    <w:rsid w:val="003C062F"/>
    <w:rsid w:val="003C6260"/>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B3568"/>
    <w:rsid w:val="004D504F"/>
    <w:rsid w:val="004D759D"/>
    <w:rsid w:val="00507FDB"/>
    <w:rsid w:val="00515519"/>
    <w:rsid w:val="00520D77"/>
    <w:rsid w:val="0053579C"/>
    <w:rsid w:val="00536D34"/>
    <w:rsid w:val="00541FC1"/>
    <w:rsid w:val="00545279"/>
    <w:rsid w:val="0054644F"/>
    <w:rsid w:val="005474C4"/>
    <w:rsid w:val="00555A86"/>
    <w:rsid w:val="00567D0E"/>
    <w:rsid w:val="005832F0"/>
    <w:rsid w:val="005A5192"/>
    <w:rsid w:val="005B13F1"/>
    <w:rsid w:val="005C082E"/>
    <w:rsid w:val="005C0B88"/>
    <w:rsid w:val="005C16C7"/>
    <w:rsid w:val="005C546D"/>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815133"/>
    <w:rsid w:val="0083118A"/>
    <w:rsid w:val="00833D94"/>
    <w:rsid w:val="0083599A"/>
    <w:rsid w:val="00835BBA"/>
    <w:rsid w:val="008446AC"/>
    <w:rsid w:val="00845526"/>
    <w:rsid w:val="00852AF7"/>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8F3AB7"/>
    <w:rsid w:val="0091285C"/>
    <w:rsid w:val="0094084E"/>
    <w:rsid w:val="00940CBE"/>
    <w:rsid w:val="00943016"/>
    <w:rsid w:val="00944828"/>
    <w:rsid w:val="00951D02"/>
    <w:rsid w:val="009525AC"/>
    <w:rsid w:val="00952762"/>
    <w:rsid w:val="009728BC"/>
    <w:rsid w:val="00983052"/>
    <w:rsid w:val="00983825"/>
    <w:rsid w:val="00984CFC"/>
    <w:rsid w:val="009952D4"/>
    <w:rsid w:val="009A204F"/>
    <w:rsid w:val="009C08C2"/>
    <w:rsid w:val="009C1724"/>
    <w:rsid w:val="009C29AC"/>
    <w:rsid w:val="009C3A4B"/>
    <w:rsid w:val="009C651F"/>
    <w:rsid w:val="009D7E6B"/>
    <w:rsid w:val="009E100F"/>
    <w:rsid w:val="009E50A4"/>
    <w:rsid w:val="009F64F6"/>
    <w:rsid w:val="00A357D8"/>
    <w:rsid w:val="00A4368A"/>
    <w:rsid w:val="00A52E5B"/>
    <w:rsid w:val="00A55324"/>
    <w:rsid w:val="00A57839"/>
    <w:rsid w:val="00A75166"/>
    <w:rsid w:val="00A753CF"/>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83242"/>
    <w:rsid w:val="00B97603"/>
    <w:rsid w:val="00BB19A9"/>
    <w:rsid w:val="00BC6BBC"/>
    <w:rsid w:val="00BD186B"/>
    <w:rsid w:val="00BD3A8A"/>
    <w:rsid w:val="00BD7C10"/>
    <w:rsid w:val="00BF2313"/>
    <w:rsid w:val="00BF28B8"/>
    <w:rsid w:val="00BF535C"/>
    <w:rsid w:val="00C109CD"/>
    <w:rsid w:val="00C54FDE"/>
    <w:rsid w:val="00C62ACC"/>
    <w:rsid w:val="00C74FA2"/>
    <w:rsid w:val="00C8052A"/>
    <w:rsid w:val="00C86FA2"/>
    <w:rsid w:val="00C9271E"/>
    <w:rsid w:val="00CB6046"/>
    <w:rsid w:val="00CE4529"/>
    <w:rsid w:val="00CF622A"/>
    <w:rsid w:val="00CF78D2"/>
    <w:rsid w:val="00D2529D"/>
    <w:rsid w:val="00D257E7"/>
    <w:rsid w:val="00D3183E"/>
    <w:rsid w:val="00D33A4C"/>
    <w:rsid w:val="00D33BB2"/>
    <w:rsid w:val="00D474E9"/>
    <w:rsid w:val="00D60843"/>
    <w:rsid w:val="00D70114"/>
    <w:rsid w:val="00D803B6"/>
    <w:rsid w:val="00DA4E0C"/>
    <w:rsid w:val="00DA5FD9"/>
    <w:rsid w:val="00DB1E7D"/>
    <w:rsid w:val="00DB7EFE"/>
    <w:rsid w:val="00DC250C"/>
    <w:rsid w:val="00DC5CD4"/>
    <w:rsid w:val="00DD22AE"/>
    <w:rsid w:val="00DD43CF"/>
    <w:rsid w:val="00DE3BA1"/>
    <w:rsid w:val="00DF6B1B"/>
    <w:rsid w:val="00E02CA6"/>
    <w:rsid w:val="00E24EE8"/>
    <w:rsid w:val="00E26308"/>
    <w:rsid w:val="00E33D26"/>
    <w:rsid w:val="00E3429A"/>
    <w:rsid w:val="00E75BC8"/>
    <w:rsid w:val="00EB1E93"/>
    <w:rsid w:val="00EB554B"/>
    <w:rsid w:val="00EC1D59"/>
    <w:rsid w:val="00EC75E7"/>
    <w:rsid w:val="00ED226A"/>
    <w:rsid w:val="00ED2823"/>
    <w:rsid w:val="00ED284E"/>
    <w:rsid w:val="00EE14C6"/>
    <w:rsid w:val="00EF1C34"/>
    <w:rsid w:val="00F11059"/>
    <w:rsid w:val="00F12F79"/>
    <w:rsid w:val="00F235C5"/>
    <w:rsid w:val="00F26062"/>
    <w:rsid w:val="00F35686"/>
    <w:rsid w:val="00F35E3E"/>
    <w:rsid w:val="00F36DDA"/>
    <w:rsid w:val="00F51A71"/>
    <w:rsid w:val="00F526E3"/>
    <w:rsid w:val="00F54117"/>
    <w:rsid w:val="00F60BD9"/>
    <w:rsid w:val="00F61F66"/>
    <w:rsid w:val="00F63C7D"/>
    <w:rsid w:val="00F641DB"/>
    <w:rsid w:val="00F656AD"/>
    <w:rsid w:val="00F710BE"/>
    <w:rsid w:val="00F800A4"/>
    <w:rsid w:val="00F819F3"/>
    <w:rsid w:val="00F87F16"/>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A1F5AD2-62CC-45CC-85B0-B1F67861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17853</Words>
  <Characters>101765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2026-01-21T08:18:00Z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