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4CE3D1D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AD0DBE7"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DF0EAA" w:rsidRPr="00DF0EAA">
        <w:rPr>
          <w:rFonts w:ascii="Times New Roman" w:hAnsi="Times New Roman" w:cs="Times New Roman"/>
          <w:sz w:val="24"/>
          <w:szCs w:val="24"/>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00DF0EAA" w:rsidRPr="00484042">
        <w:rPr>
          <w:i/>
          <w:iCs/>
        </w:rPr>
        <w:t>.</w:t>
      </w:r>
      <w:r w:rsidRPr="00EC42C5">
        <w:rPr>
          <w:rFonts w:ascii="Times New Roman" w:eastAsia="Calibri" w:hAnsi="Times New Roman" w:cs="Times New Roman"/>
          <w:sz w:val="24"/>
          <w:szCs w:val="24"/>
          <w:lang w:val="lt-LT"/>
        </w:rPr>
        <w:t xml:space="preserve">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Tiekėjui, </w:t>
      </w:r>
      <w:r w:rsidR="00BB0F21" w:rsidRPr="00EC42C5">
        <w:rPr>
          <w:rFonts w:ascii="Times New Roman" w:eastAsia="Times New Roman" w:hAnsi="Times New Roman" w:cs="Times New Roman"/>
          <w:sz w:val="24"/>
          <w:szCs w:val="24"/>
          <w:lang w:val="lt-LT"/>
        </w:rPr>
        <w:lastRenderedPageBreak/>
        <w:t>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w:t>
      </w:r>
      <w:r w:rsidRPr="00EC42C5">
        <w:rPr>
          <w:rFonts w:ascii="Times New Roman" w:eastAsia="Calibri" w:hAnsi="Times New Roman" w:cs="Times New Roman"/>
          <w:sz w:val="24"/>
          <w:szCs w:val="24"/>
          <w:lang w:val="lt-LT"/>
        </w:rPr>
        <w:lastRenderedPageBreak/>
        <w:t>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lastRenderedPageBreak/>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xml:space="preserve">, Sutarties galiojimo laikotarpiu, kilus įtarimui ar gavus atitinkamos informacijos, kad Sutartis </w:t>
      </w:r>
      <w:r w:rsidRPr="00BA434F">
        <w:rPr>
          <w:rFonts w:ascii="Times New Roman" w:eastAsia="Arial Unicode MS" w:hAnsi="Times New Roman" w:cs="Times New Roman"/>
          <w:color w:val="000000"/>
          <w:sz w:val="24"/>
          <w:szCs w:val="24"/>
          <w:bdr w:val="nil"/>
          <w:lang w:val="lt-LT" w:eastAsia="lt-LT"/>
        </w:rPr>
        <w:lastRenderedPageBreak/>
        <w:t>(jos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w:t>
      </w:r>
      <w:r w:rsidR="00F71903" w:rsidRPr="00EC42C5">
        <w:rPr>
          <w:rFonts w:ascii="Times New Roman" w:hAnsi="Times New Roman" w:cs="Times New Roman"/>
          <w:sz w:val="24"/>
          <w:szCs w:val="24"/>
          <w:lang w:val="lt-LT"/>
        </w:rPr>
        <w:lastRenderedPageBreak/>
        <w:t xml:space="preserve">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5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gridCol w:w="4944"/>
      </w:tblGrid>
      <w:tr w:rsidR="006D49A2" w:rsidRPr="00EC42C5" w14:paraId="74FA1F3C" w14:textId="77777777" w:rsidTr="006D49A2">
        <w:trPr>
          <w:trHeight w:val="280"/>
        </w:trPr>
        <w:tc>
          <w:tcPr>
            <w:tcW w:w="4802" w:type="dxa"/>
          </w:tcPr>
          <w:p w14:paraId="547C750C" w14:textId="77777777" w:rsidR="006D49A2" w:rsidRPr="00A546BB" w:rsidRDefault="006D49A2" w:rsidP="00A546BB">
            <w:pPr>
              <w:suppressAutoHyphens/>
              <w:ind w:firstLine="321"/>
              <w:jc w:val="both"/>
              <w:rPr>
                <w:rFonts w:eastAsia="Arial Unicode MS"/>
                <w:b/>
                <w:bCs/>
                <w:sz w:val="24"/>
                <w:szCs w:val="24"/>
                <w:bdr w:val="nil"/>
              </w:rPr>
            </w:pPr>
            <w:r w:rsidRPr="00A546BB">
              <w:rPr>
                <w:rFonts w:eastAsia="Arial Unicode MS"/>
                <w:b/>
                <w:bCs/>
                <w:sz w:val="24"/>
                <w:szCs w:val="24"/>
                <w:bdr w:val="nil"/>
              </w:rPr>
              <w:t>PIRKĖJAS:</w:t>
            </w:r>
          </w:p>
          <w:p w14:paraId="7D660E89" w14:textId="77777777" w:rsidR="00A546BB" w:rsidRPr="00A546BB" w:rsidRDefault="00A546BB" w:rsidP="00A546BB">
            <w:pPr>
              <w:suppressAutoHyphens/>
              <w:ind w:firstLine="321"/>
              <w:rPr>
                <w:rFonts w:eastAsia="Arial Unicode MS"/>
                <w:sz w:val="24"/>
                <w:szCs w:val="24"/>
                <w:bdr w:val="nil"/>
              </w:rPr>
            </w:pPr>
            <w:r w:rsidRPr="00A546BB">
              <w:rPr>
                <w:rFonts w:eastAsia="Arial Unicode MS"/>
                <w:sz w:val="24"/>
                <w:szCs w:val="24"/>
                <w:bdr w:val="nil"/>
              </w:rPr>
              <w:t xml:space="preserve">VšĮ Lietuvos sveikatos mokslų universiteto </w:t>
            </w:r>
          </w:p>
          <w:p w14:paraId="45A33B34" w14:textId="018599B3" w:rsidR="006D49A2" w:rsidRPr="00A546BB" w:rsidRDefault="00A546BB" w:rsidP="00A546BB">
            <w:pPr>
              <w:suppressAutoHyphens/>
              <w:ind w:firstLine="321"/>
              <w:jc w:val="both"/>
              <w:rPr>
                <w:rFonts w:eastAsia="Arial Unicode MS"/>
                <w:sz w:val="24"/>
                <w:szCs w:val="24"/>
                <w:bdr w:val="nil"/>
              </w:rPr>
            </w:pPr>
            <w:r w:rsidRPr="00A546BB">
              <w:rPr>
                <w:rFonts w:eastAsia="Arial Unicode MS"/>
                <w:sz w:val="24"/>
                <w:szCs w:val="24"/>
                <w:bdr w:val="nil"/>
              </w:rPr>
              <w:t>Kauno ligoninė</w:t>
            </w:r>
          </w:p>
          <w:p w14:paraId="22231EAC" w14:textId="77777777" w:rsidR="006D49A2" w:rsidRPr="00A546BB" w:rsidRDefault="006D49A2" w:rsidP="00A546BB">
            <w:pPr>
              <w:suppressAutoHyphens/>
              <w:ind w:firstLine="321"/>
              <w:jc w:val="both"/>
              <w:rPr>
                <w:rFonts w:eastAsia="Arial Unicode MS"/>
                <w:sz w:val="24"/>
                <w:szCs w:val="24"/>
                <w:bdr w:val="nil"/>
              </w:rPr>
            </w:pPr>
          </w:p>
          <w:p w14:paraId="385C6BBA" w14:textId="79C6B9CD" w:rsidR="006D49A2" w:rsidRPr="00A546BB" w:rsidRDefault="00A546BB" w:rsidP="00A546BB">
            <w:pPr>
              <w:suppressAutoHyphens/>
              <w:ind w:firstLine="321"/>
              <w:jc w:val="both"/>
              <w:rPr>
                <w:rFonts w:eastAsia="Arial Unicode MS"/>
                <w:sz w:val="24"/>
                <w:szCs w:val="24"/>
                <w:bdr w:val="nil"/>
              </w:rPr>
            </w:pPr>
            <w:r w:rsidRPr="00A546BB">
              <w:rPr>
                <w:rFonts w:eastAsia="Arial Unicode MS"/>
                <w:sz w:val="24"/>
                <w:szCs w:val="24"/>
                <w:bdr w:val="nil"/>
              </w:rPr>
              <w:t>prof. dr. Diana Žaliaduonyt</w:t>
            </w:r>
            <w:r w:rsidRPr="00A546BB">
              <w:rPr>
                <w:rFonts w:eastAsia="Arial Unicode MS"/>
                <w:sz w:val="24"/>
                <w:szCs w:val="24"/>
                <w:bdr w:val="nil"/>
              </w:rPr>
              <w:t>ė</w:t>
            </w:r>
            <w:r w:rsidR="006D49A2" w:rsidRPr="00A546BB">
              <w:rPr>
                <w:rFonts w:eastAsia="Arial Unicode MS"/>
                <w:sz w:val="24"/>
                <w:szCs w:val="24"/>
                <w:bdr w:val="nil"/>
              </w:rPr>
              <w:t xml:space="preserve"> </w:t>
            </w:r>
          </w:p>
          <w:p w14:paraId="4C9D7DBC" w14:textId="535387D1" w:rsidR="006D49A2" w:rsidRPr="00A546BB" w:rsidRDefault="00A546BB" w:rsidP="00A546BB">
            <w:pPr>
              <w:suppressAutoHyphens/>
              <w:ind w:firstLine="321"/>
              <w:jc w:val="both"/>
              <w:rPr>
                <w:rFonts w:eastAsia="Arial Unicode MS"/>
                <w:sz w:val="24"/>
                <w:szCs w:val="24"/>
                <w:bdr w:val="nil"/>
              </w:rPr>
            </w:pPr>
            <w:r w:rsidRPr="00A546BB">
              <w:rPr>
                <w:rFonts w:eastAsia="Arial Unicode MS"/>
                <w:sz w:val="24"/>
                <w:szCs w:val="24"/>
                <w:bdr w:val="nil"/>
              </w:rPr>
              <w:t>g</w:t>
            </w:r>
            <w:r w:rsidRPr="00A546BB">
              <w:rPr>
                <w:rFonts w:eastAsia="Arial Unicode MS"/>
                <w:sz w:val="24"/>
                <w:szCs w:val="24"/>
                <w:bdr w:val="nil"/>
              </w:rPr>
              <w:t xml:space="preserve">eneralinė direktorė </w:t>
            </w:r>
          </w:p>
          <w:p w14:paraId="50ED73DB" w14:textId="77777777" w:rsidR="006D49A2" w:rsidRPr="00A546BB" w:rsidRDefault="006D49A2" w:rsidP="00A546BB">
            <w:pPr>
              <w:suppressAutoHyphens/>
              <w:ind w:firstLine="321"/>
              <w:jc w:val="both"/>
              <w:rPr>
                <w:rFonts w:eastAsia="Arial Unicode MS"/>
                <w:sz w:val="24"/>
                <w:szCs w:val="24"/>
                <w:bdr w:val="nil"/>
              </w:rPr>
            </w:pPr>
            <w:r w:rsidRPr="00A546BB">
              <w:rPr>
                <w:rFonts w:eastAsia="Arial Unicode MS"/>
                <w:sz w:val="24"/>
                <w:szCs w:val="24"/>
                <w:bdr w:val="nil"/>
              </w:rPr>
              <w:t>______________</w:t>
            </w:r>
          </w:p>
          <w:p w14:paraId="40827B3D" w14:textId="597F2984" w:rsidR="006D49A2" w:rsidRPr="00A546BB" w:rsidRDefault="006D49A2" w:rsidP="00A546BB">
            <w:pPr>
              <w:suppressAutoHyphens/>
              <w:ind w:firstLine="321"/>
              <w:jc w:val="both"/>
              <w:rPr>
                <w:rFonts w:eastAsia="Arial Unicode MS"/>
                <w:sz w:val="24"/>
                <w:szCs w:val="24"/>
                <w:bdr w:val="nil"/>
                <w:vertAlign w:val="superscript"/>
              </w:rPr>
            </w:pPr>
            <w:r w:rsidRPr="00A546BB">
              <w:rPr>
                <w:rFonts w:eastAsia="Arial Unicode MS"/>
                <w:sz w:val="24"/>
                <w:szCs w:val="24"/>
                <w:bdr w:val="nil"/>
                <w:vertAlign w:val="superscript"/>
              </w:rPr>
              <w:t xml:space="preserve">             (parašas)</w:t>
            </w:r>
          </w:p>
          <w:p w14:paraId="68BEB577" w14:textId="77777777" w:rsidR="006D49A2" w:rsidRPr="00A546BB" w:rsidRDefault="006D49A2" w:rsidP="00A546BB">
            <w:pPr>
              <w:suppressAutoHyphens/>
              <w:ind w:firstLine="321"/>
              <w:jc w:val="both"/>
              <w:rPr>
                <w:rFonts w:eastAsia="Arial Unicode MS"/>
                <w:sz w:val="24"/>
                <w:szCs w:val="24"/>
                <w:bdr w:val="nil"/>
              </w:rPr>
            </w:pPr>
            <w:r w:rsidRPr="00A546BB">
              <w:rPr>
                <w:rFonts w:eastAsia="Arial Unicode MS"/>
                <w:sz w:val="24"/>
                <w:szCs w:val="24"/>
                <w:bdr w:val="nil"/>
              </w:rPr>
              <w:t>______________</w:t>
            </w:r>
          </w:p>
          <w:p w14:paraId="0A49B8A7" w14:textId="105E4D96" w:rsidR="006D49A2" w:rsidRPr="00A546BB" w:rsidRDefault="006D49A2" w:rsidP="00A546BB">
            <w:pPr>
              <w:suppressAutoHyphens/>
              <w:ind w:firstLine="321"/>
              <w:jc w:val="both"/>
              <w:rPr>
                <w:rFonts w:eastAsia="Arial Unicode MS"/>
                <w:b/>
                <w:bCs/>
                <w:sz w:val="24"/>
                <w:szCs w:val="24"/>
                <w:bdr w:val="nil"/>
                <w:vertAlign w:val="superscript"/>
              </w:rPr>
            </w:pPr>
            <w:r w:rsidRPr="00A546BB">
              <w:rPr>
                <w:rFonts w:eastAsia="Arial Unicode MS"/>
                <w:sz w:val="24"/>
                <w:szCs w:val="24"/>
                <w:bdr w:val="nil"/>
                <w:vertAlign w:val="superscript"/>
              </w:rPr>
              <w:t xml:space="preserve">               (data)</w:t>
            </w:r>
          </w:p>
        </w:tc>
        <w:tc>
          <w:tcPr>
            <w:tcW w:w="451" w:type="dxa"/>
          </w:tcPr>
          <w:p w14:paraId="493D960A" w14:textId="77777777" w:rsidR="006D49A2" w:rsidRPr="00EC42C5" w:rsidRDefault="006D49A2" w:rsidP="006D49A2">
            <w:pPr>
              <w:suppressAutoHyphens/>
              <w:ind w:firstLine="562"/>
              <w:jc w:val="both"/>
              <w:rPr>
                <w:rFonts w:eastAsia="Arial Unicode MS"/>
                <w:b/>
                <w:bCs/>
                <w:sz w:val="24"/>
                <w:szCs w:val="24"/>
                <w:bdr w:val="nil"/>
              </w:rPr>
            </w:pPr>
          </w:p>
        </w:tc>
        <w:tc>
          <w:tcPr>
            <w:tcW w:w="4944" w:type="dxa"/>
          </w:tcPr>
          <w:p w14:paraId="6AF2B8E2" w14:textId="26213A92" w:rsidR="006D49A2" w:rsidRPr="006D49A2" w:rsidRDefault="006D49A2" w:rsidP="006D49A2">
            <w:pPr>
              <w:suppressAutoHyphens/>
              <w:jc w:val="both"/>
              <w:rPr>
                <w:rFonts w:eastAsia="Arial Unicode MS"/>
                <w:b/>
                <w:bCs/>
                <w:sz w:val="24"/>
                <w:szCs w:val="24"/>
                <w:bdr w:val="nil"/>
              </w:rPr>
            </w:pPr>
            <w:r>
              <w:rPr>
                <w:rFonts w:eastAsia="Arial Unicode MS"/>
                <w:b/>
                <w:bCs/>
                <w:sz w:val="24"/>
                <w:szCs w:val="24"/>
                <w:bdr w:val="nil"/>
              </w:rPr>
              <w:t>TIEKĖJAS:</w:t>
            </w:r>
          </w:p>
          <w:p w14:paraId="74FF80E6" w14:textId="7A3A6824" w:rsidR="006D49A2" w:rsidRPr="00EC42C5" w:rsidRDefault="00A546BB" w:rsidP="006D49A2">
            <w:pPr>
              <w:suppressAutoHyphens/>
              <w:jc w:val="both"/>
              <w:rPr>
                <w:rFonts w:eastAsia="Arial Unicode MS"/>
                <w:sz w:val="24"/>
                <w:szCs w:val="24"/>
                <w:bdr w:val="nil"/>
              </w:rPr>
            </w:pPr>
            <w:r>
              <w:rPr>
                <w:rFonts w:eastAsia="Arial Unicode MS"/>
                <w:sz w:val="24"/>
                <w:szCs w:val="24"/>
                <w:bdr w:val="nil"/>
              </w:rPr>
              <w:t>UAB „ENTAFARMA“</w:t>
            </w:r>
          </w:p>
          <w:p w14:paraId="0900E16F" w14:textId="77777777" w:rsidR="006D49A2" w:rsidRDefault="006D49A2" w:rsidP="006D49A2">
            <w:pPr>
              <w:suppressAutoHyphens/>
              <w:ind w:firstLine="562"/>
              <w:jc w:val="both"/>
              <w:rPr>
                <w:rFonts w:eastAsia="Arial Unicode MS"/>
                <w:sz w:val="24"/>
                <w:szCs w:val="24"/>
                <w:bdr w:val="nil"/>
              </w:rPr>
            </w:pPr>
          </w:p>
          <w:p w14:paraId="13C55079" w14:textId="77777777" w:rsidR="00663C1C" w:rsidRPr="00EC42C5" w:rsidRDefault="00663C1C" w:rsidP="006D49A2">
            <w:pPr>
              <w:suppressAutoHyphens/>
              <w:ind w:firstLine="562"/>
              <w:jc w:val="both"/>
              <w:rPr>
                <w:rFonts w:eastAsia="Arial Unicode MS"/>
                <w:sz w:val="24"/>
                <w:szCs w:val="24"/>
                <w:bdr w:val="nil"/>
              </w:rPr>
            </w:pPr>
          </w:p>
          <w:p w14:paraId="181B1F30" w14:textId="77777777" w:rsidR="00663C1C" w:rsidRPr="00516ADB" w:rsidRDefault="00663C1C" w:rsidP="00663C1C">
            <w:pPr>
              <w:suppressAutoHyphens/>
              <w:spacing w:line="276" w:lineRule="auto"/>
              <w:jc w:val="both"/>
              <w:rPr>
                <w:rFonts w:eastAsia="Arial Unicode MS"/>
                <w:sz w:val="24"/>
                <w:szCs w:val="24"/>
                <w:bdr w:val="nil"/>
              </w:rPr>
            </w:pPr>
            <w:r w:rsidRPr="00516ADB">
              <w:rPr>
                <w:rFonts w:eastAsia="Arial Unicode MS"/>
                <w:sz w:val="24"/>
                <w:szCs w:val="24"/>
                <w:bdr w:val="nil"/>
              </w:rPr>
              <w:t xml:space="preserve">Aurimas Kirkliauskas </w:t>
            </w:r>
          </w:p>
          <w:p w14:paraId="644AEAA5" w14:textId="1609551F" w:rsidR="006D49A2" w:rsidRPr="00EC42C5" w:rsidRDefault="00663C1C" w:rsidP="006D49A2">
            <w:pPr>
              <w:suppressAutoHyphens/>
              <w:jc w:val="both"/>
              <w:rPr>
                <w:rFonts w:eastAsia="Arial Unicode MS"/>
                <w:sz w:val="24"/>
                <w:szCs w:val="24"/>
                <w:bdr w:val="nil"/>
              </w:rPr>
            </w:pPr>
            <w:r w:rsidRPr="00516ADB">
              <w:rPr>
                <w:rFonts w:eastAsia="Arial Unicode MS"/>
                <w:sz w:val="24"/>
                <w:szCs w:val="24"/>
                <w:bdr w:val="nil"/>
              </w:rPr>
              <w:t>Konkursų skyriaus vadovas</w:t>
            </w:r>
          </w:p>
          <w:p w14:paraId="2918AFDC" w14:textId="77777777" w:rsidR="006D49A2" w:rsidRPr="00EC42C5" w:rsidRDefault="006D49A2" w:rsidP="006D49A2">
            <w:pPr>
              <w:suppressAutoHyphens/>
              <w:jc w:val="both"/>
              <w:rPr>
                <w:rFonts w:eastAsia="Arial Unicode MS"/>
                <w:sz w:val="24"/>
                <w:szCs w:val="24"/>
                <w:bdr w:val="nil"/>
              </w:rPr>
            </w:pPr>
            <w:r w:rsidRPr="00EC42C5">
              <w:rPr>
                <w:rFonts w:eastAsia="Arial Unicode MS"/>
                <w:sz w:val="24"/>
                <w:szCs w:val="24"/>
                <w:bdr w:val="nil"/>
              </w:rPr>
              <w:t>______________</w:t>
            </w:r>
          </w:p>
          <w:p w14:paraId="331F5554" w14:textId="77777777" w:rsidR="006D49A2" w:rsidRPr="00EC42C5" w:rsidRDefault="006D49A2" w:rsidP="006D49A2">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4193927" w14:textId="77777777" w:rsidR="006D49A2" w:rsidRPr="00EC42C5" w:rsidRDefault="006D49A2" w:rsidP="006D49A2">
            <w:pPr>
              <w:suppressAutoHyphens/>
              <w:jc w:val="both"/>
              <w:rPr>
                <w:rFonts w:eastAsia="Arial Unicode MS"/>
                <w:sz w:val="24"/>
                <w:szCs w:val="24"/>
                <w:bdr w:val="nil"/>
              </w:rPr>
            </w:pPr>
            <w:r w:rsidRPr="00EC42C5">
              <w:rPr>
                <w:rFonts w:eastAsia="Arial Unicode MS"/>
                <w:sz w:val="24"/>
                <w:szCs w:val="24"/>
                <w:bdr w:val="nil"/>
              </w:rPr>
              <w:t>______________</w:t>
            </w:r>
          </w:p>
          <w:p w14:paraId="3692E5F2" w14:textId="66B26B80" w:rsidR="006D49A2" w:rsidRPr="00EC42C5" w:rsidRDefault="006D49A2" w:rsidP="006D49A2">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944" w:type="dxa"/>
          </w:tcPr>
          <w:p w14:paraId="5AB1E063" w14:textId="14D47B82" w:rsidR="006D49A2" w:rsidRPr="00EC42C5" w:rsidRDefault="006D49A2" w:rsidP="006D49A2">
            <w:pPr>
              <w:suppressAutoHyphens/>
              <w:ind w:firstLine="562"/>
              <w:jc w:val="both"/>
              <w:rPr>
                <w:rFonts w:eastAsia="Arial Unicode MS"/>
                <w:b/>
                <w:bCs/>
                <w:sz w:val="24"/>
                <w:szCs w:val="24"/>
                <w:bdr w:val="nil"/>
              </w:rPr>
            </w:pPr>
          </w:p>
        </w:tc>
      </w:tr>
      <w:tr w:rsidR="006D49A2" w:rsidRPr="00EC42C5" w14:paraId="70A1507D" w14:textId="77777777" w:rsidTr="006D49A2">
        <w:trPr>
          <w:trHeight w:val="280"/>
        </w:trPr>
        <w:tc>
          <w:tcPr>
            <w:tcW w:w="4802" w:type="dxa"/>
          </w:tcPr>
          <w:p w14:paraId="70E5DD0C" w14:textId="77777777" w:rsidR="006D49A2" w:rsidRPr="00A546BB" w:rsidRDefault="006D49A2" w:rsidP="00A546BB">
            <w:pPr>
              <w:suppressAutoHyphens/>
              <w:ind w:firstLine="321"/>
              <w:jc w:val="both"/>
              <w:rPr>
                <w:rFonts w:eastAsia="Arial Unicode MS"/>
                <w:b/>
                <w:bCs/>
                <w:sz w:val="24"/>
                <w:szCs w:val="24"/>
                <w:bdr w:val="nil"/>
              </w:rPr>
            </w:pPr>
          </w:p>
        </w:tc>
        <w:tc>
          <w:tcPr>
            <w:tcW w:w="451" w:type="dxa"/>
          </w:tcPr>
          <w:p w14:paraId="3D5E1543" w14:textId="77777777" w:rsidR="006D49A2" w:rsidRPr="00EC42C5" w:rsidRDefault="006D49A2" w:rsidP="006D49A2">
            <w:pPr>
              <w:suppressAutoHyphens/>
              <w:ind w:firstLine="562"/>
              <w:jc w:val="both"/>
              <w:rPr>
                <w:rFonts w:eastAsia="Arial Unicode MS"/>
                <w:b/>
                <w:bCs/>
                <w:sz w:val="24"/>
                <w:szCs w:val="24"/>
                <w:bdr w:val="nil"/>
              </w:rPr>
            </w:pPr>
          </w:p>
        </w:tc>
        <w:tc>
          <w:tcPr>
            <w:tcW w:w="4944" w:type="dxa"/>
          </w:tcPr>
          <w:p w14:paraId="5D628793" w14:textId="4D91E3A1" w:rsidR="006D49A2" w:rsidRPr="00EC42C5" w:rsidRDefault="006D49A2" w:rsidP="006D49A2">
            <w:pPr>
              <w:suppressAutoHyphens/>
              <w:ind w:firstLine="562"/>
              <w:jc w:val="both"/>
              <w:rPr>
                <w:rFonts w:eastAsia="Arial Unicode MS"/>
                <w:b/>
                <w:bCs/>
                <w:sz w:val="24"/>
                <w:szCs w:val="24"/>
                <w:bdr w:val="nil"/>
              </w:rPr>
            </w:pPr>
          </w:p>
        </w:tc>
        <w:tc>
          <w:tcPr>
            <w:tcW w:w="4944" w:type="dxa"/>
          </w:tcPr>
          <w:p w14:paraId="27F8033F" w14:textId="77777777" w:rsidR="006D49A2" w:rsidRPr="00EC42C5" w:rsidRDefault="006D49A2" w:rsidP="006D49A2">
            <w:pPr>
              <w:suppressAutoHyphens/>
              <w:ind w:firstLine="562"/>
              <w:jc w:val="both"/>
              <w:rPr>
                <w:rFonts w:eastAsia="Arial Unicode MS"/>
                <w:b/>
                <w:bCs/>
                <w:sz w:val="24"/>
                <w:szCs w:val="24"/>
                <w:bdr w:val="nil"/>
              </w:rPr>
            </w:pPr>
          </w:p>
        </w:tc>
      </w:tr>
    </w:tbl>
    <w:p w14:paraId="75CB98CD" w14:textId="2BDCFD50"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CE0D" w14:textId="77777777" w:rsidR="00946703" w:rsidRDefault="00946703" w:rsidP="00AE6C01">
      <w:pPr>
        <w:spacing w:after="0" w:line="240" w:lineRule="auto"/>
      </w:pPr>
      <w:r>
        <w:separator/>
      </w:r>
    </w:p>
  </w:endnote>
  <w:endnote w:type="continuationSeparator" w:id="0">
    <w:p w14:paraId="15F838EF" w14:textId="77777777" w:rsidR="00946703" w:rsidRDefault="0094670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8FD2" w14:textId="77777777" w:rsidR="00946703" w:rsidRDefault="00946703" w:rsidP="00AE6C01">
      <w:pPr>
        <w:spacing w:after="0" w:line="240" w:lineRule="auto"/>
      </w:pPr>
      <w:r>
        <w:separator/>
      </w:r>
    </w:p>
  </w:footnote>
  <w:footnote w:type="continuationSeparator" w:id="0">
    <w:p w14:paraId="58B3DCE1" w14:textId="77777777" w:rsidR="00946703" w:rsidRDefault="0094670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D49BA"/>
    <w:rsid w:val="001E7EE0"/>
    <w:rsid w:val="001F0BCF"/>
    <w:rsid w:val="001F1F2B"/>
    <w:rsid w:val="0020119A"/>
    <w:rsid w:val="00201C31"/>
    <w:rsid w:val="0020311D"/>
    <w:rsid w:val="0020411B"/>
    <w:rsid w:val="00204A91"/>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0EA7"/>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176B"/>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5B6C"/>
    <w:rsid w:val="004B7988"/>
    <w:rsid w:val="004C0564"/>
    <w:rsid w:val="004C0FB0"/>
    <w:rsid w:val="004C2672"/>
    <w:rsid w:val="004D50EC"/>
    <w:rsid w:val="004D59C5"/>
    <w:rsid w:val="004E02D8"/>
    <w:rsid w:val="004E1103"/>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1B41"/>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3C1C"/>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49A2"/>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3F66"/>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6703"/>
    <w:rsid w:val="009472E6"/>
    <w:rsid w:val="009477BB"/>
    <w:rsid w:val="00951FB8"/>
    <w:rsid w:val="00954F92"/>
    <w:rsid w:val="009553F4"/>
    <w:rsid w:val="0095711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C7DA6"/>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46BB"/>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B76C1"/>
    <w:rsid w:val="00AC38D6"/>
    <w:rsid w:val="00AC6D63"/>
    <w:rsid w:val="00AD53D4"/>
    <w:rsid w:val="00AD766D"/>
    <w:rsid w:val="00AE2654"/>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65579"/>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1A19"/>
    <w:rsid w:val="00CE2932"/>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0EAA"/>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24DE0"/>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694"/>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11240</Words>
  <Characters>64070</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Agnė Jarušauskaitė</cp:lastModifiedBy>
  <cp:revision>3</cp:revision>
  <cp:lastPrinted>2021-07-13T11:20:00Z</cp:lastPrinted>
  <dcterms:created xsi:type="dcterms:W3CDTF">2026-01-15T13:31:00Z</dcterms:created>
  <dcterms:modified xsi:type="dcterms:W3CDTF">2026-01-15T13:50:00Z</dcterms:modified>
</cp:coreProperties>
</file>