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9D250B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</w:t>
      </w:r>
      <w:r w:rsidR="009D250B">
        <w:rPr>
          <w:rFonts w:ascii="Times New Roman" w:hAnsi="Times New Roman" w:cs="Times New Roman"/>
        </w:rPr>
        <w:t>5</w:t>
      </w:r>
      <w:r w:rsidRPr="00E7205A">
        <w:rPr>
          <w:rFonts w:ascii="Times New Roman" w:hAnsi="Times New Roman" w:cs="Times New Roman"/>
        </w:rPr>
        <w:t xml:space="preserve"> 271 7177, el. p. </w:t>
      </w:r>
      <w:hyperlink r:id="rId11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9E2E72" w:rsidP="003B1078">
            <w:sdt>
              <w:sdtPr>
                <w:tag w:val="fld_tpz_asm1XMLStr"/>
                <w:id w:val="79755985"/>
              </w:sdtPr>
              <w:sdtEndPr/>
              <w:sdtContent>
                <w:r w:rsidR="003B1078">
                  <w:t>-</w:t>
                </w:r>
              </w:sdtContent>
            </w:sdt>
          </w:p>
        </w:tc>
        <w:tc>
          <w:tcPr>
            <w:tcW w:w="4927" w:type="dxa"/>
          </w:tcPr>
          <w:p w:rsidR="00077285" w:rsidRDefault="009E2E72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3936B2" w:rsidRDefault="009E2E72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9E2E72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p w:rsidR="00AD603C" w:rsidRDefault="00B05CBA">
      <w:pPr>
        <w:spacing w:line="360" w:lineRule="auto"/>
        <w:ind w:firstLine="567"/>
        <w:jc w:val="both"/>
      </w:pPr>
      <w:r>
        <w:t xml:space="preserve">Įtariamųjų, kaltinamųjų ir nuteistųjų registro 2025-12-15 duomenimis </w:t>
      </w:r>
      <w:r w:rsidR="003B1078">
        <w:t>-</w:t>
      </w:r>
      <w:bookmarkStart w:id="0" w:name="_GoBack"/>
      <w:bookmarkEnd w:id="0"/>
      <w:r>
        <w:t xml:space="preserve">,              gim. </w:t>
      </w:r>
      <w:r w:rsidR="00863000">
        <w:t>-</w:t>
      </w:r>
      <w:r>
        <w:t xml:space="preserve"> neteistas (-a). </w:t>
      </w:r>
    </w:p>
    <w:p w:rsidR="00AD603C" w:rsidRDefault="00B05CBA">
      <w:pPr>
        <w:spacing w:line="360" w:lineRule="auto"/>
        <w:ind w:firstLine="567"/>
        <w:jc w:val="both"/>
      </w:pPr>
      <w:r>
        <w:t>Pažyma parengta vadovaujantis Lietuvos Respublikos finansinių ataskaitų audito ir kitų užtikrinimo paslaugų įstatymo 45 straipsnio 3 dalies nuostata.</w:t>
      </w:r>
    </w:p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5"/>
        <w:gridCol w:w="4804"/>
      </w:tblGrid>
      <w:tr w:rsidR="001E0AD3" w:rsidRPr="00191120" w:rsidTr="009C69DD">
        <w:tc>
          <w:tcPr>
            <w:tcW w:w="4928" w:type="dxa"/>
          </w:tcPr>
          <w:p w:rsidR="00077285" w:rsidRDefault="009E2E72">
            <w:sdt>
              <w:sdtPr>
                <w:tag w:val="fld_tpz_pareigXMLStr"/>
                <w:id w:val="79755992"/>
              </w:sdtPr>
              <w:sdtEndPr/>
              <w:sdtContent>
                <w:r w:rsidR="00B05CBA">
                  <w:t>Teistumo informacijos tvarkymo skyriaus vedėja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9E2E72" w:rsidP="00863000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863000">
                  <w:t>-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E72" w:rsidRDefault="009E2E72" w:rsidP="006C3A3C">
      <w:r>
        <w:separator/>
      </w:r>
    </w:p>
  </w:endnote>
  <w:endnote w:type="continuationSeparator" w:id="0">
    <w:p w:rsidR="009E2E72" w:rsidRDefault="009E2E72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E72" w:rsidRDefault="009E2E72" w:rsidP="006C3A3C">
      <w:r>
        <w:separator/>
      </w:r>
    </w:p>
  </w:footnote>
  <w:footnote w:type="continuationSeparator" w:id="0">
    <w:p w:rsidR="009E2E72" w:rsidRDefault="009E2E72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863A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936B2"/>
    <w:rsid w:val="003B1078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B4013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63000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4A88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D250B"/>
    <w:rsid w:val="009E08E9"/>
    <w:rsid w:val="009E2DE0"/>
    <w:rsid w:val="009E2E72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D603C"/>
    <w:rsid w:val="00AE3935"/>
    <w:rsid w:val="00AE3F8B"/>
    <w:rsid w:val="00B01A90"/>
    <w:rsid w:val="00B03E92"/>
    <w:rsid w:val="00B05CBA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B7B4A"/>
    <w:rsid w:val="00BC273F"/>
    <w:rsid w:val="00BD3711"/>
    <w:rsid w:val="00BD410C"/>
    <w:rsid w:val="00BE4B91"/>
    <w:rsid w:val="00BE75FB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1A57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F7EC5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4</cp:revision>
  <cp:lastPrinted>2010-05-14T06:50:00Z</cp:lastPrinted>
  <dcterms:created xsi:type="dcterms:W3CDTF">2026-01-22T11:05:00Z</dcterms:created>
  <dcterms:modified xsi:type="dcterms:W3CDTF">2026-01-22T11:10:00Z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