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6CF8" w14:textId="77777777" w:rsidR="00FE3183" w:rsidRPr="00691A34" w:rsidRDefault="00FE3183" w:rsidP="00FE3183">
      <w:pPr>
        <w:pStyle w:val="Tekstas"/>
        <w:ind w:firstLine="0"/>
        <w:jc w:val="right"/>
        <w:rPr>
          <w:sz w:val="22"/>
          <w:szCs w:val="22"/>
        </w:rPr>
      </w:pPr>
      <w:r w:rsidRPr="00691A34">
        <w:rPr>
          <w:sz w:val="22"/>
          <w:szCs w:val="22"/>
        </w:rPr>
        <w:t>Pirkimo Nr. 696439</w:t>
      </w:r>
    </w:p>
    <w:p w14:paraId="11AD281C" w14:textId="3416750E" w:rsidR="00FE3183" w:rsidRPr="00691A34" w:rsidRDefault="00FE3183" w:rsidP="00FE3183">
      <w:pPr>
        <w:pStyle w:val="Tekstas"/>
        <w:ind w:firstLine="0"/>
        <w:jc w:val="right"/>
        <w:rPr>
          <w:sz w:val="22"/>
          <w:szCs w:val="22"/>
        </w:rPr>
      </w:pPr>
      <w:r w:rsidRPr="00691A34">
        <w:rPr>
          <w:sz w:val="22"/>
          <w:szCs w:val="22"/>
        </w:rPr>
        <w:t>Pirkimo dalis 2</w:t>
      </w:r>
      <w:r w:rsidR="00EA6A8D" w:rsidRPr="00691A34">
        <w:rPr>
          <w:sz w:val="22"/>
          <w:szCs w:val="22"/>
        </w:rPr>
        <w:t>20</w:t>
      </w:r>
    </w:p>
    <w:p w14:paraId="3AE86EA0" w14:textId="77777777" w:rsidR="00FE3183" w:rsidRPr="00691A34" w:rsidRDefault="00FE3183" w:rsidP="00FE3183">
      <w:pPr>
        <w:pStyle w:val="Tekstas"/>
        <w:ind w:firstLine="0"/>
        <w:jc w:val="right"/>
        <w:rPr>
          <w:sz w:val="22"/>
          <w:szCs w:val="22"/>
        </w:rPr>
      </w:pPr>
      <w:r w:rsidRPr="00691A34">
        <w:rPr>
          <w:sz w:val="22"/>
          <w:szCs w:val="22"/>
        </w:rPr>
        <w:t>Obelių girininkija</w:t>
      </w:r>
    </w:p>
    <w:p w14:paraId="0206530C" w14:textId="4A4E25B4" w:rsidR="00FE3183" w:rsidRPr="00691A34" w:rsidRDefault="00EA6A8D" w:rsidP="00FE3183">
      <w:pPr>
        <w:pStyle w:val="Tekstas"/>
        <w:ind w:firstLine="0"/>
        <w:jc w:val="right"/>
        <w:rPr>
          <w:sz w:val="22"/>
          <w:szCs w:val="22"/>
        </w:rPr>
      </w:pPr>
      <w:r w:rsidRPr="00691A34">
        <w:rPr>
          <w:sz w:val="22"/>
          <w:szCs w:val="22"/>
        </w:rPr>
        <w:t>Sodinimas+apsauga+individualios</w:t>
      </w:r>
    </w:p>
    <w:p w14:paraId="330933F9" w14:textId="748AE2E1" w:rsidR="00661C39" w:rsidRPr="00691A34" w:rsidRDefault="00661C39" w:rsidP="00FE3183">
      <w:pPr>
        <w:pStyle w:val="Tekstas"/>
        <w:ind w:firstLine="0"/>
        <w:jc w:val="right"/>
        <w:rPr>
          <w:sz w:val="22"/>
          <w:szCs w:val="22"/>
        </w:rPr>
      </w:pPr>
      <w:r w:rsidRPr="00691A34">
        <w:rPr>
          <w:sz w:val="22"/>
          <w:szCs w:val="22"/>
        </w:rPr>
        <w:t>Pagrindinės sutarties indeksas 1925702</w:t>
      </w:r>
    </w:p>
    <w:p w14:paraId="0A812438" w14:textId="5DF2BED0" w:rsidR="00A653E7" w:rsidRPr="00691A34" w:rsidRDefault="00A653E7" w:rsidP="00A653E7">
      <w:pPr>
        <w:pStyle w:val="Tekstas"/>
        <w:ind w:firstLine="0"/>
        <w:jc w:val="right"/>
        <w:rPr>
          <w:sz w:val="22"/>
          <w:szCs w:val="22"/>
        </w:rPr>
      </w:pPr>
      <w:r w:rsidRPr="00691A34">
        <w:rPr>
          <w:sz w:val="22"/>
          <w:szCs w:val="22"/>
        </w:rPr>
        <w:t>Indeksas</w:t>
      </w:r>
      <w:r w:rsidR="00661C39" w:rsidRPr="00691A34">
        <w:rPr>
          <w:sz w:val="22"/>
          <w:szCs w:val="22"/>
        </w:rPr>
        <w:t xml:space="preserve"> </w:t>
      </w:r>
      <w:r w:rsidRPr="00691A34">
        <w:rPr>
          <w:sz w:val="22"/>
          <w:szCs w:val="22"/>
        </w:rPr>
        <w:t>________</w:t>
      </w:r>
    </w:p>
    <w:p w14:paraId="42FD9CE2" w14:textId="77777777" w:rsidR="00946A2E" w:rsidRPr="00691A34" w:rsidRDefault="00946A2E" w:rsidP="00BA5FE0">
      <w:pPr>
        <w:pStyle w:val="Tekstas"/>
        <w:ind w:firstLine="0"/>
        <w:jc w:val="center"/>
        <w:rPr>
          <w:b/>
          <w:bCs/>
          <w:sz w:val="22"/>
          <w:szCs w:val="22"/>
        </w:rPr>
      </w:pPr>
    </w:p>
    <w:p w14:paraId="715B1AD3" w14:textId="17F141CE" w:rsidR="00BA5FE0" w:rsidRPr="00691A34" w:rsidRDefault="00BA5FE0" w:rsidP="00BA5FE0">
      <w:pPr>
        <w:pStyle w:val="Tekstas"/>
        <w:ind w:firstLine="0"/>
        <w:jc w:val="center"/>
        <w:rPr>
          <w:b/>
          <w:bCs/>
          <w:sz w:val="22"/>
          <w:szCs w:val="22"/>
        </w:rPr>
      </w:pPr>
      <w:r w:rsidRPr="00691A34">
        <w:rPr>
          <w:b/>
          <w:bCs/>
          <w:sz w:val="22"/>
          <w:szCs w:val="22"/>
        </w:rPr>
        <w:t>SUSITARIMAS DĖL</w:t>
      </w:r>
      <w:r w:rsidR="00FF5F05" w:rsidRPr="00691A34">
        <w:rPr>
          <w:b/>
          <w:bCs/>
          <w:sz w:val="22"/>
          <w:szCs w:val="22"/>
        </w:rPr>
        <w:t xml:space="preserve"> </w:t>
      </w:r>
      <w:r w:rsidR="008F2075" w:rsidRPr="00691A34">
        <w:rPr>
          <w:b/>
          <w:bCs/>
          <w:sz w:val="22"/>
          <w:szCs w:val="22"/>
        </w:rPr>
        <w:t>202</w:t>
      </w:r>
      <w:r w:rsidR="00DF4806" w:rsidRPr="00691A34">
        <w:rPr>
          <w:b/>
          <w:bCs/>
          <w:sz w:val="22"/>
          <w:szCs w:val="22"/>
        </w:rPr>
        <w:t>4</w:t>
      </w:r>
      <w:r w:rsidR="0099702A" w:rsidRPr="00691A34">
        <w:rPr>
          <w:b/>
          <w:bCs/>
          <w:sz w:val="22"/>
          <w:szCs w:val="22"/>
        </w:rPr>
        <w:t>-0</w:t>
      </w:r>
      <w:r w:rsidR="00DF4806" w:rsidRPr="00691A34">
        <w:rPr>
          <w:b/>
          <w:bCs/>
          <w:sz w:val="22"/>
          <w:szCs w:val="22"/>
        </w:rPr>
        <w:t>2</w:t>
      </w:r>
      <w:r w:rsidR="006875D5" w:rsidRPr="00691A34">
        <w:rPr>
          <w:b/>
          <w:bCs/>
          <w:sz w:val="22"/>
          <w:szCs w:val="22"/>
        </w:rPr>
        <w:t>-</w:t>
      </w:r>
      <w:r w:rsidR="00DF4806" w:rsidRPr="00691A34">
        <w:rPr>
          <w:b/>
          <w:bCs/>
          <w:sz w:val="22"/>
          <w:szCs w:val="22"/>
        </w:rPr>
        <w:t>1</w:t>
      </w:r>
      <w:r w:rsidR="00C16399" w:rsidRPr="00691A34">
        <w:rPr>
          <w:b/>
          <w:bCs/>
          <w:sz w:val="22"/>
          <w:szCs w:val="22"/>
        </w:rPr>
        <w:t>2</w:t>
      </w:r>
      <w:r w:rsidR="00FF5F05" w:rsidRPr="00691A34">
        <w:rPr>
          <w:b/>
          <w:bCs/>
          <w:sz w:val="22"/>
          <w:szCs w:val="22"/>
        </w:rPr>
        <w:t xml:space="preserve"> </w:t>
      </w:r>
      <w:r w:rsidRPr="00691A34">
        <w:rPr>
          <w:b/>
          <w:bCs/>
          <w:sz w:val="22"/>
          <w:szCs w:val="22"/>
        </w:rPr>
        <w:t xml:space="preserve"> SUTARTIES NR.</w:t>
      </w:r>
      <w:r w:rsidR="00FF5F05" w:rsidRPr="00691A34">
        <w:rPr>
          <w:b/>
          <w:bCs/>
          <w:sz w:val="22"/>
          <w:szCs w:val="22"/>
        </w:rPr>
        <w:t xml:space="preserve"> </w:t>
      </w:r>
      <w:r w:rsidR="0099702A" w:rsidRPr="00691A34">
        <w:rPr>
          <w:b/>
          <w:bCs/>
          <w:sz w:val="22"/>
          <w:szCs w:val="22"/>
        </w:rPr>
        <w:t>66-VP-</w:t>
      </w:r>
      <w:r w:rsidR="00C16399" w:rsidRPr="00691A34">
        <w:rPr>
          <w:b/>
          <w:bCs/>
          <w:sz w:val="22"/>
          <w:szCs w:val="22"/>
        </w:rPr>
        <w:t>174</w:t>
      </w:r>
      <w:r w:rsidR="00906392" w:rsidRPr="00691A34">
        <w:rPr>
          <w:b/>
          <w:bCs/>
          <w:sz w:val="22"/>
          <w:szCs w:val="22"/>
        </w:rPr>
        <w:t>0</w:t>
      </w:r>
      <w:r w:rsidR="00FF5F05" w:rsidRPr="00691A34">
        <w:rPr>
          <w:b/>
          <w:bCs/>
          <w:sz w:val="22"/>
          <w:szCs w:val="22"/>
        </w:rPr>
        <w:t xml:space="preserve"> </w:t>
      </w:r>
      <w:r w:rsidR="00A653E7" w:rsidRPr="00691A34">
        <w:rPr>
          <w:b/>
          <w:bCs/>
          <w:sz w:val="22"/>
          <w:szCs w:val="22"/>
        </w:rPr>
        <w:t>ĮKAINIŲ KEITIMO</w:t>
      </w:r>
    </w:p>
    <w:p w14:paraId="4F20FCB3" w14:textId="77777777" w:rsidR="00BA5FE0" w:rsidRPr="00691A34" w:rsidRDefault="00BA5FE0" w:rsidP="00BA5FE0">
      <w:pPr>
        <w:pStyle w:val="Tekstas"/>
        <w:ind w:firstLine="0"/>
        <w:jc w:val="center"/>
        <w:rPr>
          <w:b/>
          <w:bCs/>
          <w:sz w:val="22"/>
          <w:szCs w:val="22"/>
        </w:rPr>
      </w:pPr>
    </w:p>
    <w:p w14:paraId="36A12119" w14:textId="5C0F025E" w:rsidR="00E36C48" w:rsidRPr="00691A34" w:rsidRDefault="00E36C48" w:rsidP="00E36C48">
      <w:pPr>
        <w:pStyle w:val="Heading"/>
        <w:jc w:val="center"/>
        <w:rPr>
          <w:rFonts w:cs="Times New Roman"/>
          <w:b w:val="0"/>
          <w:bCs w:val="0"/>
          <w:color w:val="auto"/>
        </w:rPr>
      </w:pPr>
      <w:r w:rsidRPr="00691A34">
        <w:rPr>
          <w:rFonts w:cs="Times New Roman"/>
          <w:b w:val="0"/>
          <w:bCs w:val="0"/>
          <w:color w:val="auto"/>
        </w:rPr>
        <w:t>202</w:t>
      </w:r>
      <w:r w:rsidR="00E902A3">
        <w:rPr>
          <w:rFonts w:cs="Times New Roman"/>
          <w:b w:val="0"/>
          <w:bCs w:val="0"/>
          <w:color w:val="auto"/>
        </w:rPr>
        <w:t>6</w:t>
      </w:r>
      <w:r w:rsidRPr="00691A34">
        <w:rPr>
          <w:rFonts w:cs="Times New Roman"/>
          <w:b w:val="0"/>
          <w:bCs w:val="0"/>
          <w:color w:val="auto"/>
        </w:rPr>
        <w:t>-         NR. 66-VP-</w:t>
      </w:r>
    </w:p>
    <w:p w14:paraId="5E7F84D6" w14:textId="617E09FB" w:rsidR="00E36C48" w:rsidRPr="00691A34" w:rsidRDefault="004871B9"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A867A4" w:rsidRPr="00691A34">
            <w:rPr>
              <w:sz w:val="22"/>
              <w:szCs w:val="22"/>
            </w:rPr>
            <w:t>Rokiškis</w:t>
          </w:r>
        </w:sdtContent>
      </w:sdt>
    </w:p>
    <w:p w14:paraId="5D17EDE4" w14:textId="77777777" w:rsidR="00E36C48" w:rsidRPr="00691A34" w:rsidRDefault="00E36C48" w:rsidP="00E36C48">
      <w:pPr>
        <w:pStyle w:val="Tekstas"/>
        <w:rPr>
          <w:sz w:val="22"/>
          <w:szCs w:val="22"/>
        </w:rPr>
      </w:pPr>
    </w:p>
    <w:p w14:paraId="7A0E3019" w14:textId="7273D9B3" w:rsidR="00E36C48" w:rsidRPr="00691A34" w:rsidRDefault="00E36C48" w:rsidP="00E36C48">
      <w:pPr>
        <w:pStyle w:val="Tekstas"/>
        <w:rPr>
          <w:sz w:val="22"/>
          <w:szCs w:val="22"/>
        </w:rPr>
      </w:pPr>
      <w:r w:rsidRPr="00691A34">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A867A4" w:rsidRPr="00691A34">
            <w:rPr>
              <w:sz w:val="22"/>
              <w:szCs w:val="22"/>
            </w:rPr>
            <w:t>Rokiškio</w:t>
          </w:r>
        </w:sdtContent>
      </w:sdt>
      <w:r w:rsidRPr="00691A34">
        <w:rPr>
          <w:sz w:val="22"/>
          <w:szCs w:val="22"/>
        </w:rPr>
        <w:t xml:space="preserve"> regioninis padalinys, kurį atstovauja regioninio padalinio vadovas Kęstutis Skvarnavičius, ,</w:t>
      </w:r>
    </w:p>
    <w:p w14:paraId="5843C0A9" w14:textId="5BBF36CC" w:rsidR="00A653E7" w:rsidRPr="00691A34" w:rsidRDefault="00136803" w:rsidP="003D6425">
      <w:pPr>
        <w:pStyle w:val="Tekstas"/>
        <w:rPr>
          <w:sz w:val="22"/>
          <w:szCs w:val="22"/>
        </w:rPr>
      </w:pPr>
      <w:r w:rsidRPr="00691A34">
        <w:rPr>
          <w:sz w:val="22"/>
          <w:szCs w:val="22"/>
        </w:rPr>
        <w:t xml:space="preserve">toliau vadinamas </w:t>
      </w:r>
      <w:r w:rsidR="00943AB7" w:rsidRPr="00691A34">
        <w:rPr>
          <w:sz w:val="22"/>
          <w:szCs w:val="22"/>
        </w:rPr>
        <w:t>Užsakov</w:t>
      </w:r>
      <w:r w:rsidRPr="00691A34">
        <w:rPr>
          <w:sz w:val="22"/>
          <w:szCs w:val="22"/>
        </w:rPr>
        <w:t>u,</w:t>
      </w:r>
    </w:p>
    <w:p w14:paraId="34464BF6" w14:textId="1C37015D" w:rsidR="00A653E7" w:rsidRPr="00691A34" w:rsidRDefault="00136803" w:rsidP="003D6425">
      <w:pPr>
        <w:pStyle w:val="Tekstas"/>
        <w:rPr>
          <w:sz w:val="22"/>
          <w:szCs w:val="22"/>
        </w:rPr>
      </w:pPr>
      <w:r w:rsidRPr="00691A34">
        <w:rPr>
          <w:sz w:val="22"/>
          <w:szCs w:val="22"/>
        </w:rPr>
        <w:t xml:space="preserve"> </w:t>
      </w:r>
      <w:r w:rsidR="00A653E7" w:rsidRPr="00691A34">
        <w:rPr>
          <w:sz w:val="22"/>
          <w:szCs w:val="22"/>
        </w:rPr>
        <w:t>i</w:t>
      </w:r>
      <w:r w:rsidRPr="00691A34">
        <w:rPr>
          <w:sz w:val="22"/>
          <w:szCs w:val="22"/>
        </w:rPr>
        <w:t>r</w:t>
      </w:r>
    </w:p>
    <w:p w14:paraId="17FBEA68" w14:textId="387C89E7" w:rsidR="00A653E7" w:rsidRPr="00691A34" w:rsidRDefault="00575CF1" w:rsidP="003D6425">
      <w:pPr>
        <w:pStyle w:val="Tekstas"/>
        <w:rPr>
          <w:sz w:val="22"/>
          <w:szCs w:val="22"/>
        </w:rPr>
      </w:pPr>
      <w:r w:rsidRPr="00691A34">
        <w:rPr>
          <w:sz w:val="22"/>
          <w:szCs w:val="22"/>
        </w:rPr>
        <w:t>MB „Miško gūsis</w:t>
      </w:r>
      <w:r w:rsidR="004871B9">
        <w:rPr>
          <w:sz w:val="22"/>
          <w:szCs w:val="22"/>
        </w:rPr>
        <w:t>“</w:t>
      </w:r>
      <w:r w:rsidR="005566DB" w:rsidRPr="00691A34">
        <w:rPr>
          <w:sz w:val="22"/>
          <w:szCs w:val="22"/>
        </w:rPr>
        <w:t>,</w:t>
      </w:r>
      <w:r w:rsidR="00A40870" w:rsidRPr="00691A34">
        <w:rPr>
          <w:sz w:val="22"/>
          <w:szCs w:val="22"/>
        </w:rPr>
        <w:t xml:space="preserve"> </w:t>
      </w:r>
      <w:r w:rsidR="00136803" w:rsidRPr="00691A34">
        <w:rPr>
          <w:sz w:val="22"/>
          <w:szCs w:val="22"/>
        </w:rPr>
        <w:t>toliau vadinama Paslaugų teikėju</w:t>
      </w:r>
      <w:r w:rsidR="00933CD8" w:rsidRPr="00691A34">
        <w:rPr>
          <w:sz w:val="22"/>
          <w:szCs w:val="22"/>
        </w:rPr>
        <w:t>,</w:t>
      </w:r>
    </w:p>
    <w:p w14:paraId="289180A3" w14:textId="11FF88A3" w:rsidR="003D6425" w:rsidRPr="00691A34" w:rsidRDefault="00933CD8" w:rsidP="003D6425">
      <w:pPr>
        <w:pStyle w:val="Tekstas"/>
        <w:rPr>
          <w:sz w:val="22"/>
          <w:szCs w:val="22"/>
        </w:rPr>
      </w:pPr>
      <w:r w:rsidRPr="00691A34">
        <w:rPr>
          <w:sz w:val="22"/>
          <w:szCs w:val="22"/>
        </w:rPr>
        <w:t>bendrai toliau vadinamos Šalimis, o atskirai Šalimi, sudarėme š</w:t>
      </w:r>
      <w:r w:rsidR="00BA5FE0" w:rsidRPr="00691A34">
        <w:rPr>
          <w:sz w:val="22"/>
          <w:szCs w:val="22"/>
        </w:rPr>
        <w:t>į</w:t>
      </w:r>
      <w:r w:rsidRPr="00691A34">
        <w:rPr>
          <w:sz w:val="22"/>
          <w:szCs w:val="22"/>
        </w:rPr>
        <w:t xml:space="preserve"> </w:t>
      </w:r>
      <w:r w:rsidR="00402539" w:rsidRPr="00691A34">
        <w:rPr>
          <w:sz w:val="22"/>
          <w:szCs w:val="22"/>
        </w:rPr>
        <w:t xml:space="preserve">susitarimą (toliau – Susitarimas) dėl </w:t>
      </w:r>
      <w:r w:rsidR="00CE3270" w:rsidRPr="00691A34">
        <w:rPr>
          <w:sz w:val="22"/>
          <w:szCs w:val="22"/>
        </w:rPr>
        <w:t>miškininkystės paslaugų</w:t>
      </w:r>
      <w:r w:rsidRPr="00691A34">
        <w:rPr>
          <w:sz w:val="22"/>
          <w:szCs w:val="22"/>
        </w:rPr>
        <w:t xml:space="preserve"> sutart</w:t>
      </w:r>
      <w:r w:rsidR="00BA5FE0" w:rsidRPr="00691A34">
        <w:rPr>
          <w:sz w:val="22"/>
          <w:szCs w:val="22"/>
        </w:rPr>
        <w:t>ies</w:t>
      </w:r>
      <w:r w:rsidRPr="00691A34">
        <w:rPr>
          <w:sz w:val="22"/>
          <w:szCs w:val="22"/>
        </w:rPr>
        <w:t xml:space="preserve"> (toliau – Sutartis)</w:t>
      </w:r>
      <w:r w:rsidR="00402539" w:rsidRPr="00691A34">
        <w:rPr>
          <w:sz w:val="22"/>
          <w:szCs w:val="22"/>
        </w:rPr>
        <w:t xml:space="preserve"> </w:t>
      </w:r>
      <w:r w:rsidR="00C132E5" w:rsidRPr="00691A34">
        <w:rPr>
          <w:sz w:val="22"/>
          <w:szCs w:val="22"/>
        </w:rPr>
        <w:t>įkainių keitimo</w:t>
      </w:r>
      <w:r w:rsidRPr="00691A34">
        <w:rPr>
          <w:sz w:val="22"/>
          <w:szCs w:val="22"/>
        </w:rPr>
        <w:t xml:space="preserve">. </w:t>
      </w:r>
    </w:p>
    <w:p w14:paraId="74159A75" w14:textId="77777777" w:rsidR="00C132E5" w:rsidRPr="00691A34" w:rsidRDefault="00C132E5" w:rsidP="003D6425">
      <w:pPr>
        <w:pStyle w:val="Tekstas"/>
        <w:rPr>
          <w:sz w:val="22"/>
          <w:szCs w:val="22"/>
        </w:rPr>
      </w:pPr>
    </w:p>
    <w:p w14:paraId="7100C4A7" w14:textId="1724F1E1" w:rsidR="0045114D" w:rsidRPr="00691A34" w:rsidRDefault="00933CD8" w:rsidP="003D6425">
      <w:pPr>
        <w:pStyle w:val="Tekstas"/>
        <w:rPr>
          <w:sz w:val="22"/>
          <w:szCs w:val="22"/>
        </w:rPr>
      </w:pPr>
      <w:r w:rsidRPr="00691A34">
        <w:rPr>
          <w:sz w:val="22"/>
          <w:szCs w:val="22"/>
        </w:rPr>
        <w:t>Su</w:t>
      </w:r>
      <w:r w:rsidR="00402539" w:rsidRPr="00691A34">
        <w:rPr>
          <w:sz w:val="22"/>
          <w:szCs w:val="22"/>
        </w:rPr>
        <w:t>sitar</w:t>
      </w:r>
      <w:r w:rsidRPr="00691A34">
        <w:rPr>
          <w:sz w:val="22"/>
          <w:szCs w:val="22"/>
        </w:rPr>
        <w:t>i</w:t>
      </w:r>
      <w:r w:rsidR="00402539" w:rsidRPr="00691A34">
        <w:rPr>
          <w:sz w:val="22"/>
          <w:szCs w:val="22"/>
        </w:rPr>
        <w:t>ma</w:t>
      </w:r>
      <w:r w:rsidRPr="00691A34">
        <w:rPr>
          <w:sz w:val="22"/>
          <w:szCs w:val="22"/>
        </w:rPr>
        <w:t>s sudaryta</w:t>
      </w:r>
      <w:r w:rsidR="00402539" w:rsidRPr="00691A34">
        <w:rPr>
          <w:sz w:val="22"/>
          <w:szCs w:val="22"/>
        </w:rPr>
        <w:t>s</w:t>
      </w:r>
      <w:r w:rsidRPr="00691A34">
        <w:rPr>
          <w:sz w:val="22"/>
          <w:szCs w:val="22"/>
        </w:rPr>
        <w:t xml:space="preserve"> pagal</w:t>
      </w:r>
      <w:r w:rsidR="003F2398" w:rsidRPr="00691A34">
        <w:rPr>
          <w:sz w:val="22"/>
          <w:szCs w:val="22"/>
        </w:rPr>
        <w:t xml:space="preserve"> </w:t>
      </w:r>
      <w:r w:rsidR="008F2075" w:rsidRPr="00691A34">
        <w:rPr>
          <w:sz w:val="22"/>
          <w:szCs w:val="22"/>
        </w:rPr>
        <w:t>202</w:t>
      </w:r>
      <w:r w:rsidR="00680DD4" w:rsidRPr="00691A34">
        <w:rPr>
          <w:sz w:val="22"/>
          <w:szCs w:val="22"/>
        </w:rPr>
        <w:t>4-02-1</w:t>
      </w:r>
      <w:r w:rsidR="00C16399" w:rsidRPr="00691A34">
        <w:rPr>
          <w:sz w:val="22"/>
          <w:szCs w:val="22"/>
        </w:rPr>
        <w:t>2</w:t>
      </w:r>
      <w:r w:rsidR="00335307" w:rsidRPr="00691A34">
        <w:rPr>
          <w:sz w:val="22"/>
          <w:szCs w:val="22"/>
        </w:rPr>
        <w:t xml:space="preserve"> d. s</w:t>
      </w:r>
      <w:r w:rsidRPr="00691A34">
        <w:rPr>
          <w:sz w:val="22"/>
          <w:szCs w:val="22"/>
        </w:rPr>
        <w:t>utartį Nr.</w:t>
      </w:r>
      <w:r w:rsidR="003F2398" w:rsidRPr="00691A34">
        <w:rPr>
          <w:sz w:val="22"/>
          <w:szCs w:val="22"/>
        </w:rPr>
        <w:t xml:space="preserve"> </w:t>
      </w:r>
      <w:r w:rsidR="0099702A" w:rsidRPr="00691A34">
        <w:rPr>
          <w:sz w:val="22"/>
          <w:szCs w:val="22"/>
        </w:rPr>
        <w:t>66-VP-</w:t>
      </w:r>
      <w:r w:rsidR="00C16399" w:rsidRPr="00691A34">
        <w:rPr>
          <w:sz w:val="22"/>
          <w:szCs w:val="22"/>
        </w:rPr>
        <w:t>174</w:t>
      </w:r>
      <w:r w:rsidR="00906392" w:rsidRPr="00691A34">
        <w:rPr>
          <w:sz w:val="22"/>
          <w:szCs w:val="22"/>
        </w:rPr>
        <w:t>0</w:t>
      </w:r>
      <w:r w:rsidR="003C23F3" w:rsidRPr="00691A34">
        <w:rPr>
          <w:sz w:val="22"/>
          <w:szCs w:val="22"/>
        </w:rPr>
        <w:t>,</w:t>
      </w:r>
      <w:r w:rsidR="008C2FD6" w:rsidRPr="00691A34">
        <w:rPr>
          <w:sz w:val="22"/>
          <w:szCs w:val="22"/>
        </w:rPr>
        <w:t xml:space="preserve"> kurio</w:t>
      </w:r>
      <w:r w:rsidR="0045114D" w:rsidRPr="00691A34">
        <w:rPr>
          <w:sz w:val="22"/>
          <w:szCs w:val="22"/>
        </w:rPr>
        <w:t>je</w:t>
      </w:r>
      <w:r w:rsidR="009402ED" w:rsidRPr="00691A34">
        <w:rPr>
          <w:sz w:val="22"/>
          <w:szCs w:val="22"/>
        </w:rPr>
        <w:t xml:space="preserve"> </w:t>
      </w:r>
      <w:r w:rsidR="0045114D" w:rsidRPr="00691A34">
        <w:rPr>
          <w:sz w:val="22"/>
          <w:szCs w:val="22"/>
        </w:rPr>
        <w:t>yra</w:t>
      </w:r>
      <w:r w:rsidR="008C2FD6" w:rsidRPr="00691A34">
        <w:rPr>
          <w:sz w:val="22"/>
          <w:szCs w:val="22"/>
        </w:rPr>
        <w:t xml:space="preserve"> </w:t>
      </w:r>
      <w:r w:rsidR="0045114D" w:rsidRPr="00691A34">
        <w:rPr>
          <w:sz w:val="22"/>
          <w:szCs w:val="22"/>
        </w:rPr>
        <w:t>numatytos šios sąlygos:</w:t>
      </w:r>
    </w:p>
    <w:p w14:paraId="5B90BB85" w14:textId="3913AF40" w:rsidR="00A653E7" w:rsidRPr="00691A34" w:rsidRDefault="00A653E7" w:rsidP="00A653E7">
      <w:pPr>
        <w:pStyle w:val="Antrat2"/>
        <w:numPr>
          <w:ilvl w:val="0"/>
          <w:numId w:val="0"/>
        </w:numPr>
        <w:ind w:firstLine="709"/>
        <w:rPr>
          <w:sz w:val="22"/>
          <w:szCs w:val="22"/>
          <w:lang w:val="lt-LT"/>
        </w:rPr>
      </w:pPr>
      <w:r w:rsidRPr="00691A34">
        <w:rPr>
          <w:sz w:val="22"/>
          <w:szCs w:val="22"/>
          <w:lang w:val="lt-LT"/>
        </w:rPr>
        <w:t>„3.3.2.Paslaugų teikimo baziniai įkainiai sekančiam ketvirčiui perskaičiuojami ketvirčio pirmai dienai, atsižvelgiant:</w:t>
      </w:r>
    </w:p>
    <w:p w14:paraId="5A76B50E" w14:textId="77777777" w:rsidR="00A653E7" w:rsidRPr="00691A34" w:rsidRDefault="00A653E7" w:rsidP="00A653E7">
      <w:pPr>
        <w:pStyle w:val="Antrat2"/>
        <w:numPr>
          <w:ilvl w:val="0"/>
          <w:numId w:val="0"/>
        </w:numPr>
        <w:ind w:firstLine="709"/>
        <w:rPr>
          <w:sz w:val="22"/>
          <w:szCs w:val="22"/>
          <w:lang w:val="lt-LT"/>
        </w:rPr>
      </w:pPr>
      <w:r w:rsidRPr="00691A34">
        <w:rPr>
          <w:sz w:val="22"/>
          <w:szCs w:val="22"/>
          <w:lang w:val="lt-LT"/>
        </w:rPr>
        <w:t xml:space="preserve"> 1) kai keičiasi Lietuvos Respublikos Vyriausybės nustatyta minimalioji mėnesinė alga;</w:t>
      </w:r>
    </w:p>
    <w:p w14:paraId="170CCED4" w14:textId="77777777" w:rsidR="00A653E7" w:rsidRPr="00691A34" w:rsidRDefault="00A653E7" w:rsidP="00A653E7">
      <w:pPr>
        <w:pStyle w:val="Antrat2"/>
        <w:numPr>
          <w:ilvl w:val="0"/>
          <w:numId w:val="0"/>
        </w:numPr>
        <w:ind w:firstLine="709"/>
        <w:rPr>
          <w:strike/>
          <w:sz w:val="22"/>
          <w:szCs w:val="22"/>
          <w:highlight w:val="green"/>
          <w:lang w:val="lt-LT"/>
        </w:rPr>
      </w:pPr>
      <w:r w:rsidRPr="00691A34">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691A34" w:rsidRDefault="004871B9"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691A34" w:rsidRDefault="00A653E7" w:rsidP="00A653E7">
      <w:pPr>
        <w:jc w:val="center"/>
        <w:rPr>
          <w:rFonts w:ascii="Times New Roman" w:eastAsiaTheme="minorEastAsia" w:hAnsi="Times New Roman" w:cs="Times New Roman"/>
        </w:rPr>
      </w:pPr>
    </w:p>
    <w:p w14:paraId="3E596006" w14:textId="77777777" w:rsidR="00A653E7" w:rsidRPr="00691A34" w:rsidRDefault="00A653E7" w:rsidP="00A653E7">
      <w:pPr>
        <w:pStyle w:val="ATekstas"/>
        <w:rPr>
          <w:sz w:val="22"/>
          <w:szCs w:val="22"/>
        </w:rPr>
      </w:pPr>
      <w:r w:rsidRPr="00691A34">
        <w:rPr>
          <w:sz w:val="22"/>
          <w:szCs w:val="22"/>
        </w:rPr>
        <w:t>kurioje:</w:t>
      </w:r>
    </w:p>
    <w:p w14:paraId="05C593A9" w14:textId="77777777" w:rsidR="00A653E7" w:rsidRPr="00691A34" w:rsidRDefault="00A653E7" w:rsidP="00A653E7">
      <w:pPr>
        <w:pStyle w:val="ATekstas"/>
        <w:rPr>
          <w:sz w:val="22"/>
          <w:szCs w:val="22"/>
        </w:rPr>
      </w:pPr>
      <w:r w:rsidRPr="00691A34">
        <w:rPr>
          <w:sz w:val="22"/>
          <w:szCs w:val="22"/>
        </w:rPr>
        <w:t>Pn – naujas Paslaugų teikimo bazinis įkainis;</w:t>
      </w:r>
    </w:p>
    <w:p w14:paraId="07BE66D5" w14:textId="77777777" w:rsidR="00A653E7" w:rsidRPr="00691A34" w:rsidRDefault="00A653E7" w:rsidP="00A653E7">
      <w:pPr>
        <w:pStyle w:val="ATekstas"/>
        <w:rPr>
          <w:sz w:val="22"/>
          <w:szCs w:val="22"/>
        </w:rPr>
      </w:pPr>
      <w:r w:rsidRPr="00691A34">
        <w:rPr>
          <w:sz w:val="22"/>
          <w:szCs w:val="22"/>
        </w:rPr>
        <w:t>P – Sutarties įsigaliojimo metu galiojęs Paslaugų teikimo bazinis įkainis;</w:t>
      </w:r>
    </w:p>
    <w:p w14:paraId="2E7BA1D7" w14:textId="69EBE39E" w:rsidR="00A653E7" w:rsidRPr="00691A34" w:rsidRDefault="00A653E7" w:rsidP="00A653E7">
      <w:pPr>
        <w:pStyle w:val="ATekstas"/>
        <w:rPr>
          <w:sz w:val="22"/>
          <w:szCs w:val="22"/>
        </w:rPr>
      </w:pPr>
      <w:r w:rsidRPr="00691A34">
        <w:rPr>
          <w:sz w:val="22"/>
          <w:szCs w:val="22"/>
        </w:rPr>
        <w:t>S1 – Lietuvos Respublikos Vyriausybės nustatyta minimalioji mėnesinė alga einamojo ketvirčio pirmąją dieną (sausio / balandžio / liepos / spalio mėnesio)</w:t>
      </w:r>
      <w:r w:rsidR="00C06125" w:rsidRPr="00691A34">
        <w:rPr>
          <w:sz w:val="22"/>
          <w:szCs w:val="22"/>
        </w:rPr>
        <w:t xml:space="preserve"> (</w:t>
      </w:r>
      <w:r w:rsidR="00477646">
        <w:rPr>
          <w:sz w:val="22"/>
          <w:szCs w:val="22"/>
        </w:rPr>
        <w:t>1</w:t>
      </w:r>
      <w:r w:rsidR="00B2552D">
        <w:rPr>
          <w:sz w:val="22"/>
          <w:szCs w:val="22"/>
        </w:rPr>
        <w:t>153</w:t>
      </w:r>
      <w:r w:rsidR="00C06125" w:rsidRPr="00691A34">
        <w:rPr>
          <w:sz w:val="22"/>
          <w:szCs w:val="22"/>
        </w:rPr>
        <w:t xml:space="preserve"> €)</w:t>
      </w:r>
      <w:r w:rsidRPr="00691A34">
        <w:rPr>
          <w:sz w:val="22"/>
          <w:szCs w:val="22"/>
        </w:rPr>
        <w:t>;</w:t>
      </w:r>
    </w:p>
    <w:p w14:paraId="57FC923D" w14:textId="5FC689AE" w:rsidR="00A653E7" w:rsidRPr="00691A34" w:rsidRDefault="00A653E7" w:rsidP="00A653E7">
      <w:pPr>
        <w:pStyle w:val="ATekstas"/>
        <w:rPr>
          <w:sz w:val="22"/>
          <w:szCs w:val="22"/>
        </w:rPr>
      </w:pPr>
      <w:r w:rsidRPr="00691A34">
        <w:rPr>
          <w:sz w:val="22"/>
          <w:szCs w:val="22"/>
        </w:rPr>
        <w:t>S – pasiūlymų pateikimo termino paskutinę dieną galiojusi Lietuvos Respublikos Vyriausybės nustatyta minimalioji mėnesinė alga</w:t>
      </w:r>
      <w:r w:rsidR="00C06125" w:rsidRPr="00691A34">
        <w:rPr>
          <w:sz w:val="22"/>
          <w:szCs w:val="22"/>
        </w:rPr>
        <w:t xml:space="preserve"> (</w:t>
      </w:r>
      <w:r w:rsidR="001523BE" w:rsidRPr="00691A34">
        <w:rPr>
          <w:sz w:val="22"/>
          <w:szCs w:val="22"/>
        </w:rPr>
        <w:t>924</w:t>
      </w:r>
      <w:r w:rsidR="00C06125" w:rsidRPr="00691A34">
        <w:rPr>
          <w:sz w:val="22"/>
          <w:szCs w:val="22"/>
        </w:rPr>
        <w:t xml:space="preserve"> €)</w:t>
      </w:r>
      <w:r w:rsidRPr="00691A34">
        <w:rPr>
          <w:sz w:val="22"/>
          <w:szCs w:val="22"/>
        </w:rPr>
        <w:t xml:space="preserve">; </w:t>
      </w:r>
    </w:p>
    <w:p w14:paraId="0F8325E6" w14:textId="77777777" w:rsidR="00A653E7" w:rsidRPr="00691A34" w:rsidRDefault="00A653E7" w:rsidP="00A653E7">
      <w:pPr>
        <w:pStyle w:val="ATekstas"/>
        <w:rPr>
          <w:sz w:val="22"/>
          <w:szCs w:val="22"/>
        </w:rPr>
      </w:pPr>
      <w:r w:rsidRPr="00691A34">
        <w:rPr>
          <w:sz w:val="22"/>
          <w:szCs w:val="22"/>
        </w:rPr>
        <w:t>0,56 – koeficientas, nusakantis minimaliosios mėnesio algos įtaką Paslaugų įkainiui;</w:t>
      </w:r>
    </w:p>
    <w:p w14:paraId="3551A612" w14:textId="1EFE7C59" w:rsidR="00A653E7" w:rsidRPr="00691A34" w:rsidRDefault="00A653E7" w:rsidP="00A653E7">
      <w:pPr>
        <w:pStyle w:val="ATekstas"/>
        <w:rPr>
          <w:sz w:val="22"/>
          <w:szCs w:val="22"/>
        </w:rPr>
      </w:pPr>
      <w:r w:rsidRPr="00691A34">
        <w:rPr>
          <w:sz w:val="22"/>
          <w:szCs w:val="22"/>
        </w:rPr>
        <w:t xml:space="preserve">D1 – Statistikos departamento paskelbta prieš šį perskaičiavimą buvusio (gruodžio / kovo / birželio / rugsėjo) mėnesio faktinė mažmeninė dyzelino </w:t>
      </w:r>
      <w:r w:rsidRPr="00D21C0E">
        <w:rPr>
          <w:sz w:val="22"/>
          <w:szCs w:val="22"/>
        </w:rPr>
        <w:t>mėnesinė kaina</w:t>
      </w:r>
      <w:r w:rsidR="00C06125" w:rsidRPr="00D21C0E">
        <w:rPr>
          <w:sz w:val="22"/>
          <w:szCs w:val="22"/>
        </w:rPr>
        <w:t xml:space="preserve"> (</w:t>
      </w:r>
      <w:r w:rsidR="000E0624" w:rsidRPr="00D21C0E">
        <w:rPr>
          <w:sz w:val="22"/>
          <w:szCs w:val="22"/>
        </w:rPr>
        <w:t>1,</w:t>
      </w:r>
      <w:r w:rsidR="00D21C0E" w:rsidRPr="00D21C0E">
        <w:rPr>
          <w:sz w:val="22"/>
          <w:szCs w:val="22"/>
        </w:rPr>
        <w:t>52</w:t>
      </w:r>
      <w:r w:rsidR="00C06125" w:rsidRPr="00D21C0E">
        <w:rPr>
          <w:sz w:val="22"/>
          <w:szCs w:val="22"/>
        </w:rPr>
        <w:t xml:space="preserve"> €)</w:t>
      </w:r>
      <w:r w:rsidRPr="00D21C0E">
        <w:rPr>
          <w:sz w:val="22"/>
          <w:szCs w:val="22"/>
        </w:rPr>
        <w:t xml:space="preserve">; </w:t>
      </w:r>
    </w:p>
    <w:p w14:paraId="185CDF40" w14:textId="09AB5429" w:rsidR="00A653E7" w:rsidRPr="00691A34" w:rsidRDefault="00A653E7" w:rsidP="00A653E7">
      <w:pPr>
        <w:pStyle w:val="ATekstas"/>
        <w:rPr>
          <w:sz w:val="22"/>
          <w:szCs w:val="22"/>
        </w:rPr>
      </w:pPr>
      <w:r w:rsidRPr="00691A34">
        <w:rPr>
          <w:sz w:val="22"/>
          <w:szCs w:val="22"/>
        </w:rPr>
        <w:t>D – Statistikos departamento paskelbta faktinė mažmeninė dyzelino mėnesinė kaina, galiojusi pasiūlymų pateikimo dieną</w:t>
      </w:r>
      <w:r w:rsidR="00C06125" w:rsidRPr="00691A34">
        <w:rPr>
          <w:sz w:val="22"/>
          <w:szCs w:val="22"/>
        </w:rPr>
        <w:t xml:space="preserve"> (</w:t>
      </w:r>
      <w:r w:rsidR="00F64D79" w:rsidRPr="00691A34">
        <w:rPr>
          <w:sz w:val="22"/>
          <w:szCs w:val="22"/>
        </w:rPr>
        <w:t>1,</w:t>
      </w:r>
      <w:r w:rsidR="00A41A76" w:rsidRPr="00691A34">
        <w:rPr>
          <w:sz w:val="22"/>
          <w:szCs w:val="22"/>
        </w:rPr>
        <w:t>52</w:t>
      </w:r>
      <w:r w:rsidR="00C06125" w:rsidRPr="00691A34">
        <w:rPr>
          <w:sz w:val="22"/>
          <w:szCs w:val="22"/>
        </w:rPr>
        <w:t xml:space="preserve"> €)</w:t>
      </w:r>
      <w:r w:rsidRPr="00691A34">
        <w:rPr>
          <w:sz w:val="22"/>
          <w:szCs w:val="22"/>
        </w:rPr>
        <w:t>;</w:t>
      </w:r>
    </w:p>
    <w:p w14:paraId="3DED6481" w14:textId="77777777" w:rsidR="00A653E7" w:rsidRPr="00691A34" w:rsidRDefault="00A653E7" w:rsidP="00A653E7">
      <w:pPr>
        <w:pStyle w:val="ATekstas"/>
        <w:rPr>
          <w:sz w:val="22"/>
          <w:szCs w:val="22"/>
        </w:rPr>
      </w:pPr>
      <w:r w:rsidRPr="00691A34">
        <w:rPr>
          <w:sz w:val="22"/>
          <w:szCs w:val="22"/>
        </w:rPr>
        <w:t>0,14 – koeficientas, nusakantis dyzelino įtaką Paslaugų įkainiui;</w:t>
      </w:r>
    </w:p>
    <w:p w14:paraId="573582ED" w14:textId="77777777" w:rsidR="00A653E7" w:rsidRPr="00691A34" w:rsidRDefault="00A653E7" w:rsidP="00A653E7">
      <w:pPr>
        <w:pStyle w:val="ATekstas"/>
        <w:rPr>
          <w:sz w:val="22"/>
          <w:szCs w:val="22"/>
        </w:rPr>
      </w:pPr>
      <w:r w:rsidRPr="00691A34">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691A34" w:rsidRDefault="00A653E7" w:rsidP="00A653E7">
      <w:pPr>
        <w:pStyle w:val="ATekstas"/>
        <w:ind w:firstLine="567"/>
        <w:rPr>
          <w:sz w:val="22"/>
          <w:szCs w:val="22"/>
        </w:rPr>
      </w:pPr>
      <w:r w:rsidRPr="00691A34">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691A34" w:rsidRDefault="00C132E5" w:rsidP="00815CEF">
      <w:pPr>
        <w:spacing w:afterAutospacing="0"/>
        <w:jc w:val="both"/>
        <w:rPr>
          <w:rFonts w:ascii="Times New Roman" w:hAnsi="Times New Roman" w:cs="Times New Roman"/>
        </w:rPr>
      </w:pPr>
    </w:p>
    <w:p w14:paraId="11816649" w14:textId="33341771" w:rsidR="00F5338C" w:rsidRPr="00691A34" w:rsidRDefault="00F5338C" w:rsidP="00F5338C">
      <w:pPr>
        <w:spacing w:afterAutospacing="0"/>
        <w:jc w:val="both"/>
        <w:rPr>
          <w:rFonts w:ascii="Times New Roman" w:hAnsi="Times New Roman" w:cs="Times New Roman"/>
        </w:rPr>
      </w:pPr>
      <w:r w:rsidRPr="00691A34">
        <w:rPr>
          <w:rFonts w:ascii="Times New Roman" w:hAnsi="Times New Roman" w:cs="Times New Roman"/>
        </w:rPr>
        <w:t xml:space="preserve">1.Paslaugų baziniai įkainiai nuo </w:t>
      </w:r>
      <w:r w:rsidR="008E4500" w:rsidRPr="00691A34">
        <w:rPr>
          <w:rFonts w:ascii="Times New Roman" w:hAnsi="Times New Roman" w:cs="Times New Roman"/>
          <w:b/>
        </w:rPr>
        <w:t>202</w:t>
      </w:r>
      <w:r w:rsidR="006C32C0">
        <w:rPr>
          <w:rFonts w:ascii="Times New Roman" w:hAnsi="Times New Roman" w:cs="Times New Roman"/>
          <w:b/>
        </w:rPr>
        <w:t>6</w:t>
      </w:r>
      <w:r w:rsidRPr="00691A34">
        <w:rPr>
          <w:rFonts w:ascii="Times New Roman" w:hAnsi="Times New Roman" w:cs="Times New Roman"/>
          <w:b/>
        </w:rPr>
        <w:t xml:space="preserve"> metų </w:t>
      </w:r>
      <w:r w:rsidR="008A04ED">
        <w:rPr>
          <w:rFonts w:ascii="Times New Roman" w:hAnsi="Times New Roman" w:cs="Times New Roman"/>
          <w:b/>
        </w:rPr>
        <w:t>pirmojo</w:t>
      </w:r>
      <w:r w:rsidRPr="00691A34">
        <w:rPr>
          <w:rFonts w:ascii="Times New Roman" w:hAnsi="Times New Roman" w:cs="Times New Roman"/>
          <w:b/>
        </w:rPr>
        <w:t xml:space="preserve"> ketvirčio</w:t>
      </w:r>
      <w:r w:rsidRPr="00691A34">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517E20" w:rsidRPr="00517E20" w14:paraId="7A36544F" w14:textId="77777777" w:rsidTr="00517E20">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E6557" w14:textId="77777777" w:rsidR="00517E20" w:rsidRPr="00517E20" w:rsidRDefault="00517E20">
            <w:pPr>
              <w:autoSpaceDN/>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26F2B3D7" w14:textId="77777777" w:rsidR="00517E20" w:rsidRPr="00517E20" w:rsidRDefault="00517E20" w:rsidP="00517E20">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47EA150C" w14:textId="77777777" w:rsidR="00517E20" w:rsidRPr="00517E20" w:rsidRDefault="00517E20" w:rsidP="00517E20">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Naujas paslaugų bazinis įkainis už mato vnt., be PVM</w:t>
            </w:r>
          </w:p>
        </w:tc>
      </w:tr>
      <w:tr w:rsidR="00517E20" w:rsidRPr="00517E20" w14:paraId="7B6397CC" w14:textId="77777777" w:rsidTr="00D21C0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114D4A92" w14:textId="77777777" w:rsidR="00517E20" w:rsidRPr="00517E20" w:rsidRDefault="00517E20" w:rsidP="00517E20">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5D327DDB" w14:textId="77777777" w:rsidR="00517E20" w:rsidRPr="00517E20" w:rsidRDefault="00517E20" w:rsidP="00517E20">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75132AF3" w14:textId="17C21F89" w:rsidR="00517E20" w:rsidRPr="00D21C0E" w:rsidRDefault="00D21C0E" w:rsidP="00517E20">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192,46</w:t>
            </w:r>
          </w:p>
        </w:tc>
      </w:tr>
      <w:tr w:rsidR="00517E20" w:rsidRPr="00517E20" w14:paraId="1824245F" w14:textId="77777777" w:rsidTr="00D21C0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36C36020" w14:textId="77777777" w:rsidR="00517E20" w:rsidRPr="00517E20" w:rsidRDefault="00517E20" w:rsidP="00517E20">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004B7E93" w14:textId="77777777" w:rsidR="00517E20" w:rsidRPr="00517E20" w:rsidRDefault="00517E20" w:rsidP="00517E20">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6B4383CC" w14:textId="15156839" w:rsidR="00517E20" w:rsidRPr="00D21C0E" w:rsidRDefault="00D21C0E" w:rsidP="00517E20">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28,47</w:t>
            </w:r>
          </w:p>
        </w:tc>
      </w:tr>
      <w:tr w:rsidR="00517E20" w:rsidRPr="00517E20" w14:paraId="7B8A29DD" w14:textId="77777777" w:rsidTr="00D21C0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3D940ABB" w14:textId="77777777" w:rsidR="00517E20" w:rsidRPr="00517E20" w:rsidRDefault="00517E20" w:rsidP="00517E20">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736C86F1" w14:textId="77777777" w:rsidR="00517E20" w:rsidRPr="00517E20" w:rsidRDefault="00517E20" w:rsidP="00517E20">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517E20">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2581B1AE" w14:textId="1EF544D0" w:rsidR="00517E20" w:rsidRPr="00D21C0E" w:rsidRDefault="00D21C0E" w:rsidP="00517E20">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421,35</w:t>
            </w:r>
          </w:p>
        </w:tc>
      </w:tr>
    </w:tbl>
    <w:p w14:paraId="3E502FA0" w14:textId="26D428A6" w:rsidR="0073361B" w:rsidRPr="00691A34" w:rsidRDefault="00881512" w:rsidP="0073361B">
      <w:pPr>
        <w:spacing w:afterAutospacing="0"/>
        <w:jc w:val="both"/>
        <w:rPr>
          <w:rFonts w:ascii="Times New Roman" w:hAnsi="Times New Roman" w:cs="Times New Roman"/>
        </w:rPr>
      </w:pPr>
      <w:r w:rsidRPr="00691A34">
        <w:rPr>
          <w:rFonts w:ascii="Times New Roman" w:hAnsi="Times New Roman" w:cs="Times New Roman"/>
        </w:rPr>
        <w:t>2</w:t>
      </w:r>
      <w:r w:rsidR="0073361B" w:rsidRPr="00691A34">
        <w:rPr>
          <w:rFonts w:ascii="Times New Roman" w:hAnsi="Times New Roman" w:cs="Times New Roman"/>
        </w:rPr>
        <w:t xml:space="preserve">. </w:t>
      </w:r>
      <w:r w:rsidR="0039071B" w:rsidRPr="00691A34">
        <w:rPr>
          <w:rFonts w:ascii="Times New Roman" w:hAnsi="Times New Roman" w:cs="Times New Roman"/>
        </w:rPr>
        <w:t>K</w:t>
      </w:r>
      <w:r w:rsidR="0073361B" w:rsidRPr="00691A34">
        <w:rPr>
          <w:rFonts w:ascii="Times New Roman" w:hAnsi="Times New Roman" w:cs="Times New Roman"/>
        </w:rPr>
        <w:t>it</w:t>
      </w:r>
      <w:r w:rsidR="0039071B" w:rsidRPr="00691A34">
        <w:rPr>
          <w:rFonts w:ascii="Times New Roman" w:hAnsi="Times New Roman" w:cs="Times New Roman"/>
        </w:rPr>
        <w:t>os</w:t>
      </w:r>
      <w:r w:rsidR="0073361B" w:rsidRPr="00691A34">
        <w:rPr>
          <w:rFonts w:ascii="Times New Roman" w:hAnsi="Times New Roman" w:cs="Times New Roman"/>
        </w:rPr>
        <w:t xml:space="preserve"> Sutarties sąlyg</w:t>
      </w:r>
      <w:r w:rsidR="0039071B" w:rsidRPr="00691A34">
        <w:rPr>
          <w:rFonts w:ascii="Times New Roman" w:hAnsi="Times New Roman" w:cs="Times New Roman"/>
        </w:rPr>
        <w:t>os</w:t>
      </w:r>
      <w:r w:rsidR="00A7178B" w:rsidRPr="00691A34">
        <w:rPr>
          <w:rFonts w:ascii="Times New Roman" w:hAnsi="Times New Roman" w:cs="Times New Roman"/>
        </w:rPr>
        <w:t xml:space="preserve"> ir naudojamų sąvokų reikšm</w:t>
      </w:r>
      <w:r w:rsidR="0039071B" w:rsidRPr="00691A34">
        <w:rPr>
          <w:rFonts w:ascii="Times New Roman" w:hAnsi="Times New Roman" w:cs="Times New Roman"/>
        </w:rPr>
        <w:t>ės nekeičiamos</w:t>
      </w:r>
      <w:r w:rsidR="00A7178B" w:rsidRPr="00691A34">
        <w:rPr>
          <w:rFonts w:ascii="Times New Roman" w:hAnsi="Times New Roman" w:cs="Times New Roman"/>
        </w:rPr>
        <w:t>.</w:t>
      </w:r>
    </w:p>
    <w:p w14:paraId="253FE611" w14:textId="78BA7752" w:rsidR="00A7178B" w:rsidRPr="00691A34" w:rsidRDefault="00881512" w:rsidP="0073361B">
      <w:pPr>
        <w:spacing w:afterAutospacing="0"/>
        <w:jc w:val="both"/>
        <w:rPr>
          <w:rFonts w:ascii="Times New Roman" w:hAnsi="Times New Roman" w:cs="Times New Roman"/>
        </w:rPr>
      </w:pPr>
      <w:r w:rsidRPr="00691A34">
        <w:rPr>
          <w:rFonts w:ascii="Times New Roman" w:hAnsi="Times New Roman" w:cs="Times New Roman"/>
        </w:rPr>
        <w:t>3</w:t>
      </w:r>
      <w:r w:rsidR="00A7178B" w:rsidRPr="00691A34">
        <w:rPr>
          <w:rFonts w:ascii="Times New Roman" w:hAnsi="Times New Roman" w:cs="Times New Roman"/>
        </w:rPr>
        <w:t>. Susitarimas yra laikomas neatskiriama Sutarties dalimi.</w:t>
      </w:r>
    </w:p>
    <w:p w14:paraId="1F69E4F5" w14:textId="6E7E386B" w:rsidR="003D6425" w:rsidRPr="00691A34" w:rsidRDefault="00881512" w:rsidP="003D6425">
      <w:pPr>
        <w:jc w:val="both"/>
        <w:rPr>
          <w:rFonts w:ascii="Times New Roman" w:hAnsi="Times New Roman" w:cs="Times New Roman"/>
          <w:lang w:eastAsia="lt-LT"/>
        </w:rPr>
      </w:pPr>
      <w:r w:rsidRPr="00691A34">
        <w:rPr>
          <w:rFonts w:ascii="Times New Roman" w:hAnsi="Times New Roman" w:cs="Times New Roman"/>
          <w:lang w:eastAsia="lt-LT"/>
        </w:rPr>
        <w:t>4</w:t>
      </w:r>
      <w:r w:rsidR="0073361B" w:rsidRPr="00691A34">
        <w:rPr>
          <w:rFonts w:ascii="Times New Roman" w:hAnsi="Times New Roman" w:cs="Times New Roman"/>
          <w:lang w:eastAsia="lt-LT"/>
        </w:rPr>
        <w:t>.</w:t>
      </w:r>
      <w:r w:rsidR="003D6425" w:rsidRPr="00691A34">
        <w:rPr>
          <w:rFonts w:ascii="Times New Roman" w:hAnsi="Times New Roman" w:cs="Times New Roman"/>
          <w:lang w:eastAsia="lt-LT"/>
        </w:rPr>
        <w:t xml:space="preserve"> </w:t>
      </w:r>
      <w:r w:rsidR="0073361B" w:rsidRPr="00691A34">
        <w:rPr>
          <w:rFonts w:ascii="Times New Roman" w:hAnsi="Times New Roman" w:cs="Times New Roman"/>
          <w:lang w:eastAsia="lt-LT"/>
        </w:rPr>
        <w:t>Susitarimas surašytas dviem vienodą juridinę galią turinčiais egzemplioriais ir įsigalioja, kai jį pasirašo ir antspaudais</w:t>
      </w:r>
      <w:r w:rsidR="002F0692" w:rsidRPr="00691A34">
        <w:rPr>
          <w:rFonts w:ascii="Times New Roman" w:hAnsi="Times New Roman" w:cs="Times New Roman"/>
          <w:lang w:eastAsia="lt-LT"/>
        </w:rPr>
        <w:t xml:space="preserve"> </w:t>
      </w:r>
      <w:r w:rsidR="0073361B" w:rsidRPr="00691A34">
        <w:rPr>
          <w:rFonts w:ascii="Times New Roman" w:hAnsi="Times New Roman" w:cs="Times New Roman"/>
          <w:lang w:eastAsia="lt-LT"/>
        </w:rPr>
        <w:t xml:space="preserve"> patvirtina Šalių tinkamai įgalioti atstovai.</w:t>
      </w:r>
      <w:r w:rsidR="003D6425" w:rsidRPr="00691A34">
        <w:rPr>
          <w:rFonts w:ascii="Times New Roman" w:hAnsi="Times New Roman" w:cs="Times New Roman"/>
          <w:lang w:eastAsia="lt-LT"/>
        </w:rPr>
        <w:t xml:space="preserve"> </w:t>
      </w:r>
    </w:p>
    <w:p w14:paraId="3C81491F" w14:textId="77777777" w:rsidR="00A7178B" w:rsidRPr="00691A34" w:rsidRDefault="003D6425" w:rsidP="003D6425">
      <w:pPr>
        <w:jc w:val="both"/>
        <w:rPr>
          <w:rFonts w:ascii="Times New Roman" w:hAnsi="Times New Roman" w:cs="Times New Roman"/>
          <w:lang w:eastAsia="lt-LT"/>
        </w:rPr>
      </w:pPr>
      <w:r w:rsidRPr="00691A34">
        <w:rPr>
          <w:rFonts w:ascii="Times New Roman" w:hAnsi="Times New Roman" w:cs="Times New Roman"/>
          <w:b/>
          <w:bCs/>
          <w:lang w:eastAsia="lt-LT"/>
        </w:rPr>
        <w:t xml:space="preserve">                                   </w:t>
      </w:r>
      <w:r w:rsidR="00A7178B" w:rsidRPr="00691A34">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691A34" w:rsidRPr="00691A34" w14:paraId="74AE99C8" w14:textId="77777777" w:rsidTr="00E41536">
        <w:trPr>
          <w:trHeight w:val="342"/>
        </w:trPr>
        <w:tc>
          <w:tcPr>
            <w:tcW w:w="4986" w:type="dxa"/>
            <w:shd w:val="clear" w:color="auto" w:fill="auto"/>
          </w:tcPr>
          <w:p w14:paraId="1A7C53A8" w14:textId="77777777" w:rsidR="00020BBA" w:rsidRPr="00691A34" w:rsidRDefault="00020BBA" w:rsidP="002B576F">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691A34">
              <w:rPr>
                <w:rFonts w:ascii="Times New Roman" w:eastAsia="Times New Roman" w:hAnsi="Times New Roman" w:cs="Times New Roman"/>
                <w:b/>
                <w:bCs/>
                <w:iCs/>
                <w:lang w:eastAsia="ar-SA"/>
              </w:rPr>
              <w:t>Užsakovas</w:t>
            </w:r>
          </w:p>
          <w:p w14:paraId="2EA21CCA" w14:textId="77777777" w:rsidR="00020BBA" w:rsidRPr="00691A34"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691A34">
              <w:rPr>
                <w:rFonts w:ascii="Times New Roman" w:eastAsia="Times New Roman" w:hAnsi="Times New Roman" w:cs="Times New Roman"/>
                <w:b/>
                <w:bCs/>
                <w:iCs/>
                <w:lang w:eastAsia="ar-SA"/>
              </w:rPr>
              <w:t xml:space="preserve">Valstybės įmonė Valstybinių miškų urėdija </w:t>
            </w:r>
          </w:p>
          <w:p w14:paraId="1C37332C" w14:textId="77777777" w:rsidR="00020BBA" w:rsidRPr="00691A34"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0CB2E4E5" w14:textId="77777777" w:rsidR="00020BBA" w:rsidRPr="00691A34" w:rsidRDefault="00020BBA" w:rsidP="002B576F">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691A34">
              <w:rPr>
                <w:rFonts w:ascii="Times New Roman" w:eastAsia="Times New Roman" w:hAnsi="Times New Roman" w:cs="Times New Roman"/>
                <w:b/>
                <w:bCs/>
                <w:iCs/>
                <w:lang w:eastAsia="ar-SA"/>
              </w:rPr>
              <w:t>Paslaugų teikėjas</w:t>
            </w:r>
          </w:p>
          <w:p w14:paraId="4603EABA" w14:textId="77777777" w:rsidR="00020BBA" w:rsidRPr="00691A34" w:rsidRDefault="00020BBA" w:rsidP="002B576F">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691A34">
              <w:rPr>
                <w:rFonts w:ascii="Times New Roman" w:eastAsia="Times New Roman" w:hAnsi="Times New Roman" w:cs="Times New Roman"/>
                <w:b/>
                <w:bCs/>
                <w:iCs/>
                <w:lang w:eastAsia="ar-SA"/>
              </w:rPr>
              <w:t>Mažoji bendrija „Miško gūsis“</w:t>
            </w:r>
          </w:p>
          <w:p w14:paraId="1F50AAA1" w14:textId="77777777" w:rsidR="00020BBA" w:rsidRPr="00691A34"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691A34" w:rsidRPr="00691A34" w14:paraId="1E8DC6C2" w14:textId="77777777" w:rsidTr="00E41536">
        <w:trPr>
          <w:trHeight w:val="682"/>
        </w:trPr>
        <w:tc>
          <w:tcPr>
            <w:tcW w:w="4986" w:type="dxa"/>
            <w:shd w:val="clear" w:color="auto" w:fill="auto"/>
          </w:tcPr>
          <w:p w14:paraId="3C3BE473" w14:textId="77777777" w:rsidR="00020BBA" w:rsidRPr="00691A34" w:rsidRDefault="00020BBA" w:rsidP="002B576F">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9B06134" w14:textId="77777777" w:rsidR="00020BBA" w:rsidRPr="00691A34" w:rsidRDefault="00020BBA" w:rsidP="002B576F">
            <w:pPr>
              <w:widowControl w:val="0"/>
              <w:tabs>
                <w:tab w:val="left" w:pos="3060"/>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691A34" w:rsidRPr="00691A34" w14:paraId="751CF341" w14:textId="77777777" w:rsidTr="00E41536">
        <w:trPr>
          <w:trHeight w:val="113"/>
        </w:trPr>
        <w:tc>
          <w:tcPr>
            <w:tcW w:w="4986" w:type="dxa"/>
            <w:shd w:val="clear" w:color="auto" w:fill="auto"/>
          </w:tcPr>
          <w:p w14:paraId="400EC32A" w14:textId="77777777" w:rsidR="00020BBA" w:rsidRPr="00691A34" w:rsidRDefault="00020BBA" w:rsidP="002B576F">
            <w:pPr>
              <w:tabs>
                <w:tab w:val="left" w:pos="3060"/>
              </w:tabs>
              <w:suppressAutoHyphens/>
              <w:spacing w:afterAutospacing="0"/>
              <w:ind w:firstLine="0"/>
              <w:rPr>
                <w:rFonts w:ascii="Times New Roman" w:eastAsia="Times New Roman" w:hAnsi="Times New Roman" w:cs="Times New Roman"/>
                <w:bCs/>
                <w:iCs/>
                <w:lang w:eastAsia="ar-SA"/>
              </w:rPr>
            </w:pPr>
            <w:r w:rsidRPr="00691A34">
              <w:rPr>
                <w:rFonts w:ascii="Times New Roman" w:eastAsia="Times New Roman" w:hAnsi="Times New Roman" w:cs="Times New Roman"/>
                <w:bCs/>
                <w:iCs/>
                <w:lang w:eastAsia="ar-SA"/>
              </w:rPr>
              <w:t>Padalinio vadovas</w:t>
            </w:r>
          </w:p>
        </w:tc>
        <w:tc>
          <w:tcPr>
            <w:tcW w:w="4636" w:type="dxa"/>
            <w:shd w:val="clear" w:color="auto" w:fill="auto"/>
          </w:tcPr>
          <w:p w14:paraId="1161EF10" w14:textId="77777777" w:rsidR="00020BBA" w:rsidRPr="00691A34" w:rsidRDefault="00020BBA" w:rsidP="002B576F">
            <w:pPr>
              <w:tabs>
                <w:tab w:val="left" w:pos="3060"/>
              </w:tabs>
              <w:suppressAutoHyphens/>
              <w:spacing w:afterAutospacing="0"/>
              <w:ind w:firstLine="0"/>
              <w:rPr>
                <w:rFonts w:ascii="Times New Roman" w:hAnsi="Times New Roman" w:cs="Times New Roman"/>
                <w:lang w:eastAsia="ar-SA"/>
              </w:rPr>
            </w:pPr>
            <w:r w:rsidRPr="00691A34">
              <w:rPr>
                <w:rFonts w:ascii="Times New Roman" w:eastAsia="Times New Roman" w:hAnsi="Times New Roman" w:cs="Times New Roman"/>
                <w:bCs/>
                <w:iCs/>
                <w:lang w:eastAsia="ar-SA"/>
              </w:rPr>
              <w:t>Direktorius</w:t>
            </w:r>
          </w:p>
        </w:tc>
      </w:tr>
      <w:tr w:rsidR="00691A34" w:rsidRPr="00691A34" w14:paraId="2411ABDA" w14:textId="77777777" w:rsidTr="00E41536">
        <w:trPr>
          <w:trHeight w:val="27"/>
        </w:trPr>
        <w:tc>
          <w:tcPr>
            <w:tcW w:w="4986" w:type="dxa"/>
            <w:shd w:val="clear" w:color="auto" w:fill="auto"/>
          </w:tcPr>
          <w:p w14:paraId="72ACF886" w14:textId="77777777" w:rsidR="00020BBA" w:rsidRPr="00691A34" w:rsidRDefault="00020BBA" w:rsidP="002B576F">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0C72CE1" w14:textId="77777777" w:rsidR="00020BBA" w:rsidRPr="00691A34" w:rsidRDefault="00020BBA" w:rsidP="002B576F">
            <w:pPr>
              <w:widowControl w:val="0"/>
              <w:tabs>
                <w:tab w:val="left" w:pos="3060"/>
                <w:tab w:val="center" w:pos="4153"/>
                <w:tab w:val="right" w:pos="8306"/>
              </w:tabs>
              <w:suppressAutoHyphens/>
              <w:spacing w:afterAutospacing="0"/>
              <w:ind w:firstLine="0"/>
              <w:jc w:val="both"/>
              <w:rPr>
                <w:rFonts w:ascii="Times New Roman" w:hAnsi="Times New Roman" w:cs="Times New Roman"/>
                <w:lang w:eastAsia="ar-SA"/>
              </w:rPr>
            </w:pPr>
          </w:p>
        </w:tc>
      </w:tr>
      <w:tr w:rsidR="00020BBA" w:rsidRPr="00691A34" w14:paraId="04D19B4E" w14:textId="77777777" w:rsidTr="00E41536">
        <w:trPr>
          <w:trHeight w:val="729"/>
        </w:trPr>
        <w:tc>
          <w:tcPr>
            <w:tcW w:w="4986" w:type="dxa"/>
            <w:shd w:val="clear" w:color="auto" w:fill="auto"/>
          </w:tcPr>
          <w:p w14:paraId="54FA8444" w14:textId="77777777" w:rsidR="00020BBA" w:rsidRPr="00691A34" w:rsidRDefault="00020BBA" w:rsidP="002B576F">
            <w:pPr>
              <w:tabs>
                <w:tab w:val="left" w:pos="3060"/>
              </w:tabs>
              <w:suppressAutoHyphens/>
              <w:spacing w:afterAutospacing="0"/>
              <w:ind w:firstLine="0"/>
              <w:jc w:val="right"/>
              <w:rPr>
                <w:rFonts w:ascii="Times New Roman" w:eastAsia="Times New Roman" w:hAnsi="Times New Roman" w:cs="Times New Roman"/>
                <w:bCs/>
                <w:iCs/>
                <w:lang w:eastAsia="ar-SA"/>
              </w:rPr>
            </w:pPr>
            <w:r w:rsidRPr="00691A34">
              <w:rPr>
                <w:rFonts w:ascii="Times New Roman" w:eastAsia="Times New Roman" w:hAnsi="Times New Roman" w:cs="Times New Roman"/>
                <w:bCs/>
                <w:iCs/>
                <w:lang w:eastAsia="ar-SA"/>
              </w:rPr>
              <w:t>Kęstutis Skvarnavičius</w:t>
            </w:r>
          </w:p>
        </w:tc>
        <w:tc>
          <w:tcPr>
            <w:tcW w:w="4636" w:type="dxa"/>
            <w:shd w:val="clear" w:color="auto" w:fill="auto"/>
          </w:tcPr>
          <w:p w14:paraId="29B0F5C7" w14:textId="77777777" w:rsidR="00020BBA" w:rsidRPr="00691A34" w:rsidRDefault="00020BBA" w:rsidP="002B576F">
            <w:pPr>
              <w:tabs>
                <w:tab w:val="left" w:pos="3060"/>
              </w:tabs>
              <w:suppressAutoHyphens/>
              <w:spacing w:afterAutospacing="0"/>
              <w:ind w:firstLine="0"/>
              <w:jc w:val="right"/>
              <w:rPr>
                <w:rFonts w:ascii="Times New Roman" w:hAnsi="Times New Roman" w:cs="Times New Roman"/>
                <w:lang w:eastAsia="ar-SA"/>
              </w:rPr>
            </w:pPr>
            <w:r w:rsidRPr="00691A34">
              <w:rPr>
                <w:rFonts w:ascii="Times New Roman" w:eastAsia="Times New Roman" w:hAnsi="Times New Roman" w:cs="Times New Roman"/>
                <w:bCs/>
                <w:iCs/>
                <w:lang w:eastAsia="ar-SA"/>
              </w:rPr>
              <w:t>Arnas Bastys</w:t>
            </w:r>
          </w:p>
        </w:tc>
      </w:tr>
    </w:tbl>
    <w:p w14:paraId="6BFC9C8E" w14:textId="774E7190" w:rsidR="005566DB" w:rsidRPr="00691A34" w:rsidRDefault="005566DB" w:rsidP="00A94889">
      <w:pPr>
        <w:ind w:firstLine="0"/>
        <w:jc w:val="both"/>
        <w:rPr>
          <w:rFonts w:ascii="Times New Roman" w:hAnsi="Times New Roman" w:cs="Times New Roman"/>
          <w:lang w:eastAsia="lt-LT"/>
        </w:rPr>
      </w:pPr>
    </w:p>
    <w:sectPr w:rsidR="005566DB" w:rsidRPr="00691A34"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0BBA"/>
    <w:rsid w:val="00036C8B"/>
    <w:rsid w:val="00041402"/>
    <w:rsid w:val="000534EE"/>
    <w:rsid w:val="00055182"/>
    <w:rsid w:val="0009283B"/>
    <w:rsid w:val="000A5B3C"/>
    <w:rsid w:val="000B4EBA"/>
    <w:rsid w:val="000B7111"/>
    <w:rsid w:val="000E0624"/>
    <w:rsid w:val="000E1CE5"/>
    <w:rsid w:val="000E5AEB"/>
    <w:rsid w:val="000F6783"/>
    <w:rsid w:val="00111DD5"/>
    <w:rsid w:val="001122F4"/>
    <w:rsid w:val="00112AA6"/>
    <w:rsid w:val="00131714"/>
    <w:rsid w:val="00136803"/>
    <w:rsid w:val="001523BE"/>
    <w:rsid w:val="0017790B"/>
    <w:rsid w:val="0017793B"/>
    <w:rsid w:val="0018399A"/>
    <w:rsid w:val="001C62BF"/>
    <w:rsid w:val="001E1C12"/>
    <w:rsid w:val="001E255A"/>
    <w:rsid w:val="00217B8A"/>
    <w:rsid w:val="00222237"/>
    <w:rsid w:val="00227541"/>
    <w:rsid w:val="00252F8D"/>
    <w:rsid w:val="00253459"/>
    <w:rsid w:val="00281D80"/>
    <w:rsid w:val="0028613B"/>
    <w:rsid w:val="00291DC1"/>
    <w:rsid w:val="00294CAA"/>
    <w:rsid w:val="002A516C"/>
    <w:rsid w:val="002B576F"/>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77646"/>
    <w:rsid w:val="0048054A"/>
    <w:rsid w:val="004871B9"/>
    <w:rsid w:val="00487980"/>
    <w:rsid w:val="0049080E"/>
    <w:rsid w:val="004B1170"/>
    <w:rsid w:val="004B1D85"/>
    <w:rsid w:val="004D40B7"/>
    <w:rsid w:val="004E79AB"/>
    <w:rsid w:val="00511FE6"/>
    <w:rsid w:val="00517E20"/>
    <w:rsid w:val="00545CF2"/>
    <w:rsid w:val="005566DB"/>
    <w:rsid w:val="00560B4F"/>
    <w:rsid w:val="005641FC"/>
    <w:rsid w:val="005641FF"/>
    <w:rsid w:val="00575CF1"/>
    <w:rsid w:val="00576C42"/>
    <w:rsid w:val="00582DE1"/>
    <w:rsid w:val="00584C1E"/>
    <w:rsid w:val="0059266C"/>
    <w:rsid w:val="00595D0E"/>
    <w:rsid w:val="005A03F2"/>
    <w:rsid w:val="005A4C3E"/>
    <w:rsid w:val="005C6388"/>
    <w:rsid w:val="00601678"/>
    <w:rsid w:val="006357AE"/>
    <w:rsid w:val="00644E96"/>
    <w:rsid w:val="00653165"/>
    <w:rsid w:val="0065602E"/>
    <w:rsid w:val="00661C39"/>
    <w:rsid w:val="00677574"/>
    <w:rsid w:val="00680DD4"/>
    <w:rsid w:val="00686201"/>
    <w:rsid w:val="006875D5"/>
    <w:rsid w:val="00691A34"/>
    <w:rsid w:val="006934E9"/>
    <w:rsid w:val="006A565A"/>
    <w:rsid w:val="006C32C0"/>
    <w:rsid w:val="006C5541"/>
    <w:rsid w:val="006D63DB"/>
    <w:rsid w:val="006D764B"/>
    <w:rsid w:val="006E0D56"/>
    <w:rsid w:val="006F062D"/>
    <w:rsid w:val="006F7D51"/>
    <w:rsid w:val="0071670F"/>
    <w:rsid w:val="00726857"/>
    <w:rsid w:val="0073361B"/>
    <w:rsid w:val="0074387F"/>
    <w:rsid w:val="00755C60"/>
    <w:rsid w:val="007574E1"/>
    <w:rsid w:val="00773882"/>
    <w:rsid w:val="00781D5C"/>
    <w:rsid w:val="0078609B"/>
    <w:rsid w:val="00790723"/>
    <w:rsid w:val="007B171B"/>
    <w:rsid w:val="007C2060"/>
    <w:rsid w:val="007E6724"/>
    <w:rsid w:val="00807495"/>
    <w:rsid w:val="00815CEF"/>
    <w:rsid w:val="0082718D"/>
    <w:rsid w:val="00831CE3"/>
    <w:rsid w:val="00832100"/>
    <w:rsid w:val="008324F2"/>
    <w:rsid w:val="008368A3"/>
    <w:rsid w:val="00867C97"/>
    <w:rsid w:val="00881512"/>
    <w:rsid w:val="00882741"/>
    <w:rsid w:val="008A04ED"/>
    <w:rsid w:val="008A1751"/>
    <w:rsid w:val="008B1689"/>
    <w:rsid w:val="008B5757"/>
    <w:rsid w:val="008C15CA"/>
    <w:rsid w:val="008C2FD6"/>
    <w:rsid w:val="008D0698"/>
    <w:rsid w:val="008E4500"/>
    <w:rsid w:val="008F2075"/>
    <w:rsid w:val="008F2368"/>
    <w:rsid w:val="008F2B47"/>
    <w:rsid w:val="00906392"/>
    <w:rsid w:val="00933CD8"/>
    <w:rsid w:val="00934D14"/>
    <w:rsid w:val="009402ED"/>
    <w:rsid w:val="00943AB7"/>
    <w:rsid w:val="00946A2E"/>
    <w:rsid w:val="0097421D"/>
    <w:rsid w:val="0099702A"/>
    <w:rsid w:val="009A6B1E"/>
    <w:rsid w:val="009A7349"/>
    <w:rsid w:val="00A006CB"/>
    <w:rsid w:val="00A103CC"/>
    <w:rsid w:val="00A14667"/>
    <w:rsid w:val="00A218AD"/>
    <w:rsid w:val="00A37706"/>
    <w:rsid w:val="00A40459"/>
    <w:rsid w:val="00A40870"/>
    <w:rsid w:val="00A41A76"/>
    <w:rsid w:val="00A653E7"/>
    <w:rsid w:val="00A669E3"/>
    <w:rsid w:val="00A7178B"/>
    <w:rsid w:val="00A73068"/>
    <w:rsid w:val="00A867A4"/>
    <w:rsid w:val="00A94889"/>
    <w:rsid w:val="00AC462B"/>
    <w:rsid w:val="00AD4ACC"/>
    <w:rsid w:val="00AE6435"/>
    <w:rsid w:val="00AF78FF"/>
    <w:rsid w:val="00B137A4"/>
    <w:rsid w:val="00B2552D"/>
    <w:rsid w:val="00B63296"/>
    <w:rsid w:val="00B65046"/>
    <w:rsid w:val="00BA5FE0"/>
    <w:rsid w:val="00BB70D2"/>
    <w:rsid w:val="00BD65B2"/>
    <w:rsid w:val="00BE229F"/>
    <w:rsid w:val="00BF6828"/>
    <w:rsid w:val="00C04D08"/>
    <w:rsid w:val="00C06125"/>
    <w:rsid w:val="00C132E5"/>
    <w:rsid w:val="00C16399"/>
    <w:rsid w:val="00C31FEC"/>
    <w:rsid w:val="00C57AD6"/>
    <w:rsid w:val="00C70740"/>
    <w:rsid w:val="00C7317D"/>
    <w:rsid w:val="00C7384A"/>
    <w:rsid w:val="00C95A1C"/>
    <w:rsid w:val="00CB4224"/>
    <w:rsid w:val="00CB7D0C"/>
    <w:rsid w:val="00CC053C"/>
    <w:rsid w:val="00CC7FC9"/>
    <w:rsid w:val="00CE3270"/>
    <w:rsid w:val="00CE6BC5"/>
    <w:rsid w:val="00CE77B1"/>
    <w:rsid w:val="00CF5D35"/>
    <w:rsid w:val="00D21C0E"/>
    <w:rsid w:val="00D5484E"/>
    <w:rsid w:val="00D72D20"/>
    <w:rsid w:val="00D74E49"/>
    <w:rsid w:val="00D81A3A"/>
    <w:rsid w:val="00DE2132"/>
    <w:rsid w:val="00DE3A84"/>
    <w:rsid w:val="00DE7037"/>
    <w:rsid w:val="00DF4806"/>
    <w:rsid w:val="00E36C48"/>
    <w:rsid w:val="00E44B0A"/>
    <w:rsid w:val="00E56157"/>
    <w:rsid w:val="00E650F8"/>
    <w:rsid w:val="00E737E1"/>
    <w:rsid w:val="00E902A3"/>
    <w:rsid w:val="00E95164"/>
    <w:rsid w:val="00EA2713"/>
    <w:rsid w:val="00EA6A8D"/>
    <w:rsid w:val="00EB2466"/>
    <w:rsid w:val="00ED76EE"/>
    <w:rsid w:val="00F32AFD"/>
    <w:rsid w:val="00F5338C"/>
    <w:rsid w:val="00F604F8"/>
    <w:rsid w:val="00F611D0"/>
    <w:rsid w:val="00F64D79"/>
    <w:rsid w:val="00F7614E"/>
    <w:rsid w:val="00FA5744"/>
    <w:rsid w:val="00FB6DE7"/>
    <w:rsid w:val="00FE3183"/>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1590213">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4303576">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843d39bb-4014-4ce1-9440-d02536fdc998"/>
    <ds:schemaRef ds:uri="http://schemas.microsoft.com/office/infopath/2007/PartnerControls"/>
    <ds:schemaRef ds:uri="http://purl.org/dc/terms/"/>
    <ds:schemaRef ds:uri="http://www.w3.org/XML/1998/namespace"/>
    <ds:schemaRef ds:uri="c283debe-29ed-4223-bb99-f61535530956"/>
    <ds:schemaRef ds:uri="http://purl.org/dc/elements/1.1/"/>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C610C-A7BB-40FF-B358-1C934D16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2547</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15</cp:revision>
  <dcterms:created xsi:type="dcterms:W3CDTF">2024-10-15T11:33:00Z</dcterms:created>
  <dcterms:modified xsi:type="dcterms:W3CDTF">2026-01-22T12:06:00Z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