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3461"/>
        <w:gridCol w:w="959"/>
        <w:gridCol w:w="2766"/>
        <w:gridCol w:w="1927"/>
      </w:tblGrid>
      <w:tr w:rsidR="00CE77C5" w:rsidRPr="00433B0A" w14:paraId="2D5D2630" w14:textId="77777777" w:rsidTr="008D0B60">
        <w:trPr>
          <w:trHeight w:val="882"/>
        </w:trPr>
        <w:tc>
          <w:tcPr>
            <w:tcW w:w="831" w:type="dxa"/>
          </w:tcPr>
          <w:p w14:paraId="3B38F86D" w14:textId="7EC89F73" w:rsidR="00CE77C5" w:rsidRPr="00433B0A" w:rsidRDefault="008D0B60" w:rsidP="00433B0A">
            <w:pPr>
              <w:spacing w:line="240" w:lineRule="auto"/>
              <w:rPr>
                <w:rFonts w:ascii="Arial" w:hAnsi="Arial" w:cs="Arial"/>
                <w:sz w:val="24"/>
                <w:szCs w:val="24"/>
              </w:rPr>
            </w:pPr>
            <w:r>
              <w:rPr>
                <w:rFonts w:ascii="Arial" w:hAnsi="Arial" w:cs="Arial"/>
                <w:sz w:val="24"/>
                <w:szCs w:val="24"/>
                <w:lang w:val="en-US"/>
              </w:rPr>
              <w:t>Eil. Nr. / No.</w:t>
            </w:r>
          </w:p>
        </w:tc>
        <w:tc>
          <w:tcPr>
            <w:tcW w:w="4420" w:type="dxa"/>
            <w:gridSpan w:val="2"/>
            <w:vAlign w:val="center"/>
          </w:tcPr>
          <w:p w14:paraId="4FC5741F" w14:textId="4974CF76" w:rsidR="00824D38" w:rsidRPr="00000FA7" w:rsidRDefault="00824D38" w:rsidP="008D0B60">
            <w:pPr>
              <w:spacing w:line="240" w:lineRule="auto"/>
              <w:jc w:val="center"/>
              <w:rPr>
                <w:rFonts w:ascii="Arial" w:hAnsi="Arial" w:cs="Arial"/>
                <w:b/>
                <w:bCs/>
                <w:sz w:val="24"/>
                <w:szCs w:val="24"/>
              </w:rPr>
            </w:pPr>
            <w:r w:rsidRPr="00000FA7">
              <w:rPr>
                <w:rFonts w:ascii="Arial" w:hAnsi="Arial" w:cs="Arial"/>
                <w:b/>
                <w:bCs/>
                <w:sz w:val="24"/>
                <w:szCs w:val="24"/>
              </w:rPr>
              <w:t>330kV VALDOMI ŠUNTINIAI REAKTORIAI</w:t>
            </w:r>
          </w:p>
          <w:p w14:paraId="0EB1016B" w14:textId="7199FA7B" w:rsidR="00CE77C5" w:rsidRPr="00000FA7" w:rsidRDefault="00CE77C5" w:rsidP="008D0B60">
            <w:pPr>
              <w:spacing w:line="240" w:lineRule="auto"/>
              <w:jc w:val="center"/>
              <w:rPr>
                <w:rFonts w:ascii="Arial" w:hAnsi="Arial" w:cs="Arial"/>
                <w:sz w:val="24"/>
                <w:szCs w:val="24"/>
              </w:rPr>
            </w:pPr>
            <w:r w:rsidRPr="00000FA7">
              <w:rPr>
                <w:rFonts w:ascii="Arial" w:hAnsi="Arial" w:cs="Arial"/>
                <w:b/>
                <w:bCs/>
                <w:sz w:val="24"/>
                <w:szCs w:val="24"/>
              </w:rPr>
              <w:t>TECHNINĖ SPECIFIKACIJA</w:t>
            </w:r>
          </w:p>
        </w:tc>
        <w:tc>
          <w:tcPr>
            <w:tcW w:w="4688" w:type="dxa"/>
            <w:gridSpan w:val="2"/>
            <w:vAlign w:val="center"/>
          </w:tcPr>
          <w:p w14:paraId="6A5080BD" w14:textId="2E258F83" w:rsidR="00CE77C5" w:rsidRPr="00433B0A" w:rsidRDefault="00CE77C5" w:rsidP="008D0B60">
            <w:pPr>
              <w:spacing w:line="240" w:lineRule="auto"/>
              <w:jc w:val="center"/>
              <w:rPr>
                <w:rFonts w:ascii="Arial" w:hAnsi="Arial" w:cs="Arial"/>
                <w:sz w:val="24"/>
                <w:szCs w:val="24"/>
                <w:lang w:val="en-US"/>
              </w:rPr>
            </w:pPr>
            <w:r w:rsidRPr="01C5AE25">
              <w:rPr>
                <w:rFonts w:ascii="Arial" w:hAnsi="Arial" w:cs="Arial"/>
                <w:b/>
                <w:bCs/>
                <w:sz w:val="24"/>
                <w:szCs w:val="24"/>
                <w:lang w:val="en-US"/>
              </w:rPr>
              <w:t>330kV VARIABLE SHUNT REA</w:t>
            </w:r>
            <w:r w:rsidR="6FA17E09" w:rsidRPr="01C5AE25">
              <w:rPr>
                <w:rFonts w:ascii="Arial" w:hAnsi="Arial" w:cs="Arial"/>
                <w:b/>
                <w:bCs/>
                <w:sz w:val="24"/>
                <w:szCs w:val="24"/>
                <w:lang w:val="en-US"/>
              </w:rPr>
              <w:t>C</w:t>
            </w:r>
            <w:r w:rsidRPr="01C5AE25">
              <w:rPr>
                <w:rFonts w:ascii="Arial" w:hAnsi="Arial" w:cs="Arial"/>
                <w:b/>
                <w:bCs/>
                <w:sz w:val="24"/>
                <w:szCs w:val="24"/>
                <w:lang w:val="en-US"/>
              </w:rPr>
              <w:t>TORS</w:t>
            </w:r>
          </w:p>
          <w:p w14:paraId="37901407" w14:textId="3B2B3CB1" w:rsidR="00CE77C5" w:rsidRPr="00433B0A" w:rsidRDefault="00CE77C5" w:rsidP="008D0B60">
            <w:pPr>
              <w:spacing w:line="240" w:lineRule="auto"/>
              <w:jc w:val="center"/>
              <w:rPr>
                <w:rFonts w:ascii="Arial" w:hAnsi="Arial" w:cs="Arial"/>
                <w:sz w:val="24"/>
                <w:szCs w:val="24"/>
                <w:lang w:val="en-US"/>
              </w:rPr>
            </w:pPr>
            <w:r w:rsidRPr="00433B0A">
              <w:rPr>
                <w:rFonts w:ascii="Arial" w:hAnsi="Arial" w:cs="Arial"/>
                <w:b/>
                <w:bCs/>
                <w:sz w:val="24"/>
                <w:szCs w:val="24"/>
                <w:lang w:val="en-US"/>
              </w:rPr>
              <w:t>TECHNICAL SPECIFICATION</w:t>
            </w:r>
          </w:p>
        </w:tc>
      </w:tr>
      <w:tr w:rsidR="00DF2CC8" w:rsidRPr="00433B0A" w14:paraId="4A3B11C0" w14:textId="77777777" w:rsidTr="3698F906">
        <w:trPr>
          <w:trHeight w:val="783"/>
        </w:trPr>
        <w:tc>
          <w:tcPr>
            <w:tcW w:w="831" w:type="dxa"/>
          </w:tcPr>
          <w:p w14:paraId="5F823A0A" w14:textId="276D483E" w:rsidR="000D1B8A" w:rsidRPr="000D1B8A" w:rsidRDefault="000D1B8A" w:rsidP="00433B0A">
            <w:pPr>
              <w:spacing w:line="240" w:lineRule="auto"/>
              <w:rPr>
                <w:rFonts w:ascii="Arial" w:hAnsi="Arial" w:cs="Arial"/>
                <w:b/>
                <w:bCs/>
                <w:sz w:val="24"/>
                <w:szCs w:val="24"/>
                <w:lang w:val="en-US"/>
              </w:rPr>
            </w:pPr>
            <w:r>
              <w:rPr>
                <w:rFonts w:ascii="Arial" w:hAnsi="Arial" w:cs="Arial"/>
                <w:b/>
                <w:bCs/>
                <w:sz w:val="24"/>
                <w:szCs w:val="24"/>
                <w:lang w:val="en-US"/>
              </w:rPr>
              <w:t>1</w:t>
            </w:r>
            <w:r w:rsidR="00E4270C">
              <w:rPr>
                <w:rFonts w:ascii="Arial" w:hAnsi="Arial" w:cs="Arial"/>
                <w:b/>
                <w:bCs/>
                <w:sz w:val="24"/>
                <w:szCs w:val="24"/>
                <w:lang w:val="en-US"/>
              </w:rPr>
              <w:t>.</w:t>
            </w:r>
          </w:p>
        </w:tc>
        <w:tc>
          <w:tcPr>
            <w:tcW w:w="4420" w:type="dxa"/>
            <w:gridSpan w:val="2"/>
          </w:tcPr>
          <w:p w14:paraId="21F986F9" w14:textId="6C391887" w:rsidR="00DF2CC8" w:rsidRPr="00000FA7" w:rsidRDefault="00DF2CC8" w:rsidP="002D3E4D">
            <w:pPr>
              <w:spacing w:line="240" w:lineRule="auto"/>
              <w:jc w:val="both"/>
              <w:rPr>
                <w:rFonts w:ascii="Arial" w:hAnsi="Arial" w:cs="Arial"/>
                <w:sz w:val="24"/>
                <w:szCs w:val="24"/>
              </w:rPr>
            </w:pPr>
            <w:r w:rsidRPr="01C5AE25">
              <w:rPr>
                <w:rFonts w:ascii="Arial" w:hAnsi="Arial" w:cs="Arial"/>
                <w:b/>
                <w:bCs/>
                <w:sz w:val="24"/>
                <w:szCs w:val="24"/>
              </w:rPr>
              <w:t xml:space="preserve">Pirkimo objektas. </w:t>
            </w:r>
            <w:r w:rsidR="00114C9E" w:rsidRPr="01C5AE25">
              <w:rPr>
                <w:rFonts w:ascii="Arial" w:hAnsi="Arial" w:cs="Arial"/>
                <w:sz w:val="24"/>
                <w:szCs w:val="24"/>
              </w:rPr>
              <w:t>3</w:t>
            </w:r>
            <w:r w:rsidRPr="01C5AE25">
              <w:rPr>
                <w:rFonts w:ascii="Arial" w:hAnsi="Arial" w:cs="Arial"/>
                <w:sz w:val="24"/>
                <w:szCs w:val="24"/>
              </w:rPr>
              <w:t xml:space="preserve"> (</w:t>
            </w:r>
            <w:r w:rsidR="00114C9E" w:rsidRPr="01C5AE25">
              <w:rPr>
                <w:rFonts w:ascii="Arial" w:hAnsi="Arial" w:cs="Arial"/>
                <w:sz w:val="24"/>
                <w:szCs w:val="24"/>
              </w:rPr>
              <w:t>try</w:t>
            </w:r>
            <w:r w:rsidR="00ED749B" w:rsidRPr="01C5AE25">
              <w:rPr>
                <w:rFonts w:ascii="Arial" w:hAnsi="Arial" w:cs="Arial"/>
                <w:sz w:val="24"/>
                <w:szCs w:val="24"/>
              </w:rPr>
              <w:t>s</w:t>
            </w:r>
            <w:r w:rsidRPr="01C5AE25">
              <w:rPr>
                <w:rFonts w:ascii="Arial" w:hAnsi="Arial" w:cs="Arial"/>
                <w:sz w:val="24"/>
                <w:szCs w:val="24"/>
              </w:rPr>
              <w:t>) vnt. 330</w:t>
            </w:r>
            <w:r w:rsidR="00ED749B" w:rsidRPr="01C5AE25">
              <w:rPr>
                <w:rFonts w:ascii="Arial" w:hAnsi="Arial" w:cs="Arial"/>
                <w:sz w:val="24"/>
                <w:szCs w:val="24"/>
              </w:rPr>
              <w:t xml:space="preserve"> </w:t>
            </w:r>
            <w:proofErr w:type="spellStart"/>
            <w:r w:rsidR="00ED749B" w:rsidRPr="01C5AE25">
              <w:rPr>
                <w:rFonts w:ascii="Arial" w:hAnsi="Arial" w:cs="Arial"/>
                <w:sz w:val="24"/>
                <w:szCs w:val="24"/>
              </w:rPr>
              <w:t>kV</w:t>
            </w:r>
            <w:proofErr w:type="spellEnd"/>
            <w:r w:rsidRPr="01C5AE25">
              <w:rPr>
                <w:rFonts w:ascii="Arial" w:hAnsi="Arial" w:cs="Arial"/>
                <w:sz w:val="24"/>
                <w:szCs w:val="24"/>
              </w:rPr>
              <w:t xml:space="preserve"> </w:t>
            </w:r>
            <w:r w:rsidR="00ED749B" w:rsidRPr="01C5AE25">
              <w:rPr>
                <w:rFonts w:ascii="Arial" w:hAnsi="Arial" w:cs="Arial"/>
                <w:sz w:val="24"/>
                <w:szCs w:val="24"/>
              </w:rPr>
              <w:t>140</w:t>
            </w:r>
            <w:r w:rsidRPr="01C5AE25">
              <w:rPr>
                <w:rFonts w:ascii="Arial" w:hAnsi="Arial" w:cs="Arial"/>
                <w:sz w:val="24"/>
                <w:szCs w:val="24"/>
              </w:rPr>
              <w:t xml:space="preserve"> </w:t>
            </w:r>
            <w:proofErr w:type="spellStart"/>
            <w:r w:rsidRPr="01C5AE25">
              <w:rPr>
                <w:rFonts w:ascii="Arial" w:hAnsi="Arial" w:cs="Arial"/>
                <w:sz w:val="24"/>
                <w:szCs w:val="24"/>
              </w:rPr>
              <w:t>M</w:t>
            </w:r>
            <w:r w:rsidR="00ED749B" w:rsidRPr="01C5AE25">
              <w:rPr>
                <w:rFonts w:ascii="Arial" w:hAnsi="Arial" w:cs="Arial"/>
                <w:sz w:val="24"/>
                <w:szCs w:val="24"/>
              </w:rPr>
              <w:t>var</w:t>
            </w:r>
            <w:proofErr w:type="spellEnd"/>
            <w:r w:rsidR="00ED749B" w:rsidRPr="01C5AE25">
              <w:rPr>
                <w:rFonts w:ascii="Arial" w:hAnsi="Arial" w:cs="Arial"/>
                <w:sz w:val="24"/>
                <w:szCs w:val="24"/>
              </w:rPr>
              <w:t xml:space="preserve"> valdomi </w:t>
            </w:r>
            <w:r w:rsidR="002B6BE5" w:rsidRPr="01C5AE25">
              <w:rPr>
                <w:rFonts w:ascii="Arial" w:hAnsi="Arial" w:cs="Arial"/>
                <w:sz w:val="24"/>
                <w:szCs w:val="24"/>
              </w:rPr>
              <w:t>š</w:t>
            </w:r>
            <w:r w:rsidR="00ED749B" w:rsidRPr="01C5AE25">
              <w:rPr>
                <w:rFonts w:ascii="Arial" w:hAnsi="Arial" w:cs="Arial"/>
                <w:sz w:val="24"/>
                <w:szCs w:val="24"/>
              </w:rPr>
              <w:t>unt</w:t>
            </w:r>
            <w:r w:rsidR="002B6BE5" w:rsidRPr="01C5AE25">
              <w:rPr>
                <w:rFonts w:ascii="Arial" w:hAnsi="Arial" w:cs="Arial"/>
                <w:sz w:val="24"/>
                <w:szCs w:val="24"/>
              </w:rPr>
              <w:t>iniai</w:t>
            </w:r>
            <w:r w:rsidR="00ED749B" w:rsidRPr="01C5AE25">
              <w:rPr>
                <w:rFonts w:ascii="Arial" w:hAnsi="Arial" w:cs="Arial"/>
                <w:sz w:val="24"/>
                <w:szCs w:val="24"/>
              </w:rPr>
              <w:t xml:space="preserve"> reaktoriai </w:t>
            </w:r>
            <w:r w:rsidRPr="01C5AE25">
              <w:rPr>
                <w:rFonts w:ascii="Arial" w:hAnsi="Arial" w:cs="Arial"/>
                <w:sz w:val="24"/>
                <w:szCs w:val="24"/>
              </w:rPr>
              <w:t xml:space="preserve"> (toliau – </w:t>
            </w:r>
            <w:r w:rsidR="00ED749B" w:rsidRPr="01C5AE25">
              <w:rPr>
                <w:rFonts w:ascii="Arial" w:hAnsi="Arial" w:cs="Arial"/>
                <w:sz w:val="24"/>
                <w:szCs w:val="24"/>
              </w:rPr>
              <w:t>VŠR</w:t>
            </w:r>
            <w:r w:rsidRPr="01C5AE25">
              <w:rPr>
                <w:rFonts w:ascii="Arial" w:hAnsi="Arial" w:cs="Arial"/>
                <w:sz w:val="24"/>
                <w:szCs w:val="24"/>
              </w:rPr>
              <w:t>), jų pagaminimo, pristatymo,</w:t>
            </w:r>
            <w:r w:rsidR="0093453E">
              <w:t xml:space="preserve"> </w:t>
            </w:r>
            <w:r w:rsidR="00C44DFA" w:rsidRPr="00C44DFA">
              <w:rPr>
                <w:rFonts w:ascii="Arial" w:hAnsi="Arial" w:cs="Arial"/>
                <w:sz w:val="24"/>
                <w:szCs w:val="24"/>
              </w:rPr>
              <w:t>iškr</w:t>
            </w:r>
            <w:r w:rsidR="0093453E">
              <w:rPr>
                <w:rFonts w:ascii="Arial" w:hAnsi="Arial" w:cs="Arial"/>
                <w:sz w:val="24"/>
                <w:szCs w:val="24"/>
              </w:rPr>
              <w:t>ovimo</w:t>
            </w:r>
            <w:r w:rsidR="00C44DFA" w:rsidRPr="00C44DFA">
              <w:rPr>
                <w:rFonts w:ascii="Arial" w:hAnsi="Arial" w:cs="Arial"/>
                <w:sz w:val="24"/>
                <w:szCs w:val="24"/>
              </w:rPr>
              <w:t xml:space="preserve"> nurodytoje vietoje, paruoš</w:t>
            </w:r>
            <w:r w:rsidR="0093453E">
              <w:rPr>
                <w:rFonts w:ascii="Arial" w:hAnsi="Arial" w:cs="Arial"/>
                <w:sz w:val="24"/>
                <w:szCs w:val="24"/>
              </w:rPr>
              <w:t>im</w:t>
            </w:r>
            <w:r w:rsidR="00274F24">
              <w:rPr>
                <w:rFonts w:ascii="Arial" w:hAnsi="Arial" w:cs="Arial"/>
                <w:sz w:val="24"/>
                <w:szCs w:val="24"/>
              </w:rPr>
              <w:t>o</w:t>
            </w:r>
            <w:r w:rsidR="00C44DFA" w:rsidRPr="00C44DFA">
              <w:rPr>
                <w:rFonts w:ascii="Arial" w:hAnsi="Arial" w:cs="Arial"/>
                <w:sz w:val="24"/>
                <w:szCs w:val="24"/>
              </w:rPr>
              <w:t xml:space="preserve"> statybos darbams</w:t>
            </w:r>
            <w:r w:rsidR="00651231">
              <w:rPr>
                <w:rFonts w:ascii="Arial" w:hAnsi="Arial" w:cs="Arial"/>
                <w:sz w:val="24"/>
                <w:szCs w:val="24"/>
              </w:rPr>
              <w:t>,</w:t>
            </w:r>
            <w:r w:rsidRPr="01C5AE25">
              <w:rPr>
                <w:rFonts w:ascii="Arial" w:hAnsi="Arial" w:cs="Arial"/>
                <w:sz w:val="24"/>
                <w:szCs w:val="24"/>
              </w:rPr>
              <w:t xml:space="preserve"> matavimo ir bandymo darbai (toliau – Darbai). </w:t>
            </w:r>
          </w:p>
        </w:tc>
        <w:tc>
          <w:tcPr>
            <w:tcW w:w="4688" w:type="dxa"/>
            <w:gridSpan w:val="2"/>
          </w:tcPr>
          <w:p w14:paraId="7CBBC32A" w14:textId="6A544B73" w:rsidR="00DF2CC8" w:rsidRPr="00F811BC" w:rsidRDefault="00DF2CC8" w:rsidP="002D3E4D">
            <w:pPr>
              <w:spacing w:line="240" w:lineRule="auto"/>
              <w:jc w:val="both"/>
              <w:rPr>
                <w:rFonts w:ascii="Arial" w:hAnsi="Arial" w:cs="Arial"/>
                <w:sz w:val="24"/>
                <w:szCs w:val="24"/>
                <w:lang w:val="en-US"/>
              </w:rPr>
            </w:pPr>
            <w:r w:rsidRPr="01C5AE25">
              <w:rPr>
                <w:rFonts w:ascii="Arial" w:hAnsi="Arial" w:cs="Arial"/>
                <w:b/>
                <w:bCs/>
                <w:sz w:val="24"/>
                <w:szCs w:val="24"/>
                <w:lang w:val="en-US"/>
              </w:rPr>
              <w:t xml:space="preserve">Object of procurement. </w:t>
            </w:r>
            <w:r w:rsidR="00374407" w:rsidRPr="01C5AE25">
              <w:rPr>
                <w:rFonts w:ascii="Arial" w:hAnsi="Arial" w:cs="Arial"/>
                <w:sz w:val="24"/>
                <w:szCs w:val="24"/>
                <w:lang w:val="en-US"/>
              </w:rPr>
              <w:t>3</w:t>
            </w:r>
            <w:r w:rsidRPr="01C5AE25">
              <w:rPr>
                <w:rFonts w:ascii="Arial" w:hAnsi="Arial" w:cs="Arial"/>
                <w:sz w:val="24"/>
                <w:szCs w:val="24"/>
                <w:lang w:val="en-US"/>
              </w:rPr>
              <w:t xml:space="preserve"> (t</w:t>
            </w:r>
            <w:r w:rsidR="00374407" w:rsidRPr="01C5AE25">
              <w:rPr>
                <w:rFonts w:ascii="Arial" w:hAnsi="Arial" w:cs="Arial"/>
                <w:sz w:val="24"/>
                <w:szCs w:val="24"/>
                <w:lang w:val="en-US"/>
              </w:rPr>
              <w:t>hree</w:t>
            </w:r>
            <w:r w:rsidRPr="01C5AE25">
              <w:rPr>
                <w:rFonts w:ascii="Arial" w:hAnsi="Arial" w:cs="Arial"/>
                <w:sz w:val="24"/>
                <w:szCs w:val="24"/>
                <w:lang w:val="en-US"/>
              </w:rPr>
              <w:t xml:space="preserve">) </w:t>
            </w:r>
            <w:r w:rsidR="24C54510" w:rsidRPr="01C5AE25">
              <w:rPr>
                <w:rFonts w:ascii="Arial" w:hAnsi="Arial" w:cs="Arial"/>
                <w:sz w:val="24"/>
                <w:szCs w:val="24"/>
                <w:lang w:val="en-US"/>
              </w:rPr>
              <w:t>sets of</w:t>
            </w:r>
            <w:r w:rsidRPr="01C5AE25">
              <w:rPr>
                <w:rFonts w:ascii="Arial" w:hAnsi="Arial" w:cs="Arial"/>
                <w:sz w:val="24"/>
                <w:szCs w:val="24"/>
                <w:lang w:val="en-US"/>
              </w:rPr>
              <w:t xml:space="preserve"> </w:t>
            </w:r>
            <w:r w:rsidR="00374407" w:rsidRPr="01C5AE25">
              <w:rPr>
                <w:rFonts w:ascii="Arial" w:hAnsi="Arial" w:cs="Arial"/>
                <w:sz w:val="24"/>
                <w:szCs w:val="24"/>
                <w:lang w:val="en-US"/>
              </w:rPr>
              <w:t xml:space="preserve">330 kV 140 </w:t>
            </w:r>
            <w:proofErr w:type="spellStart"/>
            <w:r w:rsidR="00374407" w:rsidRPr="01C5AE25">
              <w:rPr>
                <w:rFonts w:ascii="Arial" w:hAnsi="Arial" w:cs="Arial"/>
                <w:sz w:val="24"/>
                <w:szCs w:val="24"/>
                <w:lang w:val="en-US"/>
              </w:rPr>
              <w:t>Mvar</w:t>
            </w:r>
            <w:proofErr w:type="spellEnd"/>
            <w:r w:rsidR="2DC6F2E3" w:rsidRPr="01C5AE25">
              <w:rPr>
                <w:rFonts w:ascii="Arial" w:hAnsi="Arial" w:cs="Arial"/>
                <w:sz w:val="24"/>
                <w:szCs w:val="24"/>
                <w:lang w:val="en-US"/>
              </w:rPr>
              <w:t xml:space="preserve"> variable shunt rea</w:t>
            </w:r>
            <w:r w:rsidR="3CF95B3E" w:rsidRPr="01C5AE25">
              <w:rPr>
                <w:rFonts w:ascii="Arial" w:hAnsi="Arial" w:cs="Arial"/>
                <w:sz w:val="24"/>
                <w:szCs w:val="24"/>
                <w:lang w:val="en-US"/>
              </w:rPr>
              <w:t>ctors</w:t>
            </w:r>
            <w:r w:rsidR="170B832D" w:rsidRPr="01C5AE25">
              <w:rPr>
                <w:rFonts w:ascii="Arial" w:hAnsi="Arial" w:cs="Arial"/>
                <w:sz w:val="24"/>
                <w:szCs w:val="24"/>
                <w:lang w:val="en-US"/>
              </w:rPr>
              <w:t xml:space="preserve"> (hereinafter – VSR)</w:t>
            </w:r>
            <w:r w:rsidR="3CF95B3E" w:rsidRPr="01C5AE25">
              <w:rPr>
                <w:rFonts w:ascii="Arial" w:hAnsi="Arial" w:cs="Arial"/>
                <w:sz w:val="24"/>
                <w:szCs w:val="24"/>
                <w:lang w:val="en-US"/>
              </w:rPr>
              <w:t xml:space="preserve">, </w:t>
            </w:r>
            <w:r w:rsidRPr="01C5AE25">
              <w:rPr>
                <w:rFonts w:ascii="Arial" w:hAnsi="Arial" w:cs="Arial"/>
                <w:sz w:val="24"/>
                <w:szCs w:val="24"/>
                <w:lang w:val="en-US"/>
              </w:rPr>
              <w:t>their production, delivery</w:t>
            </w:r>
            <w:r w:rsidR="0F8C24F1" w:rsidRPr="01C5AE25">
              <w:rPr>
                <w:rFonts w:ascii="Arial" w:hAnsi="Arial" w:cs="Arial"/>
                <w:sz w:val="24"/>
                <w:szCs w:val="24"/>
                <w:lang w:val="en-US"/>
              </w:rPr>
              <w:t>,</w:t>
            </w:r>
            <w:r w:rsidR="00D21BC0">
              <w:rPr>
                <w:rFonts w:ascii="Arial" w:hAnsi="Arial" w:cs="Arial"/>
                <w:sz w:val="24"/>
                <w:szCs w:val="24"/>
                <w:lang w:val="en-US"/>
              </w:rPr>
              <w:t xml:space="preserve"> </w:t>
            </w:r>
            <w:proofErr w:type="spellStart"/>
            <w:r w:rsidR="00D21BC0" w:rsidRPr="00D21BC0">
              <w:rPr>
                <w:rFonts w:ascii="Arial" w:hAnsi="Arial" w:cs="Arial"/>
                <w:sz w:val="24"/>
                <w:szCs w:val="24"/>
              </w:rPr>
              <w:t>unloading</w:t>
            </w:r>
            <w:proofErr w:type="spellEnd"/>
            <w:r w:rsidR="00D21BC0" w:rsidRPr="00D21BC0">
              <w:rPr>
                <w:rFonts w:ascii="Arial" w:hAnsi="Arial" w:cs="Arial"/>
                <w:sz w:val="24"/>
                <w:szCs w:val="24"/>
              </w:rPr>
              <w:t xml:space="preserve"> at </w:t>
            </w:r>
            <w:proofErr w:type="spellStart"/>
            <w:r w:rsidR="00D21BC0" w:rsidRPr="00D21BC0">
              <w:rPr>
                <w:rFonts w:ascii="Arial" w:hAnsi="Arial" w:cs="Arial"/>
                <w:sz w:val="24"/>
                <w:szCs w:val="24"/>
              </w:rPr>
              <w:t>the</w:t>
            </w:r>
            <w:proofErr w:type="spellEnd"/>
            <w:r w:rsidR="00D21BC0" w:rsidRPr="00D21BC0">
              <w:rPr>
                <w:rFonts w:ascii="Arial" w:hAnsi="Arial" w:cs="Arial"/>
                <w:sz w:val="24"/>
                <w:szCs w:val="24"/>
              </w:rPr>
              <w:t xml:space="preserve"> </w:t>
            </w:r>
            <w:proofErr w:type="spellStart"/>
            <w:r w:rsidR="00D21BC0" w:rsidRPr="00D21BC0">
              <w:rPr>
                <w:rFonts w:ascii="Arial" w:hAnsi="Arial" w:cs="Arial"/>
                <w:sz w:val="24"/>
                <w:szCs w:val="24"/>
              </w:rPr>
              <w:t>specified</w:t>
            </w:r>
            <w:proofErr w:type="spellEnd"/>
            <w:r w:rsidR="00D21BC0" w:rsidRPr="00D21BC0">
              <w:rPr>
                <w:rFonts w:ascii="Arial" w:hAnsi="Arial" w:cs="Arial"/>
                <w:sz w:val="24"/>
                <w:szCs w:val="24"/>
              </w:rPr>
              <w:t xml:space="preserve"> </w:t>
            </w:r>
            <w:proofErr w:type="spellStart"/>
            <w:r w:rsidR="00D21BC0" w:rsidRPr="00D21BC0">
              <w:rPr>
                <w:rFonts w:ascii="Arial" w:hAnsi="Arial" w:cs="Arial"/>
                <w:sz w:val="24"/>
                <w:szCs w:val="24"/>
              </w:rPr>
              <w:t>location</w:t>
            </w:r>
            <w:proofErr w:type="spellEnd"/>
            <w:r w:rsidR="00D21BC0" w:rsidRPr="00D21BC0">
              <w:rPr>
                <w:rFonts w:ascii="Arial" w:hAnsi="Arial" w:cs="Arial"/>
                <w:sz w:val="24"/>
                <w:szCs w:val="24"/>
              </w:rPr>
              <w:t xml:space="preserve">, </w:t>
            </w:r>
            <w:proofErr w:type="spellStart"/>
            <w:r w:rsidR="00D21BC0" w:rsidRPr="00D21BC0">
              <w:rPr>
                <w:rFonts w:ascii="Arial" w:hAnsi="Arial" w:cs="Arial"/>
                <w:sz w:val="24"/>
                <w:szCs w:val="24"/>
              </w:rPr>
              <w:t>preparation</w:t>
            </w:r>
            <w:proofErr w:type="spellEnd"/>
            <w:r w:rsidR="00D21BC0" w:rsidRPr="00D21BC0">
              <w:rPr>
                <w:rFonts w:ascii="Arial" w:hAnsi="Arial" w:cs="Arial"/>
                <w:sz w:val="24"/>
                <w:szCs w:val="24"/>
              </w:rPr>
              <w:t xml:space="preserve"> </w:t>
            </w:r>
            <w:proofErr w:type="spellStart"/>
            <w:r w:rsidR="00D21BC0" w:rsidRPr="00D21BC0">
              <w:rPr>
                <w:rFonts w:ascii="Arial" w:hAnsi="Arial" w:cs="Arial"/>
                <w:sz w:val="24"/>
                <w:szCs w:val="24"/>
              </w:rPr>
              <w:t>for</w:t>
            </w:r>
            <w:proofErr w:type="spellEnd"/>
            <w:r w:rsidR="00D21BC0" w:rsidRPr="00D21BC0">
              <w:rPr>
                <w:rFonts w:ascii="Arial" w:hAnsi="Arial" w:cs="Arial"/>
                <w:sz w:val="24"/>
                <w:szCs w:val="24"/>
              </w:rPr>
              <w:t xml:space="preserve"> </w:t>
            </w:r>
            <w:proofErr w:type="spellStart"/>
            <w:r w:rsidR="00D21BC0" w:rsidRPr="00D21BC0">
              <w:rPr>
                <w:rFonts w:ascii="Arial" w:hAnsi="Arial" w:cs="Arial"/>
                <w:sz w:val="24"/>
                <w:szCs w:val="24"/>
              </w:rPr>
              <w:t>construction</w:t>
            </w:r>
            <w:proofErr w:type="spellEnd"/>
            <w:r w:rsidR="00D21BC0" w:rsidRPr="00D21BC0">
              <w:rPr>
                <w:rFonts w:ascii="Arial" w:hAnsi="Arial" w:cs="Arial"/>
                <w:sz w:val="24"/>
                <w:szCs w:val="24"/>
              </w:rPr>
              <w:t xml:space="preserve"> </w:t>
            </w:r>
            <w:proofErr w:type="spellStart"/>
            <w:r w:rsidR="00D21BC0" w:rsidRPr="00D21BC0">
              <w:rPr>
                <w:rFonts w:ascii="Arial" w:hAnsi="Arial" w:cs="Arial"/>
                <w:sz w:val="24"/>
                <w:szCs w:val="24"/>
              </w:rPr>
              <w:t>work</w:t>
            </w:r>
            <w:proofErr w:type="spellEnd"/>
            <w:r w:rsidR="004B4EC0" w:rsidRPr="01C5AE25">
              <w:rPr>
                <w:rFonts w:ascii="Arial" w:hAnsi="Arial" w:cs="Arial"/>
                <w:sz w:val="24"/>
                <w:szCs w:val="24"/>
                <w:lang w:val="en-US"/>
              </w:rPr>
              <w:t xml:space="preserve"> </w:t>
            </w:r>
            <w:r w:rsidRPr="01C5AE25">
              <w:rPr>
                <w:rFonts w:ascii="Arial" w:hAnsi="Arial" w:cs="Arial"/>
                <w:sz w:val="24"/>
                <w:szCs w:val="24"/>
                <w:lang w:val="en-US"/>
              </w:rPr>
              <w:t xml:space="preserve">measurement and testing (hereinafter referred to as the Works). </w:t>
            </w:r>
          </w:p>
        </w:tc>
      </w:tr>
      <w:tr w:rsidR="00DF2CC8" w:rsidRPr="00433B0A" w14:paraId="1AEFE6DE" w14:textId="77777777" w:rsidTr="3698F906">
        <w:trPr>
          <w:trHeight w:val="1078"/>
        </w:trPr>
        <w:tc>
          <w:tcPr>
            <w:tcW w:w="831" w:type="dxa"/>
          </w:tcPr>
          <w:p w14:paraId="5724D761" w14:textId="77777777" w:rsidR="00DF2CC8" w:rsidRPr="00155469" w:rsidRDefault="00DF2CC8" w:rsidP="00433B0A">
            <w:pPr>
              <w:spacing w:line="240" w:lineRule="auto"/>
              <w:rPr>
                <w:rFonts w:ascii="Arial" w:hAnsi="Arial" w:cs="Arial"/>
                <w:sz w:val="24"/>
                <w:szCs w:val="24"/>
                <w:lang w:val="en-US"/>
              </w:rPr>
            </w:pPr>
            <w:r w:rsidRPr="00155469">
              <w:rPr>
                <w:rFonts w:ascii="Arial" w:hAnsi="Arial" w:cs="Arial"/>
                <w:b/>
                <w:bCs/>
                <w:sz w:val="24"/>
                <w:szCs w:val="24"/>
                <w:lang w:val="en-US"/>
              </w:rPr>
              <w:t xml:space="preserve">2. </w:t>
            </w:r>
          </w:p>
        </w:tc>
        <w:tc>
          <w:tcPr>
            <w:tcW w:w="4420" w:type="dxa"/>
            <w:gridSpan w:val="2"/>
          </w:tcPr>
          <w:p w14:paraId="3B677BE8" w14:textId="0B051466" w:rsidR="00DF2CC8" w:rsidRPr="00155469" w:rsidRDefault="00DF2CC8" w:rsidP="00433B0A">
            <w:pPr>
              <w:spacing w:line="240" w:lineRule="auto"/>
              <w:rPr>
                <w:rFonts w:ascii="Arial" w:hAnsi="Arial" w:cs="Arial"/>
                <w:sz w:val="24"/>
                <w:szCs w:val="24"/>
              </w:rPr>
            </w:pPr>
            <w:r w:rsidRPr="00155469">
              <w:rPr>
                <w:rFonts w:ascii="Arial" w:hAnsi="Arial" w:cs="Arial"/>
                <w:b/>
                <w:bCs/>
                <w:sz w:val="24"/>
                <w:szCs w:val="24"/>
              </w:rPr>
              <w:t xml:space="preserve">Prekių pristatymo adresai: </w:t>
            </w:r>
          </w:p>
          <w:p w14:paraId="54893C1C" w14:textId="421209F0" w:rsidR="00DF2CC8" w:rsidRPr="00155469" w:rsidRDefault="00C94CE8" w:rsidP="00433B0A">
            <w:pPr>
              <w:spacing w:line="240" w:lineRule="auto"/>
              <w:rPr>
                <w:rFonts w:ascii="Arial" w:hAnsi="Arial" w:cs="Arial"/>
                <w:sz w:val="24"/>
                <w:szCs w:val="24"/>
              </w:rPr>
            </w:pPr>
            <w:r w:rsidRPr="00155469">
              <w:rPr>
                <w:rFonts w:ascii="Arial" w:hAnsi="Arial" w:cs="Arial"/>
                <w:sz w:val="24"/>
                <w:szCs w:val="24"/>
              </w:rPr>
              <w:t>Mūšos, Darbėnų skirstyklos</w:t>
            </w:r>
            <w:r w:rsidR="00DF2CC8" w:rsidRPr="00155469">
              <w:rPr>
                <w:rFonts w:ascii="Arial" w:hAnsi="Arial" w:cs="Arial"/>
                <w:sz w:val="24"/>
                <w:szCs w:val="24"/>
              </w:rPr>
              <w:t xml:space="preserve"> </w:t>
            </w:r>
            <w:r w:rsidRPr="00155469">
              <w:rPr>
                <w:rFonts w:ascii="Arial" w:hAnsi="Arial" w:cs="Arial"/>
                <w:sz w:val="24"/>
                <w:szCs w:val="24"/>
              </w:rPr>
              <w:t>ir Gižų TP.</w:t>
            </w:r>
          </w:p>
        </w:tc>
        <w:tc>
          <w:tcPr>
            <w:tcW w:w="4688" w:type="dxa"/>
            <w:gridSpan w:val="2"/>
          </w:tcPr>
          <w:p w14:paraId="2FD3E354" w14:textId="5CEC43AD" w:rsidR="00DF2CC8" w:rsidRPr="00155469" w:rsidRDefault="00DF2CC8" w:rsidP="00433B0A">
            <w:pPr>
              <w:spacing w:line="240" w:lineRule="auto"/>
              <w:rPr>
                <w:rFonts w:ascii="Arial" w:hAnsi="Arial" w:cs="Arial"/>
                <w:sz w:val="24"/>
                <w:szCs w:val="24"/>
                <w:lang w:val="en-US"/>
              </w:rPr>
            </w:pPr>
            <w:r w:rsidRPr="00155469">
              <w:rPr>
                <w:rFonts w:ascii="Arial" w:hAnsi="Arial" w:cs="Arial"/>
                <w:b/>
                <w:bCs/>
                <w:sz w:val="24"/>
                <w:szCs w:val="24"/>
                <w:lang w:val="en-US"/>
              </w:rPr>
              <w:t xml:space="preserve">Addresses of delivery of goods: </w:t>
            </w:r>
          </w:p>
          <w:p w14:paraId="668F1A46" w14:textId="1F85EF53" w:rsidR="00DF2CC8" w:rsidRPr="00155469" w:rsidRDefault="00C94CE8" w:rsidP="01C5AE25">
            <w:pPr>
              <w:spacing w:line="240" w:lineRule="auto"/>
              <w:rPr>
                <w:rFonts w:ascii="Arial" w:hAnsi="Arial" w:cs="Arial"/>
                <w:sz w:val="24"/>
                <w:szCs w:val="24"/>
                <w:lang w:val="en-US"/>
              </w:rPr>
            </w:pPr>
            <w:proofErr w:type="spellStart"/>
            <w:r w:rsidRPr="01C5AE25">
              <w:rPr>
                <w:rFonts w:ascii="Arial" w:hAnsi="Arial" w:cs="Arial"/>
                <w:sz w:val="24"/>
                <w:szCs w:val="24"/>
                <w:lang w:val="en-US"/>
              </w:rPr>
              <w:t>Mūša</w:t>
            </w:r>
            <w:proofErr w:type="spellEnd"/>
            <w:r w:rsidRPr="01C5AE25">
              <w:rPr>
                <w:rFonts w:ascii="Arial" w:hAnsi="Arial" w:cs="Arial"/>
                <w:sz w:val="24"/>
                <w:szCs w:val="24"/>
                <w:lang w:val="en-US"/>
              </w:rPr>
              <w:t xml:space="preserve">, </w:t>
            </w:r>
            <w:proofErr w:type="spellStart"/>
            <w:r w:rsidRPr="01C5AE25">
              <w:rPr>
                <w:rFonts w:ascii="Arial" w:hAnsi="Arial" w:cs="Arial"/>
                <w:sz w:val="24"/>
                <w:szCs w:val="24"/>
                <w:lang w:val="en-US"/>
              </w:rPr>
              <w:t>Darbėnai</w:t>
            </w:r>
            <w:proofErr w:type="spellEnd"/>
            <w:r w:rsidRPr="01C5AE25">
              <w:rPr>
                <w:rFonts w:ascii="Arial" w:hAnsi="Arial" w:cs="Arial"/>
                <w:sz w:val="24"/>
                <w:szCs w:val="24"/>
                <w:lang w:val="en-US"/>
              </w:rPr>
              <w:t xml:space="preserve"> switchyard and </w:t>
            </w:r>
            <w:proofErr w:type="spellStart"/>
            <w:r w:rsidRPr="01C5AE25">
              <w:rPr>
                <w:rFonts w:ascii="Arial" w:hAnsi="Arial" w:cs="Arial"/>
                <w:sz w:val="24"/>
                <w:szCs w:val="24"/>
                <w:lang w:val="en-US"/>
              </w:rPr>
              <w:t>Gižai</w:t>
            </w:r>
            <w:proofErr w:type="spellEnd"/>
            <w:r w:rsidRPr="01C5AE25">
              <w:rPr>
                <w:rFonts w:ascii="Arial" w:hAnsi="Arial" w:cs="Arial"/>
                <w:sz w:val="24"/>
                <w:szCs w:val="24"/>
                <w:lang w:val="en-US"/>
              </w:rPr>
              <w:t xml:space="preserve"> </w:t>
            </w:r>
            <w:r w:rsidR="27D4F9B8" w:rsidRPr="01C5AE25">
              <w:rPr>
                <w:rFonts w:ascii="Arial" w:eastAsia="Arial" w:hAnsi="Arial" w:cs="Arial"/>
                <w:sz w:val="24"/>
                <w:szCs w:val="24"/>
                <w:lang w:val="en-US"/>
              </w:rPr>
              <w:t>Transformer substation</w:t>
            </w:r>
            <w:r w:rsidRPr="01C5AE25">
              <w:rPr>
                <w:rFonts w:ascii="Arial" w:hAnsi="Arial" w:cs="Arial"/>
                <w:sz w:val="24"/>
                <w:szCs w:val="24"/>
                <w:lang w:val="en-US"/>
              </w:rPr>
              <w:t>.</w:t>
            </w:r>
            <w:r w:rsidR="00DF2CC8" w:rsidRPr="01C5AE25">
              <w:rPr>
                <w:rFonts w:ascii="Arial" w:hAnsi="Arial" w:cs="Arial"/>
                <w:sz w:val="24"/>
                <w:szCs w:val="24"/>
                <w:lang w:val="en-US"/>
              </w:rPr>
              <w:t xml:space="preserve"> </w:t>
            </w:r>
          </w:p>
        </w:tc>
      </w:tr>
      <w:tr w:rsidR="00DF2CC8" w:rsidRPr="00433B0A" w14:paraId="155EBD4A" w14:textId="77777777" w:rsidTr="3698F906">
        <w:trPr>
          <w:trHeight w:val="93"/>
        </w:trPr>
        <w:tc>
          <w:tcPr>
            <w:tcW w:w="831" w:type="dxa"/>
          </w:tcPr>
          <w:p w14:paraId="00789AA9" w14:textId="77777777" w:rsidR="00DF2CC8" w:rsidRPr="00433B0A" w:rsidRDefault="00DF2CC8" w:rsidP="00433B0A">
            <w:pPr>
              <w:spacing w:line="240" w:lineRule="auto"/>
              <w:rPr>
                <w:rFonts w:ascii="Arial" w:hAnsi="Arial" w:cs="Arial"/>
                <w:sz w:val="24"/>
                <w:szCs w:val="24"/>
                <w:lang w:val="en-US"/>
              </w:rPr>
            </w:pPr>
            <w:r w:rsidRPr="00433B0A">
              <w:rPr>
                <w:rFonts w:ascii="Arial" w:hAnsi="Arial" w:cs="Arial"/>
                <w:b/>
                <w:bCs/>
                <w:sz w:val="24"/>
                <w:szCs w:val="24"/>
                <w:lang w:val="en-US"/>
              </w:rPr>
              <w:t xml:space="preserve">3. </w:t>
            </w:r>
          </w:p>
        </w:tc>
        <w:tc>
          <w:tcPr>
            <w:tcW w:w="4420" w:type="dxa"/>
            <w:gridSpan w:val="2"/>
          </w:tcPr>
          <w:p w14:paraId="2DD1E7DD" w14:textId="77777777" w:rsidR="00DF2CC8" w:rsidRPr="00000FA7" w:rsidRDefault="00DF2CC8" w:rsidP="00433B0A">
            <w:pPr>
              <w:spacing w:line="240" w:lineRule="auto"/>
              <w:rPr>
                <w:rFonts w:ascii="Arial" w:hAnsi="Arial" w:cs="Arial"/>
                <w:sz w:val="24"/>
                <w:szCs w:val="24"/>
              </w:rPr>
            </w:pPr>
            <w:r w:rsidRPr="00000FA7">
              <w:rPr>
                <w:rFonts w:ascii="Arial" w:hAnsi="Arial" w:cs="Arial"/>
                <w:b/>
                <w:bCs/>
                <w:sz w:val="24"/>
                <w:szCs w:val="24"/>
              </w:rPr>
              <w:t xml:space="preserve">Darbų apimtys: </w:t>
            </w:r>
          </w:p>
        </w:tc>
        <w:tc>
          <w:tcPr>
            <w:tcW w:w="4688" w:type="dxa"/>
            <w:gridSpan w:val="2"/>
          </w:tcPr>
          <w:p w14:paraId="68B8D20A" w14:textId="77777777" w:rsidR="00DF2CC8" w:rsidRPr="00433B0A" w:rsidRDefault="00DF2CC8" w:rsidP="00433B0A">
            <w:pPr>
              <w:spacing w:line="240" w:lineRule="auto"/>
              <w:rPr>
                <w:rFonts w:ascii="Arial" w:hAnsi="Arial" w:cs="Arial"/>
                <w:sz w:val="24"/>
                <w:szCs w:val="24"/>
                <w:lang w:val="en-US"/>
              </w:rPr>
            </w:pPr>
            <w:r w:rsidRPr="00433B0A">
              <w:rPr>
                <w:rFonts w:ascii="Arial" w:hAnsi="Arial" w:cs="Arial"/>
                <w:b/>
                <w:bCs/>
                <w:sz w:val="24"/>
                <w:szCs w:val="24"/>
                <w:lang w:val="en-US"/>
              </w:rPr>
              <w:t xml:space="preserve">Scope of Works </w:t>
            </w:r>
          </w:p>
        </w:tc>
      </w:tr>
      <w:tr w:rsidR="00DF2CC8" w:rsidRPr="00433B0A" w14:paraId="53CBFDDF" w14:textId="77777777" w:rsidTr="3698F906">
        <w:trPr>
          <w:trHeight w:val="300"/>
        </w:trPr>
        <w:tc>
          <w:tcPr>
            <w:tcW w:w="831" w:type="dxa"/>
          </w:tcPr>
          <w:p w14:paraId="6E906E09" w14:textId="77777777" w:rsidR="00DF2CC8" w:rsidRPr="00433B0A" w:rsidRDefault="00DF2CC8" w:rsidP="00433B0A">
            <w:pPr>
              <w:spacing w:line="240" w:lineRule="auto"/>
              <w:rPr>
                <w:rFonts w:ascii="Arial" w:hAnsi="Arial" w:cs="Arial"/>
                <w:sz w:val="24"/>
                <w:szCs w:val="24"/>
                <w:lang w:val="en-US"/>
              </w:rPr>
            </w:pPr>
            <w:r w:rsidRPr="00433B0A">
              <w:rPr>
                <w:rFonts w:ascii="Arial" w:hAnsi="Arial" w:cs="Arial"/>
                <w:sz w:val="24"/>
                <w:szCs w:val="24"/>
                <w:lang w:val="en-US"/>
              </w:rPr>
              <w:t xml:space="preserve">3.1. </w:t>
            </w:r>
          </w:p>
        </w:tc>
        <w:tc>
          <w:tcPr>
            <w:tcW w:w="4420" w:type="dxa"/>
            <w:gridSpan w:val="2"/>
          </w:tcPr>
          <w:p w14:paraId="35DA4B47" w14:textId="5A9DB39A"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Tiekėjas įsipareigoja parengti tris atskirus </w:t>
            </w:r>
            <w:r w:rsidR="00812C1E">
              <w:rPr>
                <w:rFonts w:ascii="Arial" w:hAnsi="Arial" w:cs="Arial"/>
                <w:sz w:val="24"/>
                <w:szCs w:val="24"/>
              </w:rPr>
              <w:t>V</w:t>
            </w:r>
            <w:r w:rsidR="00C73AE2">
              <w:rPr>
                <w:rFonts w:ascii="Arial" w:hAnsi="Arial" w:cs="Arial"/>
                <w:sz w:val="24"/>
                <w:szCs w:val="24"/>
              </w:rPr>
              <w:t>Š</w:t>
            </w:r>
            <w:r w:rsidR="00812C1E">
              <w:rPr>
                <w:rFonts w:ascii="Arial" w:hAnsi="Arial" w:cs="Arial"/>
                <w:sz w:val="24"/>
                <w:szCs w:val="24"/>
              </w:rPr>
              <w:t>R technologinius t</w:t>
            </w:r>
            <w:r w:rsidR="00FD7527">
              <w:rPr>
                <w:rFonts w:ascii="Arial" w:hAnsi="Arial" w:cs="Arial"/>
                <w:sz w:val="24"/>
                <w:szCs w:val="24"/>
              </w:rPr>
              <w:t>ra</w:t>
            </w:r>
            <w:r w:rsidR="00B055F5">
              <w:rPr>
                <w:rFonts w:ascii="Arial" w:hAnsi="Arial" w:cs="Arial"/>
                <w:sz w:val="24"/>
                <w:szCs w:val="24"/>
              </w:rPr>
              <w:t>nsportavimo projektus</w:t>
            </w:r>
            <w:r w:rsidRPr="01C5AE25">
              <w:rPr>
                <w:rFonts w:ascii="Arial" w:hAnsi="Arial" w:cs="Arial"/>
                <w:sz w:val="24"/>
                <w:szCs w:val="24"/>
              </w:rPr>
              <w:t xml:space="preserve"> </w:t>
            </w:r>
            <w:r w:rsidR="00812C1E">
              <w:rPr>
                <w:rFonts w:ascii="Arial" w:hAnsi="Arial" w:cs="Arial"/>
                <w:sz w:val="24"/>
                <w:szCs w:val="24"/>
              </w:rPr>
              <w:t xml:space="preserve">(toliau – Transportavimo projektas) </w:t>
            </w:r>
            <w:r w:rsidRPr="01C5AE25">
              <w:rPr>
                <w:rFonts w:ascii="Arial" w:hAnsi="Arial" w:cs="Arial"/>
                <w:sz w:val="24"/>
                <w:szCs w:val="24"/>
              </w:rPr>
              <w:t xml:space="preserve">po vieną </w:t>
            </w:r>
            <w:r w:rsidR="004359E0" w:rsidRPr="01C5AE25">
              <w:rPr>
                <w:rFonts w:ascii="Arial" w:hAnsi="Arial" w:cs="Arial"/>
                <w:sz w:val="24"/>
                <w:szCs w:val="24"/>
              </w:rPr>
              <w:t>M</w:t>
            </w:r>
            <w:r w:rsidR="009972C2" w:rsidRPr="01C5AE25">
              <w:rPr>
                <w:rFonts w:ascii="Arial" w:hAnsi="Arial" w:cs="Arial"/>
                <w:sz w:val="24"/>
                <w:szCs w:val="24"/>
              </w:rPr>
              <w:t>ūšos</w:t>
            </w:r>
            <w:r w:rsidRPr="01C5AE25">
              <w:rPr>
                <w:rFonts w:ascii="Arial" w:hAnsi="Arial" w:cs="Arial"/>
                <w:sz w:val="24"/>
                <w:szCs w:val="24"/>
              </w:rPr>
              <w:t xml:space="preserve"> 330</w:t>
            </w:r>
            <w:r w:rsidR="009972C2" w:rsidRPr="01C5AE25">
              <w:rPr>
                <w:rFonts w:ascii="Arial" w:hAnsi="Arial" w:cs="Arial"/>
                <w:sz w:val="24"/>
                <w:szCs w:val="24"/>
              </w:rPr>
              <w:t xml:space="preserve"> </w:t>
            </w:r>
            <w:proofErr w:type="spellStart"/>
            <w:r w:rsidRPr="01C5AE25">
              <w:rPr>
                <w:rFonts w:ascii="Arial" w:hAnsi="Arial" w:cs="Arial"/>
                <w:sz w:val="24"/>
                <w:szCs w:val="24"/>
              </w:rPr>
              <w:t>kV</w:t>
            </w:r>
            <w:proofErr w:type="spellEnd"/>
            <w:r w:rsidRPr="01C5AE25">
              <w:rPr>
                <w:rFonts w:ascii="Arial" w:hAnsi="Arial" w:cs="Arial"/>
                <w:sz w:val="24"/>
                <w:szCs w:val="24"/>
              </w:rPr>
              <w:t xml:space="preserve"> </w:t>
            </w:r>
            <w:r w:rsidR="006D69AE" w:rsidRPr="01C5AE25">
              <w:rPr>
                <w:rFonts w:ascii="Arial" w:hAnsi="Arial" w:cs="Arial"/>
                <w:sz w:val="24"/>
                <w:szCs w:val="24"/>
              </w:rPr>
              <w:t>skirstyklai</w:t>
            </w:r>
            <w:r w:rsidRPr="01C5AE25">
              <w:rPr>
                <w:rFonts w:ascii="Arial" w:hAnsi="Arial" w:cs="Arial"/>
                <w:sz w:val="24"/>
                <w:szCs w:val="24"/>
              </w:rPr>
              <w:t xml:space="preserve">, </w:t>
            </w:r>
            <w:r w:rsidR="006D69AE" w:rsidRPr="01C5AE25">
              <w:rPr>
                <w:rFonts w:ascii="Arial" w:hAnsi="Arial" w:cs="Arial"/>
                <w:sz w:val="24"/>
                <w:szCs w:val="24"/>
              </w:rPr>
              <w:t>Darbėnų</w:t>
            </w:r>
            <w:r w:rsidRPr="01C5AE25">
              <w:rPr>
                <w:rFonts w:ascii="Arial" w:hAnsi="Arial" w:cs="Arial"/>
                <w:sz w:val="24"/>
                <w:szCs w:val="24"/>
              </w:rPr>
              <w:t xml:space="preserve"> 330</w:t>
            </w:r>
            <w:r w:rsidR="00360833" w:rsidRPr="01C5AE25">
              <w:rPr>
                <w:rFonts w:ascii="Arial" w:hAnsi="Arial" w:cs="Arial"/>
                <w:sz w:val="24"/>
                <w:szCs w:val="24"/>
              </w:rPr>
              <w:t xml:space="preserve"> </w:t>
            </w:r>
            <w:proofErr w:type="spellStart"/>
            <w:r w:rsidR="00360833" w:rsidRPr="01C5AE25">
              <w:rPr>
                <w:rFonts w:ascii="Arial" w:hAnsi="Arial" w:cs="Arial"/>
                <w:sz w:val="24"/>
                <w:szCs w:val="24"/>
              </w:rPr>
              <w:t>k</w:t>
            </w:r>
            <w:r w:rsidRPr="01C5AE25">
              <w:rPr>
                <w:rFonts w:ascii="Arial" w:hAnsi="Arial" w:cs="Arial"/>
                <w:sz w:val="24"/>
                <w:szCs w:val="24"/>
              </w:rPr>
              <w:t>V</w:t>
            </w:r>
            <w:proofErr w:type="spellEnd"/>
            <w:r w:rsidRPr="01C5AE25">
              <w:rPr>
                <w:rFonts w:ascii="Arial" w:hAnsi="Arial" w:cs="Arial"/>
                <w:sz w:val="24"/>
                <w:szCs w:val="24"/>
              </w:rPr>
              <w:t xml:space="preserve"> </w:t>
            </w:r>
            <w:r w:rsidR="00360833" w:rsidRPr="01C5AE25">
              <w:rPr>
                <w:rFonts w:ascii="Arial" w:hAnsi="Arial" w:cs="Arial"/>
                <w:sz w:val="24"/>
                <w:szCs w:val="24"/>
              </w:rPr>
              <w:t>skirstyklai</w:t>
            </w:r>
            <w:r w:rsidRPr="01C5AE25">
              <w:rPr>
                <w:rFonts w:ascii="Arial" w:hAnsi="Arial" w:cs="Arial"/>
                <w:sz w:val="24"/>
                <w:szCs w:val="24"/>
              </w:rPr>
              <w:t xml:space="preserve"> ir </w:t>
            </w:r>
            <w:r w:rsidR="00360833" w:rsidRPr="01C5AE25">
              <w:rPr>
                <w:rFonts w:ascii="Arial" w:hAnsi="Arial" w:cs="Arial"/>
                <w:sz w:val="24"/>
                <w:szCs w:val="24"/>
              </w:rPr>
              <w:t xml:space="preserve">Gižų 330/220/110/10 </w:t>
            </w:r>
            <w:proofErr w:type="spellStart"/>
            <w:r w:rsidR="00360833" w:rsidRPr="01C5AE25">
              <w:rPr>
                <w:rFonts w:ascii="Arial" w:hAnsi="Arial" w:cs="Arial"/>
                <w:sz w:val="24"/>
                <w:szCs w:val="24"/>
              </w:rPr>
              <w:t>kV</w:t>
            </w:r>
            <w:proofErr w:type="spellEnd"/>
            <w:r w:rsidRPr="01C5AE25">
              <w:rPr>
                <w:rFonts w:ascii="Arial" w:hAnsi="Arial" w:cs="Arial"/>
                <w:sz w:val="24"/>
                <w:szCs w:val="24"/>
              </w:rPr>
              <w:t xml:space="preserve"> TP (toliau kiekvienas atskirai vadinamas Objektu, kartu Objektais) darbams atlikti. </w:t>
            </w:r>
            <w:r w:rsidR="009D7691">
              <w:rPr>
                <w:rFonts w:ascii="Arial" w:hAnsi="Arial" w:cs="Arial"/>
                <w:sz w:val="24"/>
                <w:szCs w:val="24"/>
              </w:rPr>
              <w:t>Transportavimo</w:t>
            </w:r>
            <w:r w:rsidR="009D7691" w:rsidRPr="01C5AE25">
              <w:rPr>
                <w:rFonts w:ascii="Arial" w:hAnsi="Arial" w:cs="Arial"/>
                <w:sz w:val="24"/>
                <w:szCs w:val="24"/>
              </w:rPr>
              <w:t xml:space="preserve"> </w:t>
            </w:r>
            <w:r w:rsidRPr="01C5AE25">
              <w:rPr>
                <w:rFonts w:ascii="Arial" w:hAnsi="Arial" w:cs="Arial"/>
                <w:sz w:val="24"/>
                <w:szCs w:val="24"/>
              </w:rPr>
              <w:t xml:space="preserve">projektas turi būti parengtas vadovaujantis šios Techninės specifikacijos, jos priedų bei kitų Lietuvos Respublikoje galiojančių teisės aktų ir taisyklių reikalavimais. </w:t>
            </w:r>
            <w:r w:rsidR="009D7691">
              <w:rPr>
                <w:rFonts w:ascii="Arial" w:hAnsi="Arial" w:cs="Arial"/>
                <w:sz w:val="24"/>
                <w:szCs w:val="24"/>
              </w:rPr>
              <w:t>Transportavimo</w:t>
            </w:r>
            <w:r w:rsidR="009D7691" w:rsidRPr="01C5AE25">
              <w:rPr>
                <w:rFonts w:ascii="Arial" w:hAnsi="Arial" w:cs="Arial"/>
                <w:sz w:val="24"/>
                <w:szCs w:val="24"/>
              </w:rPr>
              <w:t xml:space="preserve"> </w:t>
            </w:r>
            <w:r w:rsidRPr="01C5AE25">
              <w:rPr>
                <w:rFonts w:ascii="Arial" w:hAnsi="Arial" w:cs="Arial"/>
                <w:sz w:val="24"/>
                <w:szCs w:val="24"/>
              </w:rPr>
              <w:t xml:space="preserve">projekte turi būti </w:t>
            </w:r>
            <w:r w:rsidR="00251AF7" w:rsidRPr="01C5AE25">
              <w:rPr>
                <w:rFonts w:ascii="Arial" w:hAnsi="Arial" w:cs="Arial"/>
                <w:sz w:val="24"/>
                <w:szCs w:val="24"/>
              </w:rPr>
              <w:t xml:space="preserve">VŠR </w:t>
            </w:r>
            <w:r w:rsidRPr="01C5AE25">
              <w:rPr>
                <w:rFonts w:ascii="Arial" w:hAnsi="Arial" w:cs="Arial"/>
                <w:sz w:val="24"/>
                <w:szCs w:val="24"/>
              </w:rPr>
              <w:t xml:space="preserve"> pastatymo Objekte technologijos proceso aprašymas, įgyvendinimo būdas bei sprendiniai ir priemones Darbams atlikti bei aprašyti </w:t>
            </w:r>
            <w:r w:rsidR="009D7691">
              <w:rPr>
                <w:rFonts w:ascii="Arial" w:hAnsi="Arial" w:cs="Arial"/>
                <w:sz w:val="24"/>
                <w:szCs w:val="24"/>
              </w:rPr>
              <w:t>Transportavimo</w:t>
            </w:r>
            <w:r w:rsidR="009D7691" w:rsidRPr="01C5AE25">
              <w:rPr>
                <w:rFonts w:ascii="Arial" w:hAnsi="Arial" w:cs="Arial"/>
                <w:sz w:val="24"/>
                <w:szCs w:val="24"/>
              </w:rPr>
              <w:t xml:space="preserve"> </w:t>
            </w:r>
            <w:r w:rsidRPr="01C5AE25">
              <w:rPr>
                <w:rFonts w:ascii="Arial" w:hAnsi="Arial" w:cs="Arial"/>
                <w:sz w:val="24"/>
                <w:szCs w:val="24"/>
              </w:rPr>
              <w:t xml:space="preserve">projekto vykdymo eiliškumas ir etapai. </w:t>
            </w:r>
            <w:r w:rsidR="002B6336">
              <w:rPr>
                <w:rFonts w:ascii="Arial" w:hAnsi="Arial" w:cs="Arial"/>
                <w:sz w:val="24"/>
                <w:szCs w:val="24"/>
              </w:rPr>
              <w:t>Transportavimo</w:t>
            </w:r>
            <w:r w:rsidR="002B6336" w:rsidRPr="01C5AE25">
              <w:rPr>
                <w:rFonts w:ascii="Arial" w:hAnsi="Arial" w:cs="Arial"/>
                <w:sz w:val="24"/>
                <w:szCs w:val="24"/>
              </w:rPr>
              <w:t xml:space="preserve"> </w:t>
            </w:r>
            <w:r w:rsidRPr="01C5AE25">
              <w:rPr>
                <w:rFonts w:ascii="Arial" w:hAnsi="Arial" w:cs="Arial"/>
                <w:sz w:val="24"/>
                <w:szCs w:val="24"/>
              </w:rPr>
              <w:t xml:space="preserve">projektas turi būti galutinai suderintas ir pateiktas Perkančiajam subjektui iki </w:t>
            </w:r>
            <w:r w:rsidR="00F45B6D" w:rsidRPr="01C5AE25">
              <w:rPr>
                <w:rFonts w:ascii="Arial" w:hAnsi="Arial" w:cs="Arial"/>
                <w:sz w:val="24"/>
                <w:szCs w:val="24"/>
              </w:rPr>
              <w:t>VŠR</w:t>
            </w:r>
            <w:r w:rsidRPr="01C5AE25">
              <w:rPr>
                <w:rFonts w:ascii="Arial" w:hAnsi="Arial" w:cs="Arial"/>
                <w:sz w:val="24"/>
                <w:szCs w:val="24"/>
              </w:rPr>
              <w:t xml:space="preserve"> </w:t>
            </w:r>
            <w:r w:rsidR="00F45B6D" w:rsidRPr="01C5AE25">
              <w:rPr>
                <w:rFonts w:ascii="Arial" w:hAnsi="Arial" w:cs="Arial"/>
                <w:sz w:val="24"/>
                <w:szCs w:val="24"/>
              </w:rPr>
              <w:t>transportavimo pradžios</w:t>
            </w:r>
            <w:r w:rsidRPr="01C5AE25">
              <w:rPr>
                <w:rFonts w:ascii="Arial" w:hAnsi="Arial" w:cs="Arial"/>
                <w:sz w:val="24"/>
                <w:szCs w:val="24"/>
              </w:rPr>
              <w:t xml:space="preserve">. </w:t>
            </w:r>
          </w:p>
        </w:tc>
        <w:tc>
          <w:tcPr>
            <w:tcW w:w="4693" w:type="dxa"/>
            <w:gridSpan w:val="2"/>
          </w:tcPr>
          <w:p w14:paraId="1286ADF3" w14:textId="458B09D5"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The Supplier undertakes to prepare three separate</w:t>
            </w:r>
            <w:r w:rsidR="00812C1E">
              <w:rPr>
                <w:rFonts w:ascii="Arial" w:hAnsi="Arial" w:cs="Arial"/>
                <w:sz w:val="24"/>
                <w:szCs w:val="24"/>
                <w:lang w:val="en-US"/>
              </w:rPr>
              <w:t xml:space="preserve"> items of</w:t>
            </w:r>
            <w:r w:rsidRPr="01C5AE25">
              <w:rPr>
                <w:rFonts w:ascii="Arial" w:hAnsi="Arial" w:cs="Arial"/>
                <w:sz w:val="24"/>
                <w:szCs w:val="24"/>
                <w:lang w:val="en-US"/>
              </w:rPr>
              <w:t xml:space="preserve"> </w:t>
            </w:r>
            <w:r w:rsidR="00812C1E">
              <w:rPr>
                <w:rFonts w:ascii="Arial" w:hAnsi="Arial" w:cs="Arial"/>
                <w:sz w:val="24"/>
                <w:szCs w:val="24"/>
                <w:lang w:val="en-US"/>
              </w:rPr>
              <w:t>VSR technological t</w:t>
            </w:r>
            <w:r w:rsidR="00931404" w:rsidRPr="00931404">
              <w:rPr>
                <w:rFonts w:ascii="Arial" w:hAnsi="Arial" w:cs="Arial"/>
                <w:sz w:val="24"/>
                <w:szCs w:val="24"/>
                <w:lang w:val="en-US"/>
              </w:rPr>
              <w:t>ransportation design documentation</w:t>
            </w:r>
            <w:r w:rsidR="00931404" w:rsidRPr="00931404" w:rsidDel="00931404">
              <w:rPr>
                <w:rFonts w:ascii="Arial" w:hAnsi="Arial" w:cs="Arial"/>
                <w:sz w:val="24"/>
                <w:szCs w:val="24"/>
                <w:lang w:val="en-US"/>
              </w:rPr>
              <w:t xml:space="preserve"> </w:t>
            </w:r>
            <w:r w:rsidRPr="01C5AE25">
              <w:rPr>
                <w:rFonts w:ascii="Arial" w:hAnsi="Arial" w:cs="Arial"/>
                <w:sz w:val="24"/>
                <w:szCs w:val="24"/>
                <w:lang w:val="en-US"/>
              </w:rPr>
              <w:t>(</w:t>
            </w:r>
            <w:r w:rsidR="00812C1E">
              <w:rPr>
                <w:rFonts w:ascii="Arial" w:hAnsi="Arial" w:cs="Arial"/>
                <w:sz w:val="24"/>
                <w:szCs w:val="24"/>
                <w:lang w:val="en-US"/>
              </w:rPr>
              <w:t xml:space="preserve">hereinafter referred to as the Transportation design documentation) </w:t>
            </w:r>
            <w:r w:rsidRPr="01C5AE25">
              <w:rPr>
                <w:rFonts w:ascii="Arial" w:hAnsi="Arial" w:cs="Arial"/>
                <w:sz w:val="24"/>
                <w:szCs w:val="24"/>
                <w:lang w:val="en-US"/>
              </w:rPr>
              <w:t xml:space="preserve">for the execution of works in </w:t>
            </w:r>
            <w:r w:rsidR="00D74429" w:rsidRPr="01C5AE25">
              <w:rPr>
                <w:rFonts w:ascii="Arial" w:hAnsi="Arial" w:cs="Arial"/>
                <w:sz w:val="24"/>
                <w:szCs w:val="24"/>
                <w:lang w:val="en-US"/>
              </w:rPr>
              <w:t xml:space="preserve">Mūša </w:t>
            </w:r>
            <w:r w:rsidRPr="01C5AE25">
              <w:rPr>
                <w:rFonts w:ascii="Arial" w:hAnsi="Arial" w:cs="Arial"/>
                <w:sz w:val="24"/>
                <w:szCs w:val="24"/>
                <w:lang w:val="en-US"/>
              </w:rPr>
              <w:t>330</w:t>
            </w:r>
            <w:r w:rsidR="00A270E6" w:rsidRPr="01C5AE25">
              <w:rPr>
                <w:rFonts w:ascii="Arial" w:hAnsi="Arial" w:cs="Arial"/>
                <w:sz w:val="24"/>
                <w:szCs w:val="24"/>
                <w:lang w:val="en-US"/>
              </w:rPr>
              <w:t xml:space="preserve"> kV switchyard</w:t>
            </w:r>
            <w:r w:rsidRPr="01C5AE25">
              <w:rPr>
                <w:rFonts w:ascii="Arial" w:hAnsi="Arial" w:cs="Arial"/>
                <w:sz w:val="24"/>
                <w:szCs w:val="24"/>
                <w:lang w:val="en-US"/>
              </w:rPr>
              <w:t xml:space="preserve">, </w:t>
            </w:r>
            <w:proofErr w:type="spellStart"/>
            <w:r w:rsidR="00A270E6" w:rsidRPr="01C5AE25">
              <w:rPr>
                <w:rFonts w:ascii="Arial" w:hAnsi="Arial" w:cs="Arial"/>
                <w:sz w:val="24"/>
                <w:szCs w:val="24"/>
                <w:lang w:val="en-US"/>
              </w:rPr>
              <w:t>Darbėnai</w:t>
            </w:r>
            <w:proofErr w:type="spellEnd"/>
            <w:r w:rsidR="00A270E6" w:rsidRPr="01C5AE25">
              <w:rPr>
                <w:rFonts w:ascii="Arial" w:hAnsi="Arial" w:cs="Arial"/>
                <w:sz w:val="24"/>
                <w:szCs w:val="24"/>
                <w:lang w:val="en-US"/>
              </w:rPr>
              <w:t xml:space="preserve"> 330</w:t>
            </w:r>
            <w:r w:rsidRPr="01C5AE25">
              <w:rPr>
                <w:rFonts w:ascii="Arial" w:hAnsi="Arial" w:cs="Arial"/>
                <w:sz w:val="24"/>
                <w:szCs w:val="24"/>
                <w:lang w:val="en-US"/>
              </w:rPr>
              <w:t xml:space="preserve"> kV</w:t>
            </w:r>
            <w:r w:rsidR="00A270E6" w:rsidRPr="01C5AE25">
              <w:rPr>
                <w:rFonts w:ascii="Arial" w:hAnsi="Arial" w:cs="Arial"/>
                <w:sz w:val="24"/>
                <w:szCs w:val="24"/>
                <w:lang w:val="en-US"/>
              </w:rPr>
              <w:t xml:space="preserve"> switch</w:t>
            </w:r>
            <w:r w:rsidR="00E21311" w:rsidRPr="01C5AE25">
              <w:rPr>
                <w:rFonts w:ascii="Arial" w:hAnsi="Arial" w:cs="Arial"/>
                <w:sz w:val="24"/>
                <w:szCs w:val="24"/>
                <w:lang w:val="en-US"/>
              </w:rPr>
              <w:t>yard and Gi</w:t>
            </w:r>
            <w:r w:rsidR="00E21311" w:rsidRPr="2D132954">
              <w:rPr>
                <w:rFonts w:ascii="Arial" w:hAnsi="Arial" w:cs="Arial"/>
                <w:sz w:val="24"/>
                <w:szCs w:val="24"/>
                <w:lang w:val="en-US"/>
              </w:rPr>
              <w:t xml:space="preserve">žų </w:t>
            </w:r>
            <w:r w:rsidR="00E21311" w:rsidRPr="01C5AE25">
              <w:rPr>
                <w:rFonts w:ascii="Arial" w:hAnsi="Arial" w:cs="Arial"/>
                <w:sz w:val="24"/>
                <w:szCs w:val="24"/>
                <w:lang w:val="en-US"/>
              </w:rPr>
              <w:t>330/220/110/10 kV</w:t>
            </w:r>
            <w:r w:rsidRPr="01C5AE25">
              <w:rPr>
                <w:rFonts w:ascii="Arial" w:hAnsi="Arial" w:cs="Arial"/>
                <w:sz w:val="24"/>
                <w:szCs w:val="24"/>
                <w:lang w:val="en-US"/>
              </w:rPr>
              <w:t xml:space="preserve"> TP (hereinafter each separately called the Object, together as the Objects). The </w:t>
            </w:r>
            <w:r w:rsidR="00603F36" w:rsidRPr="00931404">
              <w:rPr>
                <w:rFonts w:ascii="Arial" w:hAnsi="Arial" w:cs="Arial"/>
                <w:sz w:val="24"/>
                <w:szCs w:val="24"/>
                <w:lang w:val="en-US"/>
              </w:rPr>
              <w:t>Transportation design documentation</w:t>
            </w:r>
            <w:r w:rsidRPr="01C5AE25">
              <w:rPr>
                <w:rFonts w:ascii="Arial" w:hAnsi="Arial" w:cs="Arial"/>
                <w:sz w:val="24"/>
                <w:szCs w:val="24"/>
                <w:lang w:val="en-US"/>
              </w:rPr>
              <w:t xml:space="preserve"> must be prepared in accordance with the requirements of this </w:t>
            </w:r>
            <w:proofErr w:type="gramStart"/>
            <w:r w:rsidRPr="01C5AE25">
              <w:rPr>
                <w:rFonts w:ascii="Arial" w:hAnsi="Arial" w:cs="Arial"/>
                <w:sz w:val="24"/>
                <w:szCs w:val="24"/>
                <w:lang w:val="en-US"/>
              </w:rPr>
              <w:t>Technical</w:t>
            </w:r>
            <w:proofErr w:type="gramEnd"/>
            <w:r w:rsidRPr="01C5AE25">
              <w:rPr>
                <w:rFonts w:ascii="Arial" w:hAnsi="Arial" w:cs="Arial"/>
                <w:sz w:val="24"/>
                <w:szCs w:val="24"/>
                <w:lang w:val="en-US"/>
              </w:rPr>
              <w:t xml:space="preserve"> specification, its annexes and other legal acts and regulations in force in the Republic of Lithuania. The </w:t>
            </w:r>
            <w:r w:rsidR="001344BC" w:rsidRPr="00931404">
              <w:rPr>
                <w:rFonts w:ascii="Arial" w:hAnsi="Arial" w:cs="Arial"/>
                <w:sz w:val="24"/>
                <w:szCs w:val="24"/>
                <w:lang w:val="en-US"/>
              </w:rPr>
              <w:t>Transportation design documentation</w:t>
            </w:r>
            <w:r w:rsidR="001344BC" w:rsidRPr="01C5AE25" w:rsidDel="001344BC">
              <w:rPr>
                <w:rFonts w:ascii="Arial" w:hAnsi="Arial" w:cs="Arial"/>
                <w:sz w:val="24"/>
                <w:szCs w:val="24"/>
                <w:lang w:val="en-US"/>
              </w:rPr>
              <w:t xml:space="preserve"> </w:t>
            </w:r>
            <w:r w:rsidRPr="01C5AE25">
              <w:rPr>
                <w:rFonts w:ascii="Arial" w:hAnsi="Arial" w:cs="Arial"/>
                <w:sz w:val="24"/>
                <w:szCs w:val="24"/>
                <w:lang w:val="en-US"/>
              </w:rPr>
              <w:t xml:space="preserve">must contain a description of the process of the technology for the construction of </w:t>
            </w:r>
            <w:r w:rsidR="00E1346E" w:rsidRPr="01C5AE25">
              <w:rPr>
                <w:rFonts w:ascii="Arial" w:hAnsi="Arial" w:cs="Arial"/>
                <w:sz w:val="24"/>
                <w:szCs w:val="24"/>
                <w:lang w:val="en-US"/>
              </w:rPr>
              <w:t>VSR</w:t>
            </w:r>
            <w:r w:rsidRPr="01C5AE25">
              <w:rPr>
                <w:rFonts w:ascii="Arial" w:hAnsi="Arial" w:cs="Arial"/>
                <w:sz w:val="24"/>
                <w:szCs w:val="24"/>
                <w:lang w:val="en-US"/>
              </w:rPr>
              <w:t xml:space="preserve"> in the Object, the method of implementation and solutions and the means for carrying out the works and describe the order and stages of the </w:t>
            </w:r>
            <w:r w:rsidR="003C0FC5" w:rsidRPr="00931404">
              <w:rPr>
                <w:rFonts w:ascii="Arial" w:hAnsi="Arial" w:cs="Arial"/>
                <w:sz w:val="24"/>
                <w:szCs w:val="24"/>
                <w:lang w:val="en-US"/>
              </w:rPr>
              <w:t>Transportation design documentation</w:t>
            </w:r>
            <w:r w:rsidR="003C0FC5" w:rsidRPr="01C5AE25" w:rsidDel="003C0FC5">
              <w:rPr>
                <w:rFonts w:ascii="Arial" w:hAnsi="Arial" w:cs="Arial"/>
                <w:sz w:val="24"/>
                <w:szCs w:val="24"/>
                <w:lang w:val="en-US"/>
              </w:rPr>
              <w:t xml:space="preserve"> </w:t>
            </w:r>
            <w:r w:rsidRPr="01C5AE25">
              <w:rPr>
                <w:rFonts w:ascii="Arial" w:hAnsi="Arial" w:cs="Arial"/>
                <w:sz w:val="24"/>
                <w:szCs w:val="24"/>
                <w:lang w:val="en-US"/>
              </w:rPr>
              <w:t xml:space="preserve">implementation. The </w:t>
            </w:r>
            <w:r w:rsidR="003C0FC5" w:rsidRPr="00931404">
              <w:rPr>
                <w:rFonts w:ascii="Arial" w:hAnsi="Arial" w:cs="Arial"/>
                <w:sz w:val="24"/>
                <w:szCs w:val="24"/>
                <w:lang w:val="en-US"/>
              </w:rPr>
              <w:t>Transportation design documentation</w:t>
            </w:r>
            <w:r w:rsidRPr="01C5AE25">
              <w:rPr>
                <w:rFonts w:ascii="Arial" w:hAnsi="Arial" w:cs="Arial"/>
                <w:sz w:val="24"/>
                <w:szCs w:val="24"/>
                <w:lang w:val="en-US"/>
              </w:rPr>
              <w:t xml:space="preserve"> must be finally agreed upon and submitted to the Contracting Entity before the start of the </w:t>
            </w:r>
            <w:r w:rsidR="006E5C42" w:rsidRPr="01C5AE25">
              <w:rPr>
                <w:rFonts w:ascii="Arial" w:hAnsi="Arial" w:cs="Arial"/>
                <w:sz w:val="24"/>
                <w:szCs w:val="24"/>
                <w:lang w:val="en-US"/>
              </w:rPr>
              <w:t>VSR</w:t>
            </w:r>
            <w:r w:rsidRPr="01C5AE25">
              <w:rPr>
                <w:rFonts w:ascii="Arial" w:hAnsi="Arial" w:cs="Arial"/>
                <w:sz w:val="24"/>
                <w:szCs w:val="24"/>
                <w:lang w:val="en-US"/>
              </w:rPr>
              <w:t xml:space="preserve"> </w:t>
            </w:r>
            <w:r w:rsidR="00E1346E" w:rsidRPr="01C5AE25">
              <w:rPr>
                <w:rFonts w:ascii="Arial" w:hAnsi="Arial" w:cs="Arial"/>
                <w:sz w:val="24"/>
                <w:szCs w:val="24"/>
                <w:lang w:val="en-US"/>
              </w:rPr>
              <w:t>transportation to</w:t>
            </w:r>
            <w:r w:rsidRPr="01C5AE25">
              <w:rPr>
                <w:rFonts w:ascii="Arial" w:hAnsi="Arial" w:cs="Arial"/>
                <w:sz w:val="24"/>
                <w:szCs w:val="24"/>
                <w:lang w:val="en-US"/>
              </w:rPr>
              <w:t xml:space="preserve"> the Object. </w:t>
            </w:r>
          </w:p>
        </w:tc>
      </w:tr>
      <w:tr w:rsidR="00DF2CC8" w:rsidRPr="00433B0A" w14:paraId="60705551" w14:textId="77777777" w:rsidTr="3698F906">
        <w:trPr>
          <w:trHeight w:val="1588"/>
        </w:trPr>
        <w:tc>
          <w:tcPr>
            <w:tcW w:w="831" w:type="dxa"/>
          </w:tcPr>
          <w:p w14:paraId="53D72F80" w14:textId="77777777" w:rsidR="00DF2CC8" w:rsidRPr="00433B0A" w:rsidRDefault="00DF2CC8" w:rsidP="00433B0A">
            <w:pPr>
              <w:spacing w:line="240" w:lineRule="auto"/>
              <w:rPr>
                <w:rFonts w:ascii="Arial" w:hAnsi="Arial" w:cs="Arial"/>
                <w:sz w:val="24"/>
                <w:szCs w:val="24"/>
                <w:lang w:val="en-US"/>
              </w:rPr>
            </w:pPr>
            <w:r w:rsidRPr="00433B0A">
              <w:rPr>
                <w:rFonts w:ascii="Arial" w:hAnsi="Arial" w:cs="Arial"/>
                <w:sz w:val="24"/>
                <w:szCs w:val="24"/>
                <w:lang w:val="en-US"/>
              </w:rPr>
              <w:lastRenderedPageBreak/>
              <w:t xml:space="preserve">3.2. </w:t>
            </w:r>
          </w:p>
        </w:tc>
        <w:tc>
          <w:tcPr>
            <w:tcW w:w="4420" w:type="dxa"/>
            <w:gridSpan w:val="2"/>
          </w:tcPr>
          <w:p w14:paraId="01461307" w14:textId="281847BC"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Iki </w:t>
            </w:r>
            <w:r w:rsidR="002B6336">
              <w:rPr>
                <w:rFonts w:ascii="Arial" w:hAnsi="Arial" w:cs="Arial"/>
                <w:sz w:val="24"/>
                <w:szCs w:val="24"/>
              </w:rPr>
              <w:t>Transportavimo</w:t>
            </w:r>
            <w:r w:rsidR="002B6336" w:rsidRPr="01C5AE25">
              <w:rPr>
                <w:rFonts w:ascii="Arial" w:hAnsi="Arial" w:cs="Arial"/>
                <w:sz w:val="24"/>
                <w:szCs w:val="24"/>
              </w:rPr>
              <w:t xml:space="preserve"> </w:t>
            </w:r>
            <w:r w:rsidRPr="01C5AE25">
              <w:rPr>
                <w:rFonts w:ascii="Arial" w:hAnsi="Arial" w:cs="Arial"/>
                <w:sz w:val="24"/>
                <w:szCs w:val="24"/>
              </w:rPr>
              <w:t xml:space="preserve">projekto derinimo, aprašyto 3.1 p., su Perkančiuoju subjektu pradžios, Tiekėjas privalo pateikti gamintojo parengtą ir Perkančiojo subjekto suderintą bei patvirtintą </w:t>
            </w:r>
            <w:r w:rsidR="00AC3D6B" w:rsidRPr="01C5AE25">
              <w:rPr>
                <w:rFonts w:ascii="Arial" w:hAnsi="Arial" w:cs="Arial"/>
                <w:sz w:val="24"/>
                <w:szCs w:val="24"/>
              </w:rPr>
              <w:t>VŠR</w:t>
            </w:r>
            <w:r w:rsidRPr="01C5AE25">
              <w:rPr>
                <w:rFonts w:ascii="Arial" w:hAnsi="Arial" w:cs="Arial"/>
                <w:sz w:val="24"/>
                <w:szCs w:val="24"/>
              </w:rPr>
              <w:t xml:space="preserve"> gamybos projektą, (Sutartyje – gamyklinius brėžinius) parengtą vadovaujantis </w:t>
            </w:r>
            <w:r w:rsidR="031EF7FF" w:rsidRPr="01C5AE25">
              <w:rPr>
                <w:rFonts w:ascii="Arial" w:hAnsi="Arial" w:cs="Arial"/>
                <w:sz w:val="24"/>
                <w:szCs w:val="24"/>
              </w:rPr>
              <w:t xml:space="preserve">Techninės specifikacijos </w:t>
            </w:r>
            <w:r w:rsidRPr="01C5AE25">
              <w:rPr>
                <w:rFonts w:ascii="Arial" w:hAnsi="Arial" w:cs="Arial"/>
                <w:sz w:val="24"/>
                <w:szCs w:val="24"/>
              </w:rPr>
              <w:t>1 pried</w:t>
            </w:r>
            <w:r w:rsidR="00077A79" w:rsidRPr="01C5AE25">
              <w:rPr>
                <w:rFonts w:ascii="Arial" w:hAnsi="Arial" w:cs="Arial"/>
                <w:sz w:val="24"/>
                <w:szCs w:val="24"/>
              </w:rPr>
              <w:t xml:space="preserve">o </w:t>
            </w:r>
            <w:r w:rsidRPr="01C5AE25">
              <w:rPr>
                <w:rFonts w:ascii="Arial" w:hAnsi="Arial" w:cs="Arial"/>
                <w:sz w:val="24"/>
                <w:szCs w:val="24"/>
              </w:rPr>
              <w:t xml:space="preserve">reikalavimais, </w:t>
            </w:r>
            <w:r w:rsidR="00607D51" w:rsidRPr="01C5AE25">
              <w:rPr>
                <w:rFonts w:ascii="Arial" w:hAnsi="Arial" w:cs="Arial"/>
                <w:sz w:val="24"/>
                <w:szCs w:val="24"/>
              </w:rPr>
              <w:t>VŠR</w:t>
            </w:r>
            <w:r w:rsidRPr="01C5AE25">
              <w:rPr>
                <w:rFonts w:ascii="Arial" w:hAnsi="Arial" w:cs="Arial"/>
                <w:sz w:val="24"/>
                <w:szCs w:val="24"/>
              </w:rPr>
              <w:t xml:space="preserve"> gamybos projekte turi būti visa informacija nurodyta </w:t>
            </w:r>
            <w:r w:rsidR="00F53E7C">
              <w:rPr>
                <w:rFonts w:ascii="Arial" w:hAnsi="Arial" w:cs="Arial"/>
                <w:sz w:val="24"/>
                <w:szCs w:val="24"/>
                <w:lang w:val="en-US"/>
              </w:rPr>
              <w:t>2</w:t>
            </w:r>
            <w:r w:rsidRPr="01C5AE25">
              <w:rPr>
                <w:rFonts w:ascii="Arial" w:hAnsi="Arial" w:cs="Arial"/>
                <w:sz w:val="24"/>
                <w:szCs w:val="24"/>
              </w:rPr>
              <w:t xml:space="preserve"> priede.</w:t>
            </w:r>
            <w:r w:rsidR="002764E4">
              <w:rPr>
                <w:rFonts w:ascii="Arial" w:hAnsi="Arial" w:cs="Arial"/>
                <w:sz w:val="24"/>
                <w:szCs w:val="24"/>
              </w:rPr>
              <w:t xml:space="preserve"> Ga</w:t>
            </w:r>
            <w:r w:rsidRPr="01C5AE25">
              <w:rPr>
                <w:rFonts w:ascii="Arial" w:hAnsi="Arial" w:cs="Arial"/>
                <w:sz w:val="24"/>
                <w:szCs w:val="24"/>
              </w:rPr>
              <w:t xml:space="preserve">mybos projektas turi būti galutinai suderintas ir pateiktas Perkančiajam subjektui iki </w:t>
            </w:r>
            <w:r w:rsidR="00842741" w:rsidRPr="01C5AE25">
              <w:rPr>
                <w:rFonts w:ascii="Arial" w:hAnsi="Arial" w:cs="Arial"/>
                <w:sz w:val="24"/>
                <w:szCs w:val="24"/>
              </w:rPr>
              <w:t>reaktoriaus</w:t>
            </w:r>
            <w:r w:rsidRPr="01C5AE25">
              <w:rPr>
                <w:rFonts w:ascii="Arial" w:hAnsi="Arial" w:cs="Arial"/>
                <w:sz w:val="24"/>
                <w:szCs w:val="24"/>
              </w:rPr>
              <w:t xml:space="preserve"> gamybai reikalingų medžiagų užsakymo. </w:t>
            </w:r>
          </w:p>
        </w:tc>
        <w:tc>
          <w:tcPr>
            <w:tcW w:w="4688" w:type="dxa"/>
            <w:gridSpan w:val="2"/>
          </w:tcPr>
          <w:p w14:paraId="785498A1" w14:textId="12FF5DCE"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Prior to the commencement of the coordination of the </w:t>
            </w:r>
            <w:r w:rsidR="002B6336" w:rsidRPr="00931404">
              <w:rPr>
                <w:rFonts w:ascii="Arial" w:hAnsi="Arial" w:cs="Arial"/>
                <w:sz w:val="24"/>
                <w:szCs w:val="24"/>
                <w:lang w:val="en-US"/>
              </w:rPr>
              <w:t>Transportation design documentation</w:t>
            </w:r>
            <w:r w:rsidR="002B6336" w:rsidRPr="01C5AE25" w:rsidDel="002B6336">
              <w:rPr>
                <w:rFonts w:ascii="Arial" w:hAnsi="Arial" w:cs="Arial"/>
                <w:sz w:val="24"/>
                <w:szCs w:val="24"/>
                <w:lang w:val="en-US"/>
              </w:rPr>
              <w:t xml:space="preserve"> </w:t>
            </w:r>
            <w:r w:rsidRPr="01C5AE25">
              <w:rPr>
                <w:rFonts w:ascii="Arial" w:hAnsi="Arial" w:cs="Arial"/>
                <w:sz w:val="24"/>
                <w:szCs w:val="24"/>
                <w:lang w:val="en-US"/>
              </w:rPr>
              <w:t xml:space="preserve">with the Contracting Entity as described in paragraph 3.1, the Supplier shall submit a production design for the </w:t>
            </w:r>
            <w:r w:rsidR="0059141F" w:rsidRPr="01C5AE25">
              <w:rPr>
                <w:rFonts w:ascii="Arial" w:hAnsi="Arial" w:cs="Arial"/>
                <w:sz w:val="24"/>
                <w:szCs w:val="24"/>
                <w:lang w:val="en-US"/>
              </w:rPr>
              <w:t>VSR</w:t>
            </w:r>
            <w:r w:rsidRPr="01C5AE25">
              <w:rPr>
                <w:rFonts w:ascii="Arial" w:hAnsi="Arial" w:cs="Arial"/>
                <w:sz w:val="24"/>
                <w:szCs w:val="24"/>
                <w:lang w:val="en-US"/>
              </w:rPr>
              <w:t xml:space="preserve">, prepared by the manufacturer and agreed and approved by the Contracting Entity (referred to in the Contract as the "factory drawings"), prepared in accordance with the requirements of Annexes 1, and the manufacturing design for the </w:t>
            </w:r>
            <w:r w:rsidR="0059141F" w:rsidRPr="01C5AE25">
              <w:rPr>
                <w:rFonts w:ascii="Arial" w:hAnsi="Arial" w:cs="Arial"/>
                <w:sz w:val="24"/>
                <w:szCs w:val="24"/>
                <w:lang w:val="en-US"/>
              </w:rPr>
              <w:t>VSR</w:t>
            </w:r>
            <w:r w:rsidRPr="01C5AE25">
              <w:rPr>
                <w:rFonts w:ascii="Arial" w:hAnsi="Arial" w:cs="Arial"/>
                <w:sz w:val="24"/>
                <w:szCs w:val="24"/>
                <w:lang w:val="en-US"/>
              </w:rPr>
              <w:t xml:space="preserve"> shall contain all the information specified in Annex </w:t>
            </w:r>
            <w:r w:rsidR="00E375D4">
              <w:rPr>
                <w:rFonts w:ascii="Arial" w:hAnsi="Arial" w:cs="Arial"/>
                <w:sz w:val="24"/>
                <w:szCs w:val="24"/>
                <w:lang w:val="en-US"/>
              </w:rPr>
              <w:t>2</w:t>
            </w:r>
            <w:r w:rsidR="5D1950E4" w:rsidRPr="01C5AE25">
              <w:rPr>
                <w:rFonts w:ascii="Arial" w:hAnsi="Arial" w:cs="Arial"/>
                <w:sz w:val="24"/>
                <w:szCs w:val="24"/>
                <w:lang w:val="en-US"/>
              </w:rPr>
              <w:t xml:space="preserve"> of the Technical specification</w:t>
            </w:r>
            <w:r w:rsidRPr="01C5AE25">
              <w:rPr>
                <w:rFonts w:ascii="Arial" w:hAnsi="Arial" w:cs="Arial"/>
                <w:sz w:val="24"/>
                <w:szCs w:val="24"/>
                <w:lang w:val="en-US"/>
              </w:rPr>
              <w:t xml:space="preserve">. The design for the manufacture of the </w:t>
            </w:r>
            <w:r w:rsidR="0059141F" w:rsidRPr="01C5AE25">
              <w:rPr>
                <w:rFonts w:ascii="Arial" w:hAnsi="Arial" w:cs="Arial"/>
                <w:sz w:val="24"/>
                <w:szCs w:val="24"/>
                <w:lang w:val="en-US"/>
              </w:rPr>
              <w:t>VSR</w:t>
            </w:r>
            <w:r w:rsidRPr="01C5AE25">
              <w:rPr>
                <w:rFonts w:ascii="Arial" w:hAnsi="Arial" w:cs="Arial"/>
                <w:sz w:val="24"/>
                <w:szCs w:val="24"/>
                <w:lang w:val="en-US"/>
              </w:rPr>
              <w:t xml:space="preserve"> shall be finalized and submitted to the Contracting Entity prior to the ordering of the materials required for the manufacture of the </w:t>
            </w:r>
            <w:r w:rsidR="00842741" w:rsidRPr="01C5AE25">
              <w:rPr>
                <w:rFonts w:ascii="Arial" w:hAnsi="Arial" w:cs="Arial"/>
                <w:sz w:val="24"/>
                <w:szCs w:val="24"/>
                <w:lang w:val="en-US"/>
              </w:rPr>
              <w:t>reactor</w:t>
            </w:r>
            <w:r w:rsidRPr="01C5AE25">
              <w:rPr>
                <w:rFonts w:ascii="Arial" w:hAnsi="Arial" w:cs="Arial"/>
                <w:sz w:val="24"/>
                <w:szCs w:val="24"/>
                <w:lang w:val="en-US"/>
              </w:rPr>
              <w:t xml:space="preserve">. </w:t>
            </w:r>
          </w:p>
        </w:tc>
      </w:tr>
      <w:tr w:rsidR="00DF2CC8" w:rsidRPr="00433B0A" w14:paraId="67FE51D2" w14:textId="77777777" w:rsidTr="3698F906">
        <w:trPr>
          <w:trHeight w:val="668"/>
        </w:trPr>
        <w:tc>
          <w:tcPr>
            <w:tcW w:w="831" w:type="dxa"/>
          </w:tcPr>
          <w:p w14:paraId="50860155" w14:textId="77777777" w:rsidR="00DF2CC8" w:rsidRPr="00433B0A" w:rsidRDefault="00DF2CC8" w:rsidP="00433B0A">
            <w:pPr>
              <w:spacing w:line="240" w:lineRule="auto"/>
              <w:rPr>
                <w:rFonts w:ascii="Arial" w:hAnsi="Arial" w:cs="Arial"/>
                <w:sz w:val="24"/>
                <w:szCs w:val="24"/>
                <w:lang w:val="en-US"/>
              </w:rPr>
            </w:pPr>
            <w:r w:rsidRPr="00433B0A">
              <w:rPr>
                <w:rFonts w:ascii="Arial" w:hAnsi="Arial" w:cs="Arial"/>
                <w:sz w:val="24"/>
                <w:szCs w:val="24"/>
                <w:lang w:val="en-US"/>
              </w:rPr>
              <w:t xml:space="preserve">3.3. </w:t>
            </w:r>
          </w:p>
        </w:tc>
        <w:tc>
          <w:tcPr>
            <w:tcW w:w="4420" w:type="dxa"/>
            <w:gridSpan w:val="2"/>
          </w:tcPr>
          <w:p w14:paraId="3FEDEBDA" w14:textId="54E3BC93" w:rsidR="00DF2CC8" w:rsidRPr="00000FA7" w:rsidRDefault="00721793" w:rsidP="01C5AE25">
            <w:pPr>
              <w:spacing w:line="240" w:lineRule="auto"/>
              <w:jc w:val="both"/>
              <w:rPr>
                <w:rFonts w:ascii="Arial" w:hAnsi="Arial" w:cs="Arial"/>
                <w:sz w:val="24"/>
                <w:szCs w:val="24"/>
              </w:rPr>
            </w:pPr>
            <w:r>
              <w:rPr>
                <w:rFonts w:ascii="Arial" w:hAnsi="Arial" w:cs="Arial"/>
                <w:sz w:val="24"/>
                <w:szCs w:val="24"/>
              </w:rPr>
              <w:t>Transportavim</w:t>
            </w:r>
            <w:r w:rsidR="00DF2CC8" w:rsidRPr="754F0B8D">
              <w:rPr>
                <w:rFonts w:ascii="Arial" w:hAnsi="Arial" w:cs="Arial"/>
                <w:sz w:val="24"/>
                <w:szCs w:val="24"/>
              </w:rPr>
              <w:t xml:space="preserve">o projektas turi būti galutinai suderintas ir pateiktas Perkančiajam subjektui ne vėliau kaip 20 darbo dienų iki </w:t>
            </w:r>
            <w:r w:rsidR="00842741" w:rsidRPr="754F0B8D">
              <w:rPr>
                <w:rFonts w:ascii="Arial" w:hAnsi="Arial" w:cs="Arial"/>
                <w:sz w:val="24"/>
                <w:szCs w:val="24"/>
              </w:rPr>
              <w:t>VŠR</w:t>
            </w:r>
            <w:r w:rsidR="00DF2CC8" w:rsidRPr="754F0B8D">
              <w:rPr>
                <w:rFonts w:ascii="Arial" w:hAnsi="Arial" w:cs="Arial"/>
                <w:sz w:val="24"/>
                <w:szCs w:val="24"/>
              </w:rPr>
              <w:t xml:space="preserve"> gamyklinių bandymų pradžios. Perkantysis subjektas pateiktą </w:t>
            </w:r>
            <w:r w:rsidR="006109F9">
              <w:rPr>
                <w:rFonts w:ascii="Arial" w:hAnsi="Arial" w:cs="Arial"/>
                <w:sz w:val="24"/>
                <w:szCs w:val="24"/>
              </w:rPr>
              <w:t>Transportavimo</w:t>
            </w:r>
            <w:r w:rsidR="006109F9" w:rsidRPr="754F0B8D">
              <w:rPr>
                <w:rFonts w:ascii="Arial" w:hAnsi="Arial" w:cs="Arial"/>
                <w:sz w:val="24"/>
                <w:szCs w:val="24"/>
              </w:rPr>
              <w:t xml:space="preserve"> </w:t>
            </w:r>
            <w:r w:rsidR="00DF2CC8" w:rsidRPr="754F0B8D">
              <w:rPr>
                <w:rFonts w:ascii="Arial" w:hAnsi="Arial" w:cs="Arial"/>
                <w:sz w:val="24"/>
                <w:szCs w:val="24"/>
              </w:rPr>
              <w:t>projektą įsipareigoja peržiūrėti ir patvirtinti arba pateikti Tiekėjui argumentuotas</w:t>
            </w:r>
            <w:r w:rsidR="008A7947" w:rsidRPr="754F0B8D">
              <w:rPr>
                <w:rFonts w:ascii="Arial" w:hAnsi="Arial" w:cs="Arial"/>
                <w:sz w:val="24"/>
                <w:szCs w:val="24"/>
              </w:rPr>
              <w:t xml:space="preserve"> </w:t>
            </w:r>
            <w:r w:rsidR="00DF2CC8" w:rsidRPr="754F0B8D">
              <w:rPr>
                <w:rFonts w:ascii="Arial" w:hAnsi="Arial" w:cs="Arial"/>
                <w:sz w:val="24"/>
                <w:szCs w:val="24"/>
              </w:rPr>
              <w:t xml:space="preserve">pastabas per 10 darbo dienų nuo </w:t>
            </w:r>
            <w:r w:rsidR="006109F9">
              <w:rPr>
                <w:rFonts w:ascii="Arial" w:hAnsi="Arial" w:cs="Arial"/>
                <w:sz w:val="24"/>
                <w:szCs w:val="24"/>
              </w:rPr>
              <w:t>Transportavimo</w:t>
            </w:r>
            <w:r w:rsidR="006109F9" w:rsidRPr="754F0B8D">
              <w:rPr>
                <w:rFonts w:ascii="Arial" w:hAnsi="Arial" w:cs="Arial"/>
                <w:sz w:val="24"/>
                <w:szCs w:val="24"/>
              </w:rPr>
              <w:t xml:space="preserve"> </w:t>
            </w:r>
            <w:r w:rsidR="00DF2CC8" w:rsidRPr="754F0B8D">
              <w:rPr>
                <w:rFonts w:ascii="Arial" w:hAnsi="Arial" w:cs="Arial"/>
                <w:sz w:val="24"/>
                <w:szCs w:val="24"/>
              </w:rPr>
              <w:t xml:space="preserve">projekto gavimo dienos. Jei </w:t>
            </w:r>
            <w:r w:rsidR="006109F9">
              <w:rPr>
                <w:rFonts w:ascii="Arial" w:hAnsi="Arial" w:cs="Arial"/>
                <w:sz w:val="24"/>
                <w:szCs w:val="24"/>
              </w:rPr>
              <w:t>Transportavimo</w:t>
            </w:r>
            <w:r w:rsidR="006109F9" w:rsidRPr="754F0B8D">
              <w:rPr>
                <w:rFonts w:ascii="Arial" w:hAnsi="Arial" w:cs="Arial"/>
                <w:sz w:val="24"/>
                <w:szCs w:val="24"/>
              </w:rPr>
              <w:t xml:space="preserve"> </w:t>
            </w:r>
            <w:r w:rsidR="00DF2CC8" w:rsidRPr="754F0B8D">
              <w:rPr>
                <w:rFonts w:ascii="Arial" w:hAnsi="Arial" w:cs="Arial"/>
                <w:sz w:val="24"/>
                <w:szCs w:val="24"/>
              </w:rPr>
              <w:t xml:space="preserve">projektas grąžinamas koregavimui, jis turi būti pateikti vienam pakartotiniam derinimui per 5 darbo dienas nuo pastabų gavimo dienos. Suderintas </w:t>
            </w:r>
            <w:r w:rsidR="00933D71">
              <w:rPr>
                <w:rFonts w:ascii="Arial" w:hAnsi="Arial" w:cs="Arial"/>
                <w:sz w:val="24"/>
                <w:szCs w:val="24"/>
              </w:rPr>
              <w:t>Transportavimo</w:t>
            </w:r>
            <w:r w:rsidR="00933D71" w:rsidRPr="754F0B8D">
              <w:rPr>
                <w:rFonts w:ascii="Arial" w:hAnsi="Arial" w:cs="Arial"/>
                <w:sz w:val="24"/>
                <w:szCs w:val="24"/>
              </w:rPr>
              <w:t xml:space="preserve"> </w:t>
            </w:r>
            <w:r w:rsidR="00DF2CC8" w:rsidRPr="754F0B8D">
              <w:rPr>
                <w:rFonts w:ascii="Arial" w:hAnsi="Arial" w:cs="Arial"/>
                <w:sz w:val="24"/>
                <w:szCs w:val="24"/>
              </w:rPr>
              <w:t>projektas pateikiamas skaitmeninėje laikmenoje *.</w:t>
            </w:r>
            <w:proofErr w:type="spellStart"/>
            <w:r w:rsidR="00DF2CC8" w:rsidRPr="754F0B8D">
              <w:rPr>
                <w:rFonts w:ascii="Arial" w:hAnsi="Arial" w:cs="Arial"/>
                <w:sz w:val="24"/>
                <w:szCs w:val="24"/>
              </w:rPr>
              <w:t>pdf</w:t>
            </w:r>
            <w:proofErr w:type="spellEnd"/>
            <w:r w:rsidR="00DF2CC8" w:rsidRPr="754F0B8D">
              <w:rPr>
                <w:rFonts w:ascii="Arial" w:hAnsi="Arial" w:cs="Arial"/>
                <w:sz w:val="24"/>
                <w:szCs w:val="24"/>
              </w:rPr>
              <w:t xml:space="preserve"> ir *.</w:t>
            </w:r>
            <w:proofErr w:type="spellStart"/>
            <w:r w:rsidR="00DF2CC8" w:rsidRPr="754F0B8D">
              <w:rPr>
                <w:rFonts w:ascii="Arial" w:hAnsi="Arial" w:cs="Arial"/>
                <w:sz w:val="24"/>
                <w:szCs w:val="24"/>
              </w:rPr>
              <w:t>docx</w:t>
            </w:r>
            <w:proofErr w:type="spellEnd"/>
            <w:r w:rsidR="00DF2CC8" w:rsidRPr="754F0B8D">
              <w:rPr>
                <w:rFonts w:ascii="Arial" w:hAnsi="Arial" w:cs="Arial"/>
                <w:sz w:val="24"/>
                <w:szCs w:val="24"/>
              </w:rPr>
              <w:t xml:space="preserve"> formatais su galimybe redaguoti, brėžiniai ir schemos – *.</w:t>
            </w:r>
            <w:proofErr w:type="spellStart"/>
            <w:r w:rsidR="00DF2CC8" w:rsidRPr="754F0B8D">
              <w:rPr>
                <w:rFonts w:ascii="Arial" w:hAnsi="Arial" w:cs="Arial"/>
                <w:sz w:val="24"/>
                <w:szCs w:val="24"/>
              </w:rPr>
              <w:t>pdf</w:t>
            </w:r>
            <w:proofErr w:type="spellEnd"/>
            <w:r w:rsidR="00DF2CC8" w:rsidRPr="754F0B8D">
              <w:rPr>
                <w:rFonts w:ascii="Arial" w:hAnsi="Arial" w:cs="Arial"/>
                <w:sz w:val="24"/>
                <w:szCs w:val="24"/>
              </w:rPr>
              <w:t xml:space="preserve"> ir *.</w:t>
            </w:r>
            <w:proofErr w:type="spellStart"/>
            <w:r w:rsidR="00DF2CC8" w:rsidRPr="754F0B8D">
              <w:rPr>
                <w:rFonts w:ascii="Arial" w:hAnsi="Arial" w:cs="Arial"/>
                <w:sz w:val="24"/>
                <w:szCs w:val="24"/>
              </w:rPr>
              <w:t>dwg</w:t>
            </w:r>
            <w:proofErr w:type="spellEnd"/>
            <w:r w:rsidR="00DF2CC8" w:rsidRPr="754F0B8D">
              <w:rPr>
                <w:rFonts w:ascii="Arial" w:hAnsi="Arial" w:cs="Arial"/>
                <w:sz w:val="24"/>
                <w:szCs w:val="24"/>
              </w:rPr>
              <w:t xml:space="preserve"> formatais su galimybe redaguoti, o sąnaudų kiekių žiniaraščiai (esant poreikiui) – *.</w:t>
            </w:r>
            <w:proofErr w:type="spellStart"/>
            <w:r w:rsidR="00DF2CC8" w:rsidRPr="754F0B8D">
              <w:rPr>
                <w:rFonts w:ascii="Arial" w:hAnsi="Arial" w:cs="Arial"/>
                <w:sz w:val="24"/>
                <w:szCs w:val="24"/>
              </w:rPr>
              <w:t>xls</w:t>
            </w:r>
            <w:proofErr w:type="spellEnd"/>
            <w:r w:rsidR="00DF2CC8" w:rsidRPr="754F0B8D">
              <w:rPr>
                <w:rFonts w:ascii="Arial" w:hAnsi="Arial" w:cs="Arial"/>
                <w:sz w:val="24"/>
                <w:szCs w:val="24"/>
              </w:rPr>
              <w:t xml:space="preserve"> formatu. </w:t>
            </w:r>
            <w:r w:rsidR="008A7947" w:rsidRPr="754F0B8D">
              <w:rPr>
                <w:rFonts w:ascii="Arial" w:hAnsi="Arial" w:cs="Arial"/>
                <w:sz w:val="24"/>
                <w:szCs w:val="24"/>
              </w:rPr>
              <w:t>VŠR</w:t>
            </w:r>
            <w:r w:rsidR="00DF2CC8" w:rsidRPr="754F0B8D">
              <w:rPr>
                <w:rFonts w:ascii="Arial" w:hAnsi="Arial" w:cs="Arial"/>
                <w:sz w:val="24"/>
                <w:szCs w:val="24"/>
              </w:rPr>
              <w:t xml:space="preserve"> gamybos projektas pateikiamas skaitmeninėje laikmenoje *.</w:t>
            </w:r>
            <w:proofErr w:type="spellStart"/>
            <w:r w:rsidR="00DF2CC8" w:rsidRPr="754F0B8D">
              <w:rPr>
                <w:rFonts w:ascii="Arial" w:hAnsi="Arial" w:cs="Arial"/>
                <w:sz w:val="24"/>
                <w:szCs w:val="24"/>
              </w:rPr>
              <w:t>pdf</w:t>
            </w:r>
            <w:proofErr w:type="spellEnd"/>
            <w:r w:rsidR="00DF2CC8" w:rsidRPr="754F0B8D">
              <w:rPr>
                <w:rFonts w:ascii="Arial" w:hAnsi="Arial" w:cs="Arial"/>
                <w:sz w:val="24"/>
                <w:szCs w:val="24"/>
              </w:rPr>
              <w:t xml:space="preserve"> formatu</w:t>
            </w:r>
            <w:r w:rsidR="665C190C" w:rsidRPr="754F0B8D">
              <w:rPr>
                <w:rFonts w:ascii="Arial" w:hAnsi="Arial" w:cs="Arial"/>
                <w:sz w:val="24"/>
                <w:szCs w:val="24"/>
              </w:rPr>
              <w:t>.</w:t>
            </w:r>
          </w:p>
        </w:tc>
        <w:tc>
          <w:tcPr>
            <w:tcW w:w="4688" w:type="dxa"/>
            <w:gridSpan w:val="2"/>
          </w:tcPr>
          <w:p w14:paraId="049BD638" w14:textId="2D478AE6" w:rsidR="00DF2CC8" w:rsidRPr="00433B0A" w:rsidRDefault="00DF2CC8" w:rsidP="01C5AE25">
            <w:pPr>
              <w:spacing w:line="240" w:lineRule="auto"/>
              <w:jc w:val="both"/>
              <w:rPr>
                <w:rFonts w:ascii="Arial" w:hAnsi="Arial" w:cs="Arial"/>
                <w:sz w:val="24"/>
                <w:szCs w:val="24"/>
                <w:lang w:val="en-US"/>
              </w:rPr>
            </w:pPr>
            <w:r w:rsidRPr="754F0B8D">
              <w:rPr>
                <w:rFonts w:ascii="Arial" w:hAnsi="Arial" w:cs="Arial"/>
                <w:sz w:val="24"/>
                <w:szCs w:val="24"/>
                <w:lang w:val="en-US"/>
              </w:rPr>
              <w:t xml:space="preserve">The </w:t>
            </w:r>
            <w:r w:rsidR="00EE711E">
              <w:rPr>
                <w:rFonts w:ascii="Arial" w:hAnsi="Arial" w:cs="Arial"/>
                <w:sz w:val="24"/>
                <w:szCs w:val="24"/>
                <w:lang w:val="en-US"/>
              </w:rPr>
              <w:t>Transport</w:t>
            </w:r>
            <w:r w:rsidR="007D00AE">
              <w:rPr>
                <w:rFonts w:ascii="Arial" w:hAnsi="Arial" w:cs="Arial"/>
                <w:sz w:val="24"/>
                <w:szCs w:val="24"/>
                <w:lang w:val="en-US"/>
              </w:rPr>
              <w:t>ation</w:t>
            </w:r>
            <w:r w:rsidR="00B264E9">
              <w:rPr>
                <w:rFonts w:ascii="Arial" w:hAnsi="Arial" w:cs="Arial"/>
                <w:sz w:val="24"/>
                <w:szCs w:val="24"/>
                <w:lang w:val="en-US"/>
              </w:rPr>
              <w:t xml:space="preserve"> d</w:t>
            </w:r>
            <w:r w:rsidR="001A60C5" w:rsidRPr="754F0B8D">
              <w:rPr>
                <w:rFonts w:ascii="Arial" w:hAnsi="Arial" w:cs="Arial"/>
                <w:sz w:val="24"/>
                <w:szCs w:val="24"/>
                <w:lang w:val="en-US"/>
              </w:rPr>
              <w:t>esign</w:t>
            </w:r>
            <w:r w:rsidR="00D14ECF">
              <w:rPr>
                <w:rFonts w:ascii="Arial" w:hAnsi="Arial" w:cs="Arial"/>
                <w:sz w:val="24"/>
                <w:szCs w:val="24"/>
                <w:lang w:val="en-US"/>
              </w:rPr>
              <w:t xml:space="preserve"> documentation</w:t>
            </w:r>
            <w:r w:rsidRPr="754F0B8D">
              <w:rPr>
                <w:rFonts w:ascii="Arial" w:hAnsi="Arial" w:cs="Arial"/>
                <w:sz w:val="24"/>
                <w:szCs w:val="24"/>
                <w:lang w:val="en-US"/>
              </w:rPr>
              <w:t xml:space="preserve"> shall be finalized and submitted to the Contracting Entity at least 20 working days before the start of the </w:t>
            </w:r>
            <w:r w:rsidR="008A7947" w:rsidRPr="754F0B8D">
              <w:rPr>
                <w:rFonts w:ascii="Arial" w:hAnsi="Arial" w:cs="Arial"/>
                <w:sz w:val="24"/>
                <w:szCs w:val="24"/>
                <w:lang w:val="en-US"/>
              </w:rPr>
              <w:t>V</w:t>
            </w:r>
            <w:r w:rsidR="3A64043F" w:rsidRPr="754F0B8D">
              <w:rPr>
                <w:rFonts w:ascii="Arial" w:hAnsi="Arial" w:cs="Arial"/>
                <w:sz w:val="24"/>
                <w:szCs w:val="24"/>
                <w:lang w:val="en-US"/>
              </w:rPr>
              <w:t>SR</w:t>
            </w:r>
            <w:r w:rsidRPr="754F0B8D">
              <w:rPr>
                <w:rFonts w:ascii="Arial" w:hAnsi="Arial" w:cs="Arial"/>
                <w:sz w:val="24"/>
                <w:szCs w:val="24"/>
                <w:lang w:val="en-US"/>
              </w:rPr>
              <w:t>'s factory tests. The</w:t>
            </w:r>
            <w:r w:rsidR="74986FAF" w:rsidRPr="754F0B8D">
              <w:rPr>
                <w:rFonts w:ascii="Arial" w:hAnsi="Arial" w:cs="Arial"/>
                <w:sz w:val="24"/>
                <w:szCs w:val="24"/>
                <w:lang w:val="en-US"/>
              </w:rPr>
              <w:t xml:space="preserve"> </w:t>
            </w:r>
            <w:r w:rsidR="1FB07746" w:rsidRPr="754F0B8D">
              <w:rPr>
                <w:rFonts w:ascii="Arial" w:hAnsi="Arial" w:cs="Arial"/>
                <w:sz w:val="24"/>
                <w:szCs w:val="24"/>
                <w:lang w:val="en-US"/>
              </w:rPr>
              <w:t>Contracting</w:t>
            </w:r>
            <w:r w:rsidRPr="754F0B8D">
              <w:rPr>
                <w:rFonts w:ascii="Arial" w:hAnsi="Arial" w:cs="Arial"/>
                <w:sz w:val="24"/>
                <w:szCs w:val="24"/>
                <w:lang w:val="en-US"/>
              </w:rPr>
              <w:t xml:space="preserve"> Entity shall review and approve the submitted </w:t>
            </w:r>
            <w:r w:rsidR="006109F9" w:rsidRPr="00931404">
              <w:rPr>
                <w:rFonts w:ascii="Arial" w:hAnsi="Arial" w:cs="Arial"/>
                <w:sz w:val="24"/>
                <w:szCs w:val="24"/>
                <w:lang w:val="en-US"/>
              </w:rPr>
              <w:t>Transportation design documentation</w:t>
            </w:r>
            <w:r w:rsidR="006109F9" w:rsidRPr="754F0B8D" w:rsidDel="006109F9">
              <w:rPr>
                <w:rFonts w:ascii="Arial" w:hAnsi="Arial" w:cs="Arial"/>
                <w:sz w:val="24"/>
                <w:szCs w:val="24"/>
                <w:lang w:val="en-US"/>
              </w:rPr>
              <w:t xml:space="preserve"> </w:t>
            </w:r>
            <w:r w:rsidRPr="754F0B8D">
              <w:rPr>
                <w:rFonts w:ascii="Arial" w:hAnsi="Arial" w:cs="Arial"/>
                <w:sz w:val="24"/>
                <w:szCs w:val="24"/>
                <w:lang w:val="en-US"/>
              </w:rPr>
              <w:t>or provide the Supplier with reasoned</w:t>
            </w:r>
            <w:r w:rsidRPr="754F0B8D">
              <w:rPr>
                <w:rFonts w:ascii="Arial" w:eastAsia="Arial" w:hAnsi="Arial" w:cs="Arial"/>
                <w:sz w:val="24"/>
                <w:szCs w:val="24"/>
                <w:lang w:val="en-US"/>
              </w:rPr>
              <w:t xml:space="preserve"> comments within 10 working days of receipt of the </w:t>
            </w:r>
            <w:r w:rsidR="006109F9" w:rsidRPr="00931404">
              <w:rPr>
                <w:rFonts w:ascii="Arial" w:hAnsi="Arial" w:cs="Arial"/>
                <w:sz w:val="24"/>
                <w:szCs w:val="24"/>
                <w:lang w:val="en-US"/>
              </w:rPr>
              <w:t>Transportation design documentation</w:t>
            </w:r>
            <w:r w:rsidRPr="754F0B8D">
              <w:rPr>
                <w:rFonts w:ascii="Arial" w:eastAsia="Arial" w:hAnsi="Arial" w:cs="Arial"/>
                <w:sz w:val="24"/>
                <w:szCs w:val="24"/>
                <w:lang w:val="en-US"/>
              </w:rPr>
              <w:t xml:space="preserve">. If the </w:t>
            </w:r>
            <w:r w:rsidR="006109F9" w:rsidRPr="00931404">
              <w:rPr>
                <w:rFonts w:ascii="Arial" w:hAnsi="Arial" w:cs="Arial"/>
                <w:sz w:val="24"/>
                <w:szCs w:val="24"/>
                <w:lang w:val="en-US"/>
              </w:rPr>
              <w:t>Transportation design documentation</w:t>
            </w:r>
            <w:r w:rsidR="006109F9" w:rsidRPr="754F0B8D" w:rsidDel="006109F9">
              <w:rPr>
                <w:rFonts w:ascii="Arial" w:eastAsia="Arial" w:hAnsi="Arial" w:cs="Arial"/>
                <w:sz w:val="24"/>
                <w:szCs w:val="24"/>
                <w:lang w:val="en-US"/>
              </w:rPr>
              <w:t xml:space="preserve"> </w:t>
            </w:r>
            <w:r w:rsidRPr="754F0B8D">
              <w:rPr>
                <w:rFonts w:ascii="Arial" w:eastAsia="Arial" w:hAnsi="Arial" w:cs="Arial"/>
                <w:sz w:val="24"/>
                <w:szCs w:val="24"/>
                <w:lang w:val="en-US"/>
              </w:rPr>
              <w:t xml:space="preserve">is returned for adjustment, it shall be submitted for a single re-alignment within 5 working days of receipt of the comments. The agreed </w:t>
            </w:r>
            <w:r w:rsidR="006109F9" w:rsidRPr="00931404">
              <w:rPr>
                <w:rFonts w:ascii="Arial" w:hAnsi="Arial" w:cs="Arial"/>
                <w:sz w:val="24"/>
                <w:szCs w:val="24"/>
                <w:lang w:val="en-US"/>
              </w:rPr>
              <w:t>Transportation design documentation</w:t>
            </w:r>
            <w:r w:rsidRPr="754F0B8D">
              <w:rPr>
                <w:rFonts w:ascii="Arial" w:eastAsia="Arial" w:hAnsi="Arial" w:cs="Arial"/>
                <w:sz w:val="24"/>
                <w:szCs w:val="24"/>
                <w:lang w:val="en-US"/>
              </w:rPr>
              <w:t xml:space="preserve"> shall be submitted in digital format in *.pdf and *.docx editable formats, the drawings and schematics in *.pdf and *.dwg editable formats and the Bills of Quantities (if necessary) in *.</w:t>
            </w:r>
            <w:proofErr w:type="spellStart"/>
            <w:r w:rsidRPr="754F0B8D">
              <w:rPr>
                <w:rFonts w:ascii="Arial" w:eastAsia="Arial" w:hAnsi="Arial" w:cs="Arial"/>
                <w:sz w:val="24"/>
                <w:szCs w:val="24"/>
                <w:lang w:val="en-US"/>
              </w:rPr>
              <w:t>xls</w:t>
            </w:r>
            <w:proofErr w:type="spellEnd"/>
            <w:r w:rsidRPr="754F0B8D">
              <w:rPr>
                <w:rFonts w:ascii="Arial" w:eastAsia="Arial" w:hAnsi="Arial" w:cs="Arial"/>
                <w:sz w:val="24"/>
                <w:szCs w:val="24"/>
                <w:lang w:val="en-US"/>
              </w:rPr>
              <w:t xml:space="preserve"> format. The </w:t>
            </w:r>
            <w:r w:rsidR="0093438F" w:rsidRPr="754F0B8D">
              <w:rPr>
                <w:rFonts w:ascii="Arial" w:eastAsia="Arial" w:hAnsi="Arial" w:cs="Arial"/>
                <w:sz w:val="24"/>
                <w:szCs w:val="24"/>
                <w:lang w:val="en-US"/>
              </w:rPr>
              <w:t xml:space="preserve">VSR </w:t>
            </w:r>
            <w:r w:rsidRPr="754F0B8D">
              <w:rPr>
                <w:rFonts w:ascii="Arial" w:eastAsia="Arial" w:hAnsi="Arial" w:cs="Arial"/>
                <w:sz w:val="24"/>
                <w:szCs w:val="24"/>
                <w:lang w:val="en-US"/>
              </w:rPr>
              <w:t>production design shall be provided in digital format *.pdf</w:t>
            </w:r>
            <w:r w:rsidR="72E8C7A7" w:rsidRPr="754F0B8D">
              <w:rPr>
                <w:rFonts w:ascii="Arial" w:eastAsia="Arial" w:hAnsi="Arial" w:cs="Arial"/>
                <w:sz w:val="24"/>
                <w:szCs w:val="24"/>
                <w:lang w:val="en-US"/>
              </w:rPr>
              <w:t>.</w:t>
            </w:r>
          </w:p>
          <w:p w14:paraId="257DD919" w14:textId="463666B3" w:rsidR="00DF2CC8" w:rsidRPr="00433B0A" w:rsidRDefault="00DF2CC8" w:rsidP="01C5AE25">
            <w:pPr>
              <w:spacing w:line="240" w:lineRule="auto"/>
              <w:jc w:val="both"/>
              <w:rPr>
                <w:rFonts w:ascii="Arial" w:hAnsi="Arial" w:cs="Arial"/>
                <w:sz w:val="24"/>
                <w:szCs w:val="24"/>
                <w:lang w:val="en-US"/>
              </w:rPr>
            </w:pPr>
          </w:p>
        </w:tc>
      </w:tr>
      <w:tr w:rsidR="00DF2CC8" w:rsidRPr="00433B0A" w14:paraId="379A95C4" w14:textId="77777777" w:rsidTr="3698F906">
        <w:trPr>
          <w:trHeight w:val="668"/>
        </w:trPr>
        <w:tc>
          <w:tcPr>
            <w:tcW w:w="831" w:type="dxa"/>
          </w:tcPr>
          <w:p w14:paraId="41B5BE0B" w14:textId="77777777" w:rsidR="00DF2CC8" w:rsidRPr="0093438F" w:rsidRDefault="00DF2CC8" w:rsidP="00433B0A">
            <w:pPr>
              <w:spacing w:line="240" w:lineRule="auto"/>
              <w:rPr>
                <w:rFonts w:ascii="Arial" w:hAnsi="Arial" w:cs="Arial"/>
                <w:sz w:val="24"/>
                <w:szCs w:val="24"/>
                <w:lang w:val="en-US"/>
              </w:rPr>
            </w:pPr>
            <w:r w:rsidRPr="0093438F">
              <w:rPr>
                <w:rFonts w:ascii="Arial" w:hAnsi="Arial" w:cs="Arial"/>
                <w:sz w:val="24"/>
                <w:szCs w:val="24"/>
                <w:lang w:val="en-US"/>
              </w:rPr>
              <w:t xml:space="preserve">3.4. </w:t>
            </w:r>
          </w:p>
        </w:tc>
        <w:tc>
          <w:tcPr>
            <w:tcW w:w="4420" w:type="dxa"/>
            <w:gridSpan w:val="2"/>
          </w:tcPr>
          <w:p w14:paraId="744875FC" w14:textId="27134F13"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Tiekėjui paruošus </w:t>
            </w:r>
            <w:r w:rsidR="0093438F" w:rsidRPr="01C5AE25">
              <w:rPr>
                <w:rFonts w:ascii="Arial" w:hAnsi="Arial" w:cs="Arial"/>
                <w:sz w:val="24"/>
                <w:szCs w:val="24"/>
              </w:rPr>
              <w:t xml:space="preserve">VŠR </w:t>
            </w:r>
            <w:r w:rsidRPr="01C5AE25">
              <w:rPr>
                <w:rFonts w:ascii="Arial" w:hAnsi="Arial" w:cs="Arial"/>
                <w:sz w:val="24"/>
                <w:szCs w:val="24"/>
              </w:rPr>
              <w:t xml:space="preserve">gamybos projektą, turi būti atlikta šio projekto </w:t>
            </w:r>
            <w:r w:rsidRPr="01C5AE25">
              <w:rPr>
                <w:rFonts w:ascii="Arial" w:hAnsi="Arial" w:cs="Arial"/>
                <w:sz w:val="24"/>
                <w:szCs w:val="24"/>
              </w:rPr>
              <w:lastRenderedPageBreak/>
              <w:t xml:space="preserve">peržiūra. Perkantysis subjektas gali pasamdyti jai atstovaujantį konsultantą, kuris dalyvautų projekto peržiūroje. Tiekėjas į pasiūlyme nurodytą grafiką įtraukia pakankamai laiko peržiūrai ir neužsako </w:t>
            </w:r>
            <w:r w:rsidR="00F14E42">
              <w:rPr>
                <w:rFonts w:ascii="Arial" w:hAnsi="Arial" w:cs="Arial"/>
                <w:sz w:val="24"/>
                <w:szCs w:val="24"/>
              </w:rPr>
              <w:t>reakt</w:t>
            </w:r>
            <w:r w:rsidR="00AD0EA5">
              <w:rPr>
                <w:rFonts w:ascii="Arial" w:hAnsi="Arial" w:cs="Arial"/>
                <w:sz w:val="24"/>
                <w:szCs w:val="24"/>
              </w:rPr>
              <w:t>oriau</w:t>
            </w:r>
            <w:r w:rsidRPr="01C5AE25">
              <w:rPr>
                <w:rFonts w:ascii="Arial" w:hAnsi="Arial" w:cs="Arial"/>
                <w:sz w:val="24"/>
                <w:szCs w:val="24"/>
              </w:rPr>
              <w:t xml:space="preserve">s medžiagų, kol nebaigta projekto peržiūra, arba be raštiško Perkančiojo subjekto sutikimo. </w:t>
            </w:r>
          </w:p>
          <w:p w14:paraId="1AE33FBB" w14:textId="7DDE96D6"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Jei Perkantysis subjektas savo nuožiūra nustato, kad projektas neatitinka sutarties reikalavimų, Tiekėjas ir Perkantysis subjektas tariasi dėl neatitikimo, o Tiekėjas turi teisę pateikti Perkančiajam subjektui pataisytą projektą. Jei Perkantysis subjektas ir Tiekėjas negali susitarti dėl</w:t>
            </w:r>
            <w:r w:rsidR="00D37FB4">
              <w:rPr>
                <w:rFonts w:ascii="Arial" w:hAnsi="Arial" w:cs="Arial"/>
                <w:sz w:val="24"/>
                <w:szCs w:val="24"/>
              </w:rPr>
              <w:t xml:space="preserve"> reaktoriaus </w:t>
            </w:r>
            <w:r w:rsidRPr="01C5AE25">
              <w:rPr>
                <w:rFonts w:ascii="Arial" w:hAnsi="Arial" w:cs="Arial"/>
                <w:sz w:val="24"/>
                <w:szCs w:val="24"/>
              </w:rPr>
              <w:t xml:space="preserve">projekto, Perkantysis subjektas pasilieka sau teisę atšaukti užsakymą pagal sutarties sąlygas. </w:t>
            </w:r>
          </w:p>
        </w:tc>
        <w:tc>
          <w:tcPr>
            <w:tcW w:w="4688" w:type="dxa"/>
            <w:gridSpan w:val="2"/>
          </w:tcPr>
          <w:p w14:paraId="1B10B417" w14:textId="2F5B12B3" w:rsidR="00DF2CC8" w:rsidRPr="00332874" w:rsidRDefault="005645AA" w:rsidP="01C5AE25">
            <w:pPr>
              <w:spacing w:line="240" w:lineRule="auto"/>
              <w:jc w:val="both"/>
              <w:rPr>
                <w:rFonts w:ascii="Arial" w:hAnsi="Arial" w:cs="Arial"/>
                <w:sz w:val="24"/>
                <w:szCs w:val="24"/>
                <w:lang w:val="en-US"/>
              </w:rPr>
            </w:pPr>
            <w:r>
              <w:rPr>
                <w:rFonts w:ascii="Arial" w:hAnsi="Arial" w:cs="Arial"/>
                <w:sz w:val="24"/>
                <w:szCs w:val="24"/>
                <w:lang w:val="en-US"/>
              </w:rPr>
              <w:lastRenderedPageBreak/>
              <w:t xml:space="preserve">The </w:t>
            </w:r>
            <w:r w:rsidR="00DF2CC8" w:rsidRPr="01C5AE25">
              <w:rPr>
                <w:rFonts w:ascii="Arial" w:hAnsi="Arial" w:cs="Arial"/>
                <w:sz w:val="24"/>
                <w:szCs w:val="24"/>
                <w:lang w:val="en-US"/>
              </w:rPr>
              <w:t>review</w:t>
            </w:r>
            <w:r w:rsidR="004C7926">
              <w:rPr>
                <w:rFonts w:ascii="Arial" w:hAnsi="Arial" w:cs="Arial"/>
                <w:sz w:val="24"/>
                <w:szCs w:val="24"/>
                <w:lang w:val="en-US"/>
              </w:rPr>
              <w:t xml:space="preserve"> of Production Design of VSR</w:t>
            </w:r>
            <w:r w:rsidR="00DF2CC8" w:rsidRPr="01C5AE25">
              <w:rPr>
                <w:rFonts w:ascii="Arial" w:hAnsi="Arial" w:cs="Arial"/>
                <w:sz w:val="24"/>
                <w:szCs w:val="24"/>
                <w:lang w:val="en-US"/>
              </w:rPr>
              <w:t xml:space="preserve"> must be conducted upon completion of th</w:t>
            </w:r>
            <w:r w:rsidR="004C7926">
              <w:rPr>
                <w:rFonts w:ascii="Arial" w:hAnsi="Arial" w:cs="Arial"/>
                <w:sz w:val="24"/>
                <w:szCs w:val="24"/>
                <w:lang w:val="en-US"/>
              </w:rPr>
              <w:t>is</w:t>
            </w:r>
            <w:r w:rsidR="00DF2CC8" w:rsidRPr="01C5AE25">
              <w:rPr>
                <w:rFonts w:ascii="Arial" w:hAnsi="Arial" w:cs="Arial"/>
                <w:sz w:val="24"/>
                <w:szCs w:val="24"/>
                <w:lang w:val="en-US"/>
              </w:rPr>
              <w:t xml:space="preserve"> </w:t>
            </w:r>
            <w:r w:rsidR="00DF2CC8" w:rsidRPr="01C5AE25">
              <w:rPr>
                <w:rFonts w:ascii="Arial" w:hAnsi="Arial" w:cs="Arial"/>
                <w:sz w:val="24"/>
                <w:szCs w:val="24"/>
                <w:lang w:val="en-US"/>
              </w:rPr>
              <w:lastRenderedPageBreak/>
              <w:t>design</w:t>
            </w:r>
            <w:r w:rsidR="00DF2CC8" w:rsidRPr="73283F88">
              <w:rPr>
                <w:rFonts w:ascii="Arial" w:hAnsi="Arial" w:cs="Arial"/>
                <w:sz w:val="24"/>
                <w:szCs w:val="24"/>
                <w:lang w:val="en-US"/>
              </w:rPr>
              <w:t>.</w:t>
            </w:r>
            <w:r w:rsidR="00DF2CC8" w:rsidRPr="01C5AE25">
              <w:rPr>
                <w:rFonts w:ascii="Arial" w:hAnsi="Arial" w:cs="Arial"/>
                <w:sz w:val="24"/>
                <w:szCs w:val="24"/>
                <w:lang w:val="en-US"/>
              </w:rPr>
              <w:t xml:space="preserve"> The Contracting Entity may employ a consultant as its agent to oversee the review. The Supplier shall include sufficient time </w:t>
            </w:r>
            <w:r w:rsidR="008A60FF" w:rsidRPr="01C5AE25">
              <w:rPr>
                <w:rFonts w:ascii="Arial" w:hAnsi="Arial" w:cs="Arial"/>
                <w:sz w:val="24"/>
                <w:szCs w:val="24"/>
                <w:lang w:val="en-US"/>
              </w:rPr>
              <w:t xml:space="preserve">in the quoted schedule </w:t>
            </w:r>
            <w:r w:rsidR="00DF2CC8" w:rsidRPr="01C5AE25">
              <w:rPr>
                <w:rFonts w:ascii="Arial" w:hAnsi="Arial" w:cs="Arial"/>
                <w:sz w:val="24"/>
                <w:szCs w:val="24"/>
                <w:lang w:val="en-US"/>
              </w:rPr>
              <w:t xml:space="preserve">for the review and shall not order </w:t>
            </w:r>
            <w:r w:rsidR="00A71558">
              <w:rPr>
                <w:rFonts w:ascii="Arial" w:hAnsi="Arial" w:cs="Arial"/>
                <w:sz w:val="24"/>
                <w:szCs w:val="24"/>
                <w:lang w:val="en-US"/>
              </w:rPr>
              <w:t>reactor</w:t>
            </w:r>
            <w:r w:rsidR="00DF2CC8" w:rsidRPr="01C5AE25">
              <w:rPr>
                <w:rFonts w:ascii="Arial" w:hAnsi="Arial" w:cs="Arial"/>
                <w:sz w:val="24"/>
                <w:szCs w:val="24"/>
                <w:lang w:val="en-US"/>
              </w:rPr>
              <w:t xml:space="preserve"> materials prior to completion of the design review, or without the written approval of the Contracting Entity. </w:t>
            </w:r>
          </w:p>
          <w:p w14:paraId="6AD990F2" w14:textId="680DF7D6" w:rsidR="00DF2CC8" w:rsidRPr="00332874"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If the Contracting Entity, in its reasonable discretion, finds that the design does not conform to the contract requirements, then the Supplier and the Contracting Entity will confer regarding the nonconformity and the supplier shall have the right to submit a corrected design to the Contracting Entity. If the Contracting Entity and the Supplier cannot reach an agreement on the </w:t>
            </w:r>
            <w:r w:rsidR="000D233A">
              <w:rPr>
                <w:rFonts w:ascii="Arial" w:hAnsi="Arial" w:cs="Arial"/>
                <w:sz w:val="24"/>
                <w:szCs w:val="24"/>
                <w:lang w:val="en-US"/>
              </w:rPr>
              <w:t>reactor</w:t>
            </w:r>
            <w:r w:rsidRPr="01C5AE25">
              <w:rPr>
                <w:rFonts w:ascii="Arial" w:hAnsi="Arial" w:cs="Arial"/>
                <w:sz w:val="24"/>
                <w:szCs w:val="24"/>
                <w:lang w:val="en-US"/>
              </w:rPr>
              <w:t xml:space="preserve"> design, the Contracting Entity</w:t>
            </w:r>
            <w:r w:rsidR="0E8D7E50" w:rsidRPr="01C5AE25">
              <w:rPr>
                <w:rFonts w:ascii="Arial" w:hAnsi="Arial" w:cs="Arial"/>
                <w:sz w:val="24"/>
                <w:szCs w:val="24"/>
                <w:lang w:val="en-US"/>
              </w:rPr>
              <w:t xml:space="preserve"> </w:t>
            </w:r>
            <w:r w:rsidRPr="01C5AE25">
              <w:rPr>
                <w:rFonts w:ascii="Arial" w:hAnsi="Arial" w:cs="Arial"/>
                <w:sz w:val="24"/>
                <w:szCs w:val="24"/>
                <w:lang w:val="en-US"/>
              </w:rPr>
              <w:t xml:space="preserve">reserves the right to cancel the order per the terms of the contract. </w:t>
            </w:r>
          </w:p>
        </w:tc>
      </w:tr>
      <w:tr w:rsidR="00DF2CC8" w:rsidRPr="00433B0A" w14:paraId="56B4A7C4" w14:textId="77777777" w:rsidTr="3698F906">
        <w:trPr>
          <w:trHeight w:val="668"/>
        </w:trPr>
        <w:tc>
          <w:tcPr>
            <w:tcW w:w="831" w:type="dxa"/>
          </w:tcPr>
          <w:p w14:paraId="660BB416" w14:textId="1637002D" w:rsidR="00DF2CC8" w:rsidRPr="004A5A16" w:rsidRDefault="00DF2CC8" w:rsidP="00433B0A">
            <w:pPr>
              <w:spacing w:line="240" w:lineRule="auto"/>
              <w:rPr>
                <w:rFonts w:ascii="Arial" w:hAnsi="Arial" w:cs="Arial"/>
                <w:sz w:val="24"/>
                <w:szCs w:val="24"/>
                <w:lang w:val="en-US"/>
              </w:rPr>
            </w:pPr>
            <w:r w:rsidRPr="004A5A16">
              <w:rPr>
                <w:rFonts w:ascii="Arial" w:hAnsi="Arial" w:cs="Arial"/>
                <w:sz w:val="24"/>
                <w:szCs w:val="24"/>
                <w:lang w:val="en-US"/>
              </w:rPr>
              <w:lastRenderedPageBreak/>
              <w:t>3.</w:t>
            </w:r>
            <w:r w:rsidR="00E4270C">
              <w:rPr>
                <w:rFonts w:ascii="Arial" w:hAnsi="Arial" w:cs="Arial"/>
                <w:sz w:val="24"/>
                <w:szCs w:val="24"/>
                <w:lang w:val="en-US"/>
              </w:rPr>
              <w:t>5</w:t>
            </w:r>
            <w:r w:rsidRPr="004A5A16">
              <w:rPr>
                <w:rFonts w:ascii="Arial" w:hAnsi="Arial" w:cs="Arial"/>
                <w:sz w:val="24"/>
                <w:szCs w:val="24"/>
                <w:lang w:val="en-US"/>
              </w:rPr>
              <w:t xml:space="preserve">. </w:t>
            </w:r>
          </w:p>
        </w:tc>
        <w:tc>
          <w:tcPr>
            <w:tcW w:w="4420" w:type="dxa"/>
            <w:gridSpan w:val="2"/>
          </w:tcPr>
          <w:p w14:paraId="6A08A57A" w14:textId="3DAE1D3A" w:rsidR="00DF2CC8" w:rsidRPr="00000FA7" w:rsidRDefault="00DF2CC8" w:rsidP="01C5AE25">
            <w:pPr>
              <w:spacing w:line="240" w:lineRule="auto"/>
              <w:jc w:val="both"/>
              <w:rPr>
                <w:rFonts w:ascii="Arial" w:hAnsi="Arial" w:cs="Arial"/>
                <w:sz w:val="24"/>
                <w:szCs w:val="24"/>
              </w:rPr>
            </w:pPr>
            <w:r w:rsidRPr="00E27AC8">
              <w:rPr>
                <w:rFonts w:ascii="Arial" w:hAnsi="Arial" w:cs="Arial"/>
                <w:sz w:val="24"/>
                <w:szCs w:val="24"/>
              </w:rPr>
              <w:t xml:space="preserve">Numatyti </w:t>
            </w:r>
            <w:r w:rsidR="004A5A16" w:rsidRPr="008D0B60">
              <w:rPr>
                <w:rFonts w:ascii="Arial" w:hAnsi="Arial" w:cs="Arial"/>
                <w:sz w:val="24"/>
                <w:szCs w:val="24"/>
              </w:rPr>
              <w:t>VŠR</w:t>
            </w:r>
            <w:r w:rsidRPr="008D0B60">
              <w:rPr>
                <w:rFonts w:ascii="Arial" w:hAnsi="Arial" w:cs="Arial"/>
                <w:sz w:val="24"/>
                <w:szCs w:val="24"/>
              </w:rPr>
              <w:t xml:space="preserve"> gamintojo atstovo techninę priežiūrą </w:t>
            </w:r>
            <w:r w:rsidR="004A5A16" w:rsidRPr="008D0B60">
              <w:rPr>
                <w:rFonts w:ascii="Arial" w:hAnsi="Arial" w:cs="Arial"/>
                <w:sz w:val="24"/>
                <w:szCs w:val="24"/>
              </w:rPr>
              <w:t>VŠR</w:t>
            </w:r>
            <w:r w:rsidRPr="008D0B60">
              <w:rPr>
                <w:rFonts w:ascii="Arial" w:hAnsi="Arial" w:cs="Arial"/>
                <w:sz w:val="24"/>
                <w:szCs w:val="24"/>
              </w:rPr>
              <w:t xml:space="preserve"> sumontavimo metu įrenginio</w:t>
            </w:r>
            <w:r w:rsidR="00BA1CA1" w:rsidRPr="008D0B60">
              <w:rPr>
                <w:rFonts w:ascii="Arial" w:hAnsi="Arial" w:cs="Arial"/>
                <w:sz w:val="24"/>
                <w:szCs w:val="24"/>
              </w:rPr>
              <w:t xml:space="preserve"> montavimo ir/arba</w:t>
            </w:r>
            <w:r w:rsidRPr="008D0B60">
              <w:rPr>
                <w:rFonts w:ascii="Arial" w:hAnsi="Arial" w:cs="Arial"/>
                <w:sz w:val="24"/>
                <w:szCs w:val="24"/>
              </w:rPr>
              <w:t xml:space="preserve"> saugojimo vietoje darbams atlikti</w:t>
            </w:r>
            <w:r w:rsidRPr="754F0B8D">
              <w:rPr>
                <w:rFonts w:ascii="Arial" w:hAnsi="Arial" w:cs="Arial"/>
                <w:sz w:val="24"/>
                <w:szCs w:val="24"/>
              </w:rPr>
              <w:t xml:space="preserve">. Gamintojo atstovas po </w:t>
            </w:r>
            <w:r w:rsidR="004A5A16" w:rsidRPr="754F0B8D">
              <w:rPr>
                <w:rFonts w:ascii="Arial" w:hAnsi="Arial" w:cs="Arial"/>
                <w:sz w:val="24"/>
                <w:szCs w:val="24"/>
              </w:rPr>
              <w:t xml:space="preserve">VŠR </w:t>
            </w:r>
            <w:r w:rsidRPr="754F0B8D">
              <w:rPr>
                <w:rFonts w:ascii="Arial" w:hAnsi="Arial" w:cs="Arial"/>
                <w:sz w:val="24"/>
                <w:szCs w:val="24"/>
              </w:rPr>
              <w:t xml:space="preserve">sumontavimo (ne vėliau kaip 5 d. d. iki </w:t>
            </w:r>
            <w:r w:rsidR="004A5A16" w:rsidRPr="754F0B8D">
              <w:rPr>
                <w:rFonts w:ascii="Arial" w:hAnsi="Arial" w:cs="Arial"/>
                <w:sz w:val="24"/>
                <w:szCs w:val="24"/>
              </w:rPr>
              <w:t>VŠR</w:t>
            </w:r>
            <w:r w:rsidRPr="754F0B8D">
              <w:rPr>
                <w:rFonts w:ascii="Arial" w:hAnsi="Arial" w:cs="Arial"/>
                <w:sz w:val="24"/>
                <w:szCs w:val="24"/>
              </w:rPr>
              <w:t xml:space="preserve"> pridavimo Perkančiajam subjektui) turės pateikti atliktų darbų ataskaitą su patikrinimo protokolais patvirtinančiais </w:t>
            </w:r>
            <w:r w:rsidR="004A5A16" w:rsidRPr="754F0B8D">
              <w:rPr>
                <w:rFonts w:ascii="Arial" w:hAnsi="Arial" w:cs="Arial"/>
                <w:sz w:val="24"/>
                <w:szCs w:val="24"/>
              </w:rPr>
              <w:t xml:space="preserve">VŠR </w:t>
            </w:r>
            <w:r w:rsidRPr="754F0B8D">
              <w:rPr>
                <w:rFonts w:ascii="Arial" w:hAnsi="Arial" w:cs="Arial"/>
                <w:sz w:val="24"/>
                <w:szCs w:val="24"/>
              </w:rPr>
              <w:t xml:space="preserve">sumontavimo tinkamumą ir atitikimą Techninės specifikacijos ir </w:t>
            </w:r>
            <w:r w:rsidR="005C2241">
              <w:rPr>
                <w:rFonts w:ascii="Arial" w:hAnsi="Arial" w:cs="Arial"/>
                <w:sz w:val="24"/>
                <w:szCs w:val="24"/>
              </w:rPr>
              <w:t>Transportavimo</w:t>
            </w:r>
            <w:r w:rsidR="005C2241" w:rsidRPr="754F0B8D">
              <w:rPr>
                <w:rFonts w:ascii="Arial" w:hAnsi="Arial" w:cs="Arial"/>
                <w:sz w:val="24"/>
                <w:szCs w:val="24"/>
              </w:rPr>
              <w:t xml:space="preserve"> </w:t>
            </w:r>
            <w:r w:rsidRPr="754F0B8D">
              <w:rPr>
                <w:rFonts w:ascii="Arial" w:hAnsi="Arial" w:cs="Arial"/>
                <w:sz w:val="24"/>
                <w:szCs w:val="24"/>
              </w:rPr>
              <w:t xml:space="preserve">projekto reikalavimams. </w:t>
            </w:r>
          </w:p>
        </w:tc>
        <w:tc>
          <w:tcPr>
            <w:tcW w:w="4688" w:type="dxa"/>
            <w:gridSpan w:val="2"/>
          </w:tcPr>
          <w:p w14:paraId="68C13254" w14:textId="4872BFD0" w:rsidR="00DF2CC8" w:rsidRPr="004A5A16" w:rsidRDefault="00685041" w:rsidP="01C5AE25">
            <w:pPr>
              <w:spacing w:line="240" w:lineRule="auto"/>
              <w:jc w:val="both"/>
              <w:rPr>
                <w:rFonts w:ascii="Arial" w:hAnsi="Arial" w:cs="Arial"/>
                <w:sz w:val="24"/>
                <w:szCs w:val="24"/>
                <w:lang w:val="en-US"/>
              </w:rPr>
            </w:pPr>
            <w:r>
              <w:rPr>
                <w:rFonts w:ascii="Arial" w:hAnsi="Arial" w:cs="Arial"/>
                <w:sz w:val="24"/>
                <w:szCs w:val="24"/>
                <w:lang w:val="en-US"/>
              </w:rPr>
              <w:t>Ensure</w:t>
            </w:r>
            <w:r w:rsidR="00DF2CC8" w:rsidRPr="01C5AE25">
              <w:rPr>
                <w:rFonts w:ascii="Arial" w:hAnsi="Arial" w:cs="Arial"/>
                <w:sz w:val="24"/>
                <w:szCs w:val="24"/>
                <w:lang w:val="en-US"/>
              </w:rPr>
              <w:t xml:space="preserve"> the maintenance of the </w:t>
            </w:r>
            <w:r w:rsidR="004A5A16" w:rsidRPr="01C5AE25">
              <w:rPr>
                <w:rFonts w:ascii="Arial" w:hAnsi="Arial" w:cs="Arial"/>
                <w:sz w:val="24"/>
                <w:szCs w:val="24"/>
                <w:lang w:val="en-US"/>
              </w:rPr>
              <w:t>VSR</w:t>
            </w:r>
            <w:r w:rsidR="00DF2CC8" w:rsidRPr="01C5AE25">
              <w:rPr>
                <w:rFonts w:ascii="Arial" w:hAnsi="Arial" w:cs="Arial"/>
                <w:sz w:val="24"/>
                <w:szCs w:val="24"/>
                <w:lang w:val="en-US"/>
              </w:rPr>
              <w:t xml:space="preserve"> manufacturer's representative during the installation of the </w:t>
            </w:r>
            <w:r w:rsidR="004A5A16" w:rsidRPr="01C5AE25">
              <w:rPr>
                <w:rFonts w:ascii="Arial" w:hAnsi="Arial" w:cs="Arial"/>
                <w:sz w:val="24"/>
                <w:szCs w:val="24"/>
                <w:lang w:val="en-US"/>
              </w:rPr>
              <w:t>VSR</w:t>
            </w:r>
            <w:r w:rsidR="00DF2CC8" w:rsidRPr="01C5AE25">
              <w:rPr>
                <w:rFonts w:ascii="Arial" w:hAnsi="Arial" w:cs="Arial"/>
                <w:sz w:val="24"/>
                <w:szCs w:val="24"/>
                <w:lang w:val="en-US"/>
              </w:rPr>
              <w:t xml:space="preserve"> at the</w:t>
            </w:r>
            <w:r w:rsidR="00EF1682">
              <w:rPr>
                <w:rFonts w:ascii="Arial" w:hAnsi="Arial" w:cs="Arial"/>
                <w:sz w:val="24"/>
                <w:szCs w:val="24"/>
                <w:lang w:val="en-US"/>
              </w:rPr>
              <w:t xml:space="preserve"> </w:t>
            </w:r>
            <w:r w:rsidR="00BB12EE">
              <w:rPr>
                <w:rFonts w:ascii="Arial" w:hAnsi="Arial" w:cs="Arial"/>
                <w:sz w:val="24"/>
                <w:szCs w:val="24"/>
                <w:lang w:val="en-US"/>
              </w:rPr>
              <w:t>place of use</w:t>
            </w:r>
            <w:r w:rsidR="00C2719E">
              <w:rPr>
                <w:rFonts w:ascii="Arial" w:hAnsi="Arial" w:cs="Arial"/>
                <w:sz w:val="24"/>
                <w:szCs w:val="24"/>
                <w:lang w:val="en-US"/>
              </w:rPr>
              <w:t xml:space="preserve"> and/or</w:t>
            </w:r>
            <w:r w:rsidR="00DF2CC8" w:rsidRPr="01C5AE25">
              <w:rPr>
                <w:rFonts w:ascii="Arial" w:hAnsi="Arial" w:cs="Arial"/>
                <w:sz w:val="24"/>
                <w:szCs w:val="24"/>
                <w:lang w:val="en-US"/>
              </w:rPr>
              <w:t xml:space="preserve"> storage for the execution of work. The manufacturer's representative after the installation of the </w:t>
            </w:r>
            <w:r w:rsidR="004A5A16" w:rsidRPr="01C5AE25">
              <w:rPr>
                <w:rFonts w:ascii="Arial" w:hAnsi="Arial" w:cs="Arial"/>
                <w:sz w:val="24"/>
                <w:szCs w:val="24"/>
                <w:lang w:val="en-US"/>
              </w:rPr>
              <w:t>VSR</w:t>
            </w:r>
            <w:r w:rsidR="00DF2CC8" w:rsidRPr="01C5AE25">
              <w:rPr>
                <w:rFonts w:ascii="Arial" w:hAnsi="Arial" w:cs="Arial"/>
                <w:sz w:val="24"/>
                <w:szCs w:val="24"/>
                <w:lang w:val="en-US"/>
              </w:rPr>
              <w:t xml:space="preserve"> (no later than 5 </w:t>
            </w:r>
            <w:r w:rsidR="005A5078">
              <w:rPr>
                <w:rFonts w:ascii="Arial" w:hAnsi="Arial" w:cs="Arial"/>
                <w:sz w:val="24"/>
                <w:szCs w:val="24"/>
                <w:lang w:val="en-US"/>
              </w:rPr>
              <w:t>working days</w:t>
            </w:r>
            <w:r w:rsidR="00DF2CC8" w:rsidRPr="01C5AE25">
              <w:rPr>
                <w:rFonts w:ascii="Arial" w:hAnsi="Arial" w:cs="Arial"/>
                <w:sz w:val="24"/>
                <w:szCs w:val="24"/>
                <w:lang w:val="en-US"/>
              </w:rPr>
              <w:t xml:space="preserve"> before the delivery of the </w:t>
            </w:r>
            <w:r w:rsidR="004A5A16" w:rsidRPr="01C5AE25">
              <w:rPr>
                <w:rFonts w:ascii="Arial" w:hAnsi="Arial" w:cs="Arial"/>
                <w:sz w:val="24"/>
                <w:szCs w:val="24"/>
                <w:lang w:val="en-US"/>
              </w:rPr>
              <w:t>VSR</w:t>
            </w:r>
            <w:r w:rsidR="00DF2CC8" w:rsidRPr="01C5AE25">
              <w:rPr>
                <w:rFonts w:ascii="Arial" w:hAnsi="Arial" w:cs="Arial"/>
                <w:sz w:val="24"/>
                <w:szCs w:val="24"/>
                <w:lang w:val="en-US"/>
              </w:rPr>
              <w:t xml:space="preserve"> to the Contracting Entity) will have to submit a report on the work performed with inspection protocols confirming the adequacy of the installation and compliance with the requirements of the Technical Specification and </w:t>
            </w:r>
            <w:r w:rsidR="005C2241" w:rsidRPr="00931404">
              <w:rPr>
                <w:rFonts w:ascii="Arial" w:hAnsi="Arial" w:cs="Arial"/>
                <w:sz w:val="24"/>
                <w:szCs w:val="24"/>
                <w:lang w:val="en-US"/>
              </w:rPr>
              <w:t>Transportation design documentation</w:t>
            </w:r>
            <w:r w:rsidR="6BB446B0" w:rsidRPr="01C5AE25">
              <w:rPr>
                <w:rFonts w:ascii="Arial" w:hAnsi="Arial" w:cs="Arial"/>
                <w:sz w:val="24"/>
                <w:szCs w:val="24"/>
                <w:lang w:val="en-US"/>
              </w:rPr>
              <w:t>.</w:t>
            </w:r>
          </w:p>
        </w:tc>
      </w:tr>
      <w:tr w:rsidR="00DF2CC8" w:rsidRPr="00433B0A" w14:paraId="11415A6B" w14:textId="77777777" w:rsidTr="3698F906">
        <w:trPr>
          <w:trHeight w:val="668"/>
        </w:trPr>
        <w:tc>
          <w:tcPr>
            <w:tcW w:w="831" w:type="dxa"/>
          </w:tcPr>
          <w:p w14:paraId="2FB15BAB" w14:textId="77777777" w:rsidR="00DF2CC8" w:rsidRPr="00433B0A" w:rsidRDefault="00DF2CC8" w:rsidP="00433B0A">
            <w:pPr>
              <w:spacing w:line="240" w:lineRule="auto"/>
              <w:rPr>
                <w:rFonts w:ascii="Arial" w:hAnsi="Arial" w:cs="Arial"/>
                <w:sz w:val="24"/>
                <w:szCs w:val="24"/>
                <w:lang w:val="en-US"/>
              </w:rPr>
            </w:pPr>
            <w:r w:rsidRPr="00433B0A">
              <w:rPr>
                <w:rFonts w:ascii="Arial" w:hAnsi="Arial" w:cs="Arial"/>
                <w:sz w:val="24"/>
                <w:szCs w:val="24"/>
                <w:lang w:val="en-US"/>
              </w:rPr>
              <w:t xml:space="preserve">4. </w:t>
            </w:r>
          </w:p>
        </w:tc>
        <w:tc>
          <w:tcPr>
            <w:tcW w:w="4420" w:type="dxa"/>
            <w:gridSpan w:val="2"/>
          </w:tcPr>
          <w:p w14:paraId="42168B6F" w14:textId="54609AA4"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Reikalavimai </w:t>
            </w:r>
            <w:r w:rsidR="004A5A16" w:rsidRPr="01C5AE25">
              <w:rPr>
                <w:rFonts w:ascii="Arial" w:hAnsi="Arial" w:cs="Arial"/>
                <w:sz w:val="24"/>
                <w:szCs w:val="24"/>
              </w:rPr>
              <w:t>VŠR</w:t>
            </w:r>
          </w:p>
        </w:tc>
        <w:tc>
          <w:tcPr>
            <w:tcW w:w="4688" w:type="dxa"/>
            <w:gridSpan w:val="2"/>
          </w:tcPr>
          <w:p w14:paraId="75EFF2C5" w14:textId="5ECAD8AF"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Requirements for</w:t>
            </w:r>
            <w:r w:rsidR="004A5A16" w:rsidRPr="01C5AE25">
              <w:rPr>
                <w:rFonts w:ascii="Arial" w:hAnsi="Arial" w:cs="Arial"/>
                <w:sz w:val="24"/>
                <w:szCs w:val="24"/>
                <w:lang w:val="en-US"/>
              </w:rPr>
              <w:t xml:space="preserve"> VSR</w:t>
            </w:r>
          </w:p>
        </w:tc>
      </w:tr>
      <w:tr w:rsidR="00DF2CC8" w:rsidRPr="00433B0A" w14:paraId="0F486685" w14:textId="77777777" w:rsidTr="3698F906">
        <w:trPr>
          <w:trHeight w:val="668"/>
        </w:trPr>
        <w:tc>
          <w:tcPr>
            <w:tcW w:w="831" w:type="dxa"/>
          </w:tcPr>
          <w:p w14:paraId="6F6372C8" w14:textId="77777777" w:rsidR="00DF2CC8" w:rsidRPr="00433B0A" w:rsidRDefault="00DF2CC8" w:rsidP="00433B0A">
            <w:pPr>
              <w:spacing w:line="240" w:lineRule="auto"/>
              <w:rPr>
                <w:rFonts w:ascii="Arial" w:hAnsi="Arial" w:cs="Arial"/>
                <w:sz w:val="24"/>
                <w:szCs w:val="24"/>
                <w:lang w:val="en-US"/>
              </w:rPr>
            </w:pPr>
            <w:r w:rsidRPr="00433B0A">
              <w:rPr>
                <w:rFonts w:ascii="Arial" w:hAnsi="Arial" w:cs="Arial"/>
                <w:sz w:val="24"/>
                <w:szCs w:val="24"/>
                <w:lang w:val="en-US"/>
              </w:rPr>
              <w:t xml:space="preserve">4.1. </w:t>
            </w:r>
          </w:p>
        </w:tc>
        <w:tc>
          <w:tcPr>
            <w:tcW w:w="4420" w:type="dxa"/>
            <w:gridSpan w:val="2"/>
          </w:tcPr>
          <w:p w14:paraId="55375718" w14:textId="786F8E83"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Techniniai reikalavimai </w:t>
            </w:r>
            <w:r w:rsidR="00F811BC" w:rsidRPr="01C5AE25">
              <w:rPr>
                <w:rFonts w:ascii="Arial" w:hAnsi="Arial" w:cs="Arial"/>
                <w:sz w:val="24"/>
                <w:szCs w:val="24"/>
              </w:rPr>
              <w:t>VŠR</w:t>
            </w:r>
            <w:r w:rsidRPr="01C5AE25">
              <w:rPr>
                <w:rFonts w:ascii="Arial" w:hAnsi="Arial" w:cs="Arial"/>
                <w:sz w:val="24"/>
                <w:szCs w:val="24"/>
              </w:rPr>
              <w:t xml:space="preserve"> nurodyti 1 priede</w:t>
            </w:r>
            <w:r w:rsidR="00805ADC" w:rsidRPr="01C5AE25">
              <w:rPr>
                <w:rFonts w:ascii="Arial" w:hAnsi="Arial" w:cs="Arial"/>
                <w:sz w:val="24"/>
                <w:szCs w:val="24"/>
              </w:rPr>
              <w:t>. VŠR</w:t>
            </w:r>
            <w:r w:rsidRPr="01C5AE25">
              <w:rPr>
                <w:rFonts w:ascii="Arial" w:hAnsi="Arial" w:cs="Arial"/>
                <w:sz w:val="24"/>
                <w:szCs w:val="24"/>
              </w:rPr>
              <w:t xml:space="preserve"> turi būti techniškai identiški. </w:t>
            </w:r>
          </w:p>
        </w:tc>
        <w:tc>
          <w:tcPr>
            <w:tcW w:w="4688" w:type="dxa"/>
            <w:gridSpan w:val="2"/>
          </w:tcPr>
          <w:p w14:paraId="4715180C" w14:textId="07E01BC7"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The technical requirements for the</w:t>
            </w:r>
            <w:r w:rsidR="00490DAF" w:rsidRPr="01C5AE25">
              <w:rPr>
                <w:rFonts w:ascii="Arial" w:hAnsi="Arial" w:cs="Arial"/>
                <w:sz w:val="24"/>
                <w:szCs w:val="24"/>
                <w:lang w:val="en-US"/>
              </w:rPr>
              <w:t xml:space="preserve"> VSR </w:t>
            </w:r>
            <w:r w:rsidRPr="01C5AE25">
              <w:rPr>
                <w:rFonts w:ascii="Arial" w:hAnsi="Arial" w:cs="Arial"/>
                <w:sz w:val="24"/>
                <w:szCs w:val="24"/>
                <w:lang w:val="en-US"/>
              </w:rPr>
              <w:t>are set out in Annex 1</w:t>
            </w:r>
            <w:r w:rsidR="00C843D2" w:rsidRPr="01C5AE25">
              <w:rPr>
                <w:rFonts w:ascii="Arial" w:hAnsi="Arial" w:cs="Arial"/>
                <w:sz w:val="24"/>
                <w:szCs w:val="24"/>
                <w:lang w:val="en-US"/>
              </w:rPr>
              <w:t>. VSR’</w:t>
            </w:r>
            <w:r w:rsidRPr="01C5AE25">
              <w:rPr>
                <w:rFonts w:ascii="Arial" w:hAnsi="Arial" w:cs="Arial"/>
                <w:sz w:val="24"/>
                <w:szCs w:val="24"/>
                <w:lang w:val="en-US"/>
              </w:rPr>
              <w:t xml:space="preserve">s must be technically identical. </w:t>
            </w:r>
          </w:p>
        </w:tc>
      </w:tr>
      <w:tr w:rsidR="00DF2CC8" w:rsidRPr="00433B0A" w14:paraId="170BAE0F" w14:textId="77777777" w:rsidTr="3698F906">
        <w:trPr>
          <w:trHeight w:val="668"/>
        </w:trPr>
        <w:tc>
          <w:tcPr>
            <w:tcW w:w="831" w:type="dxa"/>
          </w:tcPr>
          <w:p w14:paraId="0689A0D7" w14:textId="77777777" w:rsidR="00DF2CC8" w:rsidRPr="00433B0A" w:rsidRDefault="00DF2CC8" w:rsidP="00433B0A">
            <w:pPr>
              <w:spacing w:line="240" w:lineRule="auto"/>
              <w:rPr>
                <w:rFonts w:ascii="Arial" w:hAnsi="Arial" w:cs="Arial"/>
                <w:sz w:val="24"/>
                <w:szCs w:val="24"/>
                <w:lang w:val="en-US"/>
              </w:rPr>
            </w:pPr>
            <w:r w:rsidRPr="00433B0A">
              <w:rPr>
                <w:rFonts w:ascii="Arial" w:hAnsi="Arial" w:cs="Arial"/>
                <w:sz w:val="24"/>
                <w:szCs w:val="24"/>
                <w:lang w:val="en-US"/>
              </w:rPr>
              <w:t xml:space="preserve">5. </w:t>
            </w:r>
          </w:p>
        </w:tc>
        <w:tc>
          <w:tcPr>
            <w:tcW w:w="4420" w:type="dxa"/>
            <w:gridSpan w:val="2"/>
          </w:tcPr>
          <w:p w14:paraId="68EBFC5E" w14:textId="77777777"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Tiekėjas privalo: </w:t>
            </w:r>
          </w:p>
        </w:tc>
        <w:tc>
          <w:tcPr>
            <w:tcW w:w="4688" w:type="dxa"/>
            <w:gridSpan w:val="2"/>
          </w:tcPr>
          <w:p w14:paraId="403D9F0E" w14:textId="77777777"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The Supplier must: </w:t>
            </w:r>
          </w:p>
        </w:tc>
      </w:tr>
      <w:tr w:rsidR="00DF2CC8" w:rsidRPr="00433B0A" w14:paraId="5B3DDA71" w14:textId="77777777" w:rsidTr="3698F906">
        <w:trPr>
          <w:trHeight w:val="668"/>
        </w:trPr>
        <w:tc>
          <w:tcPr>
            <w:tcW w:w="831" w:type="dxa"/>
          </w:tcPr>
          <w:p w14:paraId="3621445A" w14:textId="77777777" w:rsidR="00DF2CC8" w:rsidRPr="007F75CB" w:rsidRDefault="00DF2CC8" w:rsidP="00433B0A">
            <w:pPr>
              <w:spacing w:line="240" w:lineRule="auto"/>
              <w:rPr>
                <w:rFonts w:ascii="Arial" w:hAnsi="Arial" w:cs="Arial"/>
                <w:sz w:val="24"/>
                <w:szCs w:val="24"/>
                <w:lang w:val="en-US"/>
              </w:rPr>
            </w:pPr>
            <w:r w:rsidRPr="007F75CB">
              <w:rPr>
                <w:rFonts w:ascii="Arial" w:hAnsi="Arial" w:cs="Arial"/>
                <w:sz w:val="24"/>
                <w:szCs w:val="24"/>
                <w:lang w:val="en-US"/>
              </w:rPr>
              <w:t xml:space="preserve">5.1. </w:t>
            </w:r>
          </w:p>
        </w:tc>
        <w:tc>
          <w:tcPr>
            <w:tcW w:w="4420" w:type="dxa"/>
            <w:gridSpan w:val="2"/>
          </w:tcPr>
          <w:p w14:paraId="3547EE70" w14:textId="48015750" w:rsidR="00DF2CC8" w:rsidRPr="007F75CB"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Rengiant </w:t>
            </w:r>
            <w:r w:rsidR="00427BF7">
              <w:rPr>
                <w:rFonts w:ascii="Arial" w:hAnsi="Arial" w:cs="Arial"/>
                <w:sz w:val="24"/>
                <w:szCs w:val="24"/>
              </w:rPr>
              <w:t>Transportavimo</w:t>
            </w:r>
            <w:r w:rsidR="00427BF7" w:rsidRPr="01C5AE25">
              <w:rPr>
                <w:rFonts w:ascii="Arial" w:hAnsi="Arial" w:cs="Arial"/>
                <w:sz w:val="24"/>
                <w:szCs w:val="24"/>
              </w:rPr>
              <w:t xml:space="preserve"> </w:t>
            </w:r>
            <w:r w:rsidRPr="01C5AE25">
              <w:rPr>
                <w:rFonts w:ascii="Arial" w:hAnsi="Arial" w:cs="Arial"/>
                <w:sz w:val="24"/>
                <w:szCs w:val="24"/>
              </w:rPr>
              <w:t xml:space="preserve">projektą pateikti užpildytą šios Techninės </w:t>
            </w:r>
            <w:r w:rsidRPr="01C5AE25">
              <w:rPr>
                <w:rFonts w:ascii="Arial" w:hAnsi="Arial" w:cs="Arial"/>
                <w:sz w:val="24"/>
                <w:szCs w:val="24"/>
              </w:rPr>
              <w:lastRenderedPageBreak/>
              <w:t xml:space="preserve">specifikacijos 1 priedo 1 lentelę ir pateikti atitikties reikalavimus pagrindžiančią dokumentaciją, nurodytą Techninės specifikacijos 1 priedo </w:t>
            </w:r>
            <w:r w:rsidR="006E7D8C" w:rsidRPr="01C5AE25">
              <w:rPr>
                <w:rFonts w:ascii="Arial" w:hAnsi="Arial" w:cs="Arial"/>
                <w:sz w:val="24"/>
                <w:szCs w:val="24"/>
              </w:rPr>
              <w:t>3</w:t>
            </w:r>
            <w:r w:rsidRPr="01C5AE25">
              <w:rPr>
                <w:rFonts w:ascii="Arial" w:hAnsi="Arial" w:cs="Arial"/>
                <w:sz w:val="24"/>
                <w:szCs w:val="24"/>
              </w:rPr>
              <w:t xml:space="preserve"> priede „Dokumentų, pateikiamų </w:t>
            </w:r>
            <w:r w:rsidR="005110F5">
              <w:rPr>
                <w:rFonts w:ascii="Arial" w:hAnsi="Arial" w:cs="Arial"/>
                <w:sz w:val="24"/>
                <w:szCs w:val="24"/>
              </w:rPr>
              <w:t>reaktoriaus</w:t>
            </w:r>
            <w:r w:rsidRPr="01C5AE25">
              <w:rPr>
                <w:rFonts w:ascii="Arial" w:hAnsi="Arial" w:cs="Arial"/>
                <w:sz w:val="24"/>
                <w:szCs w:val="24"/>
              </w:rPr>
              <w:t xml:space="preserve"> parametrų atitikties techninių specifikacijų reikalavimams patvirtinimui sąrašas“. </w:t>
            </w:r>
          </w:p>
        </w:tc>
        <w:tc>
          <w:tcPr>
            <w:tcW w:w="4688" w:type="dxa"/>
            <w:gridSpan w:val="2"/>
          </w:tcPr>
          <w:p w14:paraId="23930BF1" w14:textId="3EE70ADF"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lastRenderedPageBreak/>
              <w:t xml:space="preserve">During the preparation of the </w:t>
            </w:r>
            <w:r w:rsidR="00427BF7" w:rsidRPr="00931404">
              <w:rPr>
                <w:rFonts w:ascii="Arial" w:hAnsi="Arial" w:cs="Arial"/>
                <w:sz w:val="24"/>
                <w:szCs w:val="24"/>
                <w:lang w:val="en-US"/>
              </w:rPr>
              <w:t>Transportation design documentation</w:t>
            </w:r>
            <w:r w:rsidRPr="01C5AE25">
              <w:rPr>
                <w:rFonts w:ascii="Arial" w:hAnsi="Arial" w:cs="Arial"/>
                <w:sz w:val="24"/>
                <w:szCs w:val="24"/>
                <w:lang w:val="en-US"/>
              </w:rPr>
              <w:t xml:space="preserve">, </w:t>
            </w:r>
            <w:r w:rsidRPr="01C5AE25">
              <w:rPr>
                <w:rFonts w:ascii="Arial" w:hAnsi="Arial" w:cs="Arial"/>
                <w:sz w:val="24"/>
                <w:szCs w:val="24"/>
                <w:lang w:val="en-US"/>
              </w:rPr>
              <w:lastRenderedPageBreak/>
              <w:t xml:space="preserve">submit the completed Table 1 of Annex 1 to this Technical Specification and provide the documentation supporting the compliance requirements set out in Annex </w:t>
            </w:r>
            <w:r w:rsidR="006E7D8C" w:rsidRPr="01C5AE25">
              <w:rPr>
                <w:rFonts w:ascii="Arial" w:hAnsi="Arial" w:cs="Arial"/>
                <w:sz w:val="24"/>
                <w:szCs w:val="24"/>
                <w:lang w:val="en-US"/>
              </w:rPr>
              <w:t>3</w:t>
            </w:r>
            <w:r w:rsidRPr="01C5AE25">
              <w:rPr>
                <w:rFonts w:ascii="Arial" w:hAnsi="Arial" w:cs="Arial"/>
                <w:sz w:val="24"/>
                <w:szCs w:val="24"/>
                <w:lang w:val="en-US"/>
              </w:rPr>
              <w:t xml:space="preserve"> to Annex 1 to the </w:t>
            </w:r>
            <w:proofErr w:type="gramStart"/>
            <w:r w:rsidRPr="01C5AE25">
              <w:rPr>
                <w:rFonts w:ascii="Arial" w:hAnsi="Arial" w:cs="Arial"/>
                <w:sz w:val="24"/>
                <w:szCs w:val="24"/>
                <w:lang w:val="en-US"/>
              </w:rPr>
              <w:t>Technical</w:t>
            </w:r>
            <w:proofErr w:type="gramEnd"/>
            <w:r w:rsidRPr="01C5AE25">
              <w:rPr>
                <w:rFonts w:ascii="Arial" w:hAnsi="Arial" w:cs="Arial"/>
                <w:sz w:val="24"/>
                <w:szCs w:val="24"/>
                <w:lang w:val="en-US"/>
              </w:rPr>
              <w:t xml:space="preserve"> specification, "List of documents to be provided for approval of </w:t>
            </w:r>
            <w:r w:rsidR="005110F5">
              <w:rPr>
                <w:rFonts w:ascii="Arial" w:hAnsi="Arial" w:cs="Arial"/>
                <w:sz w:val="24"/>
                <w:szCs w:val="24"/>
                <w:lang w:val="en-US"/>
              </w:rPr>
              <w:t>reactor</w:t>
            </w:r>
            <w:r w:rsidRPr="01C5AE25">
              <w:rPr>
                <w:rFonts w:ascii="Arial" w:hAnsi="Arial" w:cs="Arial"/>
                <w:sz w:val="24"/>
                <w:szCs w:val="24"/>
                <w:lang w:val="en-US"/>
              </w:rPr>
              <w:t xml:space="preserve">’s characteristics compliance to technical specifications ". </w:t>
            </w:r>
          </w:p>
        </w:tc>
      </w:tr>
      <w:tr w:rsidR="00DF2CC8" w:rsidRPr="00433B0A" w14:paraId="4232E5B4" w14:textId="77777777" w:rsidTr="3698F906">
        <w:trPr>
          <w:trHeight w:val="668"/>
        </w:trPr>
        <w:tc>
          <w:tcPr>
            <w:tcW w:w="831" w:type="dxa"/>
          </w:tcPr>
          <w:p w14:paraId="6EF1FC3C" w14:textId="77777777" w:rsidR="00DF2CC8" w:rsidRPr="00511C7D" w:rsidRDefault="00DF2CC8" w:rsidP="00433B0A">
            <w:pPr>
              <w:spacing w:line="240" w:lineRule="auto"/>
              <w:rPr>
                <w:rFonts w:ascii="Arial" w:hAnsi="Arial" w:cs="Arial"/>
                <w:sz w:val="24"/>
                <w:szCs w:val="24"/>
                <w:lang w:val="en-US"/>
              </w:rPr>
            </w:pPr>
            <w:r w:rsidRPr="00511C7D">
              <w:rPr>
                <w:rFonts w:ascii="Arial" w:hAnsi="Arial" w:cs="Arial"/>
                <w:sz w:val="24"/>
                <w:szCs w:val="24"/>
                <w:lang w:val="en-US"/>
              </w:rPr>
              <w:lastRenderedPageBreak/>
              <w:t xml:space="preserve">5.2. </w:t>
            </w:r>
          </w:p>
        </w:tc>
        <w:tc>
          <w:tcPr>
            <w:tcW w:w="4420" w:type="dxa"/>
            <w:gridSpan w:val="2"/>
          </w:tcPr>
          <w:p w14:paraId="54668C2C" w14:textId="737CE74F" w:rsidR="00DF2CC8" w:rsidRPr="00511C7D"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Per 3 mėnesius nuo Sutarties įsigaliojimo dienos Perkančiajam subjektui pateikti preliminarius </w:t>
            </w:r>
            <w:r w:rsidR="001877A7" w:rsidRPr="01C5AE25">
              <w:rPr>
                <w:rFonts w:ascii="Arial" w:hAnsi="Arial" w:cs="Arial"/>
                <w:sz w:val="24"/>
                <w:szCs w:val="24"/>
              </w:rPr>
              <w:t>VŠR</w:t>
            </w:r>
            <w:r w:rsidRPr="01C5AE25">
              <w:rPr>
                <w:rFonts w:ascii="Arial" w:hAnsi="Arial" w:cs="Arial"/>
                <w:sz w:val="24"/>
                <w:szCs w:val="24"/>
              </w:rPr>
              <w:t xml:space="preserve"> gabaritus, svorį, valdymo spintų išdėstymą, kitą esminę </w:t>
            </w:r>
            <w:r w:rsidR="001877A7" w:rsidRPr="01C5AE25">
              <w:rPr>
                <w:rFonts w:ascii="Arial" w:hAnsi="Arial" w:cs="Arial"/>
                <w:sz w:val="24"/>
                <w:szCs w:val="24"/>
              </w:rPr>
              <w:t>VŠR</w:t>
            </w:r>
            <w:r w:rsidRPr="01C5AE25">
              <w:rPr>
                <w:rFonts w:ascii="Arial" w:hAnsi="Arial" w:cs="Arial"/>
                <w:sz w:val="24"/>
                <w:szCs w:val="24"/>
              </w:rPr>
              <w:t xml:space="preserve"> informaciją reikalingą relinės apsaugos ir automatikos projektavimui. Ši informacija Perkančiajam subjektui reikalinga siekiant tinkamai paruošti </w:t>
            </w:r>
            <w:r w:rsidR="00CA4813" w:rsidRPr="01C5AE25">
              <w:rPr>
                <w:rFonts w:ascii="Arial" w:hAnsi="Arial" w:cs="Arial"/>
                <w:sz w:val="24"/>
                <w:szCs w:val="24"/>
              </w:rPr>
              <w:t>montavimo</w:t>
            </w:r>
            <w:r w:rsidRPr="01C5AE25">
              <w:rPr>
                <w:rFonts w:ascii="Arial" w:hAnsi="Arial" w:cs="Arial"/>
                <w:sz w:val="24"/>
                <w:szCs w:val="24"/>
              </w:rPr>
              <w:t xml:space="preserve"> vietas Objekte. </w:t>
            </w:r>
          </w:p>
        </w:tc>
        <w:tc>
          <w:tcPr>
            <w:tcW w:w="4688" w:type="dxa"/>
            <w:gridSpan w:val="2"/>
          </w:tcPr>
          <w:p w14:paraId="7D1C4FEB" w14:textId="655D973A" w:rsidR="00DF2CC8" w:rsidRPr="00511C7D"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Within 3 months from the date of entry into force of the Agreement, provide the Contracting Entity with the preliminary dimensions, weight and places of control panels of the </w:t>
            </w:r>
            <w:r w:rsidR="001877A7" w:rsidRPr="01C5AE25">
              <w:rPr>
                <w:rFonts w:ascii="Arial" w:hAnsi="Arial" w:cs="Arial"/>
                <w:sz w:val="24"/>
                <w:szCs w:val="24"/>
                <w:lang w:val="en-US"/>
              </w:rPr>
              <w:t>VSR</w:t>
            </w:r>
            <w:r w:rsidRPr="01C5AE25">
              <w:rPr>
                <w:rFonts w:ascii="Arial" w:hAnsi="Arial" w:cs="Arial"/>
                <w:sz w:val="24"/>
                <w:szCs w:val="24"/>
                <w:lang w:val="en-US"/>
              </w:rPr>
              <w:t xml:space="preserve">, other essential </w:t>
            </w:r>
            <w:r w:rsidR="001877A7" w:rsidRPr="01C5AE25">
              <w:rPr>
                <w:rFonts w:ascii="Arial" w:hAnsi="Arial" w:cs="Arial"/>
                <w:sz w:val="24"/>
                <w:szCs w:val="24"/>
                <w:lang w:val="en-US"/>
              </w:rPr>
              <w:t>VSR</w:t>
            </w:r>
            <w:r w:rsidRPr="01C5AE25">
              <w:rPr>
                <w:rFonts w:ascii="Arial" w:hAnsi="Arial" w:cs="Arial"/>
                <w:sz w:val="24"/>
                <w:szCs w:val="24"/>
                <w:lang w:val="en-US"/>
              </w:rPr>
              <w:t xml:space="preserve"> information required for relay protection and automation design. This information is necessary for the Contracting Entity </w:t>
            </w:r>
            <w:proofErr w:type="gramStart"/>
            <w:r w:rsidRPr="01C5AE25">
              <w:rPr>
                <w:rFonts w:ascii="Arial" w:hAnsi="Arial" w:cs="Arial"/>
                <w:sz w:val="24"/>
                <w:szCs w:val="24"/>
                <w:lang w:val="en-US"/>
              </w:rPr>
              <w:t>in order to</w:t>
            </w:r>
            <w:proofErr w:type="gramEnd"/>
            <w:r w:rsidRPr="01C5AE25">
              <w:rPr>
                <w:rFonts w:ascii="Arial" w:hAnsi="Arial" w:cs="Arial"/>
                <w:sz w:val="24"/>
                <w:szCs w:val="24"/>
                <w:lang w:val="en-US"/>
              </w:rPr>
              <w:t xml:space="preserve"> properly prepare </w:t>
            </w:r>
            <w:r w:rsidR="00CA4813" w:rsidRPr="01C5AE25">
              <w:rPr>
                <w:rFonts w:ascii="Arial" w:hAnsi="Arial" w:cs="Arial"/>
                <w:sz w:val="24"/>
                <w:szCs w:val="24"/>
                <w:lang w:val="en-US"/>
              </w:rPr>
              <w:t>mounting</w:t>
            </w:r>
            <w:r w:rsidRPr="01C5AE25">
              <w:rPr>
                <w:rFonts w:ascii="Arial" w:hAnsi="Arial" w:cs="Arial"/>
                <w:sz w:val="24"/>
                <w:szCs w:val="24"/>
                <w:lang w:val="en-US"/>
              </w:rPr>
              <w:t xml:space="preserve"> sites in the Object. </w:t>
            </w:r>
          </w:p>
        </w:tc>
      </w:tr>
      <w:tr w:rsidR="00DF2CC8" w:rsidRPr="00433B0A" w14:paraId="63E8E721" w14:textId="77777777" w:rsidTr="3698F906">
        <w:trPr>
          <w:trHeight w:val="668"/>
        </w:trPr>
        <w:tc>
          <w:tcPr>
            <w:tcW w:w="831" w:type="dxa"/>
          </w:tcPr>
          <w:p w14:paraId="35A303A2" w14:textId="77777777" w:rsidR="00DF2CC8" w:rsidRPr="006B43B2" w:rsidRDefault="00DF2CC8" w:rsidP="00433B0A">
            <w:pPr>
              <w:spacing w:line="240" w:lineRule="auto"/>
              <w:rPr>
                <w:rFonts w:ascii="Arial" w:hAnsi="Arial" w:cs="Arial"/>
                <w:sz w:val="24"/>
                <w:szCs w:val="24"/>
                <w:lang w:val="en-US"/>
              </w:rPr>
            </w:pPr>
            <w:r w:rsidRPr="006B43B2">
              <w:rPr>
                <w:rFonts w:ascii="Arial" w:hAnsi="Arial" w:cs="Arial"/>
                <w:sz w:val="24"/>
                <w:szCs w:val="24"/>
                <w:lang w:val="en-US"/>
              </w:rPr>
              <w:t xml:space="preserve">5.3. </w:t>
            </w:r>
          </w:p>
        </w:tc>
        <w:tc>
          <w:tcPr>
            <w:tcW w:w="4420" w:type="dxa"/>
            <w:gridSpan w:val="2"/>
          </w:tcPr>
          <w:p w14:paraId="49CF1E24" w14:textId="6C2CA803"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Parengti ir suderinti su Perkančiuoju subjektu naujai gaminamo </w:t>
            </w:r>
            <w:r w:rsidR="006B43B2" w:rsidRPr="01C5AE25">
              <w:rPr>
                <w:rFonts w:ascii="Arial" w:hAnsi="Arial" w:cs="Arial"/>
                <w:sz w:val="24"/>
                <w:szCs w:val="24"/>
              </w:rPr>
              <w:t>VŠR</w:t>
            </w:r>
            <w:r w:rsidRPr="01C5AE25">
              <w:rPr>
                <w:rFonts w:ascii="Arial" w:hAnsi="Arial" w:cs="Arial"/>
                <w:sz w:val="24"/>
                <w:szCs w:val="24"/>
              </w:rPr>
              <w:t xml:space="preserve"> gamyklinių bandymų programą. Gamykliniai </w:t>
            </w:r>
            <w:r w:rsidR="000A24AD" w:rsidRPr="01C5AE25">
              <w:rPr>
                <w:rFonts w:ascii="Arial" w:hAnsi="Arial" w:cs="Arial"/>
                <w:sz w:val="24"/>
                <w:szCs w:val="24"/>
              </w:rPr>
              <w:t>reaktorių</w:t>
            </w:r>
            <w:r w:rsidRPr="01C5AE25">
              <w:rPr>
                <w:rFonts w:ascii="Arial" w:hAnsi="Arial" w:cs="Arial"/>
                <w:sz w:val="24"/>
                <w:szCs w:val="24"/>
              </w:rPr>
              <w:t xml:space="preserve"> bandymai turi būti atliekami kartu su sumontuotais</w:t>
            </w:r>
            <w:r w:rsidR="000A24AD" w:rsidRPr="01C5AE25">
              <w:rPr>
                <w:rFonts w:ascii="Arial" w:hAnsi="Arial" w:cs="Arial"/>
                <w:sz w:val="24"/>
                <w:szCs w:val="24"/>
              </w:rPr>
              <w:t xml:space="preserve"> </w:t>
            </w:r>
            <w:proofErr w:type="spellStart"/>
            <w:r w:rsidRPr="01C5AE25">
              <w:rPr>
                <w:rFonts w:ascii="Arial" w:hAnsi="Arial" w:cs="Arial"/>
                <w:sz w:val="24"/>
                <w:szCs w:val="24"/>
              </w:rPr>
              <w:t>neutralės</w:t>
            </w:r>
            <w:proofErr w:type="spellEnd"/>
            <w:r w:rsidR="003F438B" w:rsidRPr="01C5AE25">
              <w:rPr>
                <w:rFonts w:ascii="Arial" w:hAnsi="Arial" w:cs="Arial"/>
                <w:sz w:val="24"/>
                <w:szCs w:val="24"/>
              </w:rPr>
              <w:t xml:space="preserve"> ir </w:t>
            </w:r>
            <w:r w:rsidRPr="01C5AE25">
              <w:rPr>
                <w:rFonts w:ascii="Arial" w:hAnsi="Arial" w:cs="Arial"/>
                <w:sz w:val="24"/>
                <w:szCs w:val="24"/>
              </w:rPr>
              <w:t xml:space="preserve">330 </w:t>
            </w:r>
            <w:proofErr w:type="spellStart"/>
            <w:r w:rsidRPr="01C5AE25">
              <w:rPr>
                <w:rFonts w:ascii="Arial" w:hAnsi="Arial" w:cs="Arial"/>
                <w:sz w:val="24"/>
                <w:szCs w:val="24"/>
              </w:rPr>
              <w:t>kV</w:t>
            </w:r>
            <w:proofErr w:type="spellEnd"/>
            <w:r w:rsidRPr="01C5AE25">
              <w:rPr>
                <w:rFonts w:ascii="Arial" w:hAnsi="Arial" w:cs="Arial"/>
                <w:sz w:val="24"/>
                <w:szCs w:val="24"/>
              </w:rPr>
              <w:t xml:space="preserve"> įvadais. </w:t>
            </w:r>
          </w:p>
        </w:tc>
        <w:tc>
          <w:tcPr>
            <w:tcW w:w="4688" w:type="dxa"/>
            <w:gridSpan w:val="2"/>
          </w:tcPr>
          <w:p w14:paraId="29C41F13" w14:textId="33ADC661"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Develop and coordinate with the Contracting Entity a factory testing program for the newly produced </w:t>
            </w:r>
            <w:r w:rsidR="006B43B2" w:rsidRPr="01C5AE25">
              <w:rPr>
                <w:rFonts w:ascii="Arial" w:hAnsi="Arial" w:cs="Arial"/>
                <w:sz w:val="24"/>
                <w:szCs w:val="24"/>
                <w:lang w:val="en-US"/>
              </w:rPr>
              <w:t>VSR</w:t>
            </w:r>
            <w:r w:rsidRPr="01C5AE25">
              <w:rPr>
                <w:rFonts w:ascii="Arial" w:hAnsi="Arial" w:cs="Arial"/>
                <w:sz w:val="24"/>
                <w:szCs w:val="24"/>
                <w:lang w:val="en-US"/>
              </w:rPr>
              <w:t xml:space="preserve">. Factory tests of </w:t>
            </w:r>
            <w:r w:rsidR="00DD77A0" w:rsidRPr="5953A97A">
              <w:rPr>
                <w:rFonts w:ascii="Arial" w:hAnsi="Arial" w:cs="Arial"/>
                <w:sz w:val="24"/>
                <w:szCs w:val="24"/>
                <w:lang w:val="en-US"/>
              </w:rPr>
              <w:t>rea</w:t>
            </w:r>
            <w:r w:rsidR="7730953E" w:rsidRPr="5953A97A">
              <w:rPr>
                <w:rFonts w:ascii="Arial" w:hAnsi="Arial" w:cs="Arial"/>
                <w:sz w:val="24"/>
                <w:szCs w:val="24"/>
                <w:lang w:val="en-US"/>
              </w:rPr>
              <w:t>c</w:t>
            </w:r>
            <w:r w:rsidR="00DD77A0" w:rsidRPr="5953A97A">
              <w:rPr>
                <w:rFonts w:ascii="Arial" w:hAnsi="Arial" w:cs="Arial"/>
                <w:sz w:val="24"/>
                <w:szCs w:val="24"/>
                <w:lang w:val="en-US"/>
              </w:rPr>
              <w:t>tors</w:t>
            </w:r>
            <w:r w:rsidRPr="01C5AE25">
              <w:rPr>
                <w:rFonts w:ascii="Arial" w:hAnsi="Arial" w:cs="Arial"/>
                <w:sz w:val="24"/>
                <w:szCs w:val="24"/>
                <w:lang w:val="en-US"/>
              </w:rPr>
              <w:t xml:space="preserve"> must be carried out with the installed ones supplied together with </w:t>
            </w:r>
            <w:r w:rsidR="00DD77A0" w:rsidRPr="5953A97A">
              <w:rPr>
                <w:rFonts w:ascii="Arial" w:hAnsi="Arial" w:cs="Arial"/>
                <w:sz w:val="24"/>
                <w:szCs w:val="24"/>
                <w:lang w:val="en-US"/>
              </w:rPr>
              <w:t>rea</w:t>
            </w:r>
            <w:r w:rsidR="2195AFAD" w:rsidRPr="5953A97A">
              <w:rPr>
                <w:rFonts w:ascii="Arial" w:hAnsi="Arial" w:cs="Arial"/>
                <w:sz w:val="24"/>
                <w:szCs w:val="24"/>
                <w:lang w:val="en-US"/>
              </w:rPr>
              <w:t>c</w:t>
            </w:r>
            <w:r w:rsidR="00DD77A0" w:rsidRPr="5953A97A">
              <w:rPr>
                <w:rFonts w:ascii="Arial" w:hAnsi="Arial" w:cs="Arial"/>
                <w:sz w:val="24"/>
                <w:szCs w:val="24"/>
                <w:lang w:val="en-US"/>
              </w:rPr>
              <w:t>tors</w:t>
            </w:r>
            <w:r w:rsidRPr="01C5AE25">
              <w:rPr>
                <w:rFonts w:ascii="Arial" w:hAnsi="Arial" w:cs="Arial"/>
                <w:sz w:val="24"/>
                <w:szCs w:val="24"/>
                <w:lang w:val="en-US"/>
              </w:rPr>
              <w:t xml:space="preserve"> in the bushings of neutral</w:t>
            </w:r>
            <w:r w:rsidR="003F438B" w:rsidRPr="01C5AE25">
              <w:rPr>
                <w:rFonts w:ascii="Arial" w:hAnsi="Arial" w:cs="Arial"/>
                <w:sz w:val="24"/>
                <w:szCs w:val="24"/>
                <w:lang w:val="en-US"/>
              </w:rPr>
              <w:t xml:space="preserve"> </w:t>
            </w:r>
            <w:r w:rsidRPr="01C5AE25">
              <w:rPr>
                <w:rFonts w:ascii="Arial" w:hAnsi="Arial" w:cs="Arial"/>
                <w:sz w:val="24"/>
                <w:szCs w:val="24"/>
                <w:lang w:val="en-US"/>
              </w:rPr>
              <w:t xml:space="preserve">and 330 kV. </w:t>
            </w:r>
          </w:p>
        </w:tc>
      </w:tr>
      <w:tr w:rsidR="00DF2CC8" w:rsidRPr="00433B0A" w14:paraId="46A6139A" w14:textId="77777777" w:rsidTr="3698F906">
        <w:trPr>
          <w:trHeight w:val="668"/>
        </w:trPr>
        <w:tc>
          <w:tcPr>
            <w:tcW w:w="831" w:type="dxa"/>
          </w:tcPr>
          <w:p w14:paraId="78F7C4E9" w14:textId="77777777" w:rsidR="00DF2CC8" w:rsidRPr="00646E66" w:rsidRDefault="00DF2CC8" w:rsidP="00433B0A">
            <w:pPr>
              <w:spacing w:line="240" w:lineRule="auto"/>
              <w:rPr>
                <w:rFonts w:ascii="Arial" w:hAnsi="Arial" w:cs="Arial"/>
                <w:sz w:val="24"/>
                <w:szCs w:val="24"/>
                <w:lang w:val="en-US"/>
              </w:rPr>
            </w:pPr>
            <w:r w:rsidRPr="00646E66">
              <w:rPr>
                <w:rFonts w:ascii="Arial" w:hAnsi="Arial" w:cs="Arial"/>
                <w:sz w:val="24"/>
                <w:szCs w:val="24"/>
                <w:lang w:val="en-US"/>
              </w:rPr>
              <w:t xml:space="preserve">5.4. </w:t>
            </w:r>
          </w:p>
        </w:tc>
        <w:tc>
          <w:tcPr>
            <w:tcW w:w="4420" w:type="dxa"/>
            <w:gridSpan w:val="2"/>
          </w:tcPr>
          <w:p w14:paraId="544A1C60" w14:textId="4801DD65"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Numatyti </w:t>
            </w:r>
            <w:r w:rsidR="005A6C92" w:rsidRPr="01C5AE25">
              <w:rPr>
                <w:rFonts w:ascii="Arial" w:hAnsi="Arial" w:cs="Arial"/>
                <w:sz w:val="24"/>
                <w:szCs w:val="24"/>
              </w:rPr>
              <w:t>VŠR</w:t>
            </w:r>
            <w:r w:rsidRPr="01C5AE25">
              <w:rPr>
                <w:rFonts w:ascii="Arial" w:hAnsi="Arial" w:cs="Arial"/>
                <w:sz w:val="24"/>
                <w:szCs w:val="24"/>
              </w:rPr>
              <w:t xml:space="preserve"> transportavimą į Objektą su transportavimo maršruto parengimu ir suderinimu su atitinkamomis institucijomis, gauti transportavimui reikalingus leidimus. Numatyti saugiam </w:t>
            </w:r>
            <w:r w:rsidR="005A6C92" w:rsidRPr="01C5AE25">
              <w:rPr>
                <w:rFonts w:ascii="Arial" w:hAnsi="Arial" w:cs="Arial"/>
                <w:sz w:val="24"/>
                <w:szCs w:val="24"/>
              </w:rPr>
              <w:t>VŠR</w:t>
            </w:r>
            <w:r w:rsidRPr="01C5AE25">
              <w:rPr>
                <w:rFonts w:ascii="Arial" w:hAnsi="Arial" w:cs="Arial"/>
                <w:sz w:val="24"/>
                <w:szCs w:val="24"/>
              </w:rPr>
              <w:t xml:space="preserve"> pakrovimui/ transportavimui/ iškrovimui/ perstūmimui reikalingą transportą, techniką ir mechanizmus. </w:t>
            </w:r>
            <w:r w:rsidR="005A6C92" w:rsidRPr="01C5AE25">
              <w:rPr>
                <w:rFonts w:ascii="Arial" w:hAnsi="Arial" w:cs="Arial"/>
                <w:sz w:val="24"/>
                <w:szCs w:val="24"/>
              </w:rPr>
              <w:t xml:space="preserve">VŠR </w:t>
            </w:r>
            <w:r w:rsidRPr="01C5AE25">
              <w:rPr>
                <w:rFonts w:ascii="Arial" w:hAnsi="Arial" w:cs="Arial"/>
                <w:sz w:val="24"/>
                <w:szCs w:val="24"/>
              </w:rPr>
              <w:t xml:space="preserve">transportavimui turi būti naudojamas techniškai tvarkingas bei tam tinkantis specialusis transportas, užtikrinantis, kad įrenginys pervežimo metu nebus sugadintas bei nekels pavojaus jį pervežantiems žmonėms bei aplinkai. </w:t>
            </w:r>
          </w:p>
        </w:tc>
        <w:tc>
          <w:tcPr>
            <w:tcW w:w="4688" w:type="dxa"/>
            <w:gridSpan w:val="2"/>
          </w:tcPr>
          <w:p w14:paraId="3A2F60EC" w14:textId="29315F36"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To provide for the transportation of </w:t>
            </w:r>
            <w:r w:rsidR="005A6C92" w:rsidRPr="01C5AE25">
              <w:rPr>
                <w:rFonts w:ascii="Arial" w:hAnsi="Arial" w:cs="Arial"/>
                <w:sz w:val="24"/>
                <w:szCs w:val="24"/>
                <w:lang w:val="en-US"/>
              </w:rPr>
              <w:t>VSR</w:t>
            </w:r>
            <w:r w:rsidRPr="01C5AE25">
              <w:rPr>
                <w:rFonts w:ascii="Arial" w:hAnsi="Arial" w:cs="Arial"/>
                <w:sz w:val="24"/>
                <w:szCs w:val="24"/>
                <w:lang w:val="en-US"/>
              </w:rPr>
              <w:t xml:space="preserve"> to the Object with the preparation of the transportation route and coordination with the relevant authorities, to obtain the necessary permits for transportation. Provide the necessary transport, machinery and mechanisms for safe loading/ transportation/ unloading/ displacement of </w:t>
            </w:r>
            <w:r w:rsidR="005A6C92" w:rsidRPr="01C5AE25">
              <w:rPr>
                <w:rFonts w:ascii="Arial" w:hAnsi="Arial" w:cs="Arial"/>
                <w:sz w:val="24"/>
                <w:szCs w:val="24"/>
                <w:lang w:val="en-US"/>
              </w:rPr>
              <w:t>VSR</w:t>
            </w:r>
            <w:r w:rsidRPr="01C5AE25">
              <w:rPr>
                <w:rFonts w:ascii="Arial" w:hAnsi="Arial" w:cs="Arial"/>
                <w:sz w:val="24"/>
                <w:szCs w:val="24"/>
                <w:lang w:val="en-US"/>
              </w:rPr>
              <w:t xml:space="preserve">. Special transport, which is in good working order and suitable for this purpose, must be used for the transport of the </w:t>
            </w:r>
            <w:r w:rsidR="005A6C92" w:rsidRPr="01C5AE25">
              <w:rPr>
                <w:rFonts w:ascii="Arial" w:hAnsi="Arial" w:cs="Arial"/>
                <w:sz w:val="24"/>
                <w:szCs w:val="24"/>
                <w:lang w:val="en-US"/>
              </w:rPr>
              <w:t>VSR</w:t>
            </w:r>
            <w:r w:rsidRPr="01C5AE25">
              <w:rPr>
                <w:rFonts w:ascii="Arial" w:hAnsi="Arial" w:cs="Arial"/>
                <w:sz w:val="24"/>
                <w:szCs w:val="24"/>
                <w:lang w:val="en-US"/>
              </w:rPr>
              <w:t xml:space="preserve">, ensuring that the installation is not damaged during transportation and does not pose a danger to the </w:t>
            </w:r>
            <w:proofErr w:type="gramStart"/>
            <w:r w:rsidRPr="01C5AE25">
              <w:rPr>
                <w:rFonts w:ascii="Arial" w:hAnsi="Arial" w:cs="Arial"/>
                <w:sz w:val="24"/>
                <w:szCs w:val="24"/>
                <w:lang w:val="en-US"/>
              </w:rPr>
              <w:t>persons</w:t>
            </w:r>
            <w:proofErr w:type="gramEnd"/>
            <w:r w:rsidRPr="01C5AE25">
              <w:rPr>
                <w:rFonts w:ascii="Arial" w:hAnsi="Arial" w:cs="Arial"/>
                <w:sz w:val="24"/>
                <w:szCs w:val="24"/>
                <w:lang w:val="en-US"/>
              </w:rPr>
              <w:t xml:space="preserve"> transporting it and to the environment. </w:t>
            </w:r>
          </w:p>
        </w:tc>
      </w:tr>
      <w:tr w:rsidR="00DF2CC8" w:rsidRPr="00433B0A" w14:paraId="051BE055" w14:textId="77777777" w:rsidTr="3698F906">
        <w:trPr>
          <w:trHeight w:val="668"/>
        </w:trPr>
        <w:tc>
          <w:tcPr>
            <w:tcW w:w="831" w:type="dxa"/>
          </w:tcPr>
          <w:p w14:paraId="370A06CD" w14:textId="6198CD28" w:rsidR="00DF2CC8" w:rsidRPr="004E1F78" w:rsidRDefault="00DF2CC8" w:rsidP="00433B0A">
            <w:pPr>
              <w:spacing w:line="240" w:lineRule="auto"/>
              <w:rPr>
                <w:rFonts w:ascii="Arial" w:hAnsi="Arial" w:cs="Arial"/>
                <w:sz w:val="24"/>
                <w:szCs w:val="24"/>
                <w:lang w:val="en-US"/>
              </w:rPr>
            </w:pPr>
            <w:r w:rsidRPr="004E1F78">
              <w:rPr>
                <w:rFonts w:ascii="Arial" w:hAnsi="Arial" w:cs="Arial"/>
                <w:sz w:val="24"/>
                <w:szCs w:val="24"/>
                <w:lang w:val="en-US"/>
              </w:rPr>
              <w:t>5.</w:t>
            </w:r>
            <w:r w:rsidR="00E4270C">
              <w:rPr>
                <w:rFonts w:ascii="Arial" w:hAnsi="Arial" w:cs="Arial"/>
                <w:sz w:val="24"/>
                <w:szCs w:val="24"/>
                <w:lang w:val="en-US"/>
              </w:rPr>
              <w:t>5</w:t>
            </w:r>
            <w:r w:rsidRPr="004E1F78">
              <w:rPr>
                <w:rFonts w:ascii="Arial" w:hAnsi="Arial" w:cs="Arial"/>
                <w:sz w:val="24"/>
                <w:szCs w:val="24"/>
                <w:lang w:val="en-US"/>
              </w:rPr>
              <w:t xml:space="preserve">. </w:t>
            </w:r>
          </w:p>
        </w:tc>
        <w:tc>
          <w:tcPr>
            <w:tcW w:w="4420" w:type="dxa"/>
            <w:gridSpan w:val="2"/>
          </w:tcPr>
          <w:p w14:paraId="16B3C3FC" w14:textId="71B8D4A3"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Numatyti parengti ir suderinti su Perkančiuoju subjektu bandymų programą po </w:t>
            </w:r>
            <w:r w:rsidR="004E1F78" w:rsidRPr="01C5AE25">
              <w:rPr>
                <w:rFonts w:ascii="Arial" w:hAnsi="Arial" w:cs="Arial"/>
                <w:sz w:val="24"/>
                <w:szCs w:val="24"/>
              </w:rPr>
              <w:t xml:space="preserve">VŠR </w:t>
            </w:r>
            <w:r w:rsidRPr="01C5AE25">
              <w:rPr>
                <w:rFonts w:ascii="Arial" w:hAnsi="Arial" w:cs="Arial"/>
                <w:sz w:val="24"/>
                <w:szCs w:val="24"/>
              </w:rPr>
              <w:t xml:space="preserve">sumontavimo. </w:t>
            </w:r>
            <w:r w:rsidRPr="01C5AE25">
              <w:rPr>
                <w:rFonts w:ascii="Arial" w:hAnsi="Arial" w:cs="Arial"/>
                <w:sz w:val="24"/>
                <w:szCs w:val="24"/>
              </w:rPr>
              <w:lastRenderedPageBreak/>
              <w:t xml:space="preserve">Įvykdyti visus patikrinimus numatytus </w:t>
            </w:r>
            <w:r w:rsidR="004E1F78" w:rsidRPr="01C5AE25">
              <w:rPr>
                <w:rFonts w:ascii="Arial" w:hAnsi="Arial" w:cs="Arial"/>
                <w:sz w:val="24"/>
                <w:szCs w:val="24"/>
              </w:rPr>
              <w:t>VŠR</w:t>
            </w:r>
            <w:r w:rsidRPr="01C5AE25">
              <w:rPr>
                <w:rFonts w:ascii="Arial" w:hAnsi="Arial" w:cs="Arial"/>
                <w:sz w:val="24"/>
                <w:szCs w:val="24"/>
              </w:rPr>
              <w:t xml:space="preserve"> ir jų atskirų dalių/mazgų gamyklinėse instrukcijose bei visus patikrinimus numatytus Perkančiojo subjekto tokio tipo įrenginių techninės priežiūros ir diagnostinių patikrinimų darbus reglamentuojančiuose tvarkose/reglamentuose pridedamuose prie šios Techninės specifikacijos. </w:t>
            </w:r>
          </w:p>
        </w:tc>
        <w:tc>
          <w:tcPr>
            <w:tcW w:w="4688" w:type="dxa"/>
            <w:gridSpan w:val="2"/>
          </w:tcPr>
          <w:p w14:paraId="09726867" w14:textId="5632433A"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lastRenderedPageBreak/>
              <w:t xml:space="preserve">Provide for the development and coordination with the Contracting Entity of a test program after the installation of the </w:t>
            </w:r>
            <w:r w:rsidR="004E1F78" w:rsidRPr="01C5AE25">
              <w:rPr>
                <w:rFonts w:ascii="Arial" w:hAnsi="Arial" w:cs="Arial"/>
                <w:sz w:val="24"/>
                <w:szCs w:val="24"/>
                <w:lang w:val="en-US"/>
              </w:rPr>
              <w:lastRenderedPageBreak/>
              <w:t>VSR</w:t>
            </w:r>
            <w:r w:rsidRPr="01C5AE25">
              <w:rPr>
                <w:rFonts w:ascii="Arial" w:hAnsi="Arial" w:cs="Arial"/>
                <w:sz w:val="24"/>
                <w:szCs w:val="24"/>
                <w:lang w:val="en-US"/>
              </w:rPr>
              <w:t xml:space="preserve">. To carry out all the inspections provided for in the factory instructions of the </w:t>
            </w:r>
            <w:r w:rsidR="004E1F78" w:rsidRPr="01C5AE25">
              <w:rPr>
                <w:rFonts w:ascii="Arial" w:hAnsi="Arial" w:cs="Arial"/>
                <w:sz w:val="24"/>
                <w:szCs w:val="24"/>
                <w:lang w:val="en-US"/>
              </w:rPr>
              <w:t>VSR</w:t>
            </w:r>
            <w:r w:rsidRPr="01C5AE25">
              <w:rPr>
                <w:rFonts w:ascii="Arial" w:hAnsi="Arial" w:cs="Arial"/>
                <w:sz w:val="24"/>
                <w:szCs w:val="24"/>
                <w:lang w:val="en-US"/>
              </w:rPr>
              <w:t xml:space="preserve"> and their individual parts/sub-assemblies and all inspections provided for in the procedures/regulations governing the maintenance and diagnostic inspections of this type of equipment of the Contracting Entity attached to this Technical Specification. </w:t>
            </w:r>
          </w:p>
        </w:tc>
      </w:tr>
      <w:tr w:rsidR="00DF2CC8" w:rsidRPr="00433B0A" w14:paraId="6F932C1A" w14:textId="77777777" w:rsidTr="3698F906">
        <w:trPr>
          <w:trHeight w:val="668"/>
        </w:trPr>
        <w:tc>
          <w:tcPr>
            <w:tcW w:w="831" w:type="dxa"/>
          </w:tcPr>
          <w:p w14:paraId="0925B95F" w14:textId="2B544A16" w:rsidR="00DF2CC8" w:rsidRPr="004E1F78" w:rsidRDefault="00DF2CC8" w:rsidP="00433B0A">
            <w:pPr>
              <w:spacing w:line="240" w:lineRule="auto"/>
              <w:rPr>
                <w:rFonts w:ascii="Arial" w:hAnsi="Arial" w:cs="Arial"/>
                <w:sz w:val="24"/>
                <w:szCs w:val="24"/>
                <w:lang w:val="en-US"/>
              </w:rPr>
            </w:pPr>
            <w:r w:rsidRPr="004E1F78">
              <w:rPr>
                <w:rFonts w:ascii="Arial" w:hAnsi="Arial" w:cs="Arial"/>
                <w:sz w:val="24"/>
                <w:szCs w:val="24"/>
                <w:lang w:val="en-US"/>
              </w:rPr>
              <w:lastRenderedPageBreak/>
              <w:t>5.</w:t>
            </w:r>
            <w:r w:rsidR="00E4270C">
              <w:rPr>
                <w:rFonts w:ascii="Arial" w:hAnsi="Arial" w:cs="Arial"/>
                <w:sz w:val="24"/>
                <w:szCs w:val="24"/>
                <w:lang w:val="en-US"/>
              </w:rPr>
              <w:t>6</w:t>
            </w:r>
            <w:r w:rsidRPr="004E1F78">
              <w:rPr>
                <w:rFonts w:ascii="Arial" w:hAnsi="Arial" w:cs="Arial"/>
                <w:sz w:val="24"/>
                <w:szCs w:val="24"/>
                <w:lang w:val="en-US"/>
              </w:rPr>
              <w:t xml:space="preserve">. </w:t>
            </w:r>
          </w:p>
        </w:tc>
        <w:tc>
          <w:tcPr>
            <w:tcW w:w="4420" w:type="dxa"/>
            <w:gridSpan w:val="2"/>
          </w:tcPr>
          <w:p w14:paraId="0745345A" w14:textId="57D36044" w:rsidR="00DF2CC8" w:rsidRPr="00000FA7" w:rsidRDefault="004E1F78" w:rsidP="01C5AE25">
            <w:pPr>
              <w:spacing w:line="240" w:lineRule="auto"/>
              <w:jc w:val="both"/>
              <w:rPr>
                <w:rFonts w:ascii="Arial" w:hAnsi="Arial" w:cs="Arial"/>
                <w:sz w:val="24"/>
                <w:szCs w:val="24"/>
              </w:rPr>
            </w:pPr>
            <w:r w:rsidRPr="01C5AE25">
              <w:rPr>
                <w:rFonts w:ascii="Arial" w:hAnsi="Arial" w:cs="Arial"/>
                <w:sz w:val="24"/>
                <w:szCs w:val="24"/>
              </w:rPr>
              <w:t>VŠR</w:t>
            </w:r>
            <w:r w:rsidR="00DF2CC8" w:rsidRPr="01C5AE25">
              <w:rPr>
                <w:rFonts w:ascii="Arial" w:hAnsi="Arial" w:cs="Arial"/>
                <w:sz w:val="24"/>
                <w:szCs w:val="24"/>
              </w:rPr>
              <w:t xml:space="preserve"> pakrovimas/ transportavimas/ iškrovimas/ perstūmimas turi būti vykdomas su sumontuotais ir užplombuotais judesio/smūgio jutikliais (toliau – Jutikliais), iš kurių parodymų būtų galima spręsti apie </w:t>
            </w:r>
            <w:r w:rsidRPr="01C5AE25">
              <w:rPr>
                <w:rFonts w:ascii="Arial" w:hAnsi="Arial" w:cs="Arial"/>
                <w:sz w:val="24"/>
                <w:szCs w:val="24"/>
              </w:rPr>
              <w:t>VŠR</w:t>
            </w:r>
            <w:r w:rsidR="00DF2CC8" w:rsidRPr="01C5AE25">
              <w:rPr>
                <w:rFonts w:ascii="Arial" w:hAnsi="Arial" w:cs="Arial"/>
                <w:sz w:val="24"/>
                <w:szCs w:val="24"/>
              </w:rPr>
              <w:t xml:space="preserve"> pervežimo eigą. Nuimant Jutiklių plombas turi dalyvauti Tiekėjo atstovas ir Perkančiojo subjekto techninis prižiūrėtojas. Po kiekvieno Jutiklio apžiūros surašomas atskiras aktas, kuriame nurodomi Jutiklio nuėmimo data ir laikas, tipas, gamyklinis numeris, parodymų aprašymas/ įvertinimas. Jutiklio parodymai aprašomi/ įvertinami pagal įrangos gamintojo instrukcijos nurodymus. </w:t>
            </w:r>
          </w:p>
        </w:tc>
        <w:tc>
          <w:tcPr>
            <w:tcW w:w="4688" w:type="dxa"/>
            <w:gridSpan w:val="2"/>
          </w:tcPr>
          <w:p w14:paraId="04F61513" w14:textId="04536D38" w:rsidR="00DF2CC8" w:rsidRPr="00433B0A" w:rsidRDefault="00043749" w:rsidP="01C5AE25">
            <w:pPr>
              <w:spacing w:line="240" w:lineRule="auto"/>
              <w:jc w:val="both"/>
              <w:rPr>
                <w:rFonts w:ascii="Arial" w:hAnsi="Arial" w:cs="Arial"/>
                <w:sz w:val="24"/>
                <w:szCs w:val="24"/>
                <w:lang w:val="en-US"/>
              </w:rPr>
            </w:pPr>
            <w:r w:rsidRPr="01C5AE25">
              <w:rPr>
                <w:rFonts w:ascii="Arial" w:hAnsi="Arial" w:cs="Arial"/>
                <w:sz w:val="24"/>
                <w:szCs w:val="24"/>
                <w:lang w:val="en-US"/>
              </w:rPr>
              <w:t>VSR</w:t>
            </w:r>
            <w:r w:rsidR="00DF2CC8" w:rsidRPr="01C5AE25">
              <w:rPr>
                <w:rFonts w:ascii="Arial" w:hAnsi="Arial" w:cs="Arial"/>
                <w:sz w:val="24"/>
                <w:szCs w:val="24"/>
                <w:lang w:val="en-US"/>
              </w:rPr>
              <w:t xml:space="preserve"> loading/ transport/ unloading/ shifting must be carried out with motion/impact sensors (hereinafter referred to as Sensors) installed and sealed, from the testimony of which it would be possible to judge the progress of </w:t>
            </w:r>
            <w:r w:rsidR="004E1F78" w:rsidRPr="01C5AE25">
              <w:rPr>
                <w:rFonts w:ascii="Arial" w:hAnsi="Arial" w:cs="Arial"/>
                <w:sz w:val="24"/>
                <w:szCs w:val="24"/>
                <w:lang w:val="en-US"/>
              </w:rPr>
              <w:t xml:space="preserve">VSR </w:t>
            </w:r>
            <w:r w:rsidR="00DF2CC8" w:rsidRPr="01C5AE25">
              <w:rPr>
                <w:rFonts w:ascii="Arial" w:hAnsi="Arial" w:cs="Arial"/>
                <w:sz w:val="24"/>
                <w:szCs w:val="24"/>
                <w:lang w:val="en-US"/>
              </w:rPr>
              <w:t xml:space="preserve">transportation. When removing the Sensor seals, the supplier's representative and the technical supervisor of the Contracting Entity must be present. After each sensor inspection, a separate act is drawn up, which indicates the date and time of removal of the Sensor, the type, the factory number, the description / evaluation of the testimony. Sensor readings shall be described/evaluated in accordance with the instructions of the equipment manufacturer's instructions. </w:t>
            </w:r>
          </w:p>
        </w:tc>
      </w:tr>
      <w:tr w:rsidR="00DF2CC8" w:rsidRPr="00433B0A" w14:paraId="5EA17B86" w14:textId="77777777" w:rsidTr="3698F906">
        <w:trPr>
          <w:trHeight w:val="668"/>
        </w:trPr>
        <w:tc>
          <w:tcPr>
            <w:tcW w:w="831" w:type="dxa"/>
          </w:tcPr>
          <w:p w14:paraId="6402694B" w14:textId="4E67101A" w:rsidR="00DF2CC8" w:rsidRPr="000C2BAE" w:rsidRDefault="00DF2CC8" w:rsidP="00433B0A">
            <w:pPr>
              <w:spacing w:line="240" w:lineRule="auto"/>
              <w:rPr>
                <w:rFonts w:ascii="Arial" w:hAnsi="Arial" w:cs="Arial"/>
                <w:sz w:val="24"/>
                <w:szCs w:val="24"/>
                <w:lang w:val="en-US"/>
              </w:rPr>
            </w:pPr>
            <w:r w:rsidRPr="000C2BAE">
              <w:rPr>
                <w:rFonts w:ascii="Arial" w:hAnsi="Arial" w:cs="Arial"/>
                <w:sz w:val="24"/>
                <w:szCs w:val="24"/>
                <w:lang w:val="en-US"/>
              </w:rPr>
              <w:t>5.</w:t>
            </w:r>
            <w:r w:rsidR="00E4270C">
              <w:rPr>
                <w:rFonts w:ascii="Arial" w:hAnsi="Arial" w:cs="Arial"/>
                <w:sz w:val="24"/>
                <w:szCs w:val="24"/>
                <w:lang w:val="en-US"/>
              </w:rPr>
              <w:t>7</w:t>
            </w:r>
            <w:r w:rsidRPr="000C2BAE">
              <w:rPr>
                <w:rFonts w:ascii="Arial" w:hAnsi="Arial" w:cs="Arial"/>
                <w:sz w:val="24"/>
                <w:szCs w:val="24"/>
                <w:lang w:val="en-US"/>
              </w:rPr>
              <w:t xml:space="preserve">. </w:t>
            </w:r>
          </w:p>
        </w:tc>
        <w:tc>
          <w:tcPr>
            <w:tcW w:w="4420" w:type="dxa"/>
            <w:gridSpan w:val="2"/>
          </w:tcPr>
          <w:p w14:paraId="4B8E5EC7" w14:textId="53E47993" w:rsidR="00DF2CC8" w:rsidRPr="00000FA7" w:rsidRDefault="000C2BAE" w:rsidP="01C5AE25">
            <w:pPr>
              <w:spacing w:line="240" w:lineRule="auto"/>
              <w:jc w:val="both"/>
              <w:rPr>
                <w:rFonts w:ascii="Arial" w:hAnsi="Arial" w:cs="Arial"/>
                <w:sz w:val="24"/>
                <w:szCs w:val="24"/>
              </w:rPr>
            </w:pPr>
            <w:r w:rsidRPr="01C5AE25">
              <w:rPr>
                <w:rFonts w:ascii="Arial" w:hAnsi="Arial" w:cs="Arial"/>
                <w:sz w:val="24"/>
                <w:szCs w:val="24"/>
              </w:rPr>
              <w:t>VŠR</w:t>
            </w:r>
            <w:r w:rsidR="00DF2CC8" w:rsidRPr="01C5AE25">
              <w:rPr>
                <w:rFonts w:ascii="Arial" w:hAnsi="Arial" w:cs="Arial"/>
                <w:sz w:val="24"/>
                <w:szCs w:val="24"/>
              </w:rPr>
              <w:t xml:space="preserve"> pakrovimo/ nustūmimo ant/nuo pervežimo platformos ir perkėlimas/perstūmimas Objekte turi būti atliekamas pagal patvirtintame </w:t>
            </w:r>
            <w:r w:rsidR="00427BF7">
              <w:rPr>
                <w:rFonts w:ascii="Arial" w:hAnsi="Arial" w:cs="Arial"/>
                <w:sz w:val="24"/>
                <w:szCs w:val="24"/>
              </w:rPr>
              <w:t>Transportavimo</w:t>
            </w:r>
            <w:r w:rsidR="00427BF7" w:rsidRPr="01C5AE25">
              <w:rPr>
                <w:rFonts w:ascii="Arial" w:hAnsi="Arial" w:cs="Arial"/>
                <w:sz w:val="24"/>
                <w:szCs w:val="24"/>
              </w:rPr>
              <w:t xml:space="preserve"> </w:t>
            </w:r>
            <w:r w:rsidR="00DF2CC8" w:rsidRPr="01C5AE25">
              <w:rPr>
                <w:rFonts w:ascii="Arial" w:hAnsi="Arial" w:cs="Arial"/>
                <w:sz w:val="24"/>
                <w:szCs w:val="24"/>
              </w:rPr>
              <w:t xml:space="preserve">projekte numatytus sprendinius. </w:t>
            </w:r>
            <w:r w:rsidRPr="01C5AE25">
              <w:rPr>
                <w:rFonts w:ascii="Arial" w:hAnsi="Arial" w:cs="Arial"/>
                <w:sz w:val="24"/>
                <w:szCs w:val="24"/>
              </w:rPr>
              <w:t xml:space="preserve">VŠR </w:t>
            </w:r>
            <w:r w:rsidR="00DF2CC8" w:rsidRPr="01C5AE25">
              <w:rPr>
                <w:rFonts w:ascii="Arial" w:hAnsi="Arial" w:cs="Arial"/>
                <w:sz w:val="24"/>
                <w:szCs w:val="24"/>
              </w:rPr>
              <w:t xml:space="preserve">perstumti turi būti naudojama įranga ir fiksavimo įtaisai užtikrinantys, kad </w:t>
            </w:r>
            <w:r w:rsidRPr="01C5AE25">
              <w:rPr>
                <w:rFonts w:ascii="Arial" w:hAnsi="Arial" w:cs="Arial"/>
                <w:sz w:val="24"/>
                <w:szCs w:val="24"/>
              </w:rPr>
              <w:t>VŠR</w:t>
            </w:r>
            <w:r w:rsidR="00DF2CC8" w:rsidRPr="01C5AE25">
              <w:rPr>
                <w:rFonts w:ascii="Arial" w:hAnsi="Arial" w:cs="Arial"/>
                <w:sz w:val="24"/>
                <w:szCs w:val="24"/>
              </w:rPr>
              <w:t xml:space="preserve"> perstūmimo/ pakrovimo/ nustūmimo/ transportavimo metu nenuslys ir nebus sugadintas. </w:t>
            </w:r>
          </w:p>
        </w:tc>
        <w:tc>
          <w:tcPr>
            <w:tcW w:w="4688" w:type="dxa"/>
            <w:gridSpan w:val="2"/>
          </w:tcPr>
          <w:p w14:paraId="2FD6CDCA" w14:textId="2AECF334" w:rsidR="00DF2CC8" w:rsidRPr="00433B0A" w:rsidRDefault="000C2BAE" w:rsidP="01C5AE25">
            <w:pPr>
              <w:spacing w:line="240" w:lineRule="auto"/>
              <w:jc w:val="both"/>
              <w:rPr>
                <w:rFonts w:ascii="Arial" w:hAnsi="Arial" w:cs="Arial"/>
                <w:sz w:val="24"/>
                <w:szCs w:val="24"/>
                <w:lang w:val="en-US"/>
              </w:rPr>
            </w:pPr>
            <w:r w:rsidRPr="01C5AE25">
              <w:rPr>
                <w:rFonts w:ascii="Arial" w:hAnsi="Arial" w:cs="Arial"/>
                <w:sz w:val="24"/>
                <w:szCs w:val="24"/>
                <w:lang w:val="en-US"/>
              </w:rPr>
              <w:t>VSR</w:t>
            </w:r>
            <w:r w:rsidR="00DF2CC8" w:rsidRPr="01C5AE25">
              <w:rPr>
                <w:rFonts w:ascii="Arial" w:hAnsi="Arial" w:cs="Arial"/>
                <w:sz w:val="24"/>
                <w:szCs w:val="24"/>
                <w:lang w:val="en-US"/>
              </w:rPr>
              <w:t xml:space="preserve"> loading / pushing onto / from the transportation platform and transfer / re-moving in the Object must be carried out in accordance with the solutions provided for in the approved </w:t>
            </w:r>
            <w:r w:rsidR="00427BF7" w:rsidRPr="00931404">
              <w:rPr>
                <w:rFonts w:ascii="Arial" w:hAnsi="Arial" w:cs="Arial"/>
                <w:sz w:val="24"/>
                <w:szCs w:val="24"/>
                <w:lang w:val="en-US"/>
              </w:rPr>
              <w:t>Transportation design documentation</w:t>
            </w:r>
            <w:r w:rsidR="00DF2CC8" w:rsidRPr="01C5AE25">
              <w:rPr>
                <w:rFonts w:ascii="Arial" w:hAnsi="Arial" w:cs="Arial"/>
                <w:sz w:val="24"/>
                <w:szCs w:val="24"/>
                <w:lang w:val="en-US"/>
              </w:rPr>
              <w:t xml:space="preserve">. Equipment and </w:t>
            </w:r>
            <w:r w:rsidR="00DF2CC8" w:rsidRPr="059F28D5">
              <w:rPr>
                <w:rFonts w:ascii="Arial" w:eastAsia="Arial" w:hAnsi="Arial" w:cs="Arial"/>
                <w:sz w:val="24"/>
                <w:szCs w:val="24"/>
                <w:lang w:val="en-US"/>
              </w:rPr>
              <w:t xml:space="preserve">locking devices must be used to move the </w:t>
            </w:r>
            <w:r w:rsidRPr="059F28D5">
              <w:rPr>
                <w:rFonts w:ascii="Arial" w:eastAsia="Arial" w:hAnsi="Arial" w:cs="Arial"/>
                <w:sz w:val="24"/>
                <w:szCs w:val="24"/>
                <w:lang w:val="en-US"/>
              </w:rPr>
              <w:t>VSR</w:t>
            </w:r>
            <w:r w:rsidR="00DF2CC8" w:rsidRPr="059F28D5">
              <w:rPr>
                <w:rFonts w:ascii="Arial" w:eastAsia="Arial" w:hAnsi="Arial" w:cs="Arial"/>
                <w:sz w:val="24"/>
                <w:szCs w:val="24"/>
                <w:lang w:val="en-US"/>
              </w:rPr>
              <w:t xml:space="preserve"> to ensure that the </w:t>
            </w:r>
            <w:r w:rsidRPr="059F28D5">
              <w:rPr>
                <w:rFonts w:ascii="Arial" w:eastAsia="Arial" w:hAnsi="Arial" w:cs="Arial"/>
                <w:sz w:val="24"/>
                <w:szCs w:val="24"/>
                <w:lang w:val="en-US"/>
              </w:rPr>
              <w:t>VSR</w:t>
            </w:r>
            <w:r w:rsidR="00DF2CC8" w:rsidRPr="059F28D5">
              <w:rPr>
                <w:rFonts w:ascii="Arial" w:eastAsia="Arial" w:hAnsi="Arial" w:cs="Arial"/>
                <w:sz w:val="24"/>
                <w:szCs w:val="24"/>
                <w:lang w:val="en-US"/>
              </w:rPr>
              <w:t xml:space="preserve"> does not slip and is not damaged during the shift/loading/push-out/transport of the </w:t>
            </w:r>
            <w:r w:rsidRPr="059F28D5">
              <w:rPr>
                <w:rFonts w:ascii="Arial" w:eastAsia="Arial" w:hAnsi="Arial" w:cs="Arial"/>
                <w:sz w:val="24"/>
                <w:szCs w:val="24"/>
                <w:lang w:val="en-US"/>
              </w:rPr>
              <w:t>VSR</w:t>
            </w:r>
            <w:r w:rsidR="00DF2CC8" w:rsidRPr="059F28D5">
              <w:rPr>
                <w:rFonts w:ascii="Arial" w:eastAsia="Arial" w:hAnsi="Arial" w:cs="Arial"/>
                <w:sz w:val="24"/>
                <w:szCs w:val="24"/>
                <w:lang w:val="en-US"/>
              </w:rPr>
              <w:t xml:space="preserve">. </w:t>
            </w:r>
          </w:p>
        </w:tc>
      </w:tr>
      <w:tr w:rsidR="00DF2CC8" w:rsidRPr="00433B0A" w14:paraId="3B28449D" w14:textId="77777777" w:rsidTr="3698F906">
        <w:trPr>
          <w:trHeight w:val="668"/>
        </w:trPr>
        <w:tc>
          <w:tcPr>
            <w:tcW w:w="831" w:type="dxa"/>
          </w:tcPr>
          <w:p w14:paraId="2D3175A6" w14:textId="55F5B925" w:rsidR="00DF2CC8" w:rsidRPr="0053215D" w:rsidRDefault="00DF2CC8" w:rsidP="00433B0A">
            <w:pPr>
              <w:spacing w:line="240" w:lineRule="auto"/>
              <w:rPr>
                <w:rFonts w:ascii="Arial" w:hAnsi="Arial" w:cs="Arial"/>
                <w:sz w:val="24"/>
                <w:szCs w:val="24"/>
                <w:lang w:val="en-US"/>
              </w:rPr>
            </w:pPr>
            <w:r w:rsidRPr="0053215D">
              <w:rPr>
                <w:rFonts w:ascii="Arial" w:hAnsi="Arial" w:cs="Arial"/>
                <w:sz w:val="24"/>
                <w:szCs w:val="24"/>
                <w:lang w:val="en-US"/>
              </w:rPr>
              <w:t>5.</w:t>
            </w:r>
            <w:r w:rsidR="00E4270C">
              <w:rPr>
                <w:rFonts w:ascii="Arial" w:hAnsi="Arial" w:cs="Arial"/>
                <w:sz w:val="24"/>
                <w:szCs w:val="24"/>
                <w:lang w:val="en-US"/>
              </w:rPr>
              <w:t>8</w:t>
            </w:r>
            <w:r w:rsidRPr="0053215D">
              <w:rPr>
                <w:rFonts w:ascii="Arial" w:hAnsi="Arial" w:cs="Arial"/>
                <w:sz w:val="24"/>
                <w:szCs w:val="24"/>
                <w:lang w:val="en-US"/>
              </w:rPr>
              <w:t xml:space="preserve">. </w:t>
            </w:r>
          </w:p>
        </w:tc>
        <w:tc>
          <w:tcPr>
            <w:tcW w:w="4420" w:type="dxa"/>
            <w:gridSpan w:val="2"/>
          </w:tcPr>
          <w:p w14:paraId="5D7B3C0B" w14:textId="68932B4E"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Numatyti Perkančiojo subjekto techninio prižiūrėtojo dalyvavimą </w:t>
            </w:r>
            <w:r w:rsidR="0053215D" w:rsidRPr="01C5AE25">
              <w:rPr>
                <w:rFonts w:ascii="Arial" w:hAnsi="Arial" w:cs="Arial"/>
                <w:sz w:val="24"/>
                <w:szCs w:val="24"/>
              </w:rPr>
              <w:t>VŠR</w:t>
            </w:r>
            <w:r w:rsidRPr="01C5AE25">
              <w:rPr>
                <w:rFonts w:ascii="Arial" w:hAnsi="Arial" w:cs="Arial"/>
                <w:sz w:val="24"/>
                <w:szCs w:val="24"/>
              </w:rPr>
              <w:t xml:space="preserve"> pervežimo ir perkėlimo/perstūmimo pastotės teritorijoje metu, atliekant </w:t>
            </w:r>
            <w:r w:rsidR="0053215D" w:rsidRPr="01C5AE25">
              <w:rPr>
                <w:rFonts w:ascii="Arial" w:hAnsi="Arial" w:cs="Arial"/>
                <w:sz w:val="24"/>
                <w:szCs w:val="24"/>
              </w:rPr>
              <w:t>VŠR</w:t>
            </w:r>
            <w:r w:rsidRPr="01C5AE25">
              <w:rPr>
                <w:rFonts w:ascii="Arial" w:hAnsi="Arial" w:cs="Arial"/>
                <w:sz w:val="24"/>
                <w:szCs w:val="24"/>
              </w:rPr>
              <w:t xml:space="preserve"> apvijų vidinės dalies apžiūrą bei montuojant </w:t>
            </w:r>
            <w:r w:rsidR="0053215D" w:rsidRPr="01C5AE25">
              <w:rPr>
                <w:rFonts w:ascii="Arial" w:hAnsi="Arial" w:cs="Arial"/>
                <w:sz w:val="24"/>
                <w:szCs w:val="24"/>
              </w:rPr>
              <w:t>VŠR</w:t>
            </w:r>
            <w:r w:rsidRPr="01C5AE25">
              <w:rPr>
                <w:rFonts w:ascii="Arial" w:hAnsi="Arial" w:cs="Arial"/>
                <w:sz w:val="24"/>
                <w:szCs w:val="24"/>
              </w:rPr>
              <w:t xml:space="preserve"> vietoje. </w:t>
            </w:r>
          </w:p>
        </w:tc>
        <w:tc>
          <w:tcPr>
            <w:tcW w:w="4688" w:type="dxa"/>
            <w:gridSpan w:val="2"/>
          </w:tcPr>
          <w:p w14:paraId="5BBB4A8F" w14:textId="34C1EB98"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To provide for the participation of the technical supervisor of the Contracting Entity during the transportation and transfer / displacement of the </w:t>
            </w:r>
            <w:r w:rsidR="00E5736F" w:rsidRPr="01C5AE25">
              <w:rPr>
                <w:rFonts w:ascii="Arial" w:hAnsi="Arial" w:cs="Arial"/>
                <w:sz w:val="24"/>
                <w:szCs w:val="24"/>
                <w:lang w:val="en-US"/>
              </w:rPr>
              <w:t>VSR</w:t>
            </w:r>
            <w:r w:rsidRPr="01C5AE25">
              <w:rPr>
                <w:rFonts w:ascii="Arial" w:hAnsi="Arial" w:cs="Arial"/>
                <w:sz w:val="24"/>
                <w:szCs w:val="24"/>
                <w:lang w:val="en-US"/>
              </w:rPr>
              <w:t xml:space="preserve"> on the territory of the substation, during the inspection of the inner part of the </w:t>
            </w:r>
            <w:r w:rsidR="00E5736F" w:rsidRPr="01C5AE25">
              <w:rPr>
                <w:rFonts w:ascii="Arial" w:hAnsi="Arial" w:cs="Arial"/>
                <w:sz w:val="24"/>
                <w:szCs w:val="24"/>
                <w:lang w:val="en-US"/>
              </w:rPr>
              <w:t>VSR</w:t>
            </w:r>
            <w:r w:rsidRPr="01C5AE25">
              <w:rPr>
                <w:rFonts w:ascii="Arial" w:hAnsi="Arial" w:cs="Arial"/>
                <w:sz w:val="24"/>
                <w:szCs w:val="24"/>
                <w:lang w:val="en-US"/>
              </w:rPr>
              <w:t xml:space="preserve"> </w:t>
            </w:r>
            <w:r w:rsidRPr="01C5AE25">
              <w:rPr>
                <w:rFonts w:ascii="Arial" w:hAnsi="Arial" w:cs="Arial"/>
                <w:sz w:val="24"/>
                <w:szCs w:val="24"/>
                <w:lang w:val="en-US"/>
              </w:rPr>
              <w:lastRenderedPageBreak/>
              <w:t xml:space="preserve">windings and the installation of at the </w:t>
            </w:r>
            <w:r w:rsidR="000C2BAE" w:rsidRPr="01C5AE25">
              <w:rPr>
                <w:rFonts w:ascii="Arial" w:hAnsi="Arial" w:cs="Arial"/>
                <w:sz w:val="24"/>
                <w:szCs w:val="24"/>
                <w:lang w:val="en-US"/>
              </w:rPr>
              <w:t>V</w:t>
            </w:r>
            <w:r w:rsidR="00E5736F" w:rsidRPr="01C5AE25">
              <w:rPr>
                <w:rFonts w:ascii="Arial" w:hAnsi="Arial" w:cs="Arial"/>
                <w:sz w:val="24"/>
                <w:szCs w:val="24"/>
                <w:lang w:val="en-US"/>
              </w:rPr>
              <w:t>S</w:t>
            </w:r>
            <w:r w:rsidR="000C2BAE" w:rsidRPr="01C5AE25">
              <w:rPr>
                <w:rFonts w:ascii="Arial" w:hAnsi="Arial" w:cs="Arial"/>
                <w:sz w:val="24"/>
                <w:szCs w:val="24"/>
                <w:lang w:val="en-US"/>
              </w:rPr>
              <w:t>R</w:t>
            </w:r>
            <w:r w:rsidRPr="01C5AE25">
              <w:rPr>
                <w:rFonts w:ascii="Arial" w:hAnsi="Arial" w:cs="Arial"/>
                <w:sz w:val="24"/>
                <w:szCs w:val="24"/>
                <w:lang w:val="en-US"/>
              </w:rPr>
              <w:t xml:space="preserve"> at</w:t>
            </w:r>
            <w:r w:rsidR="00145937" w:rsidRPr="01C5AE25">
              <w:rPr>
                <w:rFonts w:ascii="Arial" w:hAnsi="Arial" w:cs="Arial"/>
                <w:sz w:val="24"/>
                <w:szCs w:val="24"/>
                <w:lang w:val="en-US"/>
              </w:rPr>
              <w:t xml:space="preserve"> </w:t>
            </w:r>
            <w:r w:rsidRPr="01C5AE25">
              <w:rPr>
                <w:rFonts w:ascii="Arial" w:hAnsi="Arial" w:cs="Arial"/>
                <w:sz w:val="24"/>
                <w:szCs w:val="24"/>
                <w:lang w:val="en-US"/>
              </w:rPr>
              <w:t xml:space="preserve">site. </w:t>
            </w:r>
          </w:p>
        </w:tc>
      </w:tr>
      <w:tr w:rsidR="00DF2CC8" w:rsidRPr="00433B0A" w14:paraId="2B6FB93A" w14:textId="77777777" w:rsidTr="3698F906">
        <w:trPr>
          <w:trHeight w:val="668"/>
        </w:trPr>
        <w:tc>
          <w:tcPr>
            <w:tcW w:w="831" w:type="dxa"/>
          </w:tcPr>
          <w:p w14:paraId="12DD0DC2" w14:textId="0A5D9D24" w:rsidR="00DF2CC8" w:rsidRPr="00453C66" w:rsidRDefault="00DF2CC8" w:rsidP="00433B0A">
            <w:pPr>
              <w:spacing w:line="240" w:lineRule="auto"/>
              <w:rPr>
                <w:rFonts w:ascii="Arial" w:hAnsi="Arial" w:cs="Arial"/>
                <w:sz w:val="24"/>
                <w:szCs w:val="24"/>
                <w:lang w:val="en-US"/>
              </w:rPr>
            </w:pPr>
            <w:r w:rsidRPr="00453C66">
              <w:rPr>
                <w:rFonts w:ascii="Arial" w:hAnsi="Arial" w:cs="Arial"/>
                <w:sz w:val="24"/>
                <w:szCs w:val="24"/>
                <w:lang w:val="en-US"/>
              </w:rPr>
              <w:lastRenderedPageBreak/>
              <w:t>5.</w:t>
            </w:r>
            <w:r w:rsidR="00E4270C">
              <w:rPr>
                <w:rFonts w:ascii="Arial" w:hAnsi="Arial" w:cs="Arial"/>
                <w:sz w:val="24"/>
                <w:szCs w:val="24"/>
                <w:lang w:val="en-US"/>
              </w:rPr>
              <w:t>9</w:t>
            </w:r>
            <w:r w:rsidRPr="00453C66">
              <w:rPr>
                <w:rFonts w:ascii="Arial" w:hAnsi="Arial" w:cs="Arial"/>
                <w:sz w:val="24"/>
                <w:szCs w:val="24"/>
                <w:lang w:val="en-US"/>
              </w:rPr>
              <w:t xml:space="preserve">. </w:t>
            </w:r>
          </w:p>
        </w:tc>
        <w:tc>
          <w:tcPr>
            <w:tcW w:w="4420" w:type="dxa"/>
            <w:gridSpan w:val="2"/>
          </w:tcPr>
          <w:p w14:paraId="45659355" w14:textId="5D94F15B" w:rsidR="00DF2CC8" w:rsidRPr="00000FA7" w:rsidRDefault="00DF2CC8" w:rsidP="01C5AE25">
            <w:pPr>
              <w:spacing w:line="240" w:lineRule="auto"/>
              <w:jc w:val="both"/>
              <w:rPr>
                <w:rFonts w:ascii="Arial" w:hAnsi="Arial" w:cs="Arial"/>
                <w:sz w:val="24"/>
                <w:szCs w:val="24"/>
              </w:rPr>
            </w:pPr>
            <w:r w:rsidRPr="754F0B8D">
              <w:rPr>
                <w:rFonts w:ascii="Arial" w:hAnsi="Arial" w:cs="Arial"/>
                <w:sz w:val="24"/>
                <w:szCs w:val="24"/>
              </w:rPr>
              <w:t xml:space="preserve">Organizuoti Perkančiojo subjekto atstovų (mažiausiai </w:t>
            </w:r>
            <w:r w:rsidR="00E14785" w:rsidRPr="754F0B8D">
              <w:rPr>
                <w:rFonts w:ascii="Arial" w:hAnsi="Arial" w:cs="Arial"/>
                <w:sz w:val="24"/>
                <w:szCs w:val="24"/>
              </w:rPr>
              <w:t>5</w:t>
            </w:r>
            <w:r w:rsidRPr="754F0B8D">
              <w:rPr>
                <w:rFonts w:ascii="Arial" w:hAnsi="Arial" w:cs="Arial"/>
                <w:sz w:val="24"/>
                <w:szCs w:val="24"/>
              </w:rPr>
              <w:t xml:space="preserve"> žmonių) dalyvavimą gamykloje kiekvieno </w:t>
            </w:r>
            <w:r w:rsidR="00453C66" w:rsidRPr="754F0B8D">
              <w:rPr>
                <w:rFonts w:ascii="Arial" w:hAnsi="Arial" w:cs="Arial"/>
                <w:sz w:val="24"/>
                <w:szCs w:val="24"/>
              </w:rPr>
              <w:t>VŠR</w:t>
            </w:r>
            <w:r w:rsidRPr="754F0B8D">
              <w:rPr>
                <w:rFonts w:ascii="Arial" w:hAnsi="Arial" w:cs="Arial"/>
                <w:sz w:val="24"/>
                <w:szCs w:val="24"/>
              </w:rPr>
              <w:t xml:space="preserve">: </w:t>
            </w:r>
          </w:p>
          <w:p w14:paraId="64D20522" w14:textId="77777777" w:rsidR="00DF2CC8" w:rsidRPr="00000FA7" w:rsidRDefault="00DF2CC8" w:rsidP="01C5AE25">
            <w:pPr>
              <w:pStyle w:val="Default"/>
              <w:numPr>
                <w:ilvl w:val="0"/>
                <w:numId w:val="2"/>
              </w:numPr>
              <w:jc w:val="both"/>
              <w:rPr>
                <w:color w:val="auto"/>
                <w:lang w:val="lt-LT"/>
              </w:rPr>
            </w:pPr>
            <w:r w:rsidRPr="01C5AE25">
              <w:rPr>
                <w:color w:val="auto"/>
                <w:lang w:val="lt-LT"/>
              </w:rPr>
              <w:t xml:space="preserve">Apvijų ir šerdies apžiūroje (iki apvijų surinkimo viena ant kitos ir iki jų uždėjimo ant šerdies); </w:t>
            </w:r>
          </w:p>
          <w:p w14:paraId="681BE0B6" w14:textId="77777777" w:rsidR="00DF2CC8" w:rsidRPr="00000FA7" w:rsidRDefault="00DF2CC8" w:rsidP="01C5AE25">
            <w:pPr>
              <w:pStyle w:val="Default"/>
              <w:numPr>
                <w:ilvl w:val="0"/>
                <w:numId w:val="2"/>
              </w:numPr>
              <w:jc w:val="both"/>
              <w:rPr>
                <w:color w:val="auto"/>
                <w:lang w:val="lt-LT"/>
              </w:rPr>
            </w:pPr>
            <w:r w:rsidRPr="01C5AE25">
              <w:rPr>
                <w:color w:val="auto"/>
                <w:lang w:val="lt-LT"/>
              </w:rPr>
              <w:t xml:space="preserve">Aktyvios dalies paruošime įkėlimui į baką ir įkėlime į baką; </w:t>
            </w:r>
          </w:p>
          <w:p w14:paraId="189E2F37" w14:textId="77777777" w:rsidR="00E5736F" w:rsidRPr="00000FA7" w:rsidRDefault="00DF2CC8" w:rsidP="01C5AE25">
            <w:pPr>
              <w:pStyle w:val="Default"/>
              <w:numPr>
                <w:ilvl w:val="0"/>
                <w:numId w:val="2"/>
              </w:numPr>
              <w:jc w:val="both"/>
              <w:rPr>
                <w:lang w:val="lt-LT"/>
              </w:rPr>
            </w:pPr>
            <w:r w:rsidRPr="01C5AE25">
              <w:rPr>
                <w:color w:val="auto"/>
                <w:lang w:val="lt-LT"/>
              </w:rPr>
              <w:t xml:space="preserve">Gamykliniuose bandymuose. </w:t>
            </w:r>
          </w:p>
          <w:p w14:paraId="500CC372" w14:textId="5AD0D592" w:rsidR="00DF2CC8" w:rsidRPr="00000FA7" w:rsidRDefault="00DF2CC8" w:rsidP="01C5AE25">
            <w:pPr>
              <w:pStyle w:val="Default"/>
              <w:numPr>
                <w:ilvl w:val="0"/>
                <w:numId w:val="2"/>
              </w:numPr>
              <w:jc w:val="both"/>
              <w:rPr>
                <w:lang w:val="lt-LT"/>
              </w:rPr>
            </w:pPr>
            <w:r w:rsidRPr="01C5AE25">
              <w:rPr>
                <w:lang w:val="lt-LT"/>
              </w:rPr>
              <w:t xml:space="preserve">Kelionės, ir apgyvendinimo sąnaudas dengs pats Perkantysis subjektas. Apie dalyvavimą apžiūrose ir gamykliniuose bandymuose sprendimus pagal poreikį priims Perkantysis subjektas, kai Tiekėjo bus informuotas apie konkretų bandymų laiką ir vietą. </w:t>
            </w:r>
          </w:p>
        </w:tc>
        <w:tc>
          <w:tcPr>
            <w:tcW w:w="4688" w:type="dxa"/>
            <w:gridSpan w:val="2"/>
          </w:tcPr>
          <w:p w14:paraId="14B2D817" w14:textId="2DEA7293" w:rsidR="00DF2CC8" w:rsidRPr="00453C66"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To organize the participation of representatives of the Contracting Entity (at least </w:t>
            </w:r>
            <w:r w:rsidR="00E14785" w:rsidRPr="01C5AE25">
              <w:rPr>
                <w:rFonts w:ascii="Arial" w:hAnsi="Arial" w:cs="Arial"/>
                <w:sz w:val="24"/>
                <w:szCs w:val="24"/>
                <w:lang w:val="en-US"/>
              </w:rPr>
              <w:t>5</w:t>
            </w:r>
            <w:r w:rsidRPr="01C5AE25">
              <w:rPr>
                <w:rFonts w:ascii="Arial" w:hAnsi="Arial" w:cs="Arial"/>
                <w:sz w:val="24"/>
                <w:szCs w:val="24"/>
                <w:lang w:val="en-US"/>
              </w:rPr>
              <w:t xml:space="preserve"> people) </w:t>
            </w:r>
            <w:proofErr w:type="gramStart"/>
            <w:r w:rsidRPr="01C5AE25">
              <w:rPr>
                <w:rFonts w:ascii="Arial" w:hAnsi="Arial" w:cs="Arial"/>
                <w:sz w:val="24"/>
                <w:szCs w:val="24"/>
                <w:lang w:val="en-US"/>
              </w:rPr>
              <w:t>in at-</w:t>
            </w:r>
            <w:proofErr w:type="gramEnd"/>
            <w:r w:rsidRPr="01C5AE25">
              <w:rPr>
                <w:rFonts w:ascii="Arial" w:hAnsi="Arial" w:cs="Arial"/>
                <w:sz w:val="24"/>
                <w:szCs w:val="24"/>
                <w:lang w:val="en-US"/>
              </w:rPr>
              <w:t xml:space="preserve">factory inspections for each </w:t>
            </w:r>
            <w:r w:rsidR="00E5736F" w:rsidRPr="01C5AE25">
              <w:rPr>
                <w:rFonts w:ascii="Arial" w:hAnsi="Arial" w:cs="Arial"/>
                <w:sz w:val="24"/>
                <w:szCs w:val="24"/>
                <w:lang w:val="en-US"/>
              </w:rPr>
              <w:t>VSR</w:t>
            </w:r>
            <w:r w:rsidRPr="01C5AE25">
              <w:rPr>
                <w:rFonts w:ascii="Arial" w:hAnsi="Arial" w:cs="Arial"/>
                <w:sz w:val="24"/>
                <w:szCs w:val="24"/>
                <w:lang w:val="en-US"/>
              </w:rPr>
              <w:t xml:space="preserve">: </w:t>
            </w:r>
          </w:p>
          <w:p w14:paraId="2C189E82" w14:textId="77777777" w:rsidR="00DF2CC8" w:rsidRPr="00453C66" w:rsidRDefault="00DF2CC8" w:rsidP="01C5AE25">
            <w:pPr>
              <w:pStyle w:val="Default"/>
              <w:numPr>
                <w:ilvl w:val="0"/>
                <w:numId w:val="3"/>
              </w:numPr>
              <w:jc w:val="both"/>
              <w:rPr>
                <w:color w:val="auto"/>
              </w:rPr>
            </w:pPr>
            <w:r w:rsidRPr="01C5AE25">
              <w:rPr>
                <w:color w:val="auto"/>
              </w:rPr>
              <w:t xml:space="preserve">Winding inspection and core inspection (before windings are nested and before windings are installed on the core) </w:t>
            </w:r>
          </w:p>
          <w:p w14:paraId="4785A4E3" w14:textId="77777777" w:rsidR="00DF2CC8" w:rsidRPr="00453C66" w:rsidRDefault="00DF2CC8" w:rsidP="01C5AE25">
            <w:pPr>
              <w:pStyle w:val="Default"/>
              <w:numPr>
                <w:ilvl w:val="0"/>
                <w:numId w:val="3"/>
              </w:numPr>
              <w:jc w:val="both"/>
              <w:rPr>
                <w:color w:val="auto"/>
              </w:rPr>
            </w:pPr>
            <w:r w:rsidRPr="01C5AE25">
              <w:rPr>
                <w:color w:val="auto"/>
              </w:rPr>
              <w:t xml:space="preserve">Pre-tanking inspection and witnessing the tanking of the core-and-coil assembly </w:t>
            </w:r>
          </w:p>
          <w:p w14:paraId="6D137320" w14:textId="77777777" w:rsidR="00DF2CC8" w:rsidRPr="00453C66" w:rsidRDefault="00DF2CC8" w:rsidP="01C5AE25">
            <w:pPr>
              <w:pStyle w:val="Default"/>
              <w:numPr>
                <w:ilvl w:val="0"/>
                <w:numId w:val="3"/>
              </w:numPr>
              <w:jc w:val="both"/>
              <w:rPr>
                <w:color w:val="auto"/>
              </w:rPr>
            </w:pPr>
            <w:r w:rsidRPr="01C5AE25">
              <w:rPr>
                <w:color w:val="auto"/>
              </w:rPr>
              <w:t xml:space="preserve">Factory acceptance tests. </w:t>
            </w:r>
          </w:p>
          <w:p w14:paraId="1E348A96" w14:textId="77777777" w:rsidR="00DF2CC8" w:rsidRPr="00453C66" w:rsidRDefault="00DF2CC8" w:rsidP="01C5AE25">
            <w:pPr>
              <w:spacing w:line="240" w:lineRule="auto"/>
              <w:jc w:val="both"/>
              <w:rPr>
                <w:rFonts w:ascii="Arial" w:hAnsi="Arial" w:cs="Arial"/>
                <w:sz w:val="24"/>
                <w:szCs w:val="24"/>
                <w:lang w:val="en-US"/>
              </w:rPr>
            </w:pPr>
          </w:p>
          <w:p w14:paraId="60B56EFD" w14:textId="2CA03DBF" w:rsidR="00DF2CC8" w:rsidRPr="00453C66"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The cost of travel and accommodation will be covered by the </w:t>
            </w:r>
            <w:r w:rsidR="1FF90BB2" w:rsidRPr="01C5AE25">
              <w:rPr>
                <w:rFonts w:ascii="Arial" w:hAnsi="Arial" w:cs="Arial"/>
                <w:sz w:val="24"/>
                <w:szCs w:val="24"/>
                <w:lang w:val="en-US"/>
              </w:rPr>
              <w:t>Contracting</w:t>
            </w:r>
            <w:r w:rsidRPr="01C5AE25">
              <w:rPr>
                <w:rFonts w:ascii="Arial" w:hAnsi="Arial" w:cs="Arial"/>
                <w:sz w:val="24"/>
                <w:szCs w:val="24"/>
                <w:lang w:val="en-US"/>
              </w:rPr>
              <w:t xml:space="preserve"> Entity itself. Decisions about participation in the inspections and factory acceptance tests will be made by the Contracting Entity as needed when the Supplier is informed about the specific time and place of the tests. </w:t>
            </w:r>
          </w:p>
        </w:tc>
      </w:tr>
      <w:tr w:rsidR="00DF2CC8" w:rsidRPr="00433B0A" w14:paraId="73E7109A" w14:textId="77777777" w:rsidTr="3698F906">
        <w:trPr>
          <w:trHeight w:val="668"/>
        </w:trPr>
        <w:tc>
          <w:tcPr>
            <w:tcW w:w="831" w:type="dxa"/>
          </w:tcPr>
          <w:p w14:paraId="7821AD53" w14:textId="0457AEA2" w:rsidR="00DF2CC8" w:rsidRPr="000D1B8A" w:rsidRDefault="00DF2CC8" w:rsidP="00433B0A">
            <w:pPr>
              <w:spacing w:line="240" w:lineRule="auto"/>
              <w:rPr>
                <w:rFonts w:ascii="Arial" w:hAnsi="Arial" w:cs="Arial"/>
                <w:sz w:val="24"/>
                <w:szCs w:val="24"/>
                <w:lang w:val="en-US"/>
              </w:rPr>
            </w:pPr>
            <w:r w:rsidRPr="000D1B8A">
              <w:rPr>
                <w:rFonts w:ascii="Arial" w:hAnsi="Arial" w:cs="Arial"/>
                <w:sz w:val="24"/>
                <w:szCs w:val="24"/>
                <w:lang w:val="en-US"/>
              </w:rPr>
              <w:t>5.1</w:t>
            </w:r>
            <w:r w:rsidR="00E4270C">
              <w:rPr>
                <w:rFonts w:ascii="Arial" w:hAnsi="Arial" w:cs="Arial"/>
                <w:sz w:val="24"/>
                <w:szCs w:val="24"/>
                <w:lang w:val="en-US"/>
              </w:rPr>
              <w:t>0</w:t>
            </w:r>
            <w:r w:rsidRPr="000D1B8A">
              <w:rPr>
                <w:rFonts w:ascii="Arial" w:hAnsi="Arial" w:cs="Arial"/>
                <w:sz w:val="24"/>
                <w:szCs w:val="24"/>
                <w:lang w:val="en-US"/>
              </w:rPr>
              <w:t xml:space="preserve">. </w:t>
            </w:r>
          </w:p>
        </w:tc>
        <w:tc>
          <w:tcPr>
            <w:tcW w:w="4420" w:type="dxa"/>
            <w:gridSpan w:val="2"/>
          </w:tcPr>
          <w:p w14:paraId="3F033F64" w14:textId="41578F9E" w:rsidR="00DF2CC8" w:rsidRPr="000D1B8A"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Tiekėjas turi atlikti Perkančiojo subjekto įrenginių eksploatavimą vykdančių specialistų ne trumpesnį kaip </w:t>
            </w:r>
            <w:r w:rsidR="00D75E79" w:rsidRPr="01C5AE25">
              <w:rPr>
                <w:rFonts w:ascii="Arial" w:hAnsi="Arial" w:cs="Arial"/>
                <w:sz w:val="24"/>
                <w:szCs w:val="24"/>
              </w:rPr>
              <w:t>8</w:t>
            </w:r>
            <w:r w:rsidRPr="01C5AE25">
              <w:rPr>
                <w:rFonts w:ascii="Arial" w:hAnsi="Arial" w:cs="Arial"/>
                <w:sz w:val="24"/>
                <w:szCs w:val="24"/>
              </w:rPr>
              <w:t xml:space="preserve"> valandų trukmės instruktavimą (apmokymą) apie </w:t>
            </w:r>
            <w:r w:rsidR="00EA3EC9" w:rsidRPr="01C5AE25">
              <w:rPr>
                <w:rFonts w:ascii="Arial" w:hAnsi="Arial" w:cs="Arial"/>
                <w:sz w:val="24"/>
                <w:szCs w:val="24"/>
              </w:rPr>
              <w:t>VŠR</w:t>
            </w:r>
            <w:r w:rsidRPr="01C5AE25">
              <w:rPr>
                <w:rFonts w:ascii="Arial" w:hAnsi="Arial" w:cs="Arial"/>
                <w:sz w:val="24"/>
                <w:szCs w:val="24"/>
              </w:rPr>
              <w:t xml:space="preserve"> </w:t>
            </w:r>
            <w:r w:rsidR="00C757DE" w:rsidRPr="01C5AE25">
              <w:rPr>
                <w:rFonts w:ascii="Arial" w:hAnsi="Arial" w:cs="Arial"/>
                <w:sz w:val="24"/>
                <w:szCs w:val="24"/>
              </w:rPr>
              <w:t xml:space="preserve">eksploatavimą </w:t>
            </w:r>
            <w:r w:rsidRPr="01C5AE25">
              <w:rPr>
                <w:rFonts w:ascii="Arial" w:hAnsi="Arial" w:cs="Arial"/>
                <w:sz w:val="24"/>
                <w:szCs w:val="24"/>
              </w:rPr>
              <w:t xml:space="preserve"> pagal iš anksto su Perkančiuoju subjektu suderintą programą. </w:t>
            </w:r>
          </w:p>
        </w:tc>
        <w:tc>
          <w:tcPr>
            <w:tcW w:w="4688" w:type="dxa"/>
            <w:gridSpan w:val="2"/>
          </w:tcPr>
          <w:p w14:paraId="7AA3AB14" w14:textId="7A8541C8"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The Supplier shall provide at least </w:t>
            </w:r>
            <w:r w:rsidR="000873CD">
              <w:rPr>
                <w:rFonts w:ascii="Arial" w:hAnsi="Arial" w:cs="Arial"/>
                <w:sz w:val="24"/>
                <w:szCs w:val="24"/>
                <w:lang w:val="en-US"/>
              </w:rPr>
              <w:t>8</w:t>
            </w:r>
            <w:r w:rsidRPr="01C5AE25">
              <w:rPr>
                <w:rFonts w:ascii="Arial" w:hAnsi="Arial" w:cs="Arial"/>
                <w:sz w:val="24"/>
                <w:szCs w:val="24"/>
                <w:lang w:val="en-US"/>
              </w:rPr>
              <w:t xml:space="preserve">-hour instruction (training) to the specialists performing the operation of the </w:t>
            </w:r>
            <w:r w:rsidR="1B2D5E67" w:rsidRPr="01C5AE25">
              <w:rPr>
                <w:rFonts w:ascii="Arial" w:hAnsi="Arial" w:cs="Arial"/>
                <w:sz w:val="24"/>
                <w:szCs w:val="24"/>
                <w:lang w:val="en-US"/>
              </w:rPr>
              <w:t>C</w:t>
            </w:r>
            <w:r w:rsidRPr="01C5AE25">
              <w:rPr>
                <w:rFonts w:ascii="Arial" w:hAnsi="Arial" w:cs="Arial"/>
                <w:sz w:val="24"/>
                <w:szCs w:val="24"/>
                <w:lang w:val="en-US"/>
              </w:rPr>
              <w:t xml:space="preserve">ontracting </w:t>
            </w:r>
            <w:r w:rsidR="5B761E96" w:rsidRPr="01C5AE25">
              <w:rPr>
                <w:rFonts w:ascii="Arial" w:hAnsi="Arial" w:cs="Arial"/>
                <w:sz w:val="24"/>
                <w:szCs w:val="24"/>
                <w:lang w:val="en-US"/>
              </w:rPr>
              <w:t>E</w:t>
            </w:r>
            <w:r w:rsidRPr="01C5AE25">
              <w:rPr>
                <w:rFonts w:ascii="Arial" w:hAnsi="Arial" w:cs="Arial"/>
                <w:sz w:val="24"/>
                <w:szCs w:val="24"/>
                <w:lang w:val="en-US"/>
              </w:rPr>
              <w:t xml:space="preserve">ntity's facilities on the holding of </w:t>
            </w:r>
            <w:r w:rsidR="00EA3EC9" w:rsidRPr="01C5AE25">
              <w:rPr>
                <w:rFonts w:ascii="Arial" w:hAnsi="Arial" w:cs="Arial"/>
                <w:sz w:val="24"/>
                <w:szCs w:val="24"/>
                <w:lang w:val="en-US"/>
              </w:rPr>
              <w:t>VSR</w:t>
            </w:r>
            <w:r w:rsidRPr="01C5AE25">
              <w:rPr>
                <w:rFonts w:ascii="Arial" w:hAnsi="Arial" w:cs="Arial"/>
                <w:sz w:val="24"/>
                <w:szCs w:val="24"/>
                <w:lang w:val="en-US"/>
              </w:rPr>
              <w:t xml:space="preserve"> in reserve in accordance with a program agreed in advance with the Contracting Entity. </w:t>
            </w:r>
          </w:p>
        </w:tc>
      </w:tr>
      <w:tr w:rsidR="00DF2CC8" w:rsidRPr="00433B0A" w14:paraId="32E9F4B4" w14:textId="77777777" w:rsidTr="3698F906">
        <w:trPr>
          <w:trHeight w:val="668"/>
        </w:trPr>
        <w:tc>
          <w:tcPr>
            <w:tcW w:w="831" w:type="dxa"/>
          </w:tcPr>
          <w:p w14:paraId="0274EB58" w14:textId="68EF4F56" w:rsidR="00DF2CC8" w:rsidRPr="00597FB9" w:rsidRDefault="00DF2CC8" w:rsidP="00433B0A">
            <w:pPr>
              <w:spacing w:line="240" w:lineRule="auto"/>
              <w:rPr>
                <w:rFonts w:ascii="Arial" w:hAnsi="Arial" w:cs="Arial"/>
                <w:sz w:val="24"/>
                <w:szCs w:val="24"/>
                <w:lang w:val="en-US"/>
              </w:rPr>
            </w:pPr>
            <w:r w:rsidRPr="00597FB9">
              <w:rPr>
                <w:rFonts w:ascii="Arial" w:hAnsi="Arial" w:cs="Arial"/>
                <w:sz w:val="24"/>
                <w:szCs w:val="24"/>
                <w:lang w:val="en-US"/>
              </w:rPr>
              <w:t>5.1</w:t>
            </w:r>
            <w:r w:rsidR="00E4270C">
              <w:rPr>
                <w:rFonts w:ascii="Arial" w:hAnsi="Arial" w:cs="Arial"/>
                <w:sz w:val="24"/>
                <w:szCs w:val="24"/>
                <w:lang w:val="en-US"/>
              </w:rPr>
              <w:t>1</w:t>
            </w:r>
            <w:r w:rsidRPr="00597FB9">
              <w:rPr>
                <w:rFonts w:ascii="Arial" w:hAnsi="Arial" w:cs="Arial"/>
                <w:sz w:val="24"/>
                <w:szCs w:val="24"/>
                <w:lang w:val="en-US"/>
              </w:rPr>
              <w:t xml:space="preserve">. </w:t>
            </w:r>
          </w:p>
        </w:tc>
        <w:tc>
          <w:tcPr>
            <w:tcW w:w="4420" w:type="dxa"/>
            <w:gridSpan w:val="2"/>
          </w:tcPr>
          <w:p w14:paraId="5A754B23" w14:textId="636BD141" w:rsidR="00DF2CC8" w:rsidRPr="00000FA7" w:rsidRDefault="00DF2CC8" w:rsidP="01C5AE25">
            <w:pPr>
              <w:spacing w:line="240" w:lineRule="auto"/>
              <w:jc w:val="both"/>
              <w:rPr>
                <w:rFonts w:ascii="Arial" w:hAnsi="Arial" w:cs="Arial"/>
                <w:sz w:val="24"/>
                <w:szCs w:val="24"/>
              </w:rPr>
            </w:pPr>
            <w:r w:rsidRPr="01C5AE25">
              <w:rPr>
                <w:rFonts w:ascii="Arial" w:hAnsi="Arial" w:cs="Arial"/>
                <w:sz w:val="24"/>
                <w:szCs w:val="24"/>
              </w:rPr>
              <w:t xml:space="preserve">Tiekėjas turi parengti ir su </w:t>
            </w:r>
            <w:r w:rsidR="00EA3EC9" w:rsidRPr="01C5AE25">
              <w:rPr>
                <w:rFonts w:ascii="Arial" w:hAnsi="Arial" w:cs="Arial"/>
                <w:sz w:val="24"/>
                <w:szCs w:val="24"/>
              </w:rPr>
              <w:t>VŠR</w:t>
            </w:r>
            <w:r w:rsidRPr="01C5AE25">
              <w:rPr>
                <w:rFonts w:ascii="Arial" w:hAnsi="Arial" w:cs="Arial"/>
                <w:sz w:val="24"/>
                <w:szCs w:val="24"/>
              </w:rPr>
              <w:t xml:space="preserve"> gamintoju suderinti </w:t>
            </w:r>
            <w:r w:rsidR="00EA3EC9" w:rsidRPr="01C5AE25">
              <w:rPr>
                <w:rFonts w:ascii="Arial" w:hAnsi="Arial" w:cs="Arial"/>
                <w:sz w:val="24"/>
                <w:szCs w:val="24"/>
              </w:rPr>
              <w:t>VŠR</w:t>
            </w:r>
            <w:r w:rsidRPr="01C5AE25">
              <w:rPr>
                <w:rFonts w:ascii="Arial" w:hAnsi="Arial" w:cs="Arial"/>
                <w:sz w:val="24"/>
                <w:szCs w:val="24"/>
              </w:rPr>
              <w:t xml:space="preserve"> </w:t>
            </w:r>
            <w:r w:rsidR="00823748" w:rsidRPr="01C5AE25">
              <w:rPr>
                <w:rFonts w:ascii="Arial" w:hAnsi="Arial" w:cs="Arial"/>
                <w:sz w:val="24"/>
                <w:szCs w:val="24"/>
              </w:rPr>
              <w:t>eks</w:t>
            </w:r>
            <w:r w:rsidR="00EE0C10" w:rsidRPr="01C5AE25">
              <w:rPr>
                <w:rFonts w:ascii="Arial" w:hAnsi="Arial" w:cs="Arial"/>
                <w:sz w:val="24"/>
                <w:szCs w:val="24"/>
              </w:rPr>
              <w:t xml:space="preserve">ploatavimo instrukciją kartu su </w:t>
            </w:r>
            <w:r w:rsidRPr="01C5AE25">
              <w:rPr>
                <w:rFonts w:ascii="Arial" w:hAnsi="Arial" w:cs="Arial"/>
                <w:sz w:val="24"/>
                <w:szCs w:val="24"/>
              </w:rPr>
              <w:t xml:space="preserve">laikymo rezerve instrukciją, kurioje turi būti nurodyti visi reikalingi veiksmai ir jų atlikimo periodiškumas. </w:t>
            </w:r>
          </w:p>
        </w:tc>
        <w:tc>
          <w:tcPr>
            <w:tcW w:w="4688" w:type="dxa"/>
            <w:gridSpan w:val="2"/>
          </w:tcPr>
          <w:p w14:paraId="60D05216" w14:textId="7156D5EA" w:rsidR="00DF2CC8" w:rsidRPr="00433B0A" w:rsidRDefault="00DF2CC8"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The supplier must draw up and agree with the manufacturer of the </w:t>
            </w:r>
            <w:r w:rsidR="00597FB9" w:rsidRPr="01C5AE25">
              <w:rPr>
                <w:rFonts w:ascii="Arial" w:hAnsi="Arial" w:cs="Arial"/>
                <w:sz w:val="24"/>
                <w:szCs w:val="24"/>
                <w:lang w:val="en-US"/>
              </w:rPr>
              <w:t xml:space="preserve">VSR </w:t>
            </w:r>
            <w:r w:rsidRPr="01C5AE25">
              <w:rPr>
                <w:rFonts w:ascii="Arial" w:hAnsi="Arial" w:cs="Arial"/>
                <w:sz w:val="24"/>
                <w:szCs w:val="24"/>
                <w:lang w:val="en-US"/>
              </w:rPr>
              <w:t xml:space="preserve">manufacturer </w:t>
            </w:r>
            <w:proofErr w:type="gramStart"/>
            <w:r w:rsidRPr="01C5AE25">
              <w:rPr>
                <w:rFonts w:ascii="Arial" w:hAnsi="Arial" w:cs="Arial"/>
                <w:sz w:val="24"/>
                <w:szCs w:val="24"/>
                <w:lang w:val="en-US"/>
              </w:rPr>
              <w:t>an</w:t>
            </w:r>
            <w:proofErr w:type="gramEnd"/>
            <w:r w:rsidRPr="01C5AE25">
              <w:rPr>
                <w:rFonts w:ascii="Arial" w:hAnsi="Arial" w:cs="Arial"/>
                <w:sz w:val="24"/>
                <w:szCs w:val="24"/>
                <w:lang w:val="en-US"/>
              </w:rPr>
              <w:t xml:space="preserve"> instruction on the long-term storage of </w:t>
            </w:r>
            <w:r w:rsidR="00597FB9" w:rsidRPr="01C5AE25">
              <w:rPr>
                <w:rFonts w:ascii="Arial" w:hAnsi="Arial" w:cs="Arial"/>
                <w:sz w:val="24"/>
                <w:szCs w:val="24"/>
                <w:lang w:val="en-US"/>
              </w:rPr>
              <w:t>VSR</w:t>
            </w:r>
            <w:r w:rsidRPr="01C5AE25">
              <w:rPr>
                <w:rFonts w:ascii="Arial" w:hAnsi="Arial" w:cs="Arial"/>
                <w:sz w:val="24"/>
                <w:szCs w:val="24"/>
                <w:lang w:val="en-US"/>
              </w:rPr>
              <w:t xml:space="preserve"> in the reserve, which must indicate all the necessary actions and the frequency with which they are performed, so that the </w:t>
            </w:r>
            <w:r w:rsidR="00597FB9" w:rsidRPr="01C5AE25">
              <w:rPr>
                <w:rFonts w:ascii="Arial" w:hAnsi="Arial" w:cs="Arial"/>
                <w:sz w:val="24"/>
                <w:szCs w:val="24"/>
                <w:lang w:val="en-US"/>
              </w:rPr>
              <w:t>VSR</w:t>
            </w:r>
            <w:r w:rsidRPr="01C5AE25">
              <w:rPr>
                <w:rFonts w:ascii="Arial" w:hAnsi="Arial" w:cs="Arial"/>
                <w:sz w:val="24"/>
                <w:szCs w:val="24"/>
                <w:lang w:val="en-US"/>
              </w:rPr>
              <w:t xml:space="preserve"> is always ready for possible use. </w:t>
            </w:r>
          </w:p>
        </w:tc>
      </w:tr>
      <w:tr w:rsidR="0099512D" w:rsidRPr="00CD0525" w14:paraId="12E95216" w14:textId="77777777" w:rsidTr="3698F906">
        <w:trPr>
          <w:trHeight w:val="668"/>
        </w:trPr>
        <w:tc>
          <w:tcPr>
            <w:tcW w:w="831" w:type="dxa"/>
          </w:tcPr>
          <w:p w14:paraId="67931B59" w14:textId="48EEB8F2" w:rsidR="0099512D" w:rsidRPr="00CD0525" w:rsidRDefault="00E4270C" w:rsidP="00433B0A">
            <w:pPr>
              <w:spacing w:line="240" w:lineRule="auto"/>
              <w:rPr>
                <w:rFonts w:ascii="Arial" w:hAnsi="Arial" w:cs="Arial"/>
                <w:sz w:val="24"/>
                <w:szCs w:val="24"/>
                <w:lang w:val="en-US"/>
              </w:rPr>
            </w:pPr>
            <w:r>
              <w:rPr>
                <w:rFonts w:ascii="Arial" w:hAnsi="Arial" w:cs="Arial"/>
                <w:sz w:val="24"/>
                <w:szCs w:val="24"/>
                <w:lang w:val="en-US"/>
              </w:rPr>
              <w:t>6</w:t>
            </w:r>
            <w:r w:rsidR="0099512D" w:rsidRPr="00CD0525">
              <w:rPr>
                <w:rFonts w:ascii="Arial" w:hAnsi="Arial" w:cs="Arial"/>
                <w:sz w:val="24"/>
                <w:szCs w:val="24"/>
                <w:lang w:val="en-US"/>
              </w:rPr>
              <w:t xml:space="preserve">. </w:t>
            </w:r>
          </w:p>
        </w:tc>
        <w:tc>
          <w:tcPr>
            <w:tcW w:w="4420" w:type="dxa"/>
            <w:gridSpan w:val="2"/>
          </w:tcPr>
          <w:p w14:paraId="118D0D1C" w14:textId="1503197F" w:rsidR="0099512D" w:rsidRPr="00000FA7" w:rsidRDefault="0099512D" w:rsidP="01C5AE25">
            <w:pPr>
              <w:spacing w:line="240" w:lineRule="auto"/>
              <w:jc w:val="both"/>
              <w:rPr>
                <w:rFonts w:ascii="Arial" w:hAnsi="Arial" w:cs="Arial"/>
                <w:sz w:val="24"/>
                <w:szCs w:val="24"/>
              </w:rPr>
            </w:pPr>
            <w:r w:rsidRPr="01C5AE25">
              <w:rPr>
                <w:rFonts w:ascii="Arial" w:hAnsi="Arial" w:cs="Arial"/>
                <w:sz w:val="24"/>
                <w:szCs w:val="24"/>
              </w:rPr>
              <w:t xml:space="preserve">Kartu su </w:t>
            </w:r>
            <w:r w:rsidR="00BD7D90" w:rsidRPr="01C5AE25">
              <w:rPr>
                <w:rFonts w:ascii="Arial" w:hAnsi="Arial" w:cs="Arial"/>
                <w:sz w:val="24"/>
                <w:szCs w:val="24"/>
              </w:rPr>
              <w:t>VŠR</w:t>
            </w:r>
            <w:r w:rsidRPr="01C5AE25">
              <w:rPr>
                <w:rFonts w:ascii="Arial" w:hAnsi="Arial" w:cs="Arial"/>
                <w:sz w:val="24"/>
                <w:szCs w:val="24"/>
              </w:rPr>
              <w:t xml:space="preserve"> pateikiama techninė dokumentacija: </w:t>
            </w:r>
          </w:p>
        </w:tc>
        <w:tc>
          <w:tcPr>
            <w:tcW w:w="4688" w:type="dxa"/>
            <w:gridSpan w:val="2"/>
          </w:tcPr>
          <w:p w14:paraId="6B3CB499" w14:textId="0F81EC2E" w:rsidR="0099512D" w:rsidRPr="00CD0525" w:rsidRDefault="0099512D"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The </w:t>
            </w:r>
            <w:r w:rsidR="00BD7D90" w:rsidRPr="01C5AE25">
              <w:rPr>
                <w:rFonts w:ascii="Arial" w:hAnsi="Arial" w:cs="Arial"/>
                <w:sz w:val="24"/>
                <w:szCs w:val="24"/>
                <w:lang w:val="en-US"/>
              </w:rPr>
              <w:t>VSR</w:t>
            </w:r>
            <w:r w:rsidRPr="01C5AE25">
              <w:rPr>
                <w:rFonts w:ascii="Arial" w:hAnsi="Arial" w:cs="Arial"/>
                <w:sz w:val="24"/>
                <w:szCs w:val="24"/>
                <w:lang w:val="en-US"/>
              </w:rPr>
              <w:t xml:space="preserve"> shall be accompanied by the technical documentation: </w:t>
            </w:r>
          </w:p>
        </w:tc>
      </w:tr>
      <w:tr w:rsidR="0099512D" w:rsidRPr="00CD0525" w14:paraId="0427A07A" w14:textId="77777777" w:rsidTr="3698F906">
        <w:trPr>
          <w:trHeight w:val="668"/>
        </w:trPr>
        <w:tc>
          <w:tcPr>
            <w:tcW w:w="831" w:type="dxa"/>
          </w:tcPr>
          <w:p w14:paraId="1BFEDD40" w14:textId="0FF49A85" w:rsidR="0099512D" w:rsidRPr="00CD0525" w:rsidRDefault="00E4270C" w:rsidP="00433B0A">
            <w:pPr>
              <w:spacing w:line="240" w:lineRule="auto"/>
              <w:rPr>
                <w:rFonts w:ascii="Arial" w:hAnsi="Arial" w:cs="Arial"/>
                <w:sz w:val="24"/>
                <w:szCs w:val="24"/>
                <w:lang w:val="en-US"/>
              </w:rPr>
            </w:pPr>
            <w:r>
              <w:rPr>
                <w:rFonts w:ascii="Arial" w:hAnsi="Arial" w:cs="Arial"/>
                <w:sz w:val="24"/>
                <w:szCs w:val="24"/>
                <w:lang w:val="en-US"/>
              </w:rPr>
              <w:t>6</w:t>
            </w:r>
            <w:r w:rsidR="0099512D" w:rsidRPr="00CD0525">
              <w:rPr>
                <w:rFonts w:ascii="Arial" w:hAnsi="Arial" w:cs="Arial"/>
                <w:sz w:val="24"/>
                <w:szCs w:val="24"/>
                <w:lang w:val="en-US"/>
              </w:rPr>
              <w:t xml:space="preserve">.1. </w:t>
            </w:r>
          </w:p>
        </w:tc>
        <w:tc>
          <w:tcPr>
            <w:tcW w:w="4420" w:type="dxa"/>
            <w:gridSpan w:val="2"/>
          </w:tcPr>
          <w:p w14:paraId="1B7AB020" w14:textId="77777777" w:rsidR="0099512D" w:rsidRPr="00000FA7" w:rsidRDefault="0099512D" w:rsidP="01C5AE25">
            <w:pPr>
              <w:spacing w:line="240" w:lineRule="auto"/>
              <w:jc w:val="both"/>
              <w:rPr>
                <w:rFonts w:ascii="Arial" w:hAnsi="Arial" w:cs="Arial"/>
                <w:sz w:val="24"/>
                <w:szCs w:val="24"/>
              </w:rPr>
            </w:pPr>
            <w:r w:rsidRPr="01C5AE25">
              <w:rPr>
                <w:rFonts w:ascii="Arial" w:hAnsi="Arial" w:cs="Arial"/>
                <w:sz w:val="24"/>
                <w:szCs w:val="24"/>
              </w:rPr>
              <w:t xml:space="preserve">Gamyklinių bandymų protokolas anglų kalba; </w:t>
            </w:r>
          </w:p>
        </w:tc>
        <w:tc>
          <w:tcPr>
            <w:tcW w:w="4688" w:type="dxa"/>
            <w:gridSpan w:val="2"/>
          </w:tcPr>
          <w:p w14:paraId="4CC3873A" w14:textId="77777777" w:rsidR="0099512D" w:rsidRPr="00CD0525" w:rsidRDefault="0099512D"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Factory test reports in English; </w:t>
            </w:r>
          </w:p>
        </w:tc>
      </w:tr>
      <w:tr w:rsidR="0099512D" w:rsidRPr="00CD0525" w14:paraId="2232CFC4" w14:textId="77777777" w:rsidTr="3698F906">
        <w:trPr>
          <w:trHeight w:val="668"/>
        </w:trPr>
        <w:tc>
          <w:tcPr>
            <w:tcW w:w="831" w:type="dxa"/>
          </w:tcPr>
          <w:p w14:paraId="7F442B14" w14:textId="5337270F" w:rsidR="0099512D" w:rsidRPr="00CD0525" w:rsidRDefault="00E4270C" w:rsidP="00433B0A">
            <w:pPr>
              <w:spacing w:line="240" w:lineRule="auto"/>
              <w:rPr>
                <w:rFonts w:ascii="Arial" w:hAnsi="Arial" w:cs="Arial"/>
                <w:sz w:val="24"/>
                <w:szCs w:val="24"/>
                <w:lang w:val="en-US"/>
              </w:rPr>
            </w:pPr>
            <w:r>
              <w:rPr>
                <w:rFonts w:ascii="Arial" w:hAnsi="Arial" w:cs="Arial"/>
                <w:sz w:val="24"/>
                <w:szCs w:val="24"/>
                <w:lang w:val="en-US"/>
              </w:rPr>
              <w:lastRenderedPageBreak/>
              <w:t>6</w:t>
            </w:r>
            <w:r w:rsidR="0099512D" w:rsidRPr="00CD0525">
              <w:rPr>
                <w:rFonts w:ascii="Arial" w:hAnsi="Arial" w:cs="Arial"/>
                <w:sz w:val="24"/>
                <w:szCs w:val="24"/>
                <w:lang w:val="en-US"/>
              </w:rPr>
              <w:t xml:space="preserve">.2. </w:t>
            </w:r>
          </w:p>
        </w:tc>
        <w:tc>
          <w:tcPr>
            <w:tcW w:w="4420" w:type="dxa"/>
            <w:gridSpan w:val="2"/>
          </w:tcPr>
          <w:p w14:paraId="75359865" w14:textId="09BDBC0C" w:rsidR="0099512D" w:rsidRPr="00000FA7" w:rsidRDefault="00BD7D90" w:rsidP="01C5AE25">
            <w:pPr>
              <w:spacing w:line="240" w:lineRule="auto"/>
              <w:jc w:val="both"/>
              <w:rPr>
                <w:rFonts w:ascii="Arial" w:hAnsi="Arial" w:cs="Arial"/>
                <w:sz w:val="24"/>
                <w:szCs w:val="24"/>
              </w:rPr>
            </w:pPr>
            <w:r w:rsidRPr="01C5AE25">
              <w:rPr>
                <w:rFonts w:ascii="Arial" w:hAnsi="Arial" w:cs="Arial"/>
                <w:sz w:val="24"/>
                <w:szCs w:val="24"/>
              </w:rPr>
              <w:t>VŠR</w:t>
            </w:r>
            <w:r w:rsidR="0099512D" w:rsidRPr="01C5AE25">
              <w:rPr>
                <w:rFonts w:ascii="Arial" w:hAnsi="Arial" w:cs="Arial"/>
                <w:sz w:val="24"/>
                <w:szCs w:val="24"/>
              </w:rPr>
              <w:t xml:space="preserve"> transportavimo, montavimo, priežiūros ir remonto aprašymas lietuvių ir anglų kalbomis; </w:t>
            </w:r>
          </w:p>
        </w:tc>
        <w:tc>
          <w:tcPr>
            <w:tcW w:w="4688" w:type="dxa"/>
            <w:gridSpan w:val="2"/>
          </w:tcPr>
          <w:p w14:paraId="24245DE5" w14:textId="77777777" w:rsidR="0099512D" w:rsidRPr="00CD0525" w:rsidRDefault="0099512D"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Description of at transportation, installation, maintenance and repair in Lithuanian and English; </w:t>
            </w:r>
          </w:p>
        </w:tc>
      </w:tr>
      <w:tr w:rsidR="0099512D" w:rsidRPr="00433B0A" w14:paraId="490592A3" w14:textId="77777777" w:rsidTr="3698F906">
        <w:trPr>
          <w:trHeight w:val="668"/>
        </w:trPr>
        <w:tc>
          <w:tcPr>
            <w:tcW w:w="831" w:type="dxa"/>
          </w:tcPr>
          <w:p w14:paraId="1259672D" w14:textId="57DAD498" w:rsidR="0099512D" w:rsidRPr="00CD0525" w:rsidRDefault="00E4270C" w:rsidP="00433B0A">
            <w:pPr>
              <w:spacing w:line="240" w:lineRule="auto"/>
              <w:rPr>
                <w:rFonts w:ascii="Arial" w:hAnsi="Arial" w:cs="Arial"/>
                <w:sz w:val="24"/>
                <w:szCs w:val="24"/>
                <w:lang w:val="en-US"/>
              </w:rPr>
            </w:pPr>
            <w:r>
              <w:rPr>
                <w:rFonts w:ascii="Arial" w:hAnsi="Arial" w:cs="Arial"/>
                <w:sz w:val="24"/>
                <w:szCs w:val="24"/>
                <w:lang w:val="en-US"/>
              </w:rPr>
              <w:t>6</w:t>
            </w:r>
            <w:r w:rsidR="0099512D" w:rsidRPr="00CD0525">
              <w:rPr>
                <w:rFonts w:ascii="Arial" w:hAnsi="Arial" w:cs="Arial"/>
                <w:sz w:val="24"/>
                <w:szCs w:val="24"/>
                <w:lang w:val="en-US"/>
              </w:rPr>
              <w:t xml:space="preserve">.3. </w:t>
            </w:r>
          </w:p>
        </w:tc>
        <w:tc>
          <w:tcPr>
            <w:tcW w:w="4420" w:type="dxa"/>
            <w:gridSpan w:val="2"/>
          </w:tcPr>
          <w:p w14:paraId="0AD7DC14" w14:textId="154EB410" w:rsidR="0099512D" w:rsidRPr="00000FA7" w:rsidRDefault="00BD7D90" w:rsidP="01C5AE25">
            <w:pPr>
              <w:spacing w:line="240" w:lineRule="auto"/>
              <w:jc w:val="both"/>
              <w:rPr>
                <w:rFonts w:ascii="Arial" w:hAnsi="Arial" w:cs="Arial"/>
                <w:sz w:val="24"/>
                <w:szCs w:val="24"/>
              </w:rPr>
            </w:pPr>
            <w:r w:rsidRPr="01C5AE25">
              <w:rPr>
                <w:rFonts w:ascii="Arial" w:hAnsi="Arial" w:cs="Arial"/>
                <w:sz w:val="24"/>
                <w:szCs w:val="24"/>
              </w:rPr>
              <w:t>VŠR</w:t>
            </w:r>
            <w:r w:rsidR="0099512D" w:rsidRPr="01C5AE25">
              <w:rPr>
                <w:rFonts w:ascii="Arial" w:hAnsi="Arial" w:cs="Arial"/>
                <w:sz w:val="24"/>
                <w:szCs w:val="24"/>
              </w:rPr>
              <w:t xml:space="preserve"> bei visų jo įrenginių (pvz., įvadų, matavimo transformatorių ir pan.), įtaisų/mazgų (pvz., </w:t>
            </w:r>
            <w:proofErr w:type="spellStart"/>
            <w:r w:rsidR="0099512D" w:rsidRPr="01C5AE25">
              <w:rPr>
                <w:rFonts w:ascii="Arial" w:hAnsi="Arial" w:cs="Arial"/>
                <w:sz w:val="24"/>
                <w:szCs w:val="24"/>
              </w:rPr>
              <w:t>Buchholco</w:t>
            </w:r>
            <w:proofErr w:type="spellEnd"/>
            <w:r w:rsidR="0099512D" w:rsidRPr="01C5AE25">
              <w:rPr>
                <w:rFonts w:ascii="Arial" w:hAnsi="Arial" w:cs="Arial"/>
                <w:sz w:val="24"/>
                <w:szCs w:val="24"/>
              </w:rPr>
              <w:t xml:space="preserve"> relė, indikacijos/apsaugos prietaisai/įtaisai ir pan.) techniniai aprašymai lietuvių ir anglų kalbomis. Izoliacinės alyvos sertifikatas anglų kalba; </w:t>
            </w:r>
          </w:p>
        </w:tc>
        <w:tc>
          <w:tcPr>
            <w:tcW w:w="4688" w:type="dxa"/>
            <w:gridSpan w:val="2"/>
          </w:tcPr>
          <w:p w14:paraId="16229D9F" w14:textId="0056BD81" w:rsidR="0099512D" w:rsidRPr="00CD0525" w:rsidRDefault="0099512D"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Technical descriptions of </w:t>
            </w:r>
            <w:r w:rsidR="00A0742D" w:rsidRPr="01C5AE25">
              <w:rPr>
                <w:rFonts w:ascii="Arial" w:hAnsi="Arial" w:cs="Arial"/>
                <w:sz w:val="24"/>
                <w:szCs w:val="24"/>
                <w:lang w:val="en-US"/>
              </w:rPr>
              <w:t xml:space="preserve">VSR </w:t>
            </w:r>
            <w:r w:rsidRPr="01C5AE25">
              <w:rPr>
                <w:rFonts w:ascii="Arial" w:hAnsi="Arial" w:cs="Arial"/>
                <w:sz w:val="24"/>
                <w:szCs w:val="24"/>
                <w:lang w:val="en-US"/>
              </w:rPr>
              <w:t xml:space="preserve">and all its equipment (e.g. inlets, measuring transformers, etc.), devices/assemblies (e.g. Buchholz relay, indications/protective devices/devices, etc.) in Lithuanian and English. Insulation oil certificate in English; </w:t>
            </w:r>
          </w:p>
        </w:tc>
      </w:tr>
      <w:tr w:rsidR="0099512D" w:rsidRPr="00CD0525" w14:paraId="2D25672E" w14:textId="77777777" w:rsidTr="3698F906">
        <w:trPr>
          <w:trHeight w:val="668"/>
        </w:trPr>
        <w:tc>
          <w:tcPr>
            <w:tcW w:w="831" w:type="dxa"/>
          </w:tcPr>
          <w:p w14:paraId="75D741B1" w14:textId="750D2FB3" w:rsidR="0099512D" w:rsidRPr="00CD0525" w:rsidRDefault="00E4270C" w:rsidP="00433B0A">
            <w:pPr>
              <w:spacing w:line="240" w:lineRule="auto"/>
              <w:rPr>
                <w:rFonts w:ascii="Arial" w:hAnsi="Arial" w:cs="Arial"/>
                <w:sz w:val="24"/>
                <w:szCs w:val="24"/>
                <w:lang w:val="en-US"/>
              </w:rPr>
            </w:pPr>
            <w:r>
              <w:rPr>
                <w:rFonts w:ascii="Arial" w:hAnsi="Arial" w:cs="Arial"/>
                <w:sz w:val="24"/>
                <w:szCs w:val="24"/>
                <w:lang w:val="en-US"/>
              </w:rPr>
              <w:t>6</w:t>
            </w:r>
            <w:r w:rsidR="0099512D" w:rsidRPr="00CD0525">
              <w:rPr>
                <w:rFonts w:ascii="Arial" w:hAnsi="Arial" w:cs="Arial"/>
                <w:sz w:val="24"/>
                <w:szCs w:val="24"/>
                <w:lang w:val="en-US"/>
              </w:rPr>
              <w:t xml:space="preserve">.4. </w:t>
            </w:r>
          </w:p>
        </w:tc>
        <w:tc>
          <w:tcPr>
            <w:tcW w:w="4420" w:type="dxa"/>
            <w:gridSpan w:val="2"/>
          </w:tcPr>
          <w:p w14:paraId="5E001245" w14:textId="21D7FF72" w:rsidR="0099512D" w:rsidRPr="00000FA7" w:rsidRDefault="00A0742D" w:rsidP="01C5AE25">
            <w:pPr>
              <w:spacing w:line="240" w:lineRule="auto"/>
              <w:jc w:val="both"/>
              <w:rPr>
                <w:rFonts w:ascii="Arial" w:hAnsi="Arial" w:cs="Arial"/>
                <w:sz w:val="24"/>
                <w:szCs w:val="24"/>
              </w:rPr>
            </w:pPr>
            <w:r w:rsidRPr="01C5AE25">
              <w:rPr>
                <w:rFonts w:ascii="Arial" w:hAnsi="Arial" w:cs="Arial"/>
                <w:sz w:val="24"/>
                <w:szCs w:val="24"/>
              </w:rPr>
              <w:t>VŠR</w:t>
            </w:r>
            <w:r w:rsidR="0099512D" w:rsidRPr="01C5AE25">
              <w:rPr>
                <w:rFonts w:ascii="Arial" w:hAnsi="Arial" w:cs="Arial"/>
                <w:sz w:val="24"/>
                <w:szCs w:val="24"/>
              </w:rPr>
              <w:t xml:space="preserve"> bei visų jo įrenginių/įtaisų/mazgų brėžiniai ir el. schemos anglų kalba; </w:t>
            </w:r>
          </w:p>
        </w:tc>
        <w:tc>
          <w:tcPr>
            <w:tcW w:w="4688" w:type="dxa"/>
            <w:gridSpan w:val="2"/>
          </w:tcPr>
          <w:p w14:paraId="43C9BB5B" w14:textId="0568411D" w:rsidR="0099512D" w:rsidRPr="00CD0525" w:rsidRDefault="0099512D"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drawings and electric diagrams of </w:t>
            </w:r>
            <w:r w:rsidR="00A0742D" w:rsidRPr="01C5AE25">
              <w:rPr>
                <w:rFonts w:ascii="Arial" w:hAnsi="Arial" w:cs="Arial"/>
                <w:sz w:val="24"/>
                <w:szCs w:val="24"/>
                <w:lang w:val="en-US"/>
              </w:rPr>
              <w:t>VSR</w:t>
            </w:r>
            <w:r w:rsidRPr="01C5AE25">
              <w:rPr>
                <w:rFonts w:ascii="Arial" w:hAnsi="Arial" w:cs="Arial"/>
                <w:sz w:val="24"/>
                <w:szCs w:val="24"/>
                <w:lang w:val="en-US"/>
              </w:rPr>
              <w:t xml:space="preserve"> and all its devices/devices/assemblies in English; </w:t>
            </w:r>
          </w:p>
        </w:tc>
      </w:tr>
      <w:tr w:rsidR="0099512D" w:rsidRPr="00433B0A" w14:paraId="6875EF39" w14:textId="77777777" w:rsidTr="3698F906">
        <w:trPr>
          <w:trHeight w:val="668"/>
        </w:trPr>
        <w:tc>
          <w:tcPr>
            <w:tcW w:w="831" w:type="dxa"/>
          </w:tcPr>
          <w:p w14:paraId="0EF41061" w14:textId="11B65325" w:rsidR="0099512D" w:rsidRPr="00CD0525" w:rsidRDefault="00E4270C" w:rsidP="00433B0A">
            <w:pPr>
              <w:spacing w:line="240" w:lineRule="auto"/>
              <w:rPr>
                <w:rFonts w:ascii="Arial" w:hAnsi="Arial" w:cs="Arial"/>
                <w:sz w:val="24"/>
                <w:szCs w:val="24"/>
                <w:lang w:val="en-US"/>
              </w:rPr>
            </w:pPr>
            <w:r>
              <w:rPr>
                <w:rFonts w:ascii="Arial" w:hAnsi="Arial" w:cs="Arial"/>
                <w:sz w:val="24"/>
                <w:szCs w:val="24"/>
                <w:lang w:val="en-US"/>
              </w:rPr>
              <w:t>6</w:t>
            </w:r>
            <w:r w:rsidR="0099512D" w:rsidRPr="00CD0525">
              <w:rPr>
                <w:rFonts w:ascii="Arial" w:hAnsi="Arial" w:cs="Arial"/>
                <w:sz w:val="24"/>
                <w:szCs w:val="24"/>
                <w:lang w:val="en-US"/>
              </w:rPr>
              <w:t xml:space="preserve">.5. </w:t>
            </w:r>
          </w:p>
        </w:tc>
        <w:tc>
          <w:tcPr>
            <w:tcW w:w="4420" w:type="dxa"/>
            <w:gridSpan w:val="2"/>
          </w:tcPr>
          <w:p w14:paraId="44250359" w14:textId="0595EA1E" w:rsidR="0099512D" w:rsidRPr="00000FA7" w:rsidRDefault="00A0742D" w:rsidP="01C5AE25">
            <w:pPr>
              <w:spacing w:line="240" w:lineRule="auto"/>
              <w:jc w:val="both"/>
              <w:rPr>
                <w:rFonts w:ascii="Arial" w:hAnsi="Arial" w:cs="Arial"/>
                <w:sz w:val="24"/>
                <w:szCs w:val="24"/>
              </w:rPr>
            </w:pPr>
            <w:r w:rsidRPr="01C5AE25">
              <w:rPr>
                <w:rFonts w:ascii="Arial" w:hAnsi="Arial" w:cs="Arial"/>
                <w:sz w:val="24"/>
                <w:szCs w:val="24"/>
              </w:rPr>
              <w:t>VŠR</w:t>
            </w:r>
            <w:r w:rsidR="0099512D" w:rsidRPr="01C5AE25">
              <w:rPr>
                <w:rFonts w:ascii="Arial" w:hAnsi="Arial" w:cs="Arial"/>
                <w:sz w:val="24"/>
                <w:szCs w:val="24"/>
              </w:rPr>
              <w:t xml:space="preserve"> judesio/smūgio jutiklių aprašymas lietuvių ir anglų kalbomis. </w:t>
            </w:r>
            <w:r w:rsidRPr="01C5AE25">
              <w:rPr>
                <w:rFonts w:ascii="Arial" w:hAnsi="Arial" w:cs="Arial"/>
                <w:sz w:val="24"/>
                <w:szCs w:val="24"/>
              </w:rPr>
              <w:t>VŠR</w:t>
            </w:r>
            <w:r w:rsidR="0099512D" w:rsidRPr="01C5AE25">
              <w:rPr>
                <w:rFonts w:ascii="Arial" w:hAnsi="Arial" w:cs="Arial"/>
                <w:sz w:val="24"/>
                <w:szCs w:val="24"/>
              </w:rPr>
              <w:t xml:space="preserve"> gamintojo atlikta judesio/smūgio jutiklių duomenų analizė pagal jutiklio techninio aprašymo reikalavimus anglų kalba. Kiekvieno jutiklio apžiūros aktas, kuriame nurodomi jutiklio nuėmimo data ir laikas, tipas, gamyklinis numeris, parodymų aprašymas/įvertinimas anglų kalba; </w:t>
            </w:r>
          </w:p>
        </w:tc>
        <w:tc>
          <w:tcPr>
            <w:tcW w:w="4688" w:type="dxa"/>
            <w:gridSpan w:val="2"/>
          </w:tcPr>
          <w:p w14:paraId="5AFE4A51" w14:textId="068D9F0C" w:rsidR="0099512D" w:rsidRPr="00CD0525" w:rsidRDefault="0099512D"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Description of </w:t>
            </w:r>
            <w:r w:rsidR="00A0742D" w:rsidRPr="01C5AE25">
              <w:rPr>
                <w:rFonts w:ascii="Arial" w:hAnsi="Arial" w:cs="Arial"/>
                <w:sz w:val="24"/>
                <w:szCs w:val="24"/>
                <w:lang w:val="en-US"/>
              </w:rPr>
              <w:t>VSR</w:t>
            </w:r>
            <w:r w:rsidRPr="01C5AE25">
              <w:rPr>
                <w:rFonts w:ascii="Arial" w:hAnsi="Arial" w:cs="Arial"/>
                <w:sz w:val="24"/>
                <w:szCs w:val="24"/>
                <w:lang w:val="en-US"/>
              </w:rPr>
              <w:t xml:space="preserve"> motion/shock sensors in Lithuanian and English. </w:t>
            </w:r>
            <w:r w:rsidR="00A0742D" w:rsidRPr="01C5AE25">
              <w:rPr>
                <w:rFonts w:ascii="Arial" w:hAnsi="Arial" w:cs="Arial"/>
                <w:sz w:val="24"/>
                <w:szCs w:val="24"/>
                <w:lang w:val="en-US"/>
              </w:rPr>
              <w:t>VSR</w:t>
            </w:r>
            <w:r w:rsidRPr="01C5AE25">
              <w:rPr>
                <w:rFonts w:ascii="Arial" w:hAnsi="Arial" w:cs="Arial"/>
                <w:sz w:val="24"/>
                <w:szCs w:val="24"/>
                <w:lang w:val="en-US"/>
              </w:rPr>
              <w:t xml:space="preserve"> manufacturer's analysis of motion/shock sensor data according to the sensor technical description requirements in English. The act of inspection of each sensor, which indicates the date and time of removal of the sensor, type, factory number, description / rating of testimony in English</w:t>
            </w:r>
            <w:r w:rsidR="2B76700D" w:rsidRPr="088384D8">
              <w:rPr>
                <w:rFonts w:ascii="Arial" w:hAnsi="Arial" w:cs="Arial"/>
                <w:sz w:val="24"/>
                <w:szCs w:val="24"/>
                <w:lang w:val="en-US"/>
              </w:rPr>
              <w:t>;</w:t>
            </w:r>
            <w:r w:rsidRPr="01C5AE25">
              <w:rPr>
                <w:rFonts w:ascii="Arial" w:hAnsi="Arial" w:cs="Arial"/>
                <w:sz w:val="24"/>
                <w:szCs w:val="24"/>
                <w:lang w:val="en-US"/>
              </w:rPr>
              <w:t xml:space="preserve"> </w:t>
            </w:r>
          </w:p>
        </w:tc>
      </w:tr>
      <w:tr w:rsidR="0099512D" w:rsidRPr="00433B0A" w14:paraId="43B722CF" w14:textId="77777777" w:rsidTr="3698F906">
        <w:trPr>
          <w:trHeight w:val="668"/>
        </w:trPr>
        <w:tc>
          <w:tcPr>
            <w:tcW w:w="831" w:type="dxa"/>
          </w:tcPr>
          <w:p w14:paraId="0F6749D5" w14:textId="17DA09E1" w:rsidR="0099512D" w:rsidRPr="00CD0525" w:rsidRDefault="00E4270C" w:rsidP="00433B0A">
            <w:pPr>
              <w:spacing w:line="240" w:lineRule="auto"/>
              <w:rPr>
                <w:rFonts w:ascii="Arial" w:hAnsi="Arial" w:cs="Arial"/>
                <w:sz w:val="24"/>
                <w:szCs w:val="24"/>
                <w:lang w:val="en-US"/>
              </w:rPr>
            </w:pPr>
            <w:r>
              <w:rPr>
                <w:rFonts w:ascii="Arial" w:hAnsi="Arial" w:cs="Arial"/>
                <w:sz w:val="24"/>
                <w:szCs w:val="24"/>
                <w:lang w:val="en-US"/>
              </w:rPr>
              <w:t>6</w:t>
            </w:r>
            <w:r w:rsidR="0099512D" w:rsidRPr="00CD0525">
              <w:rPr>
                <w:rFonts w:ascii="Arial" w:hAnsi="Arial" w:cs="Arial"/>
                <w:sz w:val="24"/>
                <w:szCs w:val="24"/>
                <w:lang w:val="en-US"/>
              </w:rPr>
              <w:t xml:space="preserve">.6. </w:t>
            </w:r>
          </w:p>
        </w:tc>
        <w:tc>
          <w:tcPr>
            <w:tcW w:w="4420" w:type="dxa"/>
            <w:gridSpan w:val="2"/>
          </w:tcPr>
          <w:p w14:paraId="088827FB" w14:textId="23FD85E1" w:rsidR="0099512D" w:rsidRPr="00000FA7" w:rsidRDefault="00A0742D" w:rsidP="01C5AE25">
            <w:pPr>
              <w:spacing w:line="240" w:lineRule="auto"/>
              <w:jc w:val="both"/>
              <w:rPr>
                <w:rFonts w:ascii="Arial" w:hAnsi="Arial" w:cs="Arial"/>
                <w:sz w:val="24"/>
                <w:szCs w:val="24"/>
              </w:rPr>
            </w:pPr>
            <w:r w:rsidRPr="01C5AE25">
              <w:rPr>
                <w:rFonts w:ascii="Arial" w:hAnsi="Arial" w:cs="Arial"/>
                <w:sz w:val="24"/>
                <w:szCs w:val="24"/>
              </w:rPr>
              <w:t>VŠR</w:t>
            </w:r>
            <w:r w:rsidR="0099512D" w:rsidRPr="01C5AE25">
              <w:rPr>
                <w:rFonts w:ascii="Arial" w:hAnsi="Arial" w:cs="Arial"/>
                <w:sz w:val="24"/>
                <w:szCs w:val="24"/>
              </w:rPr>
              <w:t xml:space="preserve"> gamintojo atstovo/specialisto po </w:t>
            </w:r>
            <w:r w:rsidRPr="01C5AE25">
              <w:rPr>
                <w:rFonts w:ascii="Arial" w:hAnsi="Arial" w:cs="Arial"/>
                <w:sz w:val="24"/>
                <w:szCs w:val="24"/>
              </w:rPr>
              <w:t xml:space="preserve">VŠR </w:t>
            </w:r>
            <w:r w:rsidR="0099512D" w:rsidRPr="01C5AE25">
              <w:rPr>
                <w:rFonts w:ascii="Arial" w:hAnsi="Arial" w:cs="Arial"/>
                <w:sz w:val="24"/>
                <w:szCs w:val="24"/>
              </w:rPr>
              <w:t xml:space="preserve">sumontavimo atliktų darbų ataskaita anglų kalba. </w:t>
            </w:r>
            <w:r w:rsidRPr="01C5AE25">
              <w:rPr>
                <w:rFonts w:ascii="Arial" w:hAnsi="Arial" w:cs="Arial"/>
                <w:sz w:val="24"/>
                <w:szCs w:val="24"/>
              </w:rPr>
              <w:t>VŠR</w:t>
            </w:r>
            <w:r w:rsidR="0099512D" w:rsidRPr="01C5AE25">
              <w:rPr>
                <w:rFonts w:ascii="Arial" w:hAnsi="Arial" w:cs="Arial"/>
                <w:sz w:val="24"/>
                <w:szCs w:val="24"/>
              </w:rPr>
              <w:t xml:space="preserve"> sumontavimo protokolas su gamintojo atstovo ataskaita anglų kalba; </w:t>
            </w:r>
          </w:p>
        </w:tc>
        <w:tc>
          <w:tcPr>
            <w:tcW w:w="4688" w:type="dxa"/>
            <w:gridSpan w:val="2"/>
          </w:tcPr>
          <w:p w14:paraId="6A72731E" w14:textId="1D4EC4F0" w:rsidR="0099512D" w:rsidRPr="00433B0A" w:rsidRDefault="0099512D"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Report of the work carried out by the representative/specialist of the </w:t>
            </w:r>
            <w:r w:rsidR="00CD0525" w:rsidRPr="01C5AE25">
              <w:rPr>
                <w:rFonts w:ascii="Arial" w:hAnsi="Arial" w:cs="Arial"/>
                <w:sz w:val="24"/>
                <w:szCs w:val="24"/>
                <w:lang w:val="en-US"/>
              </w:rPr>
              <w:t>VSR</w:t>
            </w:r>
            <w:r w:rsidRPr="01C5AE25">
              <w:rPr>
                <w:rFonts w:ascii="Arial" w:hAnsi="Arial" w:cs="Arial"/>
                <w:sz w:val="24"/>
                <w:szCs w:val="24"/>
                <w:lang w:val="en-US"/>
              </w:rPr>
              <w:t xml:space="preserve"> manufacturer after the installation of the </w:t>
            </w:r>
            <w:r w:rsidR="00CD0525" w:rsidRPr="01C5AE25">
              <w:rPr>
                <w:rFonts w:ascii="Arial" w:hAnsi="Arial" w:cs="Arial"/>
                <w:sz w:val="24"/>
                <w:szCs w:val="24"/>
                <w:lang w:val="en-US"/>
              </w:rPr>
              <w:t>VSR</w:t>
            </w:r>
            <w:r w:rsidRPr="01C5AE25">
              <w:rPr>
                <w:rFonts w:ascii="Arial" w:hAnsi="Arial" w:cs="Arial"/>
                <w:sz w:val="24"/>
                <w:szCs w:val="24"/>
                <w:lang w:val="en-US"/>
              </w:rPr>
              <w:t xml:space="preserve"> in English. </w:t>
            </w:r>
            <w:r w:rsidR="00CD0525" w:rsidRPr="01C5AE25">
              <w:rPr>
                <w:rFonts w:ascii="Arial" w:hAnsi="Arial" w:cs="Arial"/>
                <w:sz w:val="24"/>
                <w:szCs w:val="24"/>
                <w:lang w:val="en-US"/>
              </w:rPr>
              <w:t>VSR</w:t>
            </w:r>
            <w:r w:rsidRPr="01C5AE25">
              <w:rPr>
                <w:rFonts w:ascii="Arial" w:hAnsi="Arial" w:cs="Arial"/>
                <w:sz w:val="24"/>
                <w:szCs w:val="24"/>
                <w:lang w:val="en-US"/>
              </w:rPr>
              <w:t xml:space="preserve"> installation protocol in with a report of the manufacturer's representative in English; </w:t>
            </w:r>
          </w:p>
        </w:tc>
      </w:tr>
      <w:tr w:rsidR="0099512D" w:rsidRPr="00CD0525" w14:paraId="5992FFFF" w14:textId="77777777" w:rsidTr="3698F906">
        <w:trPr>
          <w:trHeight w:val="668"/>
        </w:trPr>
        <w:tc>
          <w:tcPr>
            <w:tcW w:w="831" w:type="dxa"/>
          </w:tcPr>
          <w:p w14:paraId="3109DA25" w14:textId="195B8EDF" w:rsidR="0099512D" w:rsidRPr="00CD0525" w:rsidRDefault="00E4270C" w:rsidP="00433B0A">
            <w:pPr>
              <w:spacing w:line="240" w:lineRule="auto"/>
              <w:rPr>
                <w:rFonts w:ascii="Arial" w:hAnsi="Arial" w:cs="Arial"/>
                <w:sz w:val="24"/>
                <w:szCs w:val="24"/>
                <w:lang w:val="en-US"/>
              </w:rPr>
            </w:pPr>
            <w:r>
              <w:rPr>
                <w:rFonts w:ascii="Arial" w:hAnsi="Arial" w:cs="Arial"/>
                <w:sz w:val="24"/>
                <w:szCs w:val="24"/>
                <w:lang w:val="en-US"/>
              </w:rPr>
              <w:t>6</w:t>
            </w:r>
            <w:r w:rsidR="0099512D" w:rsidRPr="00CD0525">
              <w:rPr>
                <w:rFonts w:ascii="Arial" w:hAnsi="Arial" w:cs="Arial"/>
                <w:sz w:val="24"/>
                <w:szCs w:val="24"/>
                <w:lang w:val="en-US"/>
              </w:rPr>
              <w:t>.</w:t>
            </w:r>
            <w:r>
              <w:rPr>
                <w:rFonts w:ascii="Arial" w:hAnsi="Arial" w:cs="Arial"/>
                <w:sz w:val="24"/>
                <w:szCs w:val="24"/>
                <w:lang w:val="en-US"/>
              </w:rPr>
              <w:t>7</w:t>
            </w:r>
            <w:r w:rsidR="0099512D" w:rsidRPr="00CD0525">
              <w:rPr>
                <w:rFonts w:ascii="Arial" w:hAnsi="Arial" w:cs="Arial"/>
                <w:sz w:val="24"/>
                <w:szCs w:val="24"/>
                <w:lang w:val="en-US"/>
              </w:rPr>
              <w:t xml:space="preserve">. </w:t>
            </w:r>
          </w:p>
        </w:tc>
        <w:tc>
          <w:tcPr>
            <w:tcW w:w="4420" w:type="dxa"/>
            <w:gridSpan w:val="2"/>
          </w:tcPr>
          <w:p w14:paraId="62027809" w14:textId="233F04B8" w:rsidR="0099512D" w:rsidRPr="00000FA7" w:rsidRDefault="00CD0525" w:rsidP="01C5AE25">
            <w:pPr>
              <w:spacing w:line="240" w:lineRule="auto"/>
              <w:jc w:val="both"/>
              <w:rPr>
                <w:rFonts w:ascii="Arial" w:hAnsi="Arial" w:cs="Arial"/>
                <w:sz w:val="24"/>
                <w:szCs w:val="24"/>
              </w:rPr>
            </w:pPr>
            <w:r w:rsidRPr="01C5AE25">
              <w:rPr>
                <w:rFonts w:ascii="Arial" w:hAnsi="Arial" w:cs="Arial"/>
                <w:sz w:val="24"/>
                <w:szCs w:val="24"/>
              </w:rPr>
              <w:t>VŠR</w:t>
            </w:r>
            <w:r w:rsidR="0099512D" w:rsidRPr="01C5AE25">
              <w:rPr>
                <w:rFonts w:ascii="Arial" w:hAnsi="Arial" w:cs="Arial"/>
                <w:sz w:val="24"/>
                <w:szCs w:val="24"/>
              </w:rPr>
              <w:t xml:space="preserve"> eksploatavimo įjungus įtampą instrukcija lietuvių ir anglų kalbomis; </w:t>
            </w:r>
          </w:p>
        </w:tc>
        <w:tc>
          <w:tcPr>
            <w:tcW w:w="4688" w:type="dxa"/>
            <w:gridSpan w:val="2"/>
          </w:tcPr>
          <w:p w14:paraId="13C3CCC3" w14:textId="0B8B7A1D" w:rsidR="0099512D" w:rsidRPr="00CD0525" w:rsidRDefault="0099512D" w:rsidP="01C5AE25">
            <w:pPr>
              <w:spacing w:line="240" w:lineRule="auto"/>
              <w:jc w:val="both"/>
              <w:rPr>
                <w:rFonts w:ascii="Arial" w:hAnsi="Arial" w:cs="Arial"/>
                <w:sz w:val="24"/>
                <w:szCs w:val="24"/>
                <w:lang w:val="en-US"/>
              </w:rPr>
            </w:pPr>
            <w:r w:rsidRPr="01C5AE25">
              <w:rPr>
                <w:rFonts w:ascii="Arial" w:hAnsi="Arial" w:cs="Arial"/>
                <w:sz w:val="24"/>
                <w:szCs w:val="24"/>
                <w:lang w:val="en-US"/>
              </w:rPr>
              <w:t xml:space="preserve">Instructions for the operation of </w:t>
            </w:r>
            <w:r w:rsidR="00CD0525" w:rsidRPr="01C5AE25">
              <w:rPr>
                <w:rFonts w:ascii="Arial" w:hAnsi="Arial" w:cs="Arial"/>
                <w:sz w:val="24"/>
                <w:szCs w:val="24"/>
                <w:lang w:val="en-US"/>
              </w:rPr>
              <w:t>VSR</w:t>
            </w:r>
            <w:r w:rsidRPr="01C5AE25">
              <w:rPr>
                <w:rFonts w:ascii="Arial" w:hAnsi="Arial" w:cs="Arial"/>
                <w:sz w:val="24"/>
                <w:szCs w:val="24"/>
                <w:lang w:val="en-US"/>
              </w:rPr>
              <w:t xml:space="preserve"> with the voltage on in Lithuanian and English; </w:t>
            </w:r>
          </w:p>
        </w:tc>
      </w:tr>
      <w:tr w:rsidR="0099512D" w:rsidRPr="00433B0A" w14:paraId="549F0D9C" w14:textId="77777777" w:rsidTr="3698F906">
        <w:trPr>
          <w:trHeight w:val="668"/>
        </w:trPr>
        <w:tc>
          <w:tcPr>
            <w:tcW w:w="831" w:type="dxa"/>
          </w:tcPr>
          <w:p w14:paraId="7773CB73" w14:textId="119F77DA" w:rsidR="0099512D" w:rsidRPr="00CD0525" w:rsidRDefault="00E4270C" w:rsidP="00433B0A">
            <w:pPr>
              <w:spacing w:line="240" w:lineRule="auto"/>
              <w:rPr>
                <w:rFonts w:ascii="Arial" w:hAnsi="Arial" w:cs="Arial"/>
                <w:sz w:val="24"/>
                <w:szCs w:val="24"/>
                <w:lang w:val="en-US"/>
              </w:rPr>
            </w:pPr>
            <w:r>
              <w:rPr>
                <w:rFonts w:ascii="Arial" w:hAnsi="Arial" w:cs="Arial"/>
                <w:sz w:val="24"/>
                <w:szCs w:val="24"/>
                <w:lang w:val="en-US"/>
              </w:rPr>
              <w:t>6</w:t>
            </w:r>
            <w:r w:rsidR="0099512D" w:rsidRPr="00CD0525">
              <w:rPr>
                <w:rFonts w:ascii="Arial" w:hAnsi="Arial" w:cs="Arial"/>
                <w:sz w:val="24"/>
                <w:szCs w:val="24"/>
                <w:lang w:val="en-US"/>
              </w:rPr>
              <w:t>.</w:t>
            </w:r>
            <w:r>
              <w:rPr>
                <w:rFonts w:ascii="Arial" w:hAnsi="Arial" w:cs="Arial"/>
                <w:sz w:val="24"/>
                <w:szCs w:val="24"/>
                <w:lang w:val="en-US"/>
              </w:rPr>
              <w:t>8</w:t>
            </w:r>
            <w:r w:rsidR="0099512D" w:rsidRPr="00CD0525">
              <w:rPr>
                <w:rFonts w:ascii="Arial" w:hAnsi="Arial" w:cs="Arial"/>
                <w:sz w:val="24"/>
                <w:szCs w:val="24"/>
                <w:lang w:val="en-US"/>
              </w:rPr>
              <w:t xml:space="preserve">. </w:t>
            </w:r>
          </w:p>
        </w:tc>
        <w:tc>
          <w:tcPr>
            <w:tcW w:w="4420" w:type="dxa"/>
            <w:gridSpan w:val="2"/>
          </w:tcPr>
          <w:p w14:paraId="3050F79C" w14:textId="17B43356" w:rsidR="0099512D" w:rsidRPr="00000FA7" w:rsidRDefault="00CD0525" w:rsidP="01C5AE25">
            <w:pPr>
              <w:spacing w:line="240" w:lineRule="auto"/>
              <w:jc w:val="both"/>
              <w:rPr>
                <w:rFonts w:ascii="Arial" w:hAnsi="Arial" w:cs="Arial"/>
                <w:sz w:val="24"/>
                <w:szCs w:val="24"/>
              </w:rPr>
            </w:pPr>
            <w:r w:rsidRPr="01C5AE25">
              <w:rPr>
                <w:rFonts w:ascii="Arial" w:hAnsi="Arial" w:cs="Arial"/>
                <w:sz w:val="24"/>
                <w:szCs w:val="24"/>
              </w:rPr>
              <w:t>VŠR</w:t>
            </w:r>
            <w:r w:rsidR="0099512D" w:rsidRPr="01C5AE25">
              <w:rPr>
                <w:rFonts w:ascii="Arial" w:hAnsi="Arial" w:cs="Arial"/>
                <w:sz w:val="24"/>
                <w:szCs w:val="24"/>
              </w:rPr>
              <w:t xml:space="preserve"> ilgalaikio saugojimo (daugiau nei 3 metai) neįjungus įtampos instrukcija lietuvių ir anglų kalbomis, kurioje turi būti nurodyti visi veiksmai ir jų periodiškumas, kad </w:t>
            </w:r>
            <w:r w:rsidRPr="01C5AE25">
              <w:rPr>
                <w:rFonts w:ascii="Arial" w:hAnsi="Arial" w:cs="Arial"/>
                <w:sz w:val="24"/>
                <w:szCs w:val="24"/>
              </w:rPr>
              <w:t>VŠR</w:t>
            </w:r>
            <w:r w:rsidR="0099512D" w:rsidRPr="01C5AE25">
              <w:rPr>
                <w:rFonts w:ascii="Arial" w:hAnsi="Arial" w:cs="Arial"/>
                <w:sz w:val="24"/>
                <w:szCs w:val="24"/>
              </w:rPr>
              <w:t xml:space="preserve"> būtų parengtas transportavimui ir įtampos įjungimui. </w:t>
            </w:r>
          </w:p>
        </w:tc>
        <w:tc>
          <w:tcPr>
            <w:tcW w:w="4688" w:type="dxa"/>
            <w:gridSpan w:val="2"/>
          </w:tcPr>
          <w:p w14:paraId="2D37E6D4" w14:textId="67B8DA7C" w:rsidR="0099512D" w:rsidRPr="00433B0A" w:rsidRDefault="00CD0525" w:rsidP="01C5AE25">
            <w:pPr>
              <w:spacing w:line="240" w:lineRule="auto"/>
              <w:jc w:val="both"/>
              <w:rPr>
                <w:rFonts w:ascii="Arial" w:hAnsi="Arial" w:cs="Arial"/>
                <w:sz w:val="24"/>
                <w:szCs w:val="24"/>
                <w:lang w:val="en-US"/>
              </w:rPr>
            </w:pPr>
            <w:r w:rsidRPr="01C5AE25">
              <w:rPr>
                <w:rFonts w:ascii="Arial" w:hAnsi="Arial" w:cs="Arial"/>
                <w:sz w:val="24"/>
                <w:szCs w:val="24"/>
                <w:lang w:val="en-US"/>
              </w:rPr>
              <w:t>VSR</w:t>
            </w:r>
            <w:r w:rsidR="0099512D" w:rsidRPr="01C5AE25">
              <w:rPr>
                <w:rFonts w:ascii="Arial" w:hAnsi="Arial" w:cs="Arial"/>
                <w:sz w:val="24"/>
                <w:szCs w:val="24"/>
                <w:lang w:val="en-US"/>
              </w:rPr>
              <w:t xml:space="preserve"> long-term storage (more than 3 years) without switching on the voltage instruction in Lithuanian and English, which must indicate all actions and their periodicity </w:t>
            </w:r>
            <w:proofErr w:type="gramStart"/>
            <w:r w:rsidR="0099512D" w:rsidRPr="01C5AE25">
              <w:rPr>
                <w:rFonts w:ascii="Arial" w:hAnsi="Arial" w:cs="Arial"/>
                <w:sz w:val="24"/>
                <w:szCs w:val="24"/>
                <w:lang w:val="en-US"/>
              </w:rPr>
              <w:t>in order to</w:t>
            </w:r>
            <w:proofErr w:type="gramEnd"/>
            <w:r w:rsidR="0099512D" w:rsidRPr="01C5AE25">
              <w:rPr>
                <w:rFonts w:ascii="Arial" w:hAnsi="Arial" w:cs="Arial"/>
                <w:sz w:val="24"/>
                <w:szCs w:val="24"/>
                <w:lang w:val="en-US"/>
              </w:rPr>
              <w:t xml:space="preserve"> prepare the </w:t>
            </w:r>
            <w:r w:rsidRPr="01C5AE25">
              <w:rPr>
                <w:rFonts w:ascii="Arial" w:hAnsi="Arial" w:cs="Arial"/>
                <w:sz w:val="24"/>
                <w:szCs w:val="24"/>
                <w:lang w:val="en-US"/>
              </w:rPr>
              <w:t>VSR</w:t>
            </w:r>
            <w:r w:rsidR="0099512D" w:rsidRPr="01C5AE25">
              <w:rPr>
                <w:rFonts w:ascii="Arial" w:hAnsi="Arial" w:cs="Arial"/>
                <w:sz w:val="24"/>
                <w:szCs w:val="24"/>
                <w:lang w:val="en-US"/>
              </w:rPr>
              <w:t xml:space="preserve"> for transportation and voltage activation. </w:t>
            </w:r>
          </w:p>
        </w:tc>
      </w:tr>
      <w:tr w:rsidR="00E0324A" w:rsidRPr="00CB2D53" w14:paraId="53E288DE" w14:textId="77777777" w:rsidTr="3698F906">
        <w:trPr>
          <w:trHeight w:val="668"/>
        </w:trPr>
        <w:tc>
          <w:tcPr>
            <w:tcW w:w="831" w:type="dxa"/>
          </w:tcPr>
          <w:p w14:paraId="4EBC4BD3" w14:textId="75C58157" w:rsidR="00E0324A" w:rsidRPr="00CB2D53" w:rsidRDefault="00E0324A" w:rsidP="00433B0A">
            <w:pPr>
              <w:spacing w:line="240" w:lineRule="auto"/>
              <w:rPr>
                <w:rFonts w:ascii="Arial" w:hAnsi="Arial" w:cs="Arial"/>
                <w:sz w:val="24"/>
                <w:szCs w:val="24"/>
                <w:lang w:val="en-US"/>
              </w:rPr>
            </w:pPr>
            <w:r w:rsidRPr="00CB2D53">
              <w:rPr>
                <w:rFonts w:ascii="Arial" w:hAnsi="Arial" w:cs="Arial"/>
                <w:sz w:val="24"/>
                <w:szCs w:val="24"/>
                <w:lang w:val="en-US"/>
              </w:rPr>
              <w:t>7.</w:t>
            </w:r>
          </w:p>
        </w:tc>
        <w:tc>
          <w:tcPr>
            <w:tcW w:w="3461" w:type="dxa"/>
          </w:tcPr>
          <w:p w14:paraId="6B398C27" w14:textId="405EFF9D" w:rsidR="00E0324A" w:rsidRPr="00CB2D53" w:rsidRDefault="00E0324A" w:rsidP="01C5AE25">
            <w:pPr>
              <w:spacing w:line="240" w:lineRule="auto"/>
              <w:jc w:val="both"/>
              <w:rPr>
                <w:rFonts w:ascii="Arial" w:hAnsi="Arial" w:cs="Arial"/>
                <w:b/>
              </w:rPr>
            </w:pPr>
            <w:r w:rsidRPr="00CB2D53">
              <w:rPr>
                <w:rFonts w:ascii="Arial" w:hAnsi="Arial" w:cs="Arial"/>
                <w:b/>
                <w:bCs/>
              </w:rPr>
              <w:t xml:space="preserve">Perduodamų atsarginių </w:t>
            </w:r>
            <w:r w:rsidR="003A7478">
              <w:rPr>
                <w:rFonts w:ascii="Arial" w:hAnsi="Arial" w:cs="Arial"/>
                <w:b/>
                <w:bCs/>
              </w:rPr>
              <w:t>dalių</w:t>
            </w:r>
            <w:r w:rsidR="004477ED">
              <w:rPr>
                <w:rFonts w:ascii="Arial" w:hAnsi="Arial" w:cs="Arial"/>
                <w:b/>
                <w:bCs/>
              </w:rPr>
              <w:t xml:space="preserve"> sąrašas</w:t>
            </w:r>
            <w:r w:rsidR="1F311EFE" w:rsidRPr="1FEFC4DA">
              <w:rPr>
                <w:rFonts w:ascii="Arial" w:hAnsi="Arial" w:cs="Arial"/>
                <w:b/>
                <w:bCs/>
              </w:rPr>
              <w:t xml:space="preserve"> (jei dalis įeina į VŠR komplektaciją)</w:t>
            </w:r>
          </w:p>
        </w:tc>
        <w:tc>
          <w:tcPr>
            <w:tcW w:w="3725" w:type="dxa"/>
            <w:gridSpan w:val="2"/>
          </w:tcPr>
          <w:p w14:paraId="5095F8AD" w14:textId="6199D3C1" w:rsidR="00E0324A" w:rsidRPr="00CB2D53" w:rsidRDefault="6B615980" w:rsidP="00000A78">
            <w:pPr>
              <w:jc w:val="center"/>
              <w:rPr>
                <w:rFonts w:ascii="Arial" w:hAnsi="Arial" w:cs="Arial"/>
                <w:b/>
                <w:bCs/>
              </w:rPr>
            </w:pPr>
            <w:proofErr w:type="spellStart"/>
            <w:r w:rsidRPr="1FEFC4DA">
              <w:rPr>
                <w:rFonts w:ascii="Arial" w:hAnsi="Arial" w:cs="Arial"/>
                <w:b/>
                <w:bCs/>
              </w:rPr>
              <w:t>The</w:t>
            </w:r>
            <w:proofErr w:type="spellEnd"/>
            <w:r w:rsidRPr="1FEFC4DA">
              <w:rPr>
                <w:rFonts w:ascii="Arial" w:hAnsi="Arial" w:cs="Arial"/>
                <w:b/>
                <w:bCs/>
              </w:rPr>
              <w:t xml:space="preserve"> </w:t>
            </w:r>
            <w:proofErr w:type="spellStart"/>
            <w:r w:rsidRPr="1FEFC4DA">
              <w:rPr>
                <w:rFonts w:ascii="Arial" w:hAnsi="Arial" w:cs="Arial"/>
                <w:b/>
                <w:bCs/>
              </w:rPr>
              <w:t>list</w:t>
            </w:r>
            <w:proofErr w:type="spellEnd"/>
            <w:r w:rsidRPr="1FEFC4DA">
              <w:rPr>
                <w:rFonts w:ascii="Arial" w:hAnsi="Arial" w:cs="Arial"/>
                <w:b/>
                <w:bCs/>
              </w:rPr>
              <w:t xml:space="preserve"> </w:t>
            </w:r>
            <w:proofErr w:type="spellStart"/>
            <w:r w:rsidRPr="1FEFC4DA">
              <w:rPr>
                <w:rFonts w:ascii="Arial" w:hAnsi="Arial" w:cs="Arial"/>
                <w:b/>
                <w:bCs/>
              </w:rPr>
              <w:t>of</w:t>
            </w:r>
            <w:proofErr w:type="spellEnd"/>
            <w:r w:rsidRPr="1FEFC4DA">
              <w:rPr>
                <w:rFonts w:ascii="Arial" w:hAnsi="Arial" w:cs="Arial"/>
                <w:b/>
                <w:bCs/>
              </w:rPr>
              <w:t xml:space="preserve"> </w:t>
            </w:r>
            <w:proofErr w:type="spellStart"/>
            <w:r w:rsidRPr="1FEFC4DA">
              <w:rPr>
                <w:rFonts w:ascii="Arial" w:hAnsi="Arial" w:cs="Arial"/>
                <w:b/>
                <w:bCs/>
              </w:rPr>
              <w:t>hand-over</w:t>
            </w:r>
            <w:proofErr w:type="spellEnd"/>
            <w:r w:rsidRPr="1FEFC4DA">
              <w:rPr>
                <w:rFonts w:ascii="Arial" w:hAnsi="Arial" w:cs="Arial"/>
                <w:b/>
                <w:bCs/>
              </w:rPr>
              <w:t xml:space="preserve"> spare </w:t>
            </w:r>
            <w:proofErr w:type="spellStart"/>
            <w:r w:rsidR="05A001F9" w:rsidRPr="1FEFC4DA">
              <w:rPr>
                <w:rFonts w:ascii="Arial" w:hAnsi="Arial" w:cs="Arial"/>
                <w:b/>
                <w:bCs/>
              </w:rPr>
              <w:t>parts</w:t>
            </w:r>
            <w:proofErr w:type="spellEnd"/>
            <w:r w:rsidR="527F148C" w:rsidRPr="1FEFC4DA">
              <w:rPr>
                <w:rFonts w:ascii="Arial" w:hAnsi="Arial" w:cs="Arial"/>
                <w:b/>
                <w:bCs/>
              </w:rPr>
              <w:t xml:space="preserve"> (</w:t>
            </w:r>
            <w:proofErr w:type="spellStart"/>
            <w:r w:rsidR="527F148C" w:rsidRPr="1FEFC4DA">
              <w:rPr>
                <w:rFonts w:ascii="Arial" w:hAnsi="Arial" w:cs="Arial"/>
                <w:b/>
                <w:bCs/>
              </w:rPr>
              <w:t>if</w:t>
            </w:r>
            <w:proofErr w:type="spellEnd"/>
            <w:r w:rsidR="527F148C" w:rsidRPr="1FEFC4DA">
              <w:rPr>
                <w:rFonts w:ascii="Arial" w:hAnsi="Arial" w:cs="Arial"/>
                <w:b/>
                <w:bCs/>
              </w:rPr>
              <w:t xml:space="preserve"> </w:t>
            </w:r>
            <w:proofErr w:type="spellStart"/>
            <w:r w:rsidR="527F148C" w:rsidRPr="1FEFC4DA">
              <w:rPr>
                <w:rFonts w:ascii="Arial" w:hAnsi="Arial" w:cs="Arial"/>
                <w:b/>
                <w:bCs/>
              </w:rPr>
              <w:t>the</w:t>
            </w:r>
            <w:proofErr w:type="spellEnd"/>
            <w:r w:rsidR="527F148C" w:rsidRPr="1FEFC4DA">
              <w:rPr>
                <w:rFonts w:ascii="Arial" w:hAnsi="Arial" w:cs="Arial"/>
                <w:b/>
                <w:bCs/>
              </w:rPr>
              <w:t xml:space="preserve"> </w:t>
            </w:r>
            <w:proofErr w:type="spellStart"/>
            <w:r w:rsidR="527F148C" w:rsidRPr="1FEFC4DA">
              <w:rPr>
                <w:rFonts w:ascii="Arial" w:hAnsi="Arial" w:cs="Arial"/>
                <w:b/>
                <w:bCs/>
              </w:rPr>
              <w:t>part</w:t>
            </w:r>
            <w:proofErr w:type="spellEnd"/>
            <w:r w:rsidR="527F148C" w:rsidRPr="1FEFC4DA">
              <w:rPr>
                <w:rFonts w:ascii="Arial" w:hAnsi="Arial" w:cs="Arial"/>
                <w:b/>
                <w:bCs/>
              </w:rPr>
              <w:t xml:space="preserve"> </w:t>
            </w:r>
            <w:proofErr w:type="spellStart"/>
            <w:r w:rsidR="527F148C" w:rsidRPr="1FEFC4DA">
              <w:rPr>
                <w:rFonts w:ascii="Arial" w:hAnsi="Arial" w:cs="Arial"/>
                <w:b/>
                <w:bCs/>
              </w:rPr>
              <w:t>is</w:t>
            </w:r>
            <w:proofErr w:type="spellEnd"/>
            <w:r w:rsidR="527F148C" w:rsidRPr="1FEFC4DA">
              <w:rPr>
                <w:rFonts w:ascii="Arial" w:hAnsi="Arial" w:cs="Arial"/>
                <w:b/>
                <w:bCs/>
              </w:rPr>
              <w:t xml:space="preserve"> </w:t>
            </w:r>
            <w:proofErr w:type="spellStart"/>
            <w:r w:rsidR="527F148C" w:rsidRPr="1FEFC4DA">
              <w:rPr>
                <w:rFonts w:ascii="Arial" w:hAnsi="Arial" w:cs="Arial"/>
                <w:b/>
                <w:bCs/>
              </w:rPr>
              <w:t>included</w:t>
            </w:r>
            <w:proofErr w:type="spellEnd"/>
            <w:r w:rsidR="527F148C" w:rsidRPr="1FEFC4DA">
              <w:rPr>
                <w:rFonts w:ascii="Arial" w:hAnsi="Arial" w:cs="Arial"/>
                <w:b/>
                <w:bCs/>
              </w:rPr>
              <w:t xml:space="preserve"> </w:t>
            </w:r>
            <w:proofErr w:type="spellStart"/>
            <w:r w:rsidR="527F148C" w:rsidRPr="1FEFC4DA">
              <w:rPr>
                <w:rFonts w:ascii="Arial" w:hAnsi="Arial" w:cs="Arial"/>
                <w:b/>
                <w:bCs/>
              </w:rPr>
              <w:t>in</w:t>
            </w:r>
            <w:proofErr w:type="spellEnd"/>
            <w:r w:rsidR="527F148C" w:rsidRPr="1FEFC4DA">
              <w:rPr>
                <w:rFonts w:ascii="Arial" w:hAnsi="Arial" w:cs="Arial"/>
                <w:b/>
                <w:bCs/>
              </w:rPr>
              <w:t xml:space="preserve"> </w:t>
            </w:r>
            <w:proofErr w:type="spellStart"/>
            <w:r w:rsidR="527F148C" w:rsidRPr="1FEFC4DA">
              <w:rPr>
                <w:rFonts w:ascii="Arial" w:hAnsi="Arial" w:cs="Arial"/>
                <w:b/>
                <w:bCs/>
              </w:rPr>
              <w:t>the</w:t>
            </w:r>
            <w:proofErr w:type="spellEnd"/>
            <w:r w:rsidR="527F148C" w:rsidRPr="1FEFC4DA">
              <w:rPr>
                <w:rFonts w:ascii="Arial" w:hAnsi="Arial" w:cs="Arial"/>
                <w:b/>
                <w:bCs/>
              </w:rPr>
              <w:t xml:space="preserve"> VSR </w:t>
            </w:r>
            <w:proofErr w:type="spellStart"/>
            <w:r w:rsidR="527F148C" w:rsidRPr="1FEFC4DA">
              <w:rPr>
                <w:rFonts w:ascii="Arial" w:hAnsi="Arial" w:cs="Arial"/>
                <w:b/>
                <w:bCs/>
              </w:rPr>
              <w:t>configuration</w:t>
            </w:r>
            <w:proofErr w:type="spellEnd"/>
            <w:r w:rsidR="527F148C" w:rsidRPr="1FEFC4DA">
              <w:rPr>
                <w:rFonts w:ascii="Arial" w:hAnsi="Arial" w:cs="Arial"/>
                <w:b/>
                <w:bCs/>
              </w:rPr>
              <w:t xml:space="preserve">) </w:t>
            </w:r>
          </w:p>
        </w:tc>
        <w:tc>
          <w:tcPr>
            <w:tcW w:w="1922" w:type="dxa"/>
          </w:tcPr>
          <w:p w14:paraId="5EB4A9CA" w14:textId="3A1A5607" w:rsidR="00E0324A" w:rsidRPr="00CB2D53" w:rsidRDefault="00571D72" w:rsidP="00571D72">
            <w:pPr>
              <w:jc w:val="center"/>
              <w:rPr>
                <w:rFonts w:ascii="Arial" w:hAnsi="Arial" w:cs="Arial"/>
                <w:b/>
                <w:bCs/>
              </w:rPr>
            </w:pPr>
            <w:r w:rsidRPr="00CB2D53">
              <w:rPr>
                <w:rFonts w:ascii="Arial" w:hAnsi="Arial" w:cs="Arial"/>
                <w:b/>
                <w:bCs/>
              </w:rPr>
              <w:t>Kiekis/</w:t>
            </w:r>
            <w:r w:rsidRPr="00CB2D53">
              <w:rPr>
                <w:rFonts w:ascii="Arial" w:hAnsi="Arial" w:cs="Arial"/>
                <w:b/>
                <w:bCs/>
                <w:lang w:val="en-US"/>
              </w:rPr>
              <w:t>Quantity</w:t>
            </w:r>
          </w:p>
        </w:tc>
      </w:tr>
      <w:tr w:rsidR="00571D72" w:rsidRPr="00CB2D53" w14:paraId="31EFA091" w14:textId="77777777" w:rsidTr="3698F906">
        <w:trPr>
          <w:trHeight w:val="668"/>
        </w:trPr>
        <w:tc>
          <w:tcPr>
            <w:tcW w:w="831" w:type="dxa"/>
          </w:tcPr>
          <w:p w14:paraId="7C1A1317" w14:textId="504ED4FE"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lastRenderedPageBreak/>
              <w:t>7.1</w:t>
            </w:r>
          </w:p>
        </w:tc>
        <w:tc>
          <w:tcPr>
            <w:tcW w:w="3461" w:type="dxa"/>
          </w:tcPr>
          <w:p w14:paraId="0F5B6699" w14:textId="08D48A8C" w:rsidR="00571D72" w:rsidRPr="00CB2D53" w:rsidRDefault="00571D72" w:rsidP="00571D72">
            <w:pPr>
              <w:spacing w:line="240" w:lineRule="auto"/>
              <w:jc w:val="both"/>
              <w:rPr>
                <w:rFonts w:ascii="Arial" w:hAnsi="Arial" w:cs="Arial"/>
                <w:b/>
                <w:bCs/>
              </w:rPr>
            </w:pPr>
            <w:r w:rsidRPr="00CB2D53">
              <w:rPr>
                <w:rFonts w:ascii="Arial" w:hAnsi="Arial" w:cs="Arial"/>
              </w:rPr>
              <w:t>Aukštos įtampos įvadas</w:t>
            </w:r>
          </w:p>
        </w:tc>
        <w:tc>
          <w:tcPr>
            <w:tcW w:w="3725" w:type="dxa"/>
            <w:gridSpan w:val="2"/>
          </w:tcPr>
          <w:p w14:paraId="407BBE32" w14:textId="7CE9F6FA" w:rsidR="00571D72" w:rsidRPr="00CB2D53" w:rsidRDefault="00571D72" w:rsidP="00571D72">
            <w:pPr>
              <w:jc w:val="center"/>
              <w:rPr>
                <w:rFonts w:ascii="Arial" w:hAnsi="Arial" w:cs="Arial"/>
                <w:b/>
                <w:bCs/>
              </w:rPr>
            </w:pPr>
            <w:r w:rsidRPr="00CB2D53">
              <w:rPr>
                <w:rFonts w:ascii="Arial" w:hAnsi="Arial" w:cs="Arial"/>
                <w:lang w:val="en-US"/>
              </w:rPr>
              <w:t>High voltage bushing</w:t>
            </w:r>
          </w:p>
        </w:tc>
        <w:tc>
          <w:tcPr>
            <w:tcW w:w="1922" w:type="dxa"/>
          </w:tcPr>
          <w:p w14:paraId="663C49FF" w14:textId="36B4D61C" w:rsidR="00571D72" w:rsidRPr="00CB2D53" w:rsidRDefault="00571D72" w:rsidP="00571D72">
            <w:pPr>
              <w:jc w:val="center"/>
              <w:rPr>
                <w:rFonts w:ascii="Arial" w:hAnsi="Arial" w:cs="Arial"/>
                <w:b/>
                <w:bCs/>
              </w:rPr>
            </w:pPr>
            <w:r w:rsidRPr="00CB2D53">
              <w:rPr>
                <w:rFonts w:ascii="Arial" w:hAnsi="Arial" w:cs="Arial"/>
              </w:rPr>
              <w:t>1</w:t>
            </w:r>
          </w:p>
        </w:tc>
      </w:tr>
      <w:tr w:rsidR="00571D72" w:rsidRPr="00CB2D53" w14:paraId="2BC29B9E" w14:textId="77777777" w:rsidTr="3698F906">
        <w:trPr>
          <w:trHeight w:val="668"/>
        </w:trPr>
        <w:tc>
          <w:tcPr>
            <w:tcW w:w="831" w:type="dxa"/>
          </w:tcPr>
          <w:p w14:paraId="4641893C" w14:textId="63891B23"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7.2</w:t>
            </w:r>
          </w:p>
        </w:tc>
        <w:tc>
          <w:tcPr>
            <w:tcW w:w="3461" w:type="dxa"/>
          </w:tcPr>
          <w:p w14:paraId="5B3A9405" w14:textId="5CD3DB03" w:rsidR="00571D72" w:rsidRPr="00CB2D53" w:rsidRDefault="00571D72" w:rsidP="00571D72">
            <w:pPr>
              <w:spacing w:line="240" w:lineRule="auto"/>
              <w:jc w:val="both"/>
              <w:rPr>
                <w:rFonts w:ascii="Arial" w:hAnsi="Arial" w:cs="Arial"/>
                <w:b/>
                <w:bCs/>
              </w:rPr>
            </w:pPr>
            <w:proofErr w:type="spellStart"/>
            <w:r w:rsidRPr="00CB2D53">
              <w:rPr>
                <w:rFonts w:ascii="Arial" w:hAnsi="Arial" w:cs="Arial"/>
              </w:rPr>
              <w:t>Neutralės</w:t>
            </w:r>
            <w:proofErr w:type="spellEnd"/>
            <w:r w:rsidRPr="00CB2D53">
              <w:rPr>
                <w:rFonts w:ascii="Arial" w:hAnsi="Arial" w:cs="Arial"/>
              </w:rPr>
              <w:t xml:space="preserve"> įvadas</w:t>
            </w:r>
          </w:p>
        </w:tc>
        <w:tc>
          <w:tcPr>
            <w:tcW w:w="3725" w:type="dxa"/>
            <w:gridSpan w:val="2"/>
          </w:tcPr>
          <w:p w14:paraId="714D59C2" w14:textId="5286C703" w:rsidR="00571D72" w:rsidRPr="00CB2D53" w:rsidRDefault="00571D72" w:rsidP="00571D72">
            <w:pPr>
              <w:jc w:val="center"/>
              <w:rPr>
                <w:rFonts w:ascii="Arial" w:hAnsi="Arial" w:cs="Arial"/>
                <w:b/>
                <w:bCs/>
              </w:rPr>
            </w:pPr>
            <w:r w:rsidRPr="00CB2D53">
              <w:rPr>
                <w:rFonts w:ascii="Arial" w:hAnsi="Arial" w:cs="Arial"/>
                <w:lang w:val="en-US"/>
              </w:rPr>
              <w:t>Neutral bushing</w:t>
            </w:r>
          </w:p>
        </w:tc>
        <w:tc>
          <w:tcPr>
            <w:tcW w:w="1922" w:type="dxa"/>
          </w:tcPr>
          <w:p w14:paraId="3F794E6E" w14:textId="178DABF0" w:rsidR="00571D72" w:rsidRPr="00CB2D53" w:rsidRDefault="00571D72" w:rsidP="00571D72">
            <w:pPr>
              <w:jc w:val="center"/>
              <w:rPr>
                <w:rFonts w:ascii="Arial" w:hAnsi="Arial" w:cs="Arial"/>
                <w:b/>
                <w:bCs/>
              </w:rPr>
            </w:pPr>
            <w:r w:rsidRPr="00CB2D53">
              <w:rPr>
                <w:rFonts w:ascii="Arial" w:hAnsi="Arial" w:cs="Arial"/>
              </w:rPr>
              <w:t>1</w:t>
            </w:r>
          </w:p>
        </w:tc>
      </w:tr>
      <w:tr w:rsidR="00571D72" w:rsidRPr="00CB2D53" w14:paraId="12CD1A00" w14:textId="77777777" w:rsidTr="3698F906">
        <w:trPr>
          <w:trHeight w:val="668"/>
        </w:trPr>
        <w:tc>
          <w:tcPr>
            <w:tcW w:w="831" w:type="dxa"/>
          </w:tcPr>
          <w:p w14:paraId="63D8C514" w14:textId="0405B574"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7.3</w:t>
            </w:r>
          </w:p>
        </w:tc>
        <w:tc>
          <w:tcPr>
            <w:tcW w:w="3461" w:type="dxa"/>
          </w:tcPr>
          <w:p w14:paraId="0E0D7173" w14:textId="4685E27C" w:rsidR="00571D72" w:rsidRPr="00CB2D53" w:rsidRDefault="00571D72" w:rsidP="00571D72">
            <w:pPr>
              <w:spacing w:line="240" w:lineRule="auto"/>
              <w:jc w:val="both"/>
              <w:rPr>
                <w:rFonts w:ascii="Arial" w:hAnsi="Arial" w:cs="Arial"/>
                <w:b/>
                <w:bCs/>
              </w:rPr>
            </w:pPr>
            <w:r w:rsidRPr="00CB2D53">
              <w:rPr>
                <w:rFonts w:ascii="Arial" w:hAnsi="Arial" w:cs="Arial"/>
              </w:rPr>
              <w:t>Oro aušintuvo variklis</w:t>
            </w:r>
          </w:p>
        </w:tc>
        <w:tc>
          <w:tcPr>
            <w:tcW w:w="3725" w:type="dxa"/>
            <w:gridSpan w:val="2"/>
          </w:tcPr>
          <w:p w14:paraId="34C612CF" w14:textId="3109D49B" w:rsidR="00571D72" w:rsidRPr="00CB2D53" w:rsidRDefault="00571D72" w:rsidP="00571D72">
            <w:pPr>
              <w:jc w:val="center"/>
              <w:rPr>
                <w:rFonts w:ascii="Arial" w:hAnsi="Arial" w:cs="Arial"/>
                <w:b/>
                <w:bCs/>
              </w:rPr>
            </w:pPr>
            <w:r w:rsidRPr="00CB2D53">
              <w:rPr>
                <w:rFonts w:ascii="Arial" w:hAnsi="Arial" w:cs="Arial"/>
                <w:lang w:val="en-US"/>
              </w:rPr>
              <w:t>Air fan motor</w:t>
            </w:r>
          </w:p>
        </w:tc>
        <w:tc>
          <w:tcPr>
            <w:tcW w:w="1922" w:type="dxa"/>
          </w:tcPr>
          <w:p w14:paraId="2DCC545C" w14:textId="612DFD8C" w:rsidR="00571D72" w:rsidRPr="00CB2D53" w:rsidRDefault="00571D72" w:rsidP="00571D72">
            <w:pPr>
              <w:jc w:val="center"/>
              <w:rPr>
                <w:rFonts w:ascii="Arial" w:hAnsi="Arial" w:cs="Arial"/>
                <w:b/>
                <w:bCs/>
              </w:rPr>
            </w:pPr>
            <w:r w:rsidRPr="00CB2D53">
              <w:rPr>
                <w:rFonts w:ascii="Arial" w:hAnsi="Arial" w:cs="Arial"/>
              </w:rPr>
              <w:t>2</w:t>
            </w:r>
          </w:p>
        </w:tc>
      </w:tr>
      <w:tr w:rsidR="00571D72" w:rsidRPr="00CB2D53" w14:paraId="6DC2E83E" w14:textId="77777777" w:rsidTr="3698F906">
        <w:trPr>
          <w:trHeight w:val="668"/>
        </w:trPr>
        <w:tc>
          <w:tcPr>
            <w:tcW w:w="831" w:type="dxa"/>
          </w:tcPr>
          <w:p w14:paraId="11F43F98" w14:textId="1157CE2A"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7.4</w:t>
            </w:r>
          </w:p>
        </w:tc>
        <w:tc>
          <w:tcPr>
            <w:tcW w:w="3461" w:type="dxa"/>
          </w:tcPr>
          <w:p w14:paraId="62387273" w14:textId="194E8FDB" w:rsidR="00571D72" w:rsidRPr="00CB2D53" w:rsidRDefault="00571D72" w:rsidP="00571D72">
            <w:pPr>
              <w:spacing w:line="240" w:lineRule="auto"/>
              <w:jc w:val="both"/>
              <w:rPr>
                <w:rFonts w:ascii="Arial" w:hAnsi="Arial" w:cs="Arial"/>
                <w:b/>
                <w:bCs/>
              </w:rPr>
            </w:pPr>
            <w:r w:rsidRPr="00CB2D53">
              <w:rPr>
                <w:rFonts w:ascii="Arial" w:hAnsi="Arial" w:cs="Arial"/>
              </w:rPr>
              <w:t>Alyvos cirkuliacijos siurblys</w:t>
            </w:r>
          </w:p>
        </w:tc>
        <w:tc>
          <w:tcPr>
            <w:tcW w:w="3725" w:type="dxa"/>
            <w:gridSpan w:val="2"/>
          </w:tcPr>
          <w:p w14:paraId="2A8B8384" w14:textId="3C64C963" w:rsidR="00571D72" w:rsidRPr="00CB2D53" w:rsidRDefault="00571D72" w:rsidP="00571D72">
            <w:pPr>
              <w:jc w:val="center"/>
              <w:rPr>
                <w:rFonts w:ascii="Arial" w:hAnsi="Arial" w:cs="Arial"/>
                <w:b/>
                <w:bCs/>
              </w:rPr>
            </w:pPr>
            <w:r w:rsidRPr="00CB2D53">
              <w:rPr>
                <w:rFonts w:ascii="Arial" w:hAnsi="Arial" w:cs="Arial"/>
                <w:lang w:val="en-US"/>
              </w:rPr>
              <w:t>Oil circulating pump</w:t>
            </w:r>
          </w:p>
        </w:tc>
        <w:tc>
          <w:tcPr>
            <w:tcW w:w="1922" w:type="dxa"/>
          </w:tcPr>
          <w:p w14:paraId="45411B58" w14:textId="018EB987" w:rsidR="00571D72" w:rsidRPr="00CB2D53" w:rsidRDefault="00571D72" w:rsidP="00571D72">
            <w:pPr>
              <w:jc w:val="center"/>
              <w:rPr>
                <w:rFonts w:ascii="Arial" w:hAnsi="Arial" w:cs="Arial"/>
                <w:b/>
                <w:bCs/>
              </w:rPr>
            </w:pPr>
            <w:r w:rsidRPr="00CB2D53">
              <w:rPr>
                <w:rFonts w:ascii="Arial" w:hAnsi="Arial" w:cs="Arial"/>
              </w:rPr>
              <w:t>2</w:t>
            </w:r>
          </w:p>
        </w:tc>
      </w:tr>
      <w:tr w:rsidR="00571D72" w:rsidRPr="00CB2D53" w14:paraId="3FF2875E" w14:textId="77777777" w:rsidTr="3698F906">
        <w:trPr>
          <w:trHeight w:val="668"/>
        </w:trPr>
        <w:tc>
          <w:tcPr>
            <w:tcW w:w="831" w:type="dxa"/>
          </w:tcPr>
          <w:p w14:paraId="6954743A" w14:textId="3752AB21"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7.5</w:t>
            </w:r>
          </w:p>
        </w:tc>
        <w:tc>
          <w:tcPr>
            <w:tcW w:w="3461" w:type="dxa"/>
          </w:tcPr>
          <w:p w14:paraId="67FBCFE0" w14:textId="75F1921B" w:rsidR="00571D72" w:rsidRPr="00CB2D53" w:rsidRDefault="00571D72" w:rsidP="00571D72">
            <w:pPr>
              <w:spacing w:line="240" w:lineRule="auto"/>
              <w:jc w:val="both"/>
              <w:rPr>
                <w:rFonts w:ascii="Arial" w:hAnsi="Arial" w:cs="Arial"/>
                <w:b/>
                <w:bCs/>
              </w:rPr>
            </w:pPr>
            <w:proofErr w:type="spellStart"/>
            <w:r w:rsidRPr="00CB2D53">
              <w:rPr>
                <w:rFonts w:ascii="Arial" w:hAnsi="Arial" w:cs="Arial"/>
              </w:rPr>
              <w:t>Buchholzo</w:t>
            </w:r>
            <w:proofErr w:type="spellEnd"/>
            <w:r w:rsidRPr="00CB2D53">
              <w:rPr>
                <w:rFonts w:ascii="Arial" w:hAnsi="Arial" w:cs="Arial"/>
              </w:rPr>
              <w:t xml:space="preserve"> rele (pagrindiniam bakui)</w:t>
            </w:r>
          </w:p>
        </w:tc>
        <w:tc>
          <w:tcPr>
            <w:tcW w:w="3725" w:type="dxa"/>
            <w:gridSpan w:val="2"/>
          </w:tcPr>
          <w:p w14:paraId="4262B96A" w14:textId="5B702C5C" w:rsidR="00571D72" w:rsidRPr="00CB2D53" w:rsidRDefault="00571D72" w:rsidP="00571D72">
            <w:pPr>
              <w:jc w:val="center"/>
              <w:rPr>
                <w:rFonts w:ascii="Arial" w:hAnsi="Arial" w:cs="Arial"/>
                <w:b/>
                <w:bCs/>
              </w:rPr>
            </w:pPr>
            <w:r w:rsidRPr="00CB2D53">
              <w:rPr>
                <w:rFonts w:ascii="Arial" w:hAnsi="Arial" w:cs="Arial"/>
                <w:lang w:val="en-US"/>
              </w:rPr>
              <w:t>Buchholz relay (for main tank)</w:t>
            </w:r>
          </w:p>
        </w:tc>
        <w:tc>
          <w:tcPr>
            <w:tcW w:w="1922" w:type="dxa"/>
          </w:tcPr>
          <w:p w14:paraId="606FE6B5" w14:textId="7962A7BA" w:rsidR="00571D72" w:rsidRPr="00CB2D53" w:rsidRDefault="00571D72" w:rsidP="00571D72">
            <w:pPr>
              <w:jc w:val="center"/>
              <w:rPr>
                <w:rFonts w:ascii="Arial" w:hAnsi="Arial" w:cs="Arial"/>
                <w:b/>
                <w:bCs/>
              </w:rPr>
            </w:pPr>
            <w:r w:rsidRPr="00CB2D53">
              <w:rPr>
                <w:rFonts w:ascii="Arial" w:hAnsi="Arial" w:cs="Arial"/>
              </w:rPr>
              <w:t>1</w:t>
            </w:r>
          </w:p>
        </w:tc>
      </w:tr>
      <w:tr w:rsidR="00571D72" w:rsidRPr="00CB2D53" w14:paraId="2267A760" w14:textId="77777777" w:rsidTr="3698F906">
        <w:trPr>
          <w:trHeight w:val="668"/>
        </w:trPr>
        <w:tc>
          <w:tcPr>
            <w:tcW w:w="831" w:type="dxa"/>
          </w:tcPr>
          <w:p w14:paraId="149733E1" w14:textId="2FFE8084"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7.6</w:t>
            </w:r>
          </w:p>
        </w:tc>
        <w:tc>
          <w:tcPr>
            <w:tcW w:w="3461" w:type="dxa"/>
          </w:tcPr>
          <w:p w14:paraId="07ADEF85" w14:textId="4F7F15EF" w:rsidR="00571D72" w:rsidRPr="00CB2D53" w:rsidRDefault="00571D72" w:rsidP="00571D72">
            <w:pPr>
              <w:spacing w:line="240" w:lineRule="auto"/>
              <w:jc w:val="both"/>
              <w:rPr>
                <w:rFonts w:ascii="Arial" w:hAnsi="Arial" w:cs="Arial"/>
                <w:b/>
                <w:bCs/>
              </w:rPr>
            </w:pPr>
            <w:r w:rsidRPr="00CB2D53">
              <w:rPr>
                <w:rFonts w:ascii="Arial" w:hAnsi="Arial" w:cs="Arial"/>
              </w:rPr>
              <w:t>Apsauginė alyvos srauto rele (OLTC)</w:t>
            </w:r>
          </w:p>
        </w:tc>
        <w:tc>
          <w:tcPr>
            <w:tcW w:w="3725" w:type="dxa"/>
            <w:gridSpan w:val="2"/>
          </w:tcPr>
          <w:p w14:paraId="36CA7E4F" w14:textId="58C97BDC" w:rsidR="00571D72" w:rsidRPr="00CB2D53" w:rsidRDefault="00571D72" w:rsidP="00571D72">
            <w:pPr>
              <w:jc w:val="center"/>
              <w:rPr>
                <w:rFonts w:ascii="Arial" w:hAnsi="Arial" w:cs="Arial"/>
                <w:b/>
                <w:bCs/>
              </w:rPr>
            </w:pPr>
            <w:r w:rsidRPr="00CB2D53">
              <w:rPr>
                <w:rFonts w:ascii="Arial" w:hAnsi="Arial" w:cs="Arial"/>
                <w:lang w:val="en-US"/>
              </w:rPr>
              <w:t>Protection relay for OLTC</w:t>
            </w:r>
          </w:p>
        </w:tc>
        <w:tc>
          <w:tcPr>
            <w:tcW w:w="1922" w:type="dxa"/>
          </w:tcPr>
          <w:p w14:paraId="115C70FF" w14:textId="44A19956" w:rsidR="00571D72" w:rsidRPr="00CB2D53" w:rsidRDefault="00571D72" w:rsidP="00571D72">
            <w:pPr>
              <w:jc w:val="center"/>
              <w:rPr>
                <w:rFonts w:ascii="Arial" w:hAnsi="Arial" w:cs="Arial"/>
                <w:b/>
                <w:bCs/>
              </w:rPr>
            </w:pPr>
            <w:r w:rsidRPr="00CB2D53">
              <w:rPr>
                <w:rFonts w:ascii="Arial" w:hAnsi="Arial" w:cs="Arial"/>
              </w:rPr>
              <w:t>1</w:t>
            </w:r>
          </w:p>
        </w:tc>
      </w:tr>
      <w:tr w:rsidR="00571D72" w:rsidRPr="00CB2D53" w14:paraId="546A0413" w14:textId="77777777" w:rsidTr="3698F906">
        <w:trPr>
          <w:trHeight w:val="668"/>
        </w:trPr>
        <w:tc>
          <w:tcPr>
            <w:tcW w:w="831" w:type="dxa"/>
          </w:tcPr>
          <w:p w14:paraId="7D8CE550" w14:textId="1A16D295"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7.7</w:t>
            </w:r>
          </w:p>
        </w:tc>
        <w:tc>
          <w:tcPr>
            <w:tcW w:w="3461" w:type="dxa"/>
          </w:tcPr>
          <w:p w14:paraId="21462D4B" w14:textId="5979630A" w:rsidR="00571D72" w:rsidRPr="00CB2D53" w:rsidRDefault="00571D72" w:rsidP="00571D72">
            <w:pPr>
              <w:spacing w:line="240" w:lineRule="auto"/>
              <w:jc w:val="both"/>
              <w:rPr>
                <w:rFonts w:ascii="Arial" w:hAnsi="Arial" w:cs="Arial"/>
                <w:b/>
                <w:bCs/>
              </w:rPr>
            </w:pPr>
            <w:proofErr w:type="spellStart"/>
            <w:r w:rsidRPr="00CB2D53">
              <w:rPr>
                <w:rFonts w:ascii="Arial" w:hAnsi="Arial" w:cs="Arial"/>
              </w:rPr>
              <w:t>Plėvelinės</w:t>
            </w:r>
            <w:proofErr w:type="spellEnd"/>
            <w:r w:rsidRPr="00CB2D53">
              <w:rPr>
                <w:rFonts w:ascii="Arial" w:hAnsi="Arial" w:cs="Arial"/>
              </w:rPr>
              <w:t xml:space="preserve"> apsaugos signalinė rele</w:t>
            </w:r>
          </w:p>
        </w:tc>
        <w:tc>
          <w:tcPr>
            <w:tcW w:w="3725" w:type="dxa"/>
            <w:gridSpan w:val="2"/>
          </w:tcPr>
          <w:p w14:paraId="1C445A35" w14:textId="06846019" w:rsidR="00571D72" w:rsidRPr="00CB2D53" w:rsidRDefault="00571D72" w:rsidP="00571D72">
            <w:pPr>
              <w:jc w:val="center"/>
              <w:rPr>
                <w:rFonts w:ascii="Arial" w:hAnsi="Arial" w:cs="Arial"/>
                <w:b/>
                <w:bCs/>
              </w:rPr>
            </w:pPr>
            <w:r w:rsidRPr="00CB2D53">
              <w:rPr>
                <w:rFonts w:ascii="Arial" w:hAnsi="Arial" w:cs="Arial"/>
                <w:lang w:val="en-US"/>
              </w:rPr>
              <w:t>Signal relay for air cell</w:t>
            </w:r>
          </w:p>
        </w:tc>
        <w:tc>
          <w:tcPr>
            <w:tcW w:w="1922" w:type="dxa"/>
          </w:tcPr>
          <w:p w14:paraId="0545736E" w14:textId="1F67491E" w:rsidR="00571D72" w:rsidRPr="00CB2D53" w:rsidRDefault="00571D72" w:rsidP="00571D72">
            <w:pPr>
              <w:jc w:val="center"/>
              <w:rPr>
                <w:rFonts w:ascii="Arial" w:hAnsi="Arial" w:cs="Arial"/>
                <w:b/>
                <w:bCs/>
              </w:rPr>
            </w:pPr>
            <w:r w:rsidRPr="00CB2D53">
              <w:rPr>
                <w:rFonts w:ascii="Arial" w:hAnsi="Arial" w:cs="Arial"/>
              </w:rPr>
              <w:t>1</w:t>
            </w:r>
          </w:p>
        </w:tc>
      </w:tr>
      <w:tr w:rsidR="00571D72" w:rsidRPr="00CB2D53" w14:paraId="40B563F6" w14:textId="77777777" w:rsidTr="3698F906">
        <w:trPr>
          <w:trHeight w:val="668"/>
        </w:trPr>
        <w:tc>
          <w:tcPr>
            <w:tcW w:w="831" w:type="dxa"/>
          </w:tcPr>
          <w:p w14:paraId="022B20D3" w14:textId="083DA4FA"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7.8</w:t>
            </w:r>
          </w:p>
        </w:tc>
        <w:tc>
          <w:tcPr>
            <w:tcW w:w="3461" w:type="dxa"/>
          </w:tcPr>
          <w:p w14:paraId="4B9702E9" w14:textId="20D96215" w:rsidR="00571D72" w:rsidRPr="00CB2D53" w:rsidRDefault="00571D72" w:rsidP="00571D72">
            <w:pPr>
              <w:spacing w:line="240" w:lineRule="auto"/>
              <w:jc w:val="both"/>
              <w:rPr>
                <w:rFonts w:ascii="Arial" w:hAnsi="Arial" w:cs="Arial"/>
                <w:b/>
                <w:bCs/>
              </w:rPr>
            </w:pPr>
            <w:r w:rsidRPr="00CB2D53">
              <w:rPr>
                <w:rFonts w:ascii="Arial" w:hAnsi="Arial" w:cs="Arial"/>
              </w:rPr>
              <w:t>Apvijų temperatūros termometras</w:t>
            </w:r>
          </w:p>
        </w:tc>
        <w:tc>
          <w:tcPr>
            <w:tcW w:w="3725" w:type="dxa"/>
            <w:gridSpan w:val="2"/>
          </w:tcPr>
          <w:p w14:paraId="7B5790B1" w14:textId="586CD9EA" w:rsidR="00571D72" w:rsidRPr="00CB2D53" w:rsidRDefault="00571D72" w:rsidP="00571D72">
            <w:pPr>
              <w:jc w:val="center"/>
              <w:rPr>
                <w:rFonts w:ascii="Arial" w:hAnsi="Arial" w:cs="Arial"/>
                <w:b/>
                <w:bCs/>
              </w:rPr>
            </w:pPr>
            <w:r w:rsidRPr="00CB2D53">
              <w:rPr>
                <w:rFonts w:ascii="Arial" w:hAnsi="Arial" w:cs="Arial"/>
                <w:lang w:val="en-US"/>
              </w:rPr>
              <w:t>Thermometer for winding temperature</w:t>
            </w:r>
          </w:p>
        </w:tc>
        <w:tc>
          <w:tcPr>
            <w:tcW w:w="1922" w:type="dxa"/>
          </w:tcPr>
          <w:p w14:paraId="6956C44B" w14:textId="62F0D3ED" w:rsidR="00571D72" w:rsidRPr="00CB2D53" w:rsidRDefault="00571D72" w:rsidP="00571D72">
            <w:pPr>
              <w:jc w:val="center"/>
              <w:rPr>
                <w:rFonts w:ascii="Arial" w:hAnsi="Arial" w:cs="Arial"/>
                <w:b/>
                <w:bCs/>
              </w:rPr>
            </w:pPr>
            <w:r w:rsidRPr="00CB2D53">
              <w:rPr>
                <w:rFonts w:ascii="Arial" w:hAnsi="Arial" w:cs="Arial"/>
              </w:rPr>
              <w:t>1</w:t>
            </w:r>
          </w:p>
        </w:tc>
      </w:tr>
      <w:tr w:rsidR="00571D72" w:rsidRPr="00CB2D53" w14:paraId="6BE96562" w14:textId="77777777" w:rsidTr="3698F906">
        <w:trPr>
          <w:trHeight w:val="668"/>
        </w:trPr>
        <w:tc>
          <w:tcPr>
            <w:tcW w:w="831" w:type="dxa"/>
          </w:tcPr>
          <w:p w14:paraId="09C8B1BB" w14:textId="6676CB81"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7.9</w:t>
            </w:r>
          </w:p>
        </w:tc>
        <w:tc>
          <w:tcPr>
            <w:tcW w:w="3461" w:type="dxa"/>
          </w:tcPr>
          <w:p w14:paraId="735712D8" w14:textId="4E94853D" w:rsidR="00571D72" w:rsidRPr="00CB2D53" w:rsidRDefault="00571D72" w:rsidP="00571D72">
            <w:pPr>
              <w:spacing w:line="240" w:lineRule="auto"/>
              <w:jc w:val="both"/>
              <w:rPr>
                <w:rFonts w:ascii="Arial" w:hAnsi="Arial" w:cs="Arial"/>
                <w:b/>
                <w:bCs/>
              </w:rPr>
            </w:pPr>
            <w:r w:rsidRPr="00CB2D53">
              <w:rPr>
                <w:rFonts w:ascii="Arial" w:hAnsi="Arial" w:cs="Arial"/>
              </w:rPr>
              <w:t>Alyvos temperatūros termometras</w:t>
            </w:r>
          </w:p>
        </w:tc>
        <w:tc>
          <w:tcPr>
            <w:tcW w:w="3725" w:type="dxa"/>
            <w:gridSpan w:val="2"/>
          </w:tcPr>
          <w:p w14:paraId="6E7AE659" w14:textId="4BFF16D8" w:rsidR="00571D72" w:rsidRPr="00CB2D53" w:rsidRDefault="00571D72" w:rsidP="00571D72">
            <w:pPr>
              <w:jc w:val="center"/>
              <w:rPr>
                <w:rFonts w:ascii="Arial" w:hAnsi="Arial" w:cs="Arial"/>
                <w:b/>
                <w:bCs/>
              </w:rPr>
            </w:pPr>
            <w:r w:rsidRPr="00CB2D53">
              <w:rPr>
                <w:rFonts w:ascii="Arial" w:hAnsi="Arial" w:cs="Arial"/>
                <w:lang w:val="en-US"/>
              </w:rPr>
              <w:t>Thermometer for oil temperature</w:t>
            </w:r>
          </w:p>
        </w:tc>
        <w:tc>
          <w:tcPr>
            <w:tcW w:w="1922" w:type="dxa"/>
          </w:tcPr>
          <w:p w14:paraId="7BE3C429" w14:textId="141C3DF4" w:rsidR="00571D72" w:rsidRPr="00CB2D53" w:rsidRDefault="00571D72" w:rsidP="00571D72">
            <w:pPr>
              <w:jc w:val="center"/>
              <w:rPr>
                <w:rFonts w:ascii="Arial" w:hAnsi="Arial" w:cs="Arial"/>
                <w:b/>
                <w:bCs/>
              </w:rPr>
            </w:pPr>
            <w:r w:rsidRPr="00CB2D53">
              <w:rPr>
                <w:rFonts w:ascii="Arial" w:hAnsi="Arial" w:cs="Arial"/>
              </w:rPr>
              <w:t>1</w:t>
            </w:r>
          </w:p>
        </w:tc>
      </w:tr>
      <w:tr w:rsidR="00571D72" w:rsidRPr="00CB2D53" w14:paraId="378E8631" w14:textId="77777777" w:rsidTr="3698F906">
        <w:trPr>
          <w:trHeight w:val="668"/>
        </w:trPr>
        <w:tc>
          <w:tcPr>
            <w:tcW w:w="831" w:type="dxa"/>
          </w:tcPr>
          <w:p w14:paraId="3C44ED08" w14:textId="792A1F84"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7.10</w:t>
            </w:r>
          </w:p>
        </w:tc>
        <w:tc>
          <w:tcPr>
            <w:tcW w:w="3461" w:type="dxa"/>
          </w:tcPr>
          <w:p w14:paraId="3B462200" w14:textId="32C8452F" w:rsidR="00571D72" w:rsidRPr="00CB2D53" w:rsidRDefault="00571D72" w:rsidP="00571D72">
            <w:pPr>
              <w:spacing w:line="240" w:lineRule="auto"/>
              <w:jc w:val="both"/>
              <w:rPr>
                <w:rFonts w:ascii="Arial" w:hAnsi="Arial" w:cs="Arial"/>
                <w:b/>
                <w:bCs/>
              </w:rPr>
            </w:pPr>
            <w:r w:rsidRPr="00CB2D53">
              <w:rPr>
                <w:rFonts w:ascii="Arial" w:hAnsi="Arial" w:cs="Arial"/>
              </w:rPr>
              <w:t>Alyvos lygio indikatorius (pagrindiniam bakui)</w:t>
            </w:r>
          </w:p>
        </w:tc>
        <w:tc>
          <w:tcPr>
            <w:tcW w:w="3725" w:type="dxa"/>
            <w:gridSpan w:val="2"/>
          </w:tcPr>
          <w:p w14:paraId="0C932887" w14:textId="1A81792F" w:rsidR="00571D72" w:rsidRPr="00CB2D53" w:rsidRDefault="00571D72" w:rsidP="00571D72">
            <w:pPr>
              <w:jc w:val="center"/>
              <w:rPr>
                <w:rFonts w:ascii="Arial" w:hAnsi="Arial" w:cs="Arial"/>
                <w:b/>
                <w:bCs/>
              </w:rPr>
            </w:pPr>
            <w:r w:rsidRPr="00CB2D53">
              <w:rPr>
                <w:rFonts w:ascii="Arial" w:hAnsi="Arial" w:cs="Arial"/>
                <w:lang w:val="en-US"/>
              </w:rPr>
              <w:t>Oil level indicator (for main tank)</w:t>
            </w:r>
          </w:p>
        </w:tc>
        <w:tc>
          <w:tcPr>
            <w:tcW w:w="1922" w:type="dxa"/>
          </w:tcPr>
          <w:p w14:paraId="0486844F" w14:textId="7412B4BF" w:rsidR="00571D72" w:rsidRPr="00CB2D53" w:rsidRDefault="00571D72" w:rsidP="00571D72">
            <w:pPr>
              <w:jc w:val="center"/>
              <w:rPr>
                <w:rFonts w:ascii="Arial" w:hAnsi="Arial" w:cs="Arial"/>
                <w:b/>
                <w:bCs/>
              </w:rPr>
            </w:pPr>
            <w:r w:rsidRPr="00CB2D53">
              <w:rPr>
                <w:rFonts w:ascii="Arial" w:hAnsi="Arial" w:cs="Arial"/>
              </w:rPr>
              <w:t>1</w:t>
            </w:r>
          </w:p>
        </w:tc>
      </w:tr>
      <w:tr w:rsidR="00571D72" w:rsidRPr="00CB2D53" w14:paraId="6343C7A7" w14:textId="77777777" w:rsidTr="3698F906">
        <w:trPr>
          <w:trHeight w:val="668"/>
        </w:trPr>
        <w:tc>
          <w:tcPr>
            <w:tcW w:w="831" w:type="dxa"/>
          </w:tcPr>
          <w:p w14:paraId="71BEE82E" w14:textId="28946CEE"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7.11</w:t>
            </w:r>
          </w:p>
        </w:tc>
        <w:tc>
          <w:tcPr>
            <w:tcW w:w="3461" w:type="dxa"/>
          </w:tcPr>
          <w:p w14:paraId="43DE1982" w14:textId="4812F59D" w:rsidR="00571D72" w:rsidRPr="00CB2D53" w:rsidRDefault="00571D72" w:rsidP="00571D72">
            <w:pPr>
              <w:spacing w:line="240" w:lineRule="auto"/>
              <w:jc w:val="both"/>
              <w:rPr>
                <w:rFonts w:ascii="Arial" w:hAnsi="Arial" w:cs="Arial"/>
                <w:b/>
                <w:bCs/>
              </w:rPr>
            </w:pPr>
            <w:r w:rsidRPr="00CB2D53">
              <w:rPr>
                <w:rFonts w:ascii="Arial" w:hAnsi="Arial" w:cs="Arial"/>
              </w:rPr>
              <w:t>Alyvos lygio indikatorius (OLTC)</w:t>
            </w:r>
          </w:p>
        </w:tc>
        <w:tc>
          <w:tcPr>
            <w:tcW w:w="3725" w:type="dxa"/>
            <w:gridSpan w:val="2"/>
          </w:tcPr>
          <w:p w14:paraId="3A85602D" w14:textId="0CACF7D4" w:rsidR="00571D72" w:rsidRPr="00CB2D53" w:rsidRDefault="00571D72" w:rsidP="00571D72">
            <w:pPr>
              <w:jc w:val="center"/>
              <w:rPr>
                <w:rFonts w:ascii="Arial" w:hAnsi="Arial" w:cs="Arial"/>
                <w:b/>
                <w:bCs/>
              </w:rPr>
            </w:pPr>
            <w:r w:rsidRPr="00CB2D53">
              <w:rPr>
                <w:rFonts w:ascii="Arial" w:hAnsi="Arial" w:cs="Arial"/>
                <w:lang w:val="en-US"/>
              </w:rPr>
              <w:t>Oil level indicator (for OLTC)</w:t>
            </w:r>
          </w:p>
        </w:tc>
        <w:tc>
          <w:tcPr>
            <w:tcW w:w="1922" w:type="dxa"/>
          </w:tcPr>
          <w:p w14:paraId="29C770EC" w14:textId="62AC3DFB" w:rsidR="00571D72" w:rsidRPr="00CB2D53" w:rsidRDefault="00571D72" w:rsidP="00571D72">
            <w:pPr>
              <w:jc w:val="center"/>
              <w:rPr>
                <w:rFonts w:ascii="Arial" w:hAnsi="Arial" w:cs="Arial"/>
                <w:b/>
                <w:bCs/>
              </w:rPr>
            </w:pPr>
            <w:r w:rsidRPr="00CB2D53">
              <w:rPr>
                <w:rFonts w:ascii="Arial" w:hAnsi="Arial" w:cs="Arial"/>
              </w:rPr>
              <w:t>1</w:t>
            </w:r>
          </w:p>
        </w:tc>
      </w:tr>
      <w:tr w:rsidR="00571D72" w:rsidRPr="00CB2D53" w14:paraId="375455D5" w14:textId="77777777" w:rsidTr="3698F906">
        <w:trPr>
          <w:trHeight w:val="668"/>
        </w:trPr>
        <w:tc>
          <w:tcPr>
            <w:tcW w:w="831" w:type="dxa"/>
          </w:tcPr>
          <w:p w14:paraId="75687CAA" w14:textId="3C98259D"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7.12</w:t>
            </w:r>
          </w:p>
        </w:tc>
        <w:tc>
          <w:tcPr>
            <w:tcW w:w="3461" w:type="dxa"/>
          </w:tcPr>
          <w:p w14:paraId="44837181" w14:textId="1A656433" w:rsidR="00571D72" w:rsidRPr="00CB2D53" w:rsidRDefault="00571D72" w:rsidP="00571D72">
            <w:pPr>
              <w:spacing w:line="240" w:lineRule="auto"/>
              <w:jc w:val="both"/>
              <w:rPr>
                <w:rFonts w:ascii="Arial" w:hAnsi="Arial" w:cs="Arial"/>
                <w:b/>
                <w:bCs/>
              </w:rPr>
            </w:pPr>
            <w:r w:rsidRPr="00CB2D53">
              <w:rPr>
                <w:rFonts w:ascii="Arial" w:hAnsi="Arial" w:cs="Arial"/>
              </w:rPr>
              <w:t>Viršslėgio vožtuvas (pagrindiniam bakui)</w:t>
            </w:r>
          </w:p>
        </w:tc>
        <w:tc>
          <w:tcPr>
            <w:tcW w:w="3725" w:type="dxa"/>
            <w:gridSpan w:val="2"/>
          </w:tcPr>
          <w:p w14:paraId="01A64380" w14:textId="04D2A858" w:rsidR="00571D72" w:rsidRPr="00CB2D53" w:rsidRDefault="00571D72" w:rsidP="00571D72">
            <w:pPr>
              <w:jc w:val="center"/>
              <w:rPr>
                <w:rFonts w:ascii="Arial" w:hAnsi="Arial" w:cs="Arial"/>
                <w:b/>
                <w:bCs/>
              </w:rPr>
            </w:pPr>
            <w:r w:rsidRPr="00CB2D53">
              <w:rPr>
                <w:rFonts w:ascii="Arial" w:hAnsi="Arial" w:cs="Arial"/>
                <w:lang w:val="en-US"/>
              </w:rPr>
              <w:t>Pressure relief device (for main tank)</w:t>
            </w:r>
          </w:p>
        </w:tc>
        <w:tc>
          <w:tcPr>
            <w:tcW w:w="1922" w:type="dxa"/>
          </w:tcPr>
          <w:p w14:paraId="62782C9C" w14:textId="2090E980" w:rsidR="00571D72" w:rsidRPr="00CB2D53" w:rsidRDefault="00571D72" w:rsidP="00571D72">
            <w:pPr>
              <w:jc w:val="center"/>
              <w:rPr>
                <w:rFonts w:ascii="Arial" w:hAnsi="Arial" w:cs="Arial"/>
                <w:b/>
                <w:bCs/>
              </w:rPr>
            </w:pPr>
            <w:r w:rsidRPr="00CB2D53">
              <w:rPr>
                <w:rFonts w:ascii="Arial" w:hAnsi="Arial" w:cs="Arial"/>
              </w:rPr>
              <w:t>1</w:t>
            </w:r>
          </w:p>
        </w:tc>
      </w:tr>
      <w:tr w:rsidR="00571D72" w:rsidRPr="00CB2D53" w14:paraId="6B7E96A1" w14:textId="77777777" w:rsidTr="3698F906">
        <w:trPr>
          <w:trHeight w:val="668"/>
        </w:trPr>
        <w:tc>
          <w:tcPr>
            <w:tcW w:w="831" w:type="dxa"/>
          </w:tcPr>
          <w:p w14:paraId="396DA6AB" w14:textId="2724060C" w:rsidR="00571D72" w:rsidRPr="00CB2D53" w:rsidRDefault="00571D72" w:rsidP="00571D72">
            <w:pPr>
              <w:spacing w:line="240" w:lineRule="auto"/>
              <w:rPr>
                <w:rFonts w:ascii="Arial" w:hAnsi="Arial" w:cs="Arial"/>
                <w:sz w:val="24"/>
                <w:szCs w:val="24"/>
                <w:lang w:val="en-US"/>
              </w:rPr>
            </w:pPr>
            <w:r w:rsidRPr="00CB2D53">
              <w:rPr>
                <w:rFonts w:ascii="Arial" w:hAnsi="Arial" w:cs="Arial"/>
                <w:sz w:val="24"/>
                <w:szCs w:val="24"/>
                <w:lang w:val="en-US"/>
              </w:rPr>
              <w:t>7.13</w:t>
            </w:r>
          </w:p>
        </w:tc>
        <w:tc>
          <w:tcPr>
            <w:tcW w:w="3461" w:type="dxa"/>
          </w:tcPr>
          <w:p w14:paraId="3E9FC33D" w14:textId="3EC1BC0A" w:rsidR="00571D72" w:rsidRPr="00CB2D53" w:rsidRDefault="00571D72" w:rsidP="00571D72">
            <w:pPr>
              <w:spacing w:line="240" w:lineRule="auto"/>
              <w:jc w:val="both"/>
              <w:rPr>
                <w:rFonts w:ascii="Arial" w:hAnsi="Arial" w:cs="Arial"/>
                <w:b/>
                <w:bCs/>
              </w:rPr>
            </w:pPr>
            <w:r w:rsidRPr="00CB2D53">
              <w:rPr>
                <w:rFonts w:ascii="Arial" w:hAnsi="Arial" w:cs="Arial"/>
              </w:rPr>
              <w:t>Viršslėgio vožtuvas (OLTC)</w:t>
            </w:r>
          </w:p>
        </w:tc>
        <w:tc>
          <w:tcPr>
            <w:tcW w:w="3725" w:type="dxa"/>
            <w:gridSpan w:val="2"/>
          </w:tcPr>
          <w:p w14:paraId="1211E231" w14:textId="725A8972" w:rsidR="00571D72" w:rsidRPr="00CB2D53" w:rsidRDefault="00571D72" w:rsidP="00571D72">
            <w:pPr>
              <w:jc w:val="center"/>
              <w:rPr>
                <w:rFonts w:ascii="Arial" w:hAnsi="Arial" w:cs="Arial"/>
                <w:b/>
                <w:bCs/>
              </w:rPr>
            </w:pPr>
            <w:r w:rsidRPr="00CB2D53">
              <w:rPr>
                <w:rFonts w:ascii="Arial" w:hAnsi="Arial" w:cs="Arial"/>
                <w:lang w:val="en-US"/>
              </w:rPr>
              <w:t>Pressure relief device (for OLTC)</w:t>
            </w:r>
          </w:p>
        </w:tc>
        <w:tc>
          <w:tcPr>
            <w:tcW w:w="1922" w:type="dxa"/>
          </w:tcPr>
          <w:p w14:paraId="531F1BE9" w14:textId="1657D23A" w:rsidR="00571D72" w:rsidRPr="00CB2D53" w:rsidRDefault="00571D72" w:rsidP="00571D72">
            <w:pPr>
              <w:jc w:val="center"/>
              <w:rPr>
                <w:rFonts w:ascii="Arial" w:hAnsi="Arial" w:cs="Arial"/>
                <w:b/>
                <w:bCs/>
              </w:rPr>
            </w:pPr>
            <w:r w:rsidRPr="00CB2D53">
              <w:rPr>
                <w:rFonts w:ascii="Arial" w:hAnsi="Arial" w:cs="Arial"/>
              </w:rPr>
              <w:t>1</w:t>
            </w:r>
          </w:p>
        </w:tc>
      </w:tr>
      <w:tr w:rsidR="00571D72" w:rsidRPr="00433B0A" w14:paraId="6E61E910" w14:textId="77777777" w:rsidTr="3698F906">
        <w:trPr>
          <w:trHeight w:val="668"/>
        </w:trPr>
        <w:tc>
          <w:tcPr>
            <w:tcW w:w="831" w:type="dxa"/>
          </w:tcPr>
          <w:p w14:paraId="74421E9E" w14:textId="0F7E00DD" w:rsidR="00571D72" w:rsidRPr="00433B0A" w:rsidRDefault="00D1200C" w:rsidP="00571D72">
            <w:pPr>
              <w:spacing w:line="240" w:lineRule="auto"/>
              <w:rPr>
                <w:rFonts w:ascii="Arial" w:hAnsi="Arial" w:cs="Arial"/>
                <w:sz w:val="24"/>
                <w:szCs w:val="24"/>
                <w:lang w:val="en-US"/>
              </w:rPr>
            </w:pPr>
            <w:r>
              <w:rPr>
                <w:rFonts w:ascii="Arial" w:hAnsi="Arial" w:cs="Arial"/>
                <w:sz w:val="24"/>
                <w:szCs w:val="24"/>
                <w:lang w:val="en-US"/>
              </w:rPr>
              <w:t>8</w:t>
            </w:r>
            <w:r w:rsidR="00571D72" w:rsidRPr="00433B0A">
              <w:rPr>
                <w:rFonts w:ascii="Arial" w:hAnsi="Arial" w:cs="Arial"/>
                <w:sz w:val="24"/>
                <w:szCs w:val="24"/>
                <w:lang w:val="en-US"/>
              </w:rPr>
              <w:t xml:space="preserve">. </w:t>
            </w:r>
          </w:p>
        </w:tc>
        <w:tc>
          <w:tcPr>
            <w:tcW w:w="4420" w:type="dxa"/>
            <w:gridSpan w:val="2"/>
          </w:tcPr>
          <w:p w14:paraId="279D91F4" w14:textId="77777777" w:rsidR="00571D72" w:rsidRPr="00000FA7" w:rsidRDefault="00571D72" w:rsidP="00571D72">
            <w:pPr>
              <w:spacing w:line="240" w:lineRule="auto"/>
              <w:jc w:val="both"/>
              <w:rPr>
                <w:rFonts w:ascii="Arial" w:hAnsi="Arial" w:cs="Arial"/>
                <w:sz w:val="24"/>
                <w:szCs w:val="24"/>
              </w:rPr>
            </w:pPr>
            <w:r w:rsidRPr="01C5AE25">
              <w:rPr>
                <w:rFonts w:ascii="Arial" w:hAnsi="Arial" w:cs="Arial"/>
                <w:sz w:val="24"/>
                <w:szCs w:val="24"/>
              </w:rPr>
              <w:t xml:space="preserve">Priedai: </w:t>
            </w:r>
          </w:p>
        </w:tc>
        <w:tc>
          <w:tcPr>
            <w:tcW w:w="4688" w:type="dxa"/>
            <w:gridSpan w:val="2"/>
          </w:tcPr>
          <w:p w14:paraId="62F50F89" w14:textId="77777777" w:rsidR="00571D72" w:rsidRPr="00433B0A" w:rsidRDefault="00571D72" w:rsidP="00571D72">
            <w:pPr>
              <w:spacing w:line="240" w:lineRule="auto"/>
              <w:jc w:val="both"/>
              <w:rPr>
                <w:rFonts w:ascii="Arial" w:hAnsi="Arial" w:cs="Arial"/>
                <w:sz w:val="24"/>
                <w:szCs w:val="24"/>
                <w:lang w:val="en-US"/>
              </w:rPr>
            </w:pPr>
            <w:r w:rsidRPr="01C5AE25">
              <w:rPr>
                <w:rFonts w:ascii="Arial" w:hAnsi="Arial" w:cs="Arial"/>
                <w:sz w:val="24"/>
                <w:szCs w:val="24"/>
                <w:lang w:val="en-US"/>
              </w:rPr>
              <w:t xml:space="preserve">Annexes: </w:t>
            </w:r>
          </w:p>
        </w:tc>
      </w:tr>
      <w:tr w:rsidR="00571D72" w:rsidRPr="00433B0A" w14:paraId="1C09BBB0" w14:textId="77777777" w:rsidTr="3698F906">
        <w:trPr>
          <w:trHeight w:val="668"/>
        </w:trPr>
        <w:tc>
          <w:tcPr>
            <w:tcW w:w="831" w:type="dxa"/>
          </w:tcPr>
          <w:p w14:paraId="3D36F30A" w14:textId="77777777" w:rsidR="00571D72" w:rsidRPr="00433B0A" w:rsidRDefault="00571D72" w:rsidP="00571D72">
            <w:pPr>
              <w:spacing w:line="240" w:lineRule="auto"/>
              <w:rPr>
                <w:rFonts w:ascii="Arial" w:hAnsi="Arial" w:cs="Arial"/>
                <w:sz w:val="24"/>
                <w:szCs w:val="24"/>
                <w:lang w:val="en-US"/>
              </w:rPr>
            </w:pPr>
            <w:r w:rsidRPr="00433B0A">
              <w:rPr>
                <w:rFonts w:ascii="Arial" w:hAnsi="Arial" w:cs="Arial"/>
                <w:sz w:val="24"/>
                <w:szCs w:val="24"/>
                <w:lang w:val="en-US"/>
              </w:rPr>
              <w:t xml:space="preserve">1. </w:t>
            </w:r>
          </w:p>
        </w:tc>
        <w:tc>
          <w:tcPr>
            <w:tcW w:w="4420" w:type="dxa"/>
            <w:gridSpan w:val="2"/>
          </w:tcPr>
          <w:p w14:paraId="00169397" w14:textId="45F003C6" w:rsidR="00571D72" w:rsidRPr="00000FA7" w:rsidRDefault="00571D72" w:rsidP="00571D72">
            <w:pPr>
              <w:spacing w:line="240" w:lineRule="auto"/>
              <w:jc w:val="both"/>
              <w:rPr>
                <w:rFonts w:ascii="Arial" w:hAnsi="Arial" w:cs="Arial"/>
                <w:sz w:val="24"/>
                <w:szCs w:val="24"/>
              </w:rPr>
            </w:pPr>
            <w:r w:rsidRPr="01C5AE25">
              <w:rPr>
                <w:rFonts w:ascii="Arial" w:hAnsi="Arial" w:cs="Arial"/>
                <w:sz w:val="24"/>
                <w:szCs w:val="24"/>
              </w:rPr>
              <w:t xml:space="preserve">Techniniai reikalavimai 330kV 140 </w:t>
            </w:r>
            <w:proofErr w:type="spellStart"/>
            <w:r w:rsidRPr="01C5AE25">
              <w:rPr>
                <w:rFonts w:ascii="Arial" w:hAnsi="Arial" w:cs="Arial"/>
                <w:sz w:val="24"/>
                <w:szCs w:val="24"/>
              </w:rPr>
              <w:t>Mvar</w:t>
            </w:r>
            <w:proofErr w:type="spellEnd"/>
            <w:r w:rsidRPr="01C5AE25">
              <w:rPr>
                <w:rFonts w:ascii="Arial" w:hAnsi="Arial" w:cs="Arial"/>
                <w:sz w:val="24"/>
                <w:szCs w:val="24"/>
              </w:rPr>
              <w:t xml:space="preserve"> valdomiems šuntiniams reaktoriams </w:t>
            </w:r>
          </w:p>
        </w:tc>
        <w:tc>
          <w:tcPr>
            <w:tcW w:w="4688" w:type="dxa"/>
            <w:gridSpan w:val="2"/>
          </w:tcPr>
          <w:p w14:paraId="7D28A9DF" w14:textId="02F114AF" w:rsidR="00571D72" w:rsidRPr="00433B0A" w:rsidRDefault="00571D72" w:rsidP="00571D72">
            <w:pPr>
              <w:spacing w:line="240" w:lineRule="auto"/>
              <w:jc w:val="both"/>
              <w:rPr>
                <w:rFonts w:ascii="Arial" w:hAnsi="Arial" w:cs="Arial"/>
                <w:sz w:val="24"/>
                <w:szCs w:val="24"/>
                <w:lang w:val="en-US"/>
              </w:rPr>
            </w:pPr>
            <w:r w:rsidRPr="01C5AE25">
              <w:rPr>
                <w:rFonts w:ascii="Arial" w:hAnsi="Arial" w:cs="Arial"/>
                <w:sz w:val="24"/>
                <w:szCs w:val="24"/>
                <w:lang w:val="en-US"/>
              </w:rPr>
              <w:t xml:space="preserve">Technical requirements for 330kV 140 </w:t>
            </w:r>
            <w:proofErr w:type="spellStart"/>
            <w:r w:rsidRPr="01C5AE25">
              <w:rPr>
                <w:rFonts w:ascii="Arial" w:hAnsi="Arial" w:cs="Arial"/>
                <w:sz w:val="24"/>
                <w:szCs w:val="24"/>
                <w:lang w:val="en-US"/>
              </w:rPr>
              <w:t>Mvar</w:t>
            </w:r>
            <w:proofErr w:type="spellEnd"/>
            <w:r w:rsidRPr="01C5AE25">
              <w:rPr>
                <w:rFonts w:ascii="Arial" w:hAnsi="Arial" w:cs="Arial"/>
                <w:sz w:val="24"/>
                <w:szCs w:val="24"/>
                <w:lang w:val="en-US"/>
              </w:rPr>
              <w:t xml:space="preserve"> variable shunt reactors</w:t>
            </w:r>
          </w:p>
        </w:tc>
      </w:tr>
      <w:tr w:rsidR="00571D72" w:rsidRPr="00E4270C" w14:paraId="7F6B9EB4" w14:textId="77777777" w:rsidTr="3698F906">
        <w:trPr>
          <w:trHeight w:val="668"/>
        </w:trPr>
        <w:tc>
          <w:tcPr>
            <w:tcW w:w="831" w:type="dxa"/>
          </w:tcPr>
          <w:p w14:paraId="434553F4" w14:textId="5C71927D" w:rsidR="00571D72" w:rsidRPr="00E4270C" w:rsidRDefault="00571D72" w:rsidP="00571D72">
            <w:pPr>
              <w:spacing w:line="240" w:lineRule="auto"/>
              <w:rPr>
                <w:rFonts w:ascii="Arial" w:hAnsi="Arial" w:cs="Arial"/>
                <w:sz w:val="24"/>
                <w:szCs w:val="24"/>
                <w:lang w:val="en-US"/>
              </w:rPr>
            </w:pPr>
            <w:r w:rsidRPr="00E4270C">
              <w:rPr>
                <w:rFonts w:ascii="Arial" w:hAnsi="Arial" w:cs="Arial"/>
                <w:sz w:val="24"/>
                <w:szCs w:val="24"/>
                <w:lang w:val="en-US"/>
              </w:rPr>
              <w:t xml:space="preserve">2. </w:t>
            </w:r>
          </w:p>
        </w:tc>
        <w:tc>
          <w:tcPr>
            <w:tcW w:w="4420" w:type="dxa"/>
            <w:gridSpan w:val="2"/>
          </w:tcPr>
          <w:p w14:paraId="55B2A110" w14:textId="6854A65B" w:rsidR="00571D72" w:rsidRPr="00E4270C" w:rsidRDefault="00571D72" w:rsidP="00571D72">
            <w:pPr>
              <w:spacing w:line="240" w:lineRule="auto"/>
              <w:jc w:val="both"/>
              <w:rPr>
                <w:rFonts w:ascii="Arial" w:hAnsi="Arial" w:cs="Arial"/>
                <w:sz w:val="24"/>
                <w:szCs w:val="24"/>
              </w:rPr>
            </w:pPr>
            <w:r w:rsidRPr="01C5AE25">
              <w:rPr>
                <w:rFonts w:ascii="Arial" w:hAnsi="Arial" w:cs="Arial"/>
                <w:sz w:val="24"/>
                <w:szCs w:val="24"/>
              </w:rPr>
              <w:t xml:space="preserve">Reikalavimai VŠR gamybos projektui </w:t>
            </w:r>
          </w:p>
        </w:tc>
        <w:tc>
          <w:tcPr>
            <w:tcW w:w="4688" w:type="dxa"/>
            <w:gridSpan w:val="2"/>
          </w:tcPr>
          <w:p w14:paraId="40D9D275" w14:textId="7A971C7C" w:rsidR="00571D72" w:rsidRPr="00E4270C" w:rsidRDefault="00571D72" w:rsidP="00571D72">
            <w:pPr>
              <w:spacing w:line="240" w:lineRule="auto"/>
              <w:jc w:val="both"/>
              <w:rPr>
                <w:rFonts w:ascii="Arial" w:hAnsi="Arial" w:cs="Arial"/>
                <w:sz w:val="24"/>
                <w:szCs w:val="24"/>
                <w:lang w:val="en-US"/>
              </w:rPr>
            </w:pPr>
            <w:r w:rsidRPr="01C5AE25">
              <w:rPr>
                <w:rFonts w:ascii="Arial" w:hAnsi="Arial" w:cs="Arial"/>
                <w:sz w:val="24"/>
                <w:szCs w:val="24"/>
                <w:lang w:val="en-US"/>
              </w:rPr>
              <w:t>Requirements for production design for the VSR</w:t>
            </w:r>
          </w:p>
        </w:tc>
      </w:tr>
      <w:tr w:rsidR="00571D72" w:rsidRPr="00433B0A" w14:paraId="3A3A4D63" w14:textId="77777777" w:rsidTr="3698F906">
        <w:trPr>
          <w:trHeight w:val="668"/>
        </w:trPr>
        <w:tc>
          <w:tcPr>
            <w:tcW w:w="831" w:type="dxa"/>
          </w:tcPr>
          <w:p w14:paraId="5EB4552D" w14:textId="04F605A5" w:rsidR="00571D72" w:rsidRPr="00E4270C" w:rsidRDefault="00571D72" w:rsidP="00571D72">
            <w:pPr>
              <w:spacing w:line="240" w:lineRule="auto"/>
              <w:rPr>
                <w:rFonts w:ascii="Arial" w:hAnsi="Arial" w:cs="Arial"/>
                <w:sz w:val="24"/>
                <w:szCs w:val="24"/>
                <w:lang w:val="en-US"/>
              </w:rPr>
            </w:pPr>
            <w:r w:rsidRPr="00E4270C">
              <w:rPr>
                <w:rFonts w:ascii="Arial" w:hAnsi="Arial" w:cs="Arial"/>
                <w:sz w:val="24"/>
                <w:szCs w:val="24"/>
                <w:lang w:val="en-US"/>
              </w:rPr>
              <w:t xml:space="preserve">3. </w:t>
            </w:r>
          </w:p>
        </w:tc>
        <w:tc>
          <w:tcPr>
            <w:tcW w:w="4420" w:type="dxa"/>
            <w:gridSpan w:val="2"/>
          </w:tcPr>
          <w:p w14:paraId="47348DDE" w14:textId="77777777" w:rsidR="00571D72" w:rsidRPr="00E4270C" w:rsidRDefault="00571D72" w:rsidP="00571D72">
            <w:pPr>
              <w:spacing w:line="240" w:lineRule="auto"/>
              <w:jc w:val="both"/>
              <w:rPr>
                <w:rFonts w:ascii="Arial" w:hAnsi="Arial" w:cs="Arial"/>
                <w:sz w:val="24"/>
                <w:szCs w:val="24"/>
              </w:rPr>
            </w:pPr>
            <w:r w:rsidRPr="01C5AE25">
              <w:rPr>
                <w:rFonts w:ascii="Arial" w:hAnsi="Arial" w:cs="Arial"/>
                <w:sz w:val="24"/>
                <w:szCs w:val="24"/>
              </w:rPr>
              <w:t xml:space="preserve">Standartiniai techniniai reikalavimai pirminių įrenginių techninių duomenų lentelėms </w:t>
            </w:r>
          </w:p>
        </w:tc>
        <w:tc>
          <w:tcPr>
            <w:tcW w:w="4688" w:type="dxa"/>
            <w:gridSpan w:val="2"/>
          </w:tcPr>
          <w:p w14:paraId="4633546A" w14:textId="77777777" w:rsidR="00571D72" w:rsidRPr="00433B0A" w:rsidRDefault="00571D72" w:rsidP="00571D72">
            <w:pPr>
              <w:spacing w:line="240" w:lineRule="auto"/>
              <w:jc w:val="both"/>
              <w:rPr>
                <w:rFonts w:ascii="Arial" w:hAnsi="Arial" w:cs="Arial"/>
                <w:sz w:val="24"/>
                <w:szCs w:val="24"/>
                <w:lang w:val="en-US"/>
              </w:rPr>
            </w:pPr>
            <w:r w:rsidRPr="01C5AE25">
              <w:rPr>
                <w:rFonts w:ascii="Arial" w:hAnsi="Arial" w:cs="Arial"/>
                <w:sz w:val="24"/>
                <w:szCs w:val="24"/>
                <w:lang w:val="en-US"/>
              </w:rPr>
              <w:t xml:space="preserve">Standard technical requirements for nameplates of primary equipment </w:t>
            </w:r>
          </w:p>
        </w:tc>
      </w:tr>
    </w:tbl>
    <w:p w14:paraId="7C7B1D6A" w14:textId="77777777" w:rsidR="00DF2CC8" w:rsidRDefault="00DF2CC8" w:rsidP="00433B0A">
      <w:pPr>
        <w:spacing w:line="240" w:lineRule="auto"/>
        <w:rPr>
          <w:rFonts w:ascii="Arial" w:hAnsi="Arial" w:cs="Arial"/>
          <w:sz w:val="24"/>
          <w:szCs w:val="24"/>
        </w:rPr>
      </w:pPr>
    </w:p>
    <w:sectPr w:rsidR="00DF2CC8" w:rsidSect="00E747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888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2C3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2A4074"/>
    <w:multiLevelType w:val="hybridMultilevel"/>
    <w:tmpl w:val="D57C7ADA"/>
    <w:lvl w:ilvl="0" w:tplc="6416260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6158082">
    <w:abstractNumId w:val="2"/>
  </w:num>
  <w:num w:numId="2" w16cid:durableId="1768962026">
    <w:abstractNumId w:val="1"/>
  </w:num>
  <w:num w:numId="3" w16cid:durableId="1027175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69"/>
    <w:rsid w:val="00000A78"/>
    <w:rsid w:val="00000FA7"/>
    <w:rsid w:val="00043749"/>
    <w:rsid w:val="0006022A"/>
    <w:rsid w:val="00077A79"/>
    <w:rsid w:val="000873CD"/>
    <w:rsid w:val="000959AF"/>
    <w:rsid w:val="000A24AD"/>
    <w:rsid w:val="000A749F"/>
    <w:rsid w:val="000B6696"/>
    <w:rsid w:val="000C1C69"/>
    <w:rsid w:val="000C2BAE"/>
    <w:rsid w:val="000D1B8A"/>
    <w:rsid w:val="000D233A"/>
    <w:rsid w:val="00106160"/>
    <w:rsid w:val="00114C9E"/>
    <w:rsid w:val="0011747A"/>
    <w:rsid w:val="00125A3C"/>
    <w:rsid w:val="001344BC"/>
    <w:rsid w:val="001347A0"/>
    <w:rsid w:val="00135E1E"/>
    <w:rsid w:val="00142179"/>
    <w:rsid w:val="00145937"/>
    <w:rsid w:val="00147632"/>
    <w:rsid w:val="00153F2B"/>
    <w:rsid w:val="00155469"/>
    <w:rsid w:val="00175D86"/>
    <w:rsid w:val="001877A7"/>
    <w:rsid w:val="001A04ED"/>
    <w:rsid w:val="001A60C5"/>
    <w:rsid w:val="001B6DE9"/>
    <w:rsid w:val="001C186A"/>
    <w:rsid w:val="001C4EF1"/>
    <w:rsid w:val="001C6771"/>
    <w:rsid w:val="001E603E"/>
    <w:rsid w:val="001F64F4"/>
    <w:rsid w:val="001F68FF"/>
    <w:rsid w:val="00200004"/>
    <w:rsid w:val="00200BE0"/>
    <w:rsid w:val="00203E85"/>
    <w:rsid w:val="0020577E"/>
    <w:rsid w:val="002439F7"/>
    <w:rsid w:val="0025107F"/>
    <w:rsid w:val="00251AF7"/>
    <w:rsid w:val="002668CD"/>
    <w:rsid w:val="00271BE7"/>
    <w:rsid w:val="00274F24"/>
    <w:rsid w:val="002764E4"/>
    <w:rsid w:val="00293B27"/>
    <w:rsid w:val="002B6336"/>
    <w:rsid w:val="002B6BE5"/>
    <w:rsid w:val="002C4758"/>
    <w:rsid w:val="002C5C02"/>
    <w:rsid w:val="002D3E4D"/>
    <w:rsid w:val="002E7453"/>
    <w:rsid w:val="002F0DA4"/>
    <w:rsid w:val="002F10F0"/>
    <w:rsid w:val="002F304A"/>
    <w:rsid w:val="00323867"/>
    <w:rsid w:val="003254D3"/>
    <w:rsid w:val="00332874"/>
    <w:rsid w:val="00360833"/>
    <w:rsid w:val="00361032"/>
    <w:rsid w:val="00374407"/>
    <w:rsid w:val="00375B6F"/>
    <w:rsid w:val="00382A69"/>
    <w:rsid w:val="00397B4E"/>
    <w:rsid w:val="003A3FAA"/>
    <w:rsid w:val="003A7478"/>
    <w:rsid w:val="003B2CF8"/>
    <w:rsid w:val="003B76AD"/>
    <w:rsid w:val="003C0FC5"/>
    <w:rsid w:val="003C44F0"/>
    <w:rsid w:val="003D2644"/>
    <w:rsid w:val="003E2A77"/>
    <w:rsid w:val="003E3069"/>
    <w:rsid w:val="003F438B"/>
    <w:rsid w:val="00421C00"/>
    <w:rsid w:val="00427BF7"/>
    <w:rsid w:val="00432EC0"/>
    <w:rsid w:val="00433B0A"/>
    <w:rsid w:val="004359E0"/>
    <w:rsid w:val="004477ED"/>
    <w:rsid w:val="00450C22"/>
    <w:rsid w:val="00453C66"/>
    <w:rsid w:val="00490DAF"/>
    <w:rsid w:val="004A5A16"/>
    <w:rsid w:val="004A5EC6"/>
    <w:rsid w:val="004A79E0"/>
    <w:rsid w:val="004B4EC0"/>
    <w:rsid w:val="004B7573"/>
    <w:rsid w:val="004C7926"/>
    <w:rsid w:val="004E10FF"/>
    <w:rsid w:val="004E1DC4"/>
    <w:rsid w:val="004E1F78"/>
    <w:rsid w:val="004E38AC"/>
    <w:rsid w:val="004F791A"/>
    <w:rsid w:val="00507E56"/>
    <w:rsid w:val="0051023D"/>
    <w:rsid w:val="005110F5"/>
    <w:rsid w:val="00511C7D"/>
    <w:rsid w:val="00511E76"/>
    <w:rsid w:val="005149ED"/>
    <w:rsid w:val="0053215D"/>
    <w:rsid w:val="00550574"/>
    <w:rsid w:val="0055116C"/>
    <w:rsid w:val="005645AA"/>
    <w:rsid w:val="005654C3"/>
    <w:rsid w:val="005665FC"/>
    <w:rsid w:val="00571D72"/>
    <w:rsid w:val="00574ED8"/>
    <w:rsid w:val="00581595"/>
    <w:rsid w:val="005815BD"/>
    <w:rsid w:val="005840C1"/>
    <w:rsid w:val="0059141F"/>
    <w:rsid w:val="0059214A"/>
    <w:rsid w:val="00597FB9"/>
    <w:rsid w:val="005A184B"/>
    <w:rsid w:val="005A5078"/>
    <w:rsid w:val="005A6338"/>
    <w:rsid w:val="005A6C92"/>
    <w:rsid w:val="005C2241"/>
    <w:rsid w:val="005C4C75"/>
    <w:rsid w:val="005C5F45"/>
    <w:rsid w:val="005D0A35"/>
    <w:rsid w:val="005E2035"/>
    <w:rsid w:val="005E4F70"/>
    <w:rsid w:val="005E7808"/>
    <w:rsid w:val="00603F36"/>
    <w:rsid w:val="00607D51"/>
    <w:rsid w:val="006109F9"/>
    <w:rsid w:val="006133F0"/>
    <w:rsid w:val="00616A68"/>
    <w:rsid w:val="00646E66"/>
    <w:rsid w:val="00651231"/>
    <w:rsid w:val="006573E6"/>
    <w:rsid w:val="006644CB"/>
    <w:rsid w:val="006757C4"/>
    <w:rsid w:val="00675A5A"/>
    <w:rsid w:val="00680B85"/>
    <w:rsid w:val="00685041"/>
    <w:rsid w:val="00686ACF"/>
    <w:rsid w:val="006B162F"/>
    <w:rsid w:val="006B43B2"/>
    <w:rsid w:val="006D69AE"/>
    <w:rsid w:val="006E5C42"/>
    <w:rsid w:val="006E75C7"/>
    <w:rsid w:val="006E7D8C"/>
    <w:rsid w:val="007029EB"/>
    <w:rsid w:val="0071548E"/>
    <w:rsid w:val="00717A50"/>
    <w:rsid w:val="00721793"/>
    <w:rsid w:val="0073510C"/>
    <w:rsid w:val="00741385"/>
    <w:rsid w:val="00750361"/>
    <w:rsid w:val="0075376B"/>
    <w:rsid w:val="00754A1B"/>
    <w:rsid w:val="00767F7A"/>
    <w:rsid w:val="00775C44"/>
    <w:rsid w:val="007A02C4"/>
    <w:rsid w:val="007A13EE"/>
    <w:rsid w:val="007A3C65"/>
    <w:rsid w:val="007B5407"/>
    <w:rsid w:val="007D00AE"/>
    <w:rsid w:val="007E40C4"/>
    <w:rsid w:val="007E6A73"/>
    <w:rsid w:val="007F75CB"/>
    <w:rsid w:val="008008A8"/>
    <w:rsid w:val="00805ADC"/>
    <w:rsid w:val="00812C1E"/>
    <w:rsid w:val="00823748"/>
    <w:rsid w:val="00824D38"/>
    <w:rsid w:val="00842444"/>
    <w:rsid w:val="00842741"/>
    <w:rsid w:val="00842D96"/>
    <w:rsid w:val="008660D5"/>
    <w:rsid w:val="0086706A"/>
    <w:rsid w:val="008744EB"/>
    <w:rsid w:val="00876327"/>
    <w:rsid w:val="00886F24"/>
    <w:rsid w:val="008A00A9"/>
    <w:rsid w:val="008A60FF"/>
    <w:rsid w:val="008A7947"/>
    <w:rsid w:val="008C09C5"/>
    <w:rsid w:val="008D0B60"/>
    <w:rsid w:val="009029E1"/>
    <w:rsid w:val="00931404"/>
    <w:rsid w:val="00933012"/>
    <w:rsid w:val="00933D71"/>
    <w:rsid w:val="0093438F"/>
    <w:rsid w:val="0093453E"/>
    <w:rsid w:val="009444B9"/>
    <w:rsid w:val="00971CBB"/>
    <w:rsid w:val="00973787"/>
    <w:rsid w:val="0099512D"/>
    <w:rsid w:val="00996CAD"/>
    <w:rsid w:val="009972C2"/>
    <w:rsid w:val="009973BC"/>
    <w:rsid w:val="009B20D2"/>
    <w:rsid w:val="009C3080"/>
    <w:rsid w:val="009D7691"/>
    <w:rsid w:val="009E05AC"/>
    <w:rsid w:val="009F5216"/>
    <w:rsid w:val="00A00F9A"/>
    <w:rsid w:val="00A0496D"/>
    <w:rsid w:val="00A0742D"/>
    <w:rsid w:val="00A20D16"/>
    <w:rsid w:val="00A22355"/>
    <w:rsid w:val="00A255F7"/>
    <w:rsid w:val="00A270E6"/>
    <w:rsid w:val="00A330EC"/>
    <w:rsid w:val="00A47B5F"/>
    <w:rsid w:val="00A536F1"/>
    <w:rsid w:val="00A66C88"/>
    <w:rsid w:val="00A71558"/>
    <w:rsid w:val="00AA32EA"/>
    <w:rsid w:val="00AC3D6B"/>
    <w:rsid w:val="00AC4812"/>
    <w:rsid w:val="00AC4A60"/>
    <w:rsid w:val="00AD0EA5"/>
    <w:rsid w:val="00AD625E"/>
    <w:rsid w:val="00AF22C7"/>
    <w:rsid w:val="00AF6468"/>
    <w:rsid w:val="00B055F5"/>
    <w:rsid w:val="00B05649"/>
    <w:rsid w:val="00B068A3"/>
    <w:rsid w:val="00B071F5"/>
    <w:rsid w:val="00B15922"/>
    <w:rsid w:val="00B264E9"/>
    <w:rsid w:val="00B3152A"/>
    <w:rsid w:val="00B5193D"/>
    <w:rsid w:val="00B575D5"/>
    <w:rsid w:val="00B604B6"/>
    <w:rsid w:val="00B63F0A"/>
    <w:rsid w:val="00B64572"/>
    <w:rsid w:val="00B74C5B"/>
    <w:rsid w:val="00BA1CA1"/>
    <w:rsid w:val="00BB12EE"/>
    <w:rsid w:val="00BB359B"/>
    <w:rsid w:val="00BC25EB"/>
    <w:rsid w:val="00BC361A"/>
    <w:rsid w:val="00BD3B46"/>
    <w:rsid w:val="00BD44E7"/>
    <w:rsid w:val="00BD4B6F"/>
    <w:rsid w:val="00BD7D90"/>
    <w:rsid w:val="00C21793"/>
    <w:rsid w:val="00C2719E"/>
    <w:rsid w:val="00C44DFA"/>
    <w:rsid w:val="00C54D6B"/>
    <w:rsid w:val="00C608FB"/>
    <w:rsid w:val="00C60E16"/>
    <w:rsid w:val="00C65C97"/>
    <w:rsid w:val="00C73AE2"/>
    <w:rsid w:val="00C757DE"/>
    <w:rsid w:val="00C80669"/>
    <w:rsid w:val="00C83151"/>
    <w:rsid w:val="00C843D2"/>
    <w:rsid w:val="00C874EA"/>
    <w:rsid w:val="00C94CE8"/>
    <w:rsid w:val="00CA4813"/>
    <w:rsid w:val="00CB2D53"/>
    <w:rsid w:val="00CC11C1"/>
    <w:rsid w:val="00CC341A"/>
    <w:rsid w:val="00CD0525"/>
    <w:rsid w:val="00CD32B4"/>
    <w:rsid w:val="00CD5D52"/>
    <w:rsid w:val="00CE77C5"/>
    <w:rsid w:val="00D1200C"/>
    <w:rsid w:val="00D14ECF"/>
    <w:rsid w:val="00D21BC0"/>
    <w:rsid w:val="00D37FB4"/>
    <w:rsid w:val="00D54441"/>
    <w:rsid w:val="00D61C65"/>
    <w:rsid w:val="00D732F6"/>
    <w:rsid w:val="00D74429"/>
    <w:rsid w:val="00D75E79"/>
    <w:rsid w:val="00D771D0"/>
    <w:rsid w:val="00D77C8C"/>
    <w:rsid w:val="00D81DD7"/>
    <w:rsid w:val="00DB4F93"/>
    <w:rsid w:val="00DC0A22"/>
    <w:rsid w:val="00DD77A0"/>
    <w:rsid w:val="00DE1E12"/>
    <w:rsid w:val="00DE6413"/>
    <w:rsid w:val="00DE78CD"/>
    <w:rsid w:val="00DF2CC8"/>
    <w:rsid w:val="00DF3AEE"/>
    <w:rsid w:val="00E0324A"/>
    <w:rsid w:val="00E1346E"/>
    <w:rsid w:val="00E13FF2"/>
    <w:rsid w:val="00E14785"/>
    <w:rsid w:val="00E21311"/>
    <w:rsid w:val="00E26259"/>
    <w:rsid w:val="00E27AC8"/>
    <w:rsid w:val="00E30160"/>
    <w:rsid w:val="00E375D4"/>
    <w:rsid w:val="00E4270C"/>
    <w:rsid w:val="00E5736F"/>
    <w:rsid w:val="00E650AB"/>
    <w:rsid w:val="00E7477A"/>
    <w:rsid w:val="00E74CCB"/>
    <w:rsid w:val="00E77EC3"/>
    <w:rsid w:val="00E86D9B"/>
    <w:rsid w:val="00EA3EC9"/>
    <w:rsid w:val="00EB20FF"/>
    <w:rsid w:val="00ED09E2"/>
    <w:rsid w:val="00ED1352"/>
    <w:rsid w:val="00ED391F"/>
    <w:rsid w:val="00ED749B"/>
    <w:rsid w:val="00EE0C10"/>
    <w:rsid w:val="00EE10A6"/>
    <w:rsid w:val="00EE711E"/>
    <w:rsid w:val="00EF1682"/>
    <w:rsid w:val="00F14E42"/>
    <w:rsid w:val="00F22A64"/>
    <w:rsid w:val="00F23A55"/>
    <w:rsid w:val="00F3364A"/>
    <w:rsid w:val="00F45B6D"/>
    <w:rsid w:val="00F53E7C"/>
    <w:rsid w:val="00F63571"/>
    <w:rsid w:val="00F67409"/>
    <w:rsid w:val="00F71681"/>
    <w:rsid w:val="00F811BC"/>
    <w:rsid w:val="00F957AE"/>
    <w:rsid w:val="00FB31A7"/>
    <w:rsid w:val="00FB46B7"/>
    <w:rsid w:val="00FD7527"/>
    <w:rsid w:val="00FE1FC2"/>
    <w:rsid w:val="00FF0554"/>
    <w:rsid w:val="01C5AE25"/>
    <w:rsid w:val="024938CC"/>
    <w:rsid w:val="031EF7FF"/>
    <w:rsid w:val="059F28D5"/>
    <w:rsid w:val="05A001F9"/>
    <w:rsid w:val="088384D8"/>
    <w:rsid w:val="097B9186"/>
    <w:rsid w:val="0DF381D0"/>
    <w:rsid w:val="0E8D7E50"/>
    <w:rsid w:val="0F8C24F1"/>
    <w:rsid w:val="1336EA65"/>
    <w:rsid w:val="170B832D"/>
    <w:rsid w:val="1B1E6C7E"/>
    <w:rsid w:val="1B2D5E67"/>
    <w:rsid w:val="1C0D3E84"/>
    <w:rsid w:val="1F311EFE"/>
    <w:rsid w:val="1FB07746"/>
    <w:rsid w:val="1FEFC4DA"/>
    <w:rsid w:val="1FF90BB2"/>
    <w:rsid w:val="2195AFAD"/>
    <w:rsid w:val="22730A51"/>
    <w:rsid w:val="23C65D86"/>
    <w:rsid w:val="24C54510"/>
    <w:rsid w:val="27883634"/>
    <w:rsid w:val="27D4F9B8"/>
    <w:rsid w:val="2B3C04C2"/>
    <w:rsid w:val="2B76700D"/>
    <w:rsid w:val="2D132954"/>
    <w:rsid w:val="2DC6F2E3"/>
    <w:rsid w:val="2F1F3583"/>
    <w:rsid w:val="314BE79F"/>
    <w:rsid w:val="31656CE8"/>
    <w:rsid w:val="3698F906"/>
    <w:rsid w:val="37EDA1C4"/>
    <w:rsid w:val="3A64043F"/>
    <w:rsid w:val="3C71B3E6"/>
    <w:rsid w:val="3CF95B3E"/>
    <w:rsid w:val="3E611A76"/>
    <w:rsid w:val="3E6D83FA"/>
    <w:rsid w:val="4918C449"/>
    <w:rsid w:val="49BE72D7"/>
    <w:rsid w:val="4B17E2ED"/>
    <w:rsid w:val="5098E501"/>
    <w:rsid w:val="527F148C"/>
    <w:rsid w:val="53A2B865"/>
    <w:rsid w:val="54065CE7"/>
    <w:rsid w:val="55894869"/>
    <w:rsid w:val="5699632B"/>
    <w:rsid w:val="56BF00E9"/>
    <w:rsid w:val="5953A97A"/>
    <w:rsid w:val="5B761E96"/>
    <w:rsid w:val="5D1950E4"/>
    <w:rsid w:val="65FFA446"/>
    <w:rsid w:val="66192F0F"/>
    <w:rsid w:val="665C190C"/>
    <w:rsid w:val="69DB93D7"/>
    <w:rsid w:val="6B615980"/>
    <w:rsid w:val="6BB446B0"/>
    <w:rsid w:val="6E5D0230"/>
    <w:rsid w:val="6FA17E09"/>
    <w:rsid w:val="72E8C7A7"/>
    <w:rsid w:val="73283F88"/>
    <w:rsid w:val="74986FAF"/>
    <w:rsid w:val="754F0B8D"/>
    <w:rsid w:val="77309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9036"/>
  <w15:chartTrackingRefBased/>
  <w15:docId w15:val="{E25F7A9C-3733-4EB9-8750-48955F39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069"/>
    <w:rPr>
      <w:rFonts w:eastAsiaTheme="majorEastAsia" w:cstheme="majorBidi"/>
      <w:color w:val="272727" w:themeColor="text1" w:themeTint="D8"/>
    </w:rPr>
  </w:style>
  <w:style w:type="paragraph" w:styleId="Title">
    <w:name w:val="Title"/>
    <w:basedOn w:val="Normal"/>
    <w:next w:val="Normal"/>
    <w:link w:val="TitleChar"/>
    <w:uiPriority w:val="10"/>
    <w:qFormat/>
    <w:rsid w:val="003E3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069"/>
    <w:pPr>
      <w:spacing w:before="160"/>
      <w:jc w:val="center"/>
    </w:pPr>
    <w:rPr>
      <w:i/>
      <w:iCs/>
      <w:color w:val="404040" w:themeColor="text1" w:themeTint="BF"/>
    </w:rPr>
  </w:style>
  <w:style w:type="character" w:customStyle="1" w:styleId="QuoteChar">
    <w:name w:val="Quote Char"/>
    <w:basedOn w:val="DefaultParagraphFont"/>
    <w:link w:val="Quote"/>
    <w:uiPriority w:val="29"/>
    <w:rsid w:val="003E3069"/>
    <w:rPr>
      <w:i/>
      <w:iCs/>
      <w:color w:val="404040" w:themeColor="text1" w:themeTint="BF"/>
    </w:rPr>
  </w:style>
  <w:style w:type="paragraph" w:styleId="ListParagraph">
    <w:name w:val="List Paragraph"/>
    <w:basedOn w:val="Normal"/>
    <w:uiPriority w:val="34"/>
    <w:qFormat/>
    <w:rsid w:val="003E3069"/>
    <w:pPr>
      <w:ind w:left="720"/>
      <w:contextualSpacing/>
    </w:pPr>
  </w:style>
  <w:style w:type="character" w:styleId="IntenseEmphasis">
    <w:name w:val="Intense Emphasis"/>
    <w:basedOn w:val="DefaultParagraphFont"/>
    <w:uiPriority w:val="21"/>
    <w:qFormat/>
    <w:rsid w:val="003E3069"/>
    <w:rPr>
      <w:i/>
      <w:iCs/>
      <w:color w:val="0F4761" w:themeColor="accent1" w:themeShade="BF"/>
    </w:rPr>
  </w:style>
  <w:style w:type="paragraph" w:styleId="IntenseQuote">
    <w:name w:val="Intense Quote"/>
    <w:basedOn w:val="Normal"/>
    <w:next w:val="Normal"/>
    <w:link w:val="IntenseQuoteChar"/>
    <w:uiPriority w:val="30"/>
    <w:qFormat/>
    <w:rsid w:val="003E3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069"/>
    <w:rPr>
      <w:i/>
      <w:iCs/>
      <w:color w:val="0F4761" w:themeColor="accent1" w:themeShade="BF"/>
    </w:rPr>
  </w:style>
  <w:style w:type="character" w:styleId="IntenseReference">
    <w:name w:val="Intense Reference"/>
    <w:basedOn w:val="DefaultParagraphFont"/>
    <w:uiPriority w:val="32"/>
    <w:qFormat/>
    <w:rsid w:val="003E3069"/>
    <w:rPr>
      <w:b/>
      <w:bCs/>
      <w:smallCaps/>
      <w:color w:val="0F4761" w:themeColor="accent1" w:themeShade="BF"/>
      <w:spacing w:val="5"/>
    </w:rPr>
  </w:style>
  <w:style w:type="table" w:styleId="TableGrid">
    <w:name w:val="Table Grid"/>
    <w:basedOn w:val="TableNormal"/>
    <w:uiPriority w:val="39"/>
    <w:rsid w:val="003E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2CC8"/>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C54D6B"/>
    <w:rPr>
      <w:sz w:val="16"/>
      <w:szCs w:val="16"/>
    </w:rPr>
  </w:style>
  <w:style w:type="paragraph" w:styleId="CommentText">
    <w:name w:val="annotation text"/>
    <w:basedOn w:val="Normal"/>
    <w:link w:val="CommentTextChar"/>
    <w:uiPriority w:val="99"/>
    <w:unhideWhenUsed/>
    <w:rsid w:val="00C54D6B"/>
    <w:pPr>
      <w:spacing w:line="240" w:lineRule="auto"/>
    </w:pPr>
    <w:rPr>
      <w:sz w:val="20"/>
      <w:szCs w:val="20"/>
    </w:rPr>
  </w:style>
  <w:style w:type="character" w:customStyle="1" w:styleId="CommentTextChar">
    <w:name w:val="Comment Text Char"/>
    <w:basedOn w:val="DefaultParagraphFont"/>
    <w:link w:val="CommentText"/>
    <w:uiPriority w:val="99"/>
    <w:rsid w:val="00C54D6B"/>
    <w:rPr>
      <w:sz w:val="20"/>
      <w:szCs w:val="20"/>
    </w:rPr>
  </w:style>
  <w:style w:type="paragraph" w:styleId="CommentSubject">
    <w:name w:val="annotation subject"/>
    <w:basedOn w:val="CommentText"/>
    <w:next w:val="CommentText"/>
    <w:link w:val="CommentSubjectChar"/>
    <w:uiPriority w:val="99"/>
    <w:semiHidden/>
    <w:unhideWhenUsed/>
    <w:rsid w:val="00C54D6B"/>
    <w:rPr>
      <w:b/>
      <w:bCs/>
    </w:rPr>
  </w:style>
  <w:style w:type="character" w:customStyle="1" w:styleId="CommentSubjectChar">
    <w:name w:val="Comment Subject Char"/>
    <w:basedOn w:val="CommentTextChar"/>
    <w:link w:val="CommentSubject"/>
    <w:uiPriority w:val="99"/>
    <w:semiHidden/>
    <w:rsid w:val="00C54D6B"/>
    <w:rPr>
      <w:b/>
      <w:bCs/>
      <w:sz w:val="20"/>
      <w:szCs w:val="20"/>
    </w:rPr>
  </w:style>
  <w:style w:type="character" w:styleId="Hyperlink">
    <w:name w:val="Hyperlink"/>
    <w:basedOn w:val="DefaultParagraphFont"/>
    <w:uiPriority w:val="99"/>
    <w:unhideWhenUsed/>
    <w:rsid w:val="004A79E0"/>
    <w:rPr>
      <w:color w:val="467886" w:themeColor="hyperlink"/>
      <w:u w:val="single"/>
    </w:rPr>
  </w:style>
  <w:style w:type="character" w:styleId="UnresolvedMention">
    <w:name w:val="Unresolved Mention"/>
    <w:basedOn w:val="DefaultParagraphFont"/>
    <w:uiPriority w:val="99"/>
    <w:semiHidden/>
    <w:unhideWhenUsed/>
    <w:rsid w:val="004A79E0"/>
    <w:rPr>
      <w:color w:val="605E5C"/>
      <w:shd w:val="clear" w:color="auto" w:fill="E1DFDD"/>
    </w:rPr>
  </w:style>
  <w:style w:type="paragraph" w:styleId="Revision">
    <w:name w:val="Revision"/>
    <w:hidden/>
    <w:uiPriority w:val="99"/>
    <w:semiHidden/>
    <w:rsid w:val="005C5F45"/>
    <w:pPr>
      <w:spacing w:after="0" w:line="240" w:lineRule="auto"/>
    </w:pPr>
  </w:style>
  <w:style w:type="character" w:styleId="Mention">
    <w:name w:val="Mention"/>
    <w:basedOn w:val="DefaultParagraphFont"/>
    <w:uiPriority w:val="99"/>
    <w:unhideWhenUsed/>
    <w:rsid w:val="00293B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9797E4C815D7D4FA176C9BE15686DAA" ma:contentTypeVersion="11" ma:contentTypeDescription="Kurkite naują dokumentą." ma:contentTypeScope="" ma:versionID="228f9614883aae312a74757c49442101">
  <xsd:schema xmlns:xsd="http://www.w3.org/2001/XMLSchema" xmlns:xs="http://www.w3.org/2001/XMLSchema" xmlns:p="http://schemas.microsoft.com/office/2006/metadata/properties" xmlns:ns2="9d108d83-da60-47f0-a449-64e047f51a30" xmlns:ns3="e5256f89-b87b-4c7b-92b9-4350b4b5ef68" targetNamespace="http://schemas.microsoft.com/office/2006/metadata/properties" ma:root="true" ma:fieldsID="8b22101d4a8690663c46b6e7e601ce99" ns2:_="" ns3:_="">
    <xsd:import namespace="9d108d83-da60-47f0-a449-64e047f51a30"/>
    <xsd:import namespace="e5256f89-b87b-4c7b-92b9-4350b4b5ef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8d83-da60-47f0-a449-64e047f51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56f89-b87b-4c7b-92b9-4350b4b5ef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0f2cb0-fe6f-47c7-b87c-5431f66801d7}" ma:internalName="TaxCatchAll" ma:showField="CatchAllData" ma:web="e5256f89-b87b-4c7b-92b9-4350b4b5e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108d83-da60-47f0-a449-64e047f51a30">
      <Terms xmlns="http://schemas.microsoft.com/office/infopath/2007/PartnerControls"/>
    </lcf76f155ced4ddcb4097134ff3c332f>
    <TaxCatchAll xmlns="e5256f89-b87b-4c7b-92b9-4350b4b5ef68" xsi:nil="true"/>
  </documentManagement>
</p:properties>
</file>

<file path=customXml/itemProps1.xml><?xml version="1.0" encoding="utf-8"?>
<ds:datastoreItem xmlns:ds="http://schemas.openxmlformats.org/officeDocument/2006/customXml" ds:itemID="{95DCE4AF-4D59-4545-BA52-B1A79DAF8A78}">
  <ds:schemaRefs>
    <ds:schemaRef ds:uri="http://schemas.microsoft.com/sharepoint/v3/contenttype/forms"/>
  </ds:schemaRefs>
</ds:datastoreItem>
</file>

<file path=customXml/itemProps2.xml><?xml version="1.0" encoding="utf-8"?>
<ds:datastoreItem xmlns:ds="http://schemas.openxmlformats.org/officeDocument/2006/customXml" ds:itemID="{D33E1DD5-48F1-4239-A47C-2B09840D7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8d83-da60-47f0-a449-64e047f51a30"/>
    <ds:schemaRef ds:uri="e5256f89-b87b-4c7b-92b9-4350b4b5e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AC1E4-2474-4016-9FD4-0BF1DE504A4F}">
  <ds:schemaRefs>
    <ds:schemaRef ds:uri="http://schemas.openxmlformats.org/officeDocument/2006/bibliography"/>
  </ds:schemaRefs>
</ds:datastoreItem>
</file>

<file path=customXml/itemProps4.xml><?xml version="1.0" encoding="utf-8"?>
<ds:datastoreItem xmlns:ds="http://schemas.openxmlformats.org/officeDocument/2006/customXml" ds:itemID="{35F75994-290D-4F33-9A7C-6E67855FE078}">
  <ds:schemaRefs>
    <ds:schemaRef ds:uri="http://schemas.microsoft.com/office/2006/metadata/properties"/>
    <ds:schemaRef ds:uri="http://schemas.microsoft.com/office/infopath/2007/PartnerControls"/>
    <ds:schemaRef ds:uri="9d108d83-da60-47f0-a449-64e047f51a30"/>
    <ds:schemaRef ds:uri="e5256f89-b87b-4c7b-92b9-4350b4b5ef68"/>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485</TotalTime>
  <Pages>8</Pages>
  <Words>3106</Words>
  <Characters>18487</Characters>
  <Application>Microsoft Office Word</Application>
  <DocSecurity>0</DocSecurity>
  <Lines>560</Lines>
  <Paragraphs>158</Paragraphs>
  <ScaleCrop>false</ScaleCrop>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Agnietė Stankevičienė</cp:lastModifiedBy>
  <cp:revision>259</cp:revision>
  <dcterms:created xsi:type="dcterms:W3CDTF">2025-01-14T06:41:00Z</dcterms:created>
  <dcterms:modified xsi:type="dcterms:W3CDTF">2025-11-05T19:45:00Z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2025-01-10T12:17:07Z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9f467e3b-2d99-4a8f-a0fb-039b31e616a2</vt:lpwstr>
  </property>
  <property fmtid="{D5CDD505-2E9C-101B-9397-08002B2CF9AE}" pid="8" name="MSIP_Label_7058e6ed-1f62-4b3b-a413-1541f2aa482f_ContentBits">
    <vt:lpwstr>0</vt:lpwstr>
  </property>
  <property fmtid="{D5CDD505-2E9C-101B-9397-08002B2CF9AE}" pid="9" name="ContentTypeId">
    <vt:lpwstr>0x01010069797E4C815D7D4FA176C9BE15686DAA</vt:lpwstr>
  </property>
  <property fmtid="{D5CDD505-2E9C-101B-9397-08002B2CF9AE}" pid="10" name="MediaServiceImageTags">
    <vt:lpwstr/>
  </property>
</Properties>
</file>