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E20" w14:textId="24BC6FCB"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95"/>
        <w:gridCol w:w="2362"/>
        <w:gridCol w:w="2571"/>
      </w:tblGrid>
      <w:tr w:rsidR="00027B83" w14:paraId="210B759A" w14:textId="77777777" w:rsidTr="00B80DAF">
        <w:tc>
          <w:tcPr>
            <w:tcW w:w="2830" w:type="dxa"/>
          </w:tcPr>
          <w:p w14:paraId="4F8F16A8" w14:textId="77777777" w:rsidR="00027B83" w:rsidRDefault="000B0897">
            <w:pPr>
              <w:jc w:val="both"/>
              <w:rPr>
                <w:b/>
                <w:kern w:val="2"/>
                <w:szCs w:val="24"/>
              </w:rPr>
            </w:pPr>
            <w:r>
              <w:rPr>
                <w:b/>
                <w:kern w:val="2"/>
                <w:szCs w:val="24"/>
              </w:rPr>
              <w:t>Sutarties pavadinimas</w:t>
            </w:r>
          </w:p>
        </w:tc>
        <w:tc>
          <w:tcPr>
            <w:tcW w:w="6728" w:type="dxa"/>
            <w:gridSpan w:val="3"/>
          </w:tcPr>
          <w:p w14:paraId="3F650206" w14:textId="4C7EE410" w:rsidR="00027B83" w:rsidRDefault="00C36122">
            <w:pPr>
              <w:jc w:val="both"/>
              <w:rPr>
                <w:kern w:val="2"/>
                <w:szCs w:val="24"/>
              </w:rPr>
            </w:pPr>
            <w:r w:rsidRPr="655777AC">
              <w:rPr>
                <w:kern w:val="2"/>
              </w:rPr>
              <w:t>Viešinimo kampanijos interneto naujienų portale ir socialiniuose tinkluose paslaug</w:t>
            </w:r>
            <w:r>
              <w:rPr>
                <w:kern w:val="2"/>
              </w:rPr>
              <w:t>o</w:t>
            </w:r>
            <w:r w:rsidRPr="655777AC">
              <w:rPr>
                <w:kern w:val="2"/>
              </w:rPr>
              <w:t>s</w:t>
            </w:r>
          </w:p>
        </w:tc>
      </w:tr>
      <w:tr w:rsidR="00027B83" w14:paraId="676F0C19" w14:textId="77777777" w:rsidTr="00B80DAF">
        <w:tc>
          <w:tcPr>
            <w:tcW w:w="2830" w:type="dxa"/>
          </w:tcPr>
          <w:p w14:paraId="4FAB4B1E" w14:textId="77777777" w:rsidR="00027B83" w:rsidRDefault="000B0897">
            <w:pPr>
              <w:jc w:val="both"/>
              <w:rPr>
                <w:b/>
                <w:kern w:val="2"/>
                <w:szCs w:val="24"/>
              </w:rPr>
            </w:pPr>
            <w:r>
              <w:rPr>
                <w:b/>
                <w:kern w:val="2"/>
                <w:szCs w:val="24"/>
              </w:rPr>
              <w:t>Sutarties data</w:t>
            </w:r>
          </w:p>
        </w:tc>
        <w:tc>
          <w:tcPr>
            <w:tcW w:w="1795"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AB7C7C" w14:paraId="04D436D4" w14:textId="77777777">
        <w:tc>
          <w:tcPr>
            <w:tcW w:w="2808" w:type="dxa"/>
            <w:vMerge w:val="restart"/>
          </w:tcPr>
          <w:p w14:paraId="0ECE2B8D" w14:textId="77777777" w:rsidR="00AB7C7C" w:rsidRDefault="00AB7C7C" w:rsidP="00AB7C7C">
            <w:pPr>
              <w:jc w:val="center"/>
              <w:rPr>
                <w:b/>
                <w:kern w:val="2"/>
                <w:szCs w:val="24"/>
              </w:rPr>
            </w:pPr>
          </w:p>
          <w:p w14:paraId="16696CF5" w14:textId="77777777" w:rsidR="00AB7C7C" w:rsidRDefault="00AB7C7C" w:rsidP="00AB7C7C">
            <w:pPr>
              <w:jc w:val="center"/>
              <w:rPr>
                <w:b/>
                <w:kern w:val="2"/>
                <w:szCs w:val="24"/>
              </w:rPr>
            </w:pPr>
          </w:p>
          <w:p w14:paraId="6585B756" w14:textId="77777777" w:rsidR="00AB7C7C" w:rsidRDefault="00AB7C7C" w:rsidP="00AB7C7C">
            <w:pPr>
              <w:jc w:val="center"/>
              <w:rPr>
                <w:b/>
                <w:kern w:val="2"/>
                <w:szCs w:val="24"/>
              </w:rPr>
            </w:pPr>
          </w:p>
          <w:p w14:paraId="55D75142" w14:textId="77777777" w:rsidR="00AB7C7C" w:rsidRDefault="00AB7C7C" w:rsidP="00AB7C7C">
            <w:pPr>
              <w:rPr>
                <w:b/>
                <w:kern w:val="2"/>
                <w:szCs w:val="24"/>
              </w:rPr>
            </w:pPr>
          </w:p>
          <w:p w14:paraId="405523D9" w14:textId="77777777" w:rsidR="00AB7C7C" w:rsidRDefault="00AB7C7C" w:rsidP="00AB7C7C">
            <w:pPr>
              <w:rPr>
                <w:b/>
                <w:kern w:val="2"/>
                <w:szCs w:val="24"/>
              </w:rPr>
            </w:pPr>
            <w:r>
              <w:rPr>
                <w:b/>
                <w:kern w:val="2"/>
                <w:szCs w:val="24"/>
              </w:rPr>
              <w:t>1.1. Pirkėjas</w:t>
            </w:r>
          </w:p>
        </w:tc>
        <w:tc>
          <w:tcPr>
            <w:tcW w:w="3240" w:type="dxa"/>
          </w:tcPr>
          <w:p w14:paraId="1D4D11A1" w14:textId="77777777" w:rsidR="00AB7C7C" w:rsidRDefault="00AB7C7C" w:rsidP="00AB7C7C">
            <w:pPr>
              <w:rPr>
                <w:kern w:val="2"/>
                <w:szCs w:val="24"/>
              </w:rPr>
            </w:pPr>
            <w:r>
              <w:rPr>
                <w:kern w:val="2"/>
                <w:szCs w:val="24"/>
              </w:rPr>
              <w:t>1.1.1. Pavadinimas</w:t>
            </w:r>
          </w:p>
        </w:tc>
        <w:tc>
          <w:tcPr>
            <w:tcW w:w="3510" w:type="dxa"/>
          </w:tcPr>
          <w:p w14:paraId="30AA0024" w14:textId="18A4092C" w:rsidR="00AB7C7C" w:rsidRDefault="00AB7C7C" w:rsidP="00AB7C7C">
            <w:pPr>
              <w:jc w:val="center"/>
              <w:rPr>
                <w:kern w:val="2"/>
                <w:szCs w:val="24"/>
              </w:rPr>
            </w:pPr>
            <w:r w:rsidRPr="00F55FF1">
              <w:rPr>
                <w:kern w:val="2"/>
                <w:szCs w:val="24"/>
              </w:rPr>
              <w:t>Lietuvos Respublikos aplinkos ministerijos Aplinkos projektų valdymo agentūra</w:t>
            </w:r>
          </w:p>
        </w:tc>
      </w:tr>
      <w:tr w:rsidR="00AB7C7C" w14:paraId="05F15DB5" w14:textId="77777777">
        <w:tc>
          <w:tcPr>
            <w:tcW w:w="2808" w:type="dxa"/>
            <w:vMerge/>
          </w:tcPr>
          <w:p w14:paraId="5C481D02" w14:textId="77777777" w:rsidR="00AB7C7C" w:rsidRDefault="00AB7C7C" w:rsidP="00AB7C7C">
            <w:pPr>
              <w:rPr>
                <w:kern w:val="2"/>
                <w:szCs w:val="24"/>
              </w:rPr>
            </w:pPr>
          </w:p>
        </w:tc>
        <w:tc>
          <w:tcPr>
            <w:tcW w:w="3240" w:type="dxa"/>
          </w:tcPr>
          <w:p w14:paraId="558DC631" w14:textId="77777777" w:rsidR="00AB7C7C" w:rsidRDefault="00AB7C7C" w:rsidP="00AB7C7C">
            <w:pPr>
              <w:rPr>
                <w:kern w:val="2"/>
                <w:szCs w:val="24"/>
              </w:rPr>
            </w:pPr>
            <w:r>
              <w:rPr>
                <w:kern w:val="2"/>
                <w:szCs w:val="24"/>
              </w:rPr>
              <w:t>1.1.2. Juridinio asmens kodas</w:t>
            </w:r>
          </w:p>
        </w:tc>
        <w:tc>
          <w:tcPr>
            <w:tcW w:w="3510" w:type="dxa"/>
          </w:tcPr>
          <w:p w14:paraId="3AF9384B" w14:textId="6800AAAF" w:rsidR="00AB7C7C" w:rsidRDefault="00AB7C7C" w:rsidP="00AB7C7C">
            <w:pPr>
              <w:jc w:val="center"/>
              <w:rPr>
                <w:kern w:val="2"/>
                <w:szCs w:val="24"/>
              </w:rPr>
            </w:pPr>
            <w:r w:rsidRPr="006B06C1">
              <w:rPr>
                <w:kern w:val="2"/>
                <w:szCs w:val="24"/>
              </w:rPr>
              <w:t>288779560</w:t>
            </w:r>
          </w:p>
        </w:tc>
      </w:tr>
      <w:tr w:rsidR="00AB7C7C" w14:paraId="1A1EAC0E" w14:textId="77777777">
        <w:tc>
          <w:tcPr>
            <w:tcW w:w="2808" w:type="dxa"/>
            <w:vMerge/>
          </w:tcPr>
          <w:p w14:paraId="17A48EAC" w14:textId="77777777" w:rsidR="00AB7C7C" w:rsidRDefault="00AB7C7C" w:rsidP="00AB7C7C">
            <w:pPr>
              <w:rPr>
                <w:kern w:val="2"/>
                <w:szCs w:val="24"/>
              </w:rPr>
            </w:pPr>
          </w:p>
        </w:tc>
        <w:tc>
          <w:tcPr>
            <w:tcW w:w="3240" w:type="dxa"/>
          </w:tcPr>
          <w:p w14:paraId="1F020C84" w14:textId="77777777" w:rsidR="00AB7C7C" w:rsidRDefault="00AB7C7C" w:rsidP="00AB7C7C">
            <w:pPr>
              <w:rPr>
                <w:kern w:val="2"/>
                <w:szCs w:val="24"/>
              </w:rPr>
            </w:pPr>
            <w:r>
              <w:rPr>
                <w:kern w:val="2"/>
                <w:szCs w:val="24"/>
              </w:rPr>
              <w:t>1.1.3. Adresas</w:t>
            </w:r>
          </w:p>
        </w:tc>
        <w:tc>
          <w:tcPr>
            <w:tcW w:w="3510" w:type="dxa"/>
          </w:tcPr>
          <w:p w14:paraId="2CA6E7FD" w14:textId="7CA0E346" w:rsidR="00AB7C7C" w:rsidRDefault="00AB7C7C" w:rsidP="00AB7C7C">
            <w:pPr>
              <w:jc w:val="center"/>
              <w:rPr>
                <w:kern w:val="2"/>
                <w:szCs w:val="24"/>
              </w:rPr>
            </w:pPr>
            <w:r w:rsidRPr="006B06C1">
              <w:rPr>
                <w:kern w:val="2"/>
                <w:szCs w:val="24"/>
              </w:rPr>
              <w:t>Labdarių g. 3-102, 01120 Vilnius</w:t>
            </w:r>
          </w:p>
        </w:tc>
      </w:tr>
      <w:tr w:rsidR="00AB7C7C" w14:paraId="1511F02B" w14:textId="77777777">
        <w:tc>
          <w:tcPr>
            <w:tcW w:w="2808" w:type="dxa"/>
            <w:vMerge/>
          </w:tcPr>
          <w:p w14:paraId="25BB5214" w14:textId="77777777" w:rsidR="00AB7C7C" w:rsidRDefault="00AB7C7C" w:rsidP="00AB7C7C">
            <w:pPr>
              <w:rPr>
                <w:kern w:val="2"/>
                <w:szCs w:val="24"/>
              </w:rPr>
            </w:pPr>
          </w:p>
        </w:tc>
        <w:tc>
          <w:tcPr>
            <w:tcW w:w="3240" w:type="dxa"/>
          </w:tcPr>
          <w:p w14:paraId="1E489D90" w14:textId="77777777" w:rsidR="00AB7C7C" w:rsidRDefault="00AB7C7C" w:rsidP="00AB7C7C">
            <w:pPr>
              <w:rPr>
                <w:kern w:val="2"/>
                <w:szCs w:val="24"/>
              </w:rPr>
            </w:pPr>
            <w:r>
              <w:rPr>
                <w:kern w:val="2"/>
                <w:szCs w:val="24"/>
              </w:rPr>
              <w:t>1.1.4. PVM mokėtojo kodas</w:t>
            </w:r>
          </w:p>
        </w:tc>
        <w:tc>
          <w:tcPr>
            <w:tcW w:w="3510" w:type="dxa"/>
          </w:tcPr>
          <w:p w14:paraId="62D15E0C" w14:textId="433BDD41" w:rsidR="00AB7C7C" w:rsidRDefault="00AB7C7C" w:rsidP="00AB7C7C">
            <w:pPr>
              <w:jc w:val="center"/>
              <w:rPr>
                <w:kern w:val="2"/>
                <w:szCs w:val="24"/>
              </w:rPr>
            </w:pPr>
            <w:r>
              <w:rPr>
                <w:kern w:val="2"/>
                <w:szCs w:val="24"/>
              </w:rPr>
              <w:t>Netaikoma</w:t>
            </w:r>
          </w:p>
        </w:tc>
      </w:tr>
      <w:tr w:rsidR="00AB7C7C" w14:paraId="527B3A53" w14:textId="77777777">
        <w:tc>
          <w:tcPr>
            <w:tcW w:w="2808" w:type="dxa"/>
            <w:vMerge/>
          </w:tcPr>
          <w:p w14:paraId="6C37541F" w14:textId="77777777" w:rsidR="00AB7C7C" w:rsidRDefault="00AB7C7C" w:rsidP="00AB7C7C">
            <w:pPr>
              <w:rPr>
                <w:kern w:val="2"/>
                <w:szCs w:val="24"/>
              </w:rPr>
            </w:pPr>
          </w:p>
        </w:tc>
        <w:tc>
          <w:tcPr>
            <w:tcW w:w="3240" w:type="dxa"/>
          </w:tcPr>
          <w:p w14:paraId="21A31370" w14:textId="77777777" w:rsidR="00AB7C7C" w:rsidRDefault="00AB7C7C" w:rsidP="00AB7C7C">
            <w:pPr>
              <w:rPr>
                <w:kern w:val="2"/>
                <w:szCs w:val="24"/>
              </w:rPr>
            </w:pPr>
            <w:r>
              <w:rPr>
                <w:kern w:val="2"/>
                <w:szCs w:val="24"/>
              </w:rPr>
              <w:t>1.1.5. Atsiskaitomoji sąskaita</w:t>
            </w:r>
          </w:p>
        </w:tc>
        <w:tc>
          <w:tcPr>
            <w:tcW w:w="3510" w:type="dxa"/>
          </w:tcPr>
          <w:p w14:paraId="082D7201" w14:textId="6AA3E4F2" w:rsidR="00AB7C7C" w:rsidRDefault="00AB7C7C" w:rsidP="00AB7C7C">
            <w:pPr>
              <w:jc w:val="center"/>
              <w:rPr>
                <w:kern w:val="2"/>
                <w:szCs w:val="24"/>
              </w:rPr>
            </w:pPr>
            <w:r w:rsidRPr="00435D71">
              <w:rPr>
                <w:kern w:val="2"/>
                <w:szCs w:val="24"/>
              </w:rPr>
              <w:t>LT91 7044 0600 0159 4789</w:t>
            </w:r>
          </w:p>
        </w:tc>
      </w:tr>
      <w:tr w:rsidR="00AB7C7C" w14:paraId="53D75A5D" w14:textId="77777777">
        <w:tc>
          <w:tcPr>
            <w:tcW w:w="2808" w:type="dxa"/>
            <w:vMerge/>
          </w:tcPr>
          <w:p w14:paraId="5C795133" w14:textId="77777777" w:rsidR="00AB7C7C" w:rsidRDefault="00AB7C7C" w:rsidP="00AB7C7C">
            <w:pPr>
              <w:rPr>
                <w:kern w:val="2"/>
                <w:szCs w:val="24"/>
              </w:rPr>
            </w:pPr>
          </w:p>
        </w:tc>
        <w:tc>
          <w:tcPr>
            <w:tcW w:w="3240" w:type="dxa"/>
          </w:tcPr>
          <w:p w14:paraId="352D0392" w14:textId="77777777" w:rsidR="00AB7C7C" w:rsidRDefault="00AB7C7C" w:rsidP="00AB7C7C">
            <w:pPr>
              <w:rPr>
                <w:kern w:val="2"/>
                <w:szCs w:val="24"/>
              </w:rPr>
            </w:pPr>
            <w:r>
              <w:rPr>
                <w:kern w:val="2"/>
                <w:szCs w:val="24"/>
              </w:rPr>
              <w:t>1.1.6. Bankas, banko kodas</w:t>
            </w:r>
          </w:p>
        </w:tc>
        <w:tc>
          <w:tcPr>
            <w:tcW w:w="3510" w:type="dxa"/>
          </w:tcPr>
          <w:p w14:paraId="1AEEBD0D" w14:textId="2C930C0E" w:rsidR="00AB7C7C" w:rsidRDefault="00AB7C7C" w:rsidP="00AB7C7C">
            <w:pPr>
              <w:jc w:val="center"/>
              <w:rPr>
                <w:kern w:val="2"/>
                <w:szCs w:val="24"/>
              </w:rPr>
            </w:pPr>
            <w:r w:rsidRPr="00961EF2">
              <w:rPr>
                <w:kern w:val="2"/>
                <w:szCs w:val="24"/>
              </w:rPr>
              <w:t>AB SEB bankas</w:t>
            </w:r>
          </w:p>
        </w:tc>
      </w:tr>
      <w:tr w:rsidR="00AB7C7C" w14:paraId="5776D650" w14:textId="77777777">
        <w:tc>
          <w:tcPr>
            <w:tcW w:w="2808" w:type="dxa"/>
            <w:vMerge/>
          </w:tcPr>
          <w:p w14:paraId="07B275EF" w14:textId="77777777" w:rsidR="00AB7C7C" w:rsidRDefault="00AB7C7C" w:rsidP="00AB7C7C">
            <w:pPr>
              <w:rPr>
                <w:kern w:val="2"/>
                <w:szCs w:val="24"/>
              </w:rPr>
            </w:pPr>
          </w:p>
        </w:tc>
        <w:tc>
          <w:tcPr>
            <w:tcW w:w="3240" w:type="dxa"/>
          </w:tcPr>
          <w:p w14:paraId="646304A0" w14:textId="77777777" w:rsidR="00AB7C7C" w:rsidRDefault="00AB7C7C" w:rsidP="00AB7C7C">
            <w:pPr>
              <w:rPr>
                <w:kern w:val="2"/>
                <w:szCs w:val="24"/>
              </w:rPr>
            </w:pPr>
            <w:r>
              <w:rPr>
                <w:kern w:val="2"/>
                <w:szCs w:val="24"/>
              </w:rPr>
              <w:t>1.1.7. Telefonas</w:t>
            </w:r>
          </w:p>
        </w:tc>
        <w:tc>
          <w:tcPr>
            <w:tcW w:w="3510" w:type="dxa"/>
          </w:tcPr>
          <w:p w14:paraId="45B54DCF" w14:textId="20423D65" w:rsidR="00AB7C7C" w:rsidRDefault="00AB7C7C" w:rsidP="00AB7C7C">
            <w:pPr>
              <w:jc w:val="center"/>
              <w:rPr>
                <w:kern w:val="2"/>
                <w:szCs w:val="24"/>
              </w:rPr>
            </w:pPr>
            <w:r w:rsidRPr="00961EF2">
              <w:rPr>
                <w:kern w:val="2"/>
                <w:szCs w:val="24"/>
              </w:rPr>
              <w:t>+370 646 02285</w:t>
            </w:r>
          </w:p>
        </w:tc>
      </w:tr>
      <w:tr w:rsidR="00AB7C7C" w14:paraId="37135B60" w14:textId="77777777">
        <w:tc>
          <w:tcPr>
            <w:tcW w:w="2808" w:type="dxa"/>
            <w:vMerge/>
          </w:tcPr>
          <w:p w14:paraId="0508AC48" w14:textId="77777777" w:rsidR="00AB7C7C" w:rsidRDefault="00AB7C7C" w:rsidP="00AB7C7C">
            <w:pPr>
              <w:rPr>
                <w:kern w:val="2"/>
                <w:szCs w:val="24"/>
              </w:rPr>
            </w:pPr>
          </w:p>
        </w:tc>
        <w:tc>
          <w:tcPr>
            <w:tcW w:w="3240" w:type="dxa"/>
          </w:tcPr>
          <w:p w14:paraId="38C60B3E" w14:textId="77777777" w:rsidR="00AB7C7C" w:rsidRDefault="00AB7C7C" w:rsidP="00AB7C7C">
            <w:pPr>
              <w:rPr>
                <w:kern w:val="2"/>
                <w:szCs w:val="24"/>
              </w:rPr>
            </w:pPr>
            <w:r>
              <w:rPr>
                <w:kern w:val="2"/>
                <w:szCs w:val="24"/>
              </w:rPr>
              <w:t>1.1.8. El. paštas</w:t>
            </w:r>
          </w:p>
        </w:tc>
        <w:tc>
          <w:tcPr>
            <w:tcW w:w="3510" w:type="dxa"/>
          </w:tcPr>
          <w:p w14:paraId="20AA0F22" w14:textId="0A97B48F" w:rsidR="00AB7C7C" w:rsidRDefault="00B80DAF" w:rsidP="00AB7C7C">
            <w:pPr>
              <w:jc w:val="center"/>
              <w:rPr>
                <w:kern w:val="2"/>
                <w:szCs w:val="24"/>
              </w:rPr>
            </w:pPr>
            <w:hyperlink r:id="rId11" w:history="1">
              <w:r w:rsidRPr="00E240A7">
                <w:rPr>
                  <w:rStyle w:val="Hipersaitas"/>
                  <w:kern w:val="2"/>
                  <w:szCs w:val="24"/>
                </w:rPr>
                <w:t>apva@apva.lt</w:t>
              </w:r>
            </w:hyperlink>
            <w:r>
              <w:rPr>
                <w:kern w:val="2"/>
                <w:szCs w:val="24"/>
              </w:rPr>
              <w:t xml:space="preserve"> </w:t>
            </w:r>
          </w:p>
        </w:tc>
      </w:tr>
      <w:tr w:rsidR="00AB7C7C" w14:paraId="57382D2E" w14:textId="77777777">
        <w:tc>
          <w:tcPr>
            <w:tcW w:w="2808" w:type="dxa"/>
            <w:vMerge/>
          </w:tcPr>
          <w:p w14:paraId="7CA54B69" w14:textId="77777777" w:rsidR="00AB7C7C" w:rsidRDefault="00AB7C7C" w:rsidP="00AB7C7C">
            <w:pPr>
              <w:rPr>
                <w:kern w:val="2"/>
                <w:szCs w:val="24"/>
              </w:rPr>
            </w:pPr>
          </w:p>
        </w:tc>
        <w:tc>
          <w:tcPr>
            <w:tcW w:w="3240" w:type="dxa"/>
          </w:tcPr>
          <w:p w14:paraId="6C4AFDAB" w14:textId="77777777" w:rsidR="00AB7C7C" w:rsidRDefault="00AB7C7C" w:rsidP="00AB7C7C">
            <w:pPr>
              <w:rPr>
                <w:kern w:val="2"/>
                <w:szCs w:val="24"/>
              </w:rPr>
            </w:pPr>
            <w:r>
              <w:rPr>
                <w:kern w:val="2"/>
                <w:szCs w:val="24"/>
              </w:rPr>
              <w:t>1.1.9. Šalies atstovas</w:t>
            </w:r>
          </w:p>
        </w:tc>
        <w:tc>
          <w:tcPr>
            <w:tcW w:w="3510" w:type="dxa"/>
          </w:tcPr>
          <w:p w14:paraId="13F27326" w14:textId="559FB38A" w:rsidR="00AB7C7C" w:rsidRDefault="00AB7C7C" w:rsidP="00AB7C7C">
            <w:pPr>
              <w:jc w:val="center"/>
              <w:rPr>
                <w:kern w:val="2"/>
                <w:szCs w:val="24"/>
              </w:rPr>
            </w:pPr>
            <w:r>
              <w:rPr>
                <w:kern w:val="2"/>
                <w:szCs w:val="24"/>
              </w:rPr>
              <w:t>Direktorius Gvidas Dargužas</w:t>
            </w:r>
          </w:p>
        </w:tc>
      </w:tr>
      <w:tr w:rsidR="00AB7C7C" w14:paraId="2B8B85E9" w14:textId="77777777">
        <w:tc>
          <w:tcPr>
            <w:tcW w:w="2808" w:type="dxa"/>
            <w:vMerge/>
          </w:tcPr>
          <w:p w14:paraId="212A1647" w14:textId="77777777" w:rsidR="00AB7C7C" w:rsidRDefault="00AB7C7C" w:rsidP="00AB7C7C">
            <w:pPr>
              <w:rPr>
                <w:kern w:val="2"/>
                <w:szCs w:val="24"/>
              </w:rPr>
            </w:pPr>
          </w:p>
        </w:tc>
        <w:tc>
          <w:tcPr>
            <w:tcW w:w="3240" w:type="dxa"/>
          </w:tcPr>
          <w:p w14:paraId="66A57017" w14:textId="77777777" w:rsidR="00AB7C7C" w:rsidRDefault="00AB7C7C" w:rsidP="00AB7C7C">
            <w:pPr>
              <w:rPr>
                <w:kern w:val="2"/>
                <w:szCs w:val="24"/>
              </w:rPr>
            </w:pPr>
            <w:r>
              <w:rPr>
                <w:kern w:val="2"/>
                <w:szCs w:val="24"/>
              </w:rPr>
              <w:t>1.1.10. Atstovavimo pagrindas</w:t>
            </w:r>
          </w:p>
        </w:tc>
        <w:tc>
          <w:tcPr>
            <w:tcW w:w="3510" w:type="dxa"/>
          </w:tcPr>
          <w:p w14:paraId="73CA1B70" w14:textId="6AB79EC8" w:rsidR="00AB7C7C" w:rsidRDefault="00AB7C7C" w:rsidP="00AB7C7C">
            <w:pPr>
              <w:jc w:val="center"/>
              <w:rPr>
                <w:kern w:val="2"/>
                <w:szCs w:val="24"/>
              </w:rPr>
            </w:pPr>
            <w:r>
              <w:rPr>
                <w:kern w:val="2"/>
                <w:szCs w:val="24"/>
              </w:rPr>
              <w:t>Įmonės įstatai</w:t>
            </w: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043B3BC3" w14:textId="0B44225B" w:rsidR="00027B83" w:rsidRDefault="00027B83" w:rsidP="00792A5F">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193F4514" w:rsidR="00027B83" w:rsidRDefault="00940AE1">
            <w:pPr>
              <w:jc w:val="center"/>
              <w:rPr>
                <w:kern w:val="2"/>
                <w:szCs w:val="24"/>
              </w:rPr>
            </w:pPr>
            <w:r w:rsidRPr="00940AE1">
              <w:rPr>
                <w:kern w:val="2"/>
                <w:szCs w:val="24"/>
              </w:rPr>
              <w:t>UAB „15min“</w:t>
            </w: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6BB80447" w:rsidR="00027B83" w:rsidRDefault="00B731FF">
            <w:pPr>
              <w:jc w:val="center"/>
              <w:rPr>
                <w:kern w:val="2"/>
                <w:szCs w:val="24"/>
              </w:rPr>
            </w:pPr>
            <w:r w:rsidRPr="00B731FF">
              <w:rPr>
                <w:kern w:val="2"/>
                <w:szCs w:val="24"/>
              </w:rPr>
              <w:t>126366874</w:t>
            </w: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044BF42C" w:rsidR="00027B83" w:rsidRDefault="007D0A8A">
            <w:pPr>
              <w:jc w:val="center"/>
              <w:rPr>
                <w:kern w:val="2"/>
                <w:szCs w:val="24"/>
              </w:rPr>
            </w:pPr>
            <w:r w:rsidRPr="007D0A8A">
              <w:rPr>
                <w:kern w:val="2"/>
                <w:szCs w:val="24"/>
              </w:rPr>
              <w:t>Kęstučio g. 25</w:t>
            </w:r>
            <w:r w:rsidR="00E442F7">
              <w:rPr>
                <w:kern w:val="2"/>
                <w:szCs w:val="24"/>
              </w:rPr>
              <w:t>-</w:t>
            </w:r>
            <w:r w:rsidR="009B1B71">
              <w:rPr>
                <w:kern w:val="2"/>
                <w:szCs w:val="24"/>
              </w:rPr>
              <w:t>1</w:t>
            </w:r>
            <w:r w:rsidRPr="007D0A8A">
              <w:rPr>
                <w:kern w:val="2"/>
                <w:szCs w:val="24"/>
              </w:rPr>
              <w:t>, LT - 08120 Vilnius</w:t>
            </w: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501072A5" w:rsidR="00027B83" w:rsidRDefault="007D0A8A">
            <w:pPr>
              <w:jc w:val="center"/>
              <w:rPr>
                <w:kern w:val="2"/>
                <w:szCs w:val="24"/>
              </w:rPr>
            </w:pPr>
            <w:r w:rsidRPr="007D0A8A">
              <w:rPr>
                <w:kern w:val="2"/>
                <w:szCs w:val="24"/>
              </w:rPr>
              <w:t>LT263668716</w:t>
            </w: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5A6ECB76" w:rsidR="00027B83" w:rsidRDefault="001D3BDC">
            <w:pPr>
              <w:jc w:val="center"/>
              <w:rPr>
                <w:kern w:val="2"/>
                <w:szCs w:val="24"/>
              </w:rPr>
            </w:pPr>
            <w:r w:rsidRPr="001D3BDC">
              <w:rPr>
                <w:kern w:val="2"/>
                <w:szCs w:val="24"/>
              </w:rPr>
              <w:t>LT527300010080807686</w:t>
            </w: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20504E3F" w:rsidR="00027B83" w:rsidRDefault="001D3BDC">
            <w:pPr>
              <w:jc w:val="center"/>
              <w:rPr>
                <w:kern w:val="2"/>
                <w:szCs w:val="24"/>
              </w:rPr>
            </w:pPr>
            <w:r w:rsidRPr="001D3BDC">
              <w:rPr>
                <w:kern w:val="2"/>
                <w:szCs w:val="24"/>
              </w:rPr>
              <w:t>AB bankas „Swedbank“</w:t>
            </w: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54D6198D" w:rsidR="00027B83" w:rsidRDefault="00D71C16">
            <w:pPr>
              <w:jc w:val="center"/>
              <w:rPr>
                <w:kern w:val="2"/>
                <w:szCs w:val="24"/>
              </w:rPr>
            </w:pPr>
            <w:r>
              <w:rPr>
                <w:kern w:val="2"/>
                <w:szCs w:val="24"/>
              </w:rPr>
              <w:t xml:space="preserve">+370 </w:t>
            </w:r>
            <w:r w:rsidRPr="00D71C16">
              <w:rPr>
                <w:kern w:val="2"/>
                <w:szCs w:val="24"/>
              </w:rPr>
              <w:t>52</w:t>
            </w:r>
            <w:r>
              <w:rPr>
                <w:kern w:val="2"/>
                <w:szCs w:val="24"/>
              </w:rPr>
              <w:t xml:space="preserve"> </w:t>
            </w:r>
            <w:r w:rsidRPr="00D71C16">
              <w:rPr>
                <w:kern w:val="2"/>
                <w:szCs w:val="24"/>
              </w:rPr>
              <w:t>105895</w:t>
            </w: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673FE034" w:rsidR="00027B83" w:rsidRPr="00946CE9" w:rsidRDefault="00B80DAF">
            <w:pPr>
              <w:jc w:val="center"/>
              <w:rPr>
                <w:kern w:val="2"/>
                <w:szCs w:val="24"/>
                <w:lang w:val="en-US"/>
              </w:rPr>
            </w:pPr>
            <w:hyperlink r:id="rId12" w:history="1">
              <w:r w:rsidRPr="00E240A7">
                <w:rPr>
                  <w:rStyle w:val="Hipersaitas"/>
                  <w:kern w:val="2"/>
                  <w:szCs w:val="24"/>
                </w:rPr>
                <w:t>info@</w:t>
              </w:r>
              <w:r w:rsidRPr="00E240A7">
                <w:rPr>
                  <w:rStyle w:val="Hipersaitas"/>
                  <w:kern w:val="2"/>
                  <w:szCs w:val="24"/>
                  <w:lang w:val="en-US"/>
                </w:rPr>
                <w:t>15min.lt</w:t>
              </w:r>
            </w:hyperlink>
            <w:r>
              <w:rPr>
                <w:kern w:val="2"/>
                <w:szCs w:val="24"/>
                <w:lang w:val="en-US"/>
              </w:rPr>
              <w:t xml:space="preserve"> </w:t>
            </w: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0DB96CBB" w:rsidR="00027B83" w:rsidRDefault="00C7323C">
            <w:pPr>
              <w:jc w:val="center"/>
              <w:rPr>
                <w:kern w:val="2"/>
                <w:szCs w:val="24"/>
              </w:rPr>
            </w:pPr>
            <w:r w:rsidRPr="00C7323C">
              <w:rPr>
                <w:kern w:val="2"/>
                <w:szCs w:val="24"/>
              </w:rPr>
              <w:t>Direktoriaus pavaduotoj</w:t>
            </w:r>
            <w:r>
              <w:rPr>
                <w:kern w:val="2"/>
                <w:szCs w:val="24"/>
              </w:rPr>
              <w:t>as</w:t>
            </w:r>
            <w:r w:rsidRPr="00C7323C">
              <w:rPr>
                <w:kern w:val="2"/>
                <w:szCs w:val="24"/>
              </w:rPr>
              <w:t xml:space="preserve"> Donat</w:t>
            </w:r>
            <w:r>
              <w:rPr>
                <w:kern w:val="2"/>
                <w:szCs w:val="24"/>
              </w:rPr>
              <w:t>as</w:t>
            </w:r>
            <w:r w:rsidRPr="00C7323C">
              <w:rPr>
                <w:kern w:val="2"/>
                <w:szCs w:val="24"/>
              </w:rPr>
              <w:t xml:space="preserve"> Večersk</w:t>
            </w:r>
            <w:r>
              <w:rPr>
                <w:kern w:val="2"/>
                <w:szCs w:val="24"/>
              </w:rPr>
              <w:t>is</w:t>
            </w: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50BE5C5A" w:rsidR="00027B83" w:rsidRDefault="00C7323C">
            <w:pPr>
              <w:jc w:val="center"/>
              <w:rPr>
                <w:kern w:val="2"/>
                <w:szCs w:val="24"/>
              </w:rPr>
            </w:pPr>
            <w:r>
              <w:rPr>
                <w:kern w:val="2"/>
                <w:szCs w:val="24"/>
              </w:rPr>
              <w:t>Pagal 202</w:t>
            </w:r>
            <w:r w:rsidR="0005633F">
              <w:rPr>
                <w:kern w:val="2"/>
                <w:szCs w:val="24"/>
              </w:rPr>
              <w:t>6</w:t>
            </w:r>
            <w:r>
              <w:rPr>
                <w:kern w:val="2"/>
                <w:szCs w:val="24"/>
              </w:rPr>
              <w:t>-</w:t>
            </w:r>
            <w:r w:rsidR="00CE397D">
              <w:rPr>
                <w:kern w:val="2"/>
                <w:szCs w:val="24"/>
              </w:rPr>
              <w:t>0</w:t>
            </w:r>
            <w:r w:rsidR="0005633F">
              <w:rPr>
                <w:kern w:val="2"/>
                <w:szCs w:val="24"/>
              </w:rPr>
              <w:t>1</w:t>
            </w:r>
            <w:r w:rsidR="00CE397D">
              <w:rPr>
                <w:kern w:val="2"/>
                <w:szCs w:val="24"/>
              </w:rPr>
              <w:t>-</w:t>
            </w:r>
            <w:r w:rsidR="0005633F">
              <w:rPr>
                <w:kern w:val="2"/>
                <w:szCs w:val="24"/>
              </w:rPr>
              <w:t>05</w:t>
            </w:r>
            <w:r w:rsidR="00CE397D">
              <w:rPr>
                <w:kern w:val="2"/>
                <w:szCs w:val="24"/>
              </w:rPr>
              <w:t xml:space="preserve"> įgaliojimą</w:t>
            </w:r>
          </w:p>
        </w:tc>
      </w:tr>
    </w:tbl>
    <w:p w14:paraId="377A0A90" w14:textId="77777777" w:rsidR="00027B83" w:rsidRDefault="00027B83">
      <w:pPr>
        <w:jc w:val="both"/>
        <w:rPr>
          <w:szCs w:val="24"/>
        </w:rPr>
      </w:pPr>
    </w:p>
    <w:tbl>
      <w:tblPr>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78"/>
        <w:gridCol w:w="4808"/>
      </w:tblGrid>
      <w:tr w:rsidR="00027B83" w14:paraId="30D32D1A" w14:textId="77777777" w:rsidTr="3E03886F">
        <w:trPr>
          <w:trHeight w:val="300"/>
        </w:trPr>
        <w:tc>
          <w:tcPr>
            <w:tcW w:w="9616" w:type="dxa"/>
            <w:gridSpan w:val="3"/>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00B80DAF">
        <w:trPr>
          <w:trHeight w:val="300"/>
        </w:trPr>
        <w:tc>
          <w:tcPr>
            <w:tcW w:w="2830" w:type="dxa"/>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786" w:type="dxa"/>
            <w:gridSpan w:val="2"/>
          </w:tcPr>
          <w:p w14:paraId="3B77D23F" w14:textId="11E694F7" w:rsidR="00027B83" w:rsidRDefault="00027B83" w:rsidP="00082FA8">
            <w:pPr>
              <w:rPr>
                <w:color w:val="4472C4"/>
                <w:kern w:val="2"/>
                <w:szCs w:val="24"/>
              </w:rPr>
            </w:pPr>
          </w:p>
        </w:tc>
      </w:tr>
      <w:tr w:rsidR="00027B83" w14:paraId="64DD2FBA" w14:textId="77777777" w:rsidTr="00B80DAF">
        <w:trPr>
          <w:trHeight w:val="300"/>
        </w:trPr>
        <w:tc>
          <w:tcPr>
            <w:tcW w:w="2830" w:type="dxa"/>
          </w:tcPr>
          <w:p w14:paraId="162D7750" w14:textId="77777777" w:rsidR="00027B83" w:rsidRDefault="000B0897">
            <w:pPr>
              <w:rPr>
                <w:b/>
                <w:kern w:val="2"/>
                <w:szCs w:val="24"/>
              </w:rPr>
            </w:pPr>
            <w:r>
              <w:rPr>
                <w:b/>
                <w:kern w:val="2"/>
                <w:szCs w:val="24"/>
              </w:rPr>
              <w:lastRenderedPageBreak/>
              <w:t>2.2. Tiekėjo kontaktiniai asmenys, atsakingi už Sutarties vykdymą</w:t>
            </w:r>
          </w:p>
        </w:tc>
        <w:tc>
          <w:tcPr>
            <w:tcW w:w="6786" w:type="dxa"/>
            <w:gridSpan w:val="2"/>
          </w:tcPr>
          <w:p w14:paraId="694706CF" w14:textId="06C1164B" w:rsidR="00027B83" w:rsidRPr="00B45567" w:rsidRDefault="00027B83" w:rsidP="00946CE9">
            <w:pPr>
              <w:jc w:val="both"/>
              <w:rPr>
                <w:kern w:val="2"/>
                <w:szCs w:val="24"/>
              </w:rPr>
            </w:pPr>
          </w:p>
        </w:tc>
      </w:tr>
      <w:tr w:rsidR="00027B83" w14:paraId="17D3AF1B" w14:textId="77777777" w:rsidTr="3E03886F">
        <w:trPr>
          <w:trHeight w:val="300"/>
        </w:trPr>
        <w:tc>
          <w:tcPr>
            <w:tcW w:w="9616" w:type="dxa"/>
            <w:gridSpan w:val="3"/>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rsidTr="00B80DAF">
        <w:trPr>
          <w:trHeight w:val="300"/>
        </w:trPr>
        <w:tc>
          <w:tcPr>
            <w:tcW w:w="2830" w:type="dxa"/>
          </w:tcPr>
          <w:p w14:paraId="2EF15AAD" w14:textId="77777777" w:rsidR="00027B83" w:rsidRDefault="000B0897">
            <w:pPr>
              <w:rPr>
                <w:b/>
                <w:kern w:val="2"/>
                <w:szCs w:val="24"/>
              </w:rPr>
            </w:pPr>
            <w:r>
              <w:rPr>
                <w:b/>
                <w:kern w:val="2"/>
                <w:szCs w:val="24"/>
              </w:rPr>
              <w:t>3.1. Sutarties dalykas</w:t>
            </w:r>
          </w:p>
        </w:tc>
        <w:tc>
          <w:tcPr>
            <w:tcW w:w="6786" w:type="dxa"/>
            <w:gridSpan w:val="2"/>
          </w:tcPr>
          <w:p w14:paraId="7C307DB4" w14:textId="799E67EF" w:rsidR="00027B83" w:rsidRDefault="6F6E2274" w:rsidP="0004090C">
            <w:pPr>
              <w:jc w:val="both"/>
              <w:rPr>
                <w:color w:val="000000"/>
                <w:kern w:val="2"/>
              </w:rPr>
            </w:pPr>
            <w:r w:rsidRPr="655777AC">
              <w:rPr>
                <w:kern w:val="2"/>
              </w:rPr>
              <w:t xml:space="preserve">Tiekėjas įsipareigoja Sutartyje numatytomis sąlygomis suteikti Pirkėjui </w:t>
            </w:r>
            <w:r w:rsidR="098EBAFD" w:rsidRPr="655777AC">
              <w:rPr>
                <w:kern w:val="2"/>
              </w:rPr>
              <w:t xml:space="preserve">Viešinimo kampanijos interneto naujienų portale ir socialiniuose tinkluose </w:t>
            </w:r>
            <w:r w:rsidR="640C6104" w:rsidRPr="655777AC">
              <w:rPr>
                <w:kern w:val="2"/>
              </w:rPr>
              <w:t>paslaugas</w:t>
            </w:r>
            <w:r w:rsidR="640C6104">
              <w:rPr>
                <w:kern w:val="2"/>
                <w:szCs w:val="24"/>
              </w:rPr>
              <w:t xml:space="preserve"> </w:t>
            </w:r>
            <w:r w:rsidRPr="655777AC">
              <w:rPr>
                <w:color w:val="000000"/>
                <w:kern w:val="2"/>
              </w:rPr>
              <w:t>(toliau – Paslaugos).</w:t>
            </w:r>
          </w:p>
          <w:p w14:paraId="6B5360F1" w14:textId="10E7B1F8" w:rsidR="00027B83" w:rsidRDefault="6F6E2274" w:rsidP="0004090C">
            <w:pPr>
              <w:jc w:val="both"/>
              <w:rPr>
                <w:color w:val="000000"/>
                <w:kern w:val="2"/>
              </w:rPr>
            </w:pPr>
            <w:r w:rsidRPr="655777AC">
              <w:rPr>
                <w:color w:val="000000"/>
                <w:kern w:val="2"/>
              </w:rPr>
              <w:t xml:space="preserve">Išsamus </w:t>
            </w:r>
            <w:r w:rsidRPr="655777AC">
              <w:rPr>
                <w:color w:val="000000"/>
              </w:rPr>
              <w:t>Paslaugų</w:t>
            </w:r>
            <w:r w:rsidRPr="655777AC">
              <w:rPr>
                <w:color w:val="000000"/>
                <w:kern w:val="2"/>
              </w:rPr>
              <w:t xml:space="preserve"> aprašymas ir kiti reikalavimai teikiamoms </w:t>
            </w:r>
            <w:r w:rsidRPr="655777AC">
              <w:rPr>
                <w:color w:val="000000"/>
              </w:rPr>
              <w:t>Paslaugoms</w:t>
            </w:r>
            <w:r w:rsidRPr="655777AC">
              <w:rPr>
                <w:color w:val="000000"/>
                <w:kern w:val="2"/>
              </w:rPr>
              <w:t xml:space="preserve"> nustatyti Sutarties priede Nr.</w:t>
            </w:r>
            <w:r w:rsidR="640C6104" w:rsidRPr="655777AC">
              <w:rPr>
                <w:color w:val="000000"/>
                <w:kern w:val="2"/>
              </w:rPr>
              <w:t xml:space="preserve"> 1</w:t>
            </w:r>
            <w:r w:rsidRPr="655777AC">
              <w:rPr>
                <w:color w:val="000000"/>
                <w:kern w:val="2"/>
              </w:rPr>
              <w:t xml:space="preserve"> „Techninė specifikacija“ (toliau – Techninė specifikacija) ir Sutarties priede Nr. </w:t>
            </w:r>
            <w:r w:rsidR="640C6104" w:rsidRPr="655777AC">
              <w:rPr>
                <w:color w:val="000000"/>
                <w:kern w:val="2"/>
              </w:rPr>
              <w:t>2</w:t>
            </w:r>
            <w:r w:rsidRPr="655777AC">
              <w:rPr>
                <w:color w:val="000000"/>
                <w:kern w:val="2"/>
              </w:rPr>
              <w:t xml:space="preserve"> „Pasiūlymas“.</w:t>
            </w:r>
          </w:p>
        </w:tc>
      </w:tr>
      <w:tr w:rsidR="00027B83" w14:paraId="0AD60CA4" w14:textId="77777777" w:rsidTr="00B80DAF">
        <w:trPr>
          <w:trHeight w:val="300"/>
        </w:trPr>
        <w:tc>
          <w:tcPr>
            <w:tcW w:w="2830" w:type="dxa"/>
          </w:tcPr>
          <w:p w14:paraId="3774F492" w14:textId="77777777" w:rsidR="00027B83" w:rsidRDefault="000B0897">
            <w:pPr>
              <w:rPr>
                <w:b/>
                <w:kern w:val="2"/>
                <w:szCs w:val="24"/>
              </w:rPr>
            </w:pPr>
            <w:r>
              <w:rPr>
                <w:b/>
                <w:kern w:val="2"/>
                <w:szCs w:val="24"/>
              </w:rPr>
              <w:t>3.2. Pirkimo pavadinimas ir numeris</w:t>
            </w:r>
          </w:p>
        </w:tc>
        <w:tc>
          <w:tcPr>
            <w:tcW w:w="6786" w:type="dxa"/>
            <w:gridSpan w:val="2"/>
          </w:tcPr>
          <w:p w14:paraId="1CD74DF2" w14:textId="4E236B9E" w:rsidR="00027B83" w:rsidRDefault="4C954279" w:rsidP="0004090C">
            <w:pPr>
              <w:jc w:val="both"/>
            </w:pPr>
            <w:r>
              <w:t>„Viešinimo kampanija interneto naujienų portale ir socialiniuose tinkluose“</w:t>
            </w:r>
          </w:p>
        </w:tc>
      </w:tr>
      <w:tr w:rsidR="00027B83" w14:paraId="1D1A6B6A" w14:textId="77777777" w:rsidTr="00B80DAF">
        <w:trPr>
          <w:trHeight w:val="300"/>
        </w:trPr>
        <w:tc>
          <w:tcPr>
            <w:tcW w:w="2830" w:type="dxa"/>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786" w:type="dxa"/>
            <w:gridSpan w:val="2"/>
          </w:tcPr>
          <w:p w14:paraId="51D22622" w14:textId="5757CAC0" w:rsidR="00027B83" w:rsidRDefault="6F6E2274" w:rsidP="0004090C">
            <w:pPr>
              <w:jc w:val="both"/>
            </w:pPr>
            <w:r w:rsidRPr="655777AC">
              <w:rPr>
                <w:kern w:val="2"/>
              </w:rPr>
              <w:t xml:space="preserve">Europos Sąjungos lėšomis bendrai finansuojamo projekto Nr. </w:t>
            </w:r>
            <w:r w:rsidR="35B46794" w:rsidRPr="00A54790">
              <w:rPr>
                <w:spacing w:val="-4"/>
              </w:rPr>
              <w:t>01-015-P-0001</w:t>
            </w:r>
            <w:r>
              <w:rPr>
                <w:kern w:val="2"/>
                <w:szCs w:val="24"/>
              </w:rPr>
              <w:t>,</w:t>
            </w:r>
            <w:r w:rsidRPr="655777AC">
              <w:rPr>
                <w:color w:val="4472C4"/>
                <w:kern w:val="2"/>
              </w:rPr>
              <w:t xml:space="preserve"> </w:t>
            </w:r>
            <w:r w:rsidRPr="655777AC">
              <w:rPr>
                <w:kern w:val="2"/>
              </w:rPr>
              <w:t xml:space="preserve">pavadinimas </w:t>
            </w:r>
            <w:r w:rsidR="063CBF79">
              <w:rPr>
                <w:kern w:val="2"/>
                <w:szCs w:val="24"/>
              </w:rPr>
              <w:t>„</w:t>
            </w:r>
            <w:r w:rsidR="7506ECF5">
              <w:t>Atliekų prevencijos viešinimas</w:t>
            </w:r>
            <w:r w:rsidR="063CBF79">
              <w:rPr>
                <w:kern w:val="2"/>
                <w:szCs w:val="24"/>
              </w:rPr>
              <w:t>“</w:t>
            </w:r>
            <w:r w:rsidR="5FB4DBF8">
              <w:rPr>
                <w:kern w:val="2"/>
                <w:szCs w:val="24"/>
              </w:rPr>
              <w:t xml:space="preserve"> </w:t>
            </w:r>
            <w:r w:rsidR="5FB4DBF8" w:rsidRPr="655777AC">
              <w:rPr>
                <w:szCs w:val="24"/>
              </w:rPr>
              <w:t>(toliau – Projektas).</w:t>
            </w:r>
          </w:p>
          <w:p w14:paraId="060DB9D3" w14:textId="77777777" w:rsidR="00027B83" w:rsidRDefault="00027B83" w:rsidP="0004090C">
            <w:pPr>
              <w:jc w:val="both"/>
            </w:pPr>
          </w:p>
          <w:p w14:paraId="4EA4A352" w14:textId="6D2DCCF8" w:rsidR="00027B83" w:rsidRDefault="00027B83" w:rsidP="0004090C">
            <w:pPr>
              <w:jc w:val="both"/>
            </w:pPr>
          </w:p>
        </w:tc>
      </w:tr>
      <w:tr w:rsidR="00027B83" w14:paraId="652A39CA" w14:textId="77777777" w:rsidTr="3E03886F">
        <w:trPr>
          <w:trHeight w:val="300"/>
        </w:trPr>
        <w:tc>
          <w:tcPr>
            <w:tcW w:w="9616" w:type="dxa"/>
            <w:gridSpan w:val="3"/>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rsidTr="00B80DAF">
        <w:trPr>
          <w:trHeight w:val="2034"/>
        </w:trPr>
        <w:tc>
          <w:tcPr>
            <w:tcW w:w="2830" w:type="dxa"/>
          </w:tcPr>
          <w:p w14:paraId="1FF7F62B"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06AB85CC" w14:textId="77777777" w:rsidR="00027B83" w:rsidRDefault="00027B83">
            <w:pPr>
              <w:rPr>
                <w:b/>
                <w:kern w:val="2"/>
                <w:szCs w:val="24"/>
              </w:rPr>
            </w:pPr>
          </w:p>
          <w:p w14:paraId="3EF87ADF" w14:textId="77777777" w:rsidR="00027B83" w:rsidRDefault="00027B83">
            <w:pPr>
              <w:rPr>
                <w:b/>
                <w:color w:val="FF0000"/>
                <w:kern w:val="2"/>
                <w:szCs w:val="24"/>
              </w:rPr>
            </w:pPr>
          </w:p>
        </w:tc>
        <w:tc>
          <w:tcPr>
            <w:tcW w:w="6786" w:type="dxa"/>
            <w:gridSpan w:val="2"/>
          </w:tcPr>
          <w:p w14:paraId="15DE1877" w14:textId="0FBAC511" w:rsidR="00F60D1D" w:rsidRPr="00B45567" w:rsidRDefault="6F6E2274">
            <w:pPr>
              <w:jc w:val="both"/>
            </w:pPr>
            <w:r w:rsidRPr="00407DA6">
              <w:t xml:space="preserve">Tiekėjas Paslaugas įsipareigoja suteikti </w:t>
            </w:r>
            <w:r w:rsidRPr="00407DA6">
              <w:rPr>
                <w:b/>
                <w:bCs/>
              </w:rPr>
              <w:t>ne vėliau kaip per</w:t>
            </w:r>
            <w:r w:rsidRPr="00407DA6">
              <w:t xml:space="preserve"> </w:t>
            </w:r>
            <w:r w:rsidR="00D133E9" w:rsidRPr="00407DA6">
              <w:t>1</w:t>
            </w:r>
            <w:r w:rsidR="3838A1CB" w:rsidRPr="00407DA6">
              <w:t>2</w:t>
            </w:r>
            <w:r w:rsidR="60D2C77F" w:rsidRPr="00407DA6">
              <w:t xml:space="preserve"> mėnesi</w:t>
            </w:r>
            <w:r w:rsidR="00D133E9" w:rsidRPr="00407DA6">
              <w:t>ų</w:t>
            </w:r>
            <w:r w:rsidR="60D2C77F" w:rsidRPr="00407DA6">
              <w:t xml:space="preserve"> </w:t>
            </w:r>
            <w:r w:rsidRPr="00B45567">
              <w:t>nuo Sutarties įsigaliojimo dienos</w:t>
            </w:r>
            <w:r w:rsidR="063CBF79" w:rsidRPr="00B45567">
              <w:t xml:space="preserve">, pagal bendrą preliminarų per 15 d. d. nuo sutarties įsigaliojimo tiekėjo parengtą ir su Pirkėju suderintą </w:t>
            </w:r>
            <w:r w:rsidR="063CBF79" w:rsidRPr="00407DA6">
              <w:t>viešinimo planą</w:t>
            </w:r>
            <w:r w:rsidR="72F4896A" w:rsidRPr="00407DA6">
              <w:t xml:space="preserve"> (kalendorinį grafiką su preliminariomis temomis) </w:t>
            </w:r>
            <w:r w:rsidR="063CBF79" w:rsidRPr="00407DA6">
              <w:t>skirtinguose žiniasklaidos kanaluose. Mėnesinis viešinimo planas gali bū</w:t>
            </w:r>
            <w:r w:rsidR="063CBF79" w:rsidRPr="00B45567">
              <w:t>ti tikslinamas ir suderinamas raštu su Pirkėju.</w:t>
            </w:r>
          </w:p>
          <w:p w14:paraId="53460F89" w14:textId="77777777" w:rsidR="00D133E9" w:rsidRPr="00B45567" w:rsidRDefault="00D133E9">
            <w:pPr>
              <w:jc w:val="both"/>
            </w:pPr>
          </w:p>
          <w:p w14:paraId="70107830" w14:textId="7BB78285" w:rsidR="00D133E9" w:rsidRPr="00B45567" w:rsidRDefault="00D133E9" w:rsidP="0004090C">
            <w:pPr>
              <w:jc w:val="both"/>
            </w:pPr>
            <w:r w:rsidRPr="00B45567">
              <w:t>Per 2 mėnesius nuo paslaugų teikimo pabaigos tiekėjas turi pateikti įgyvendintų viešinimo priemonių ataskaitas, pasiektų rezultatų aprašymą ir kitus su paslaugų suteikimu susijusius dokumentus</w:t>
            </w:r>
          </w:p>
          <w:p w14:paraId="69C6AE54" w14:textId="1DBEC2EA" w:rsidR="00027B83" w:rsidRPr="00B45567" w:rsidRDefault="00027B83" w:rsidP="0004090C">
            <w:pPr>
              <w:jc w:val="both"/>
            </w:pPr>
          </w:p>
        </w:tc>
      </w:tr>
      <w:tr w:rsidR="00027B83" w14:paraId="6409A4A9" w14:textId="77777777" w:rsidTr="00B80DAF">
        <w:trPr>
          <w:trHeight w:val="300"/>
        </w:trPr>
        <w:tc>
          <w:tcPr>
            <w:tcW w:w="2830" w:type="dxa"/>
          </w:tcPr>
          <w:p w14:paraId="181ECC5C" w14:textId="77777777" w:rsidR="00027B83" w:rsidRDefault="000B0897">
            <w:pPr>
              <w:rPr>
                <w:b/>
                <w:kern w:val="2"/>
                <w:szCs w:val="24"/>
              </w:rPr>
            </w:pPr>
            <w:r>
              <w:rPr>
                <w:b/>
                <w:kern w:val="2"/>
                <w:szCs w:val="24"/>
              </w:rPr>
              <w:t>4.2. Paslaugų / jų dalies / etapo / periodo suteikimo termino pratęsimas</w:t>
            </w:r>
          </w:p>
        </w:tc>
        <w:tc>
          <w:tcPr>
            <w:tcW w:w="6786" w:type="dxa"/>
            <w:gridSpan w:val="2"/>
          </w:tcPr>
          <w:p w14:paraId="70929440" w14:textId="77777777" w:rsidR="00027B83" w:rsidRPr="00407DA6" w:rsidRDefault="6F6E2274" w:rsidP="0004090C">
            <w:pPr>
              <w:jc w:val="both"/>
            </w:pPr>
            <w:r w:rsidRPr="00407DA6">
              <w:rPr>
                <w:kern w:val="2"/>
              </w:rPr>
              <w:t>Netaikoma</w:t>
            </w:r>
          </w:p>
          <w:p w14:paraId="424E493F" w14:textId="3D5C78D8" w:rsidR="00E77A15" w:rsidRPr="00407DA6" w:rsidRDefault="00E77A15" w:rsidP="0004090C">
            <w:pPr>
              <w:jc w:val="both"/>
            </w:pPr>
          </w:p>
          <w:p w14:paraId="75A20794" w14:textId="2CFA6572" w:rsidR="00027B83" w:rsidRPr="00407DA6" w:rsidRDefault="00027B83" w:rsidP="0004090C">
            <w:pPr>
              <w:jc w:val="both"/>
            </w:pPr>
          </w:p>
        </w:tc>
      </w:tr>
      <w:tr w:rsidR="00027B83" w14:paraId="4D38D397" w14:textId="77777777" w:rsidTr="00B80DAF">
        <w:trPr>
          <w:trHeight w:val="300"/>
        </w:trPr>
        <w:tc>
          <w:tcPr>
            <w:tcW w:w="2830" w:type="dxa"/>
          </w:tcPr>
          <w:p w14:paraId="60FED6D0" w14:textId="77777777" w:rsidR="00027B83" w:rsidRDefault="000B0897">
            <w:pPr>
              <w:rPr>
                <w:b/>
                <w:kern w:val="2"/>
                <w:szCs w:val="24"/>
              </w:rPr>
            </w:pPr>
            <w:r>
              <w:rPr>
                <w:b/>
                <w:kern w:val="2"/>
                <w:szCs w:val="24"/>
              </w:rPr>
              <w:t>4.3. Užsakymų teikimo tvarka</w:t>
            </w:r>
          </w:p>
        </w:tc>
        <w:tc>
          <w:tcPr>
            <w:tcW w:w="6786" w:type="dxa"/>
            <w:gridSpan w:val="2"/>
          </w:tcPr>
          <w:p w14:paraId="44F02E9B" w14:textId="72CF5458" w:rsidR="00027B83" w:rsidRDefault="6F6E2274" w:rsidP="0004090C">
            <w:pPr>
              <w:jc w:val="both"/>
            </w:pPr>
            <w:r w:rsidRPr="655777AC">
              <w:rPr>
                <w:kern w:val="2"/>
              </w:rPr>
              <w:t>Užsakymai teikiami Tiekėjo nurodytu elektroniniu paštu ir laikomi gautais nuo Užsakymo pateikimo.</w:t>
            </w:r>
          </w:p>
        </w:tc>
      </w:tr>
      <w:tr w:rsidR="00027B83" w14:paraId="3A8802D2" w14:textId="77777777" w:rsidTr="00B80DAF">
        <w:trPr>
          <w:trHeight w:val="912"/>
        </w:trPr>
        <w:tc>
          <w:tcPr>
            <w:tcW w:w="2830" w:type="dxa"/>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786"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6F6E2274" w:rsidP="0004090C">
            <w:pPr>
              <w:jc w:val="both"/>
            </w:pPr>
            <w:r w:rsidRPr="655777AC">
              <w:rPr>
                <w:kern w:val="2"/>
              </w:rPr>
              <w:t>Netaikoma</w:t>
            </w:r>
          </w:p>
          <w:p w14:paraId="6CA61532" w14:textId="1F94DDA6" w:rsidR="00027B83" w:rsidRDefault="00027B83" w:rsidP="0004090C">
            <w:pPr>
              <w:jc w:val="both"/>
            </w:pPr>
          </w:p>
        </w:tc>
      </w:tr>
      <w:tr w:rsidR="00027B83" w14:paraId="59F55181" w14:textId="77777777" w:rsidTr="00B80DAF">
        <w:trPr>
          <w:trHeight w:val="300"/>
        </w:trPr>
        <w:tc>
          <w:tcPr>
            <w:tcW w:w="2830" w:type="dxa"/>
          </w:tcPr>
          <w:p w14:paraId="0EE1132D" w14:textId="77777777" w:rsidR="00027B83" w:rsidRDefault="000B0897">
            <w:pPr>
              <w:rPr>
                <w:b/>
                <w:kern w:val="2"/>
                <w:szCs w:val="24"/>
              </w:rPr>
            </w:pPr>
            <w:r>
              <w:rPr>
                <w:b/>
                <w:kern w:val="2"/>
                <w:szCs w:val="24"/>
              </w:rPr>
              <w:t>4.5. Pateikiami dokumentai</w:t>
            </w:r>
          </w:p>
        </w:tc>
        <w:tc>
          <w:tcPr>
            <w:tcW w:w="6786" w:type="dxa"/>
            <w:gridSpan w:val="2"/>
          </w:tcPr>
          <w:p w14:paraId="6BA95380" w14:textId="34883A15" w:rsidR="00027B83" w:rsidRDefault="6F6E2274" w:rsidP="0004090C">
            <w:pPr>
              <w:jc w:val="both"/>
            </w:pPr>
            <w:r w:rsidRPr="655777AC">
              <w:rPr>
                <w:kern w:val="2"/>
              </w:rPr>
              <w:t>Turi būti pateikiami šie dokumentai</w:t>
            </w:r>
            <w:r w:rsidR="6EF61D05">
              <w:rPr>
                <w:kern w:val="2"/>
                <w:szCs w:val="24"/>
              </w:rPr>
              <w:t xml:space="preserve"> </w:t>
            </w:r>
            <w:r w:rsidR="6EF61D05">
              <w:t>su sąskaita</w:t>
            </w:r>
            <w:r w:rsidRPr="655777AC">
              <w:rPr>
                <w:kern w:val="2"/>
              </w:rPr>
              <w:t>: Paslaugų perdavimo-priėmimo aktas</w:t>
            </w:r>
            <w:r w:rsidR="063CBF79" w:rsidRPr="00F60D1D">
              <w:rPr>
                <w:kern w:val="2"/>
                <w:szCs w:val="24"/>
              </w:rPr>
              <w:t>,</w:t>
            </w:r>
            <w:r w:rsidRPr="655777AC">
              <w:rPr>
                <w:kern w:val="2"/>
              </w:rPr>
              <w:t xml:space="preserve"> kiti dokumentai</w:t>
            </w:r>
            <w:r w:rsidR="063CBF79" w:rsidRPr="655777AC">
              <w:rPr>
                <w:kern w:val="2"/>
              </w:rPr>
              <w:t>,</w:t>
            </w:r>
            <w:r w:rsidR="00CD087B">
              <w:rPr>
                <w:kern w:val="2"/>
              </w:rPr>
              <w:t xml:space="preserve"> </w:t>
            </w:r>
            <w:r w:rsidR="063CBF79" w:rsidRPr="655777AC">
              <w:rPr>
                <w:kern w:val="2"/>
              </w:rPr>
              <w:t xml:space="preserve">kurie nurodyti </w:t>
            </w:r>
            <w:r w:rsidR="00CD087B">
              <w:rPr>
                <w:kern w:val="2"/>
              </w:rPr>
              <w:t xml:space="preserve">6.3. p. ir </w:t>
            </w:r>
            <w:r w:rsidR="063CBF79" w:rsidRPr="655777AC">
              <w:rPr>
                <w:kern w:val="2"/>
              </w:rPr>
              <w:t>Techninėje specifikacijoje</w:t>
            </w:r>
            <w:r w:rsidRPr="655777AC">
              <w:rPr>
                <w:kern w:val="2"/>
              </w:rPr>
              <w:t>. Tiekėjui nepateikus nurodytų dokumentų, laikoma, kad Paslaugos neatitinka Sutartyje nustatytų reikalavimų.</w:t>
            </w:r>
          </w:p>
        </w:tc>
      </w:tr>
      <w:tr w:rsidR="00027B83" w14:paraId="6DA27131" w14:textId="77777777" w:rsidTr="3E03886F">
        <w:trPr>
          <w:trHeight w:val="300"/>
        </w:trPr>
        <w:tc>
          <w:tcPr>
            <w:tcW w:w="9616" w:type="dxa"/>
            <w:gridSpan w:val="3"/>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rsidTr="00B80DAF">
        <w:trPr>
          <w:trHeight w:val="300"/>
        </w:trPr>
        <w:tc>
          <w:tcPr>
            <w:tcW w:w="2830" w:type="dxa"/>
          </w:tcPr>
          <w:p w14:paraId="0BDD66A8" w14:textId="77777777" w:rsidR="00027B83" w:rsidRDefault="000B0897">
            <w:pPr>
              <w:rPr>
                <w:b/>
                <w:kern w:val="2"/>
                <w:szCs w:val="24"/>
              </w:rPr>
            </w:pPr>
            <w:r>
              <w:rPr>
                <w:b/>
                <w:kern w:val="2"/>
                <w:szCs w:val="24"/>
              </w:rPr>
              <w:t>5.1</w:t>
            </w:r>
            <w:r w:rsidRPr="004532D3">
              <w:rPr>
                <w:b/>
                <w:kern w:val="2"/>
                <w:szCs w:val="24"/>
              </w:rPr>
              <w:t>. Sutarčiai taikomas kainos apskaičiavimo būdas</w:t>
            </w:r>
          </w:p>
        </w:tc>
        <w:tc>
          <w:tcPr>
            <w:tcW w:w="6786" w:type="dxa"/>
            <w:gridSpan w:val="2"/>
          </w:tcPr>
          <w:p w14:paraId="0B114AFA" w14:textId="77777777" w:rsidR="00027B83" w:rsidRDefault="6F6E2274" w:rsidP="0004090C">
            <w:pPr>
              <w:jc w:val="both"/>
            </w:pPr>
            <w:r w:rsidRPr="2BA34F7E">
              <w:rPr>
                <w:kern w:val="2"/>
              </w:rPr>
              <w:t>Fiksuotos kainos kainodara</w:t>
            </w:r>
          </w:p>
          <w:p w14:paraId="3175FDE9" w14:textId="77777777" w:rsidR="00027B83" w:rsidRDefault="00027B83" w:rsidP="0004090C">
            <w:pPr>
              <w:jc w:val="both"/>
            </w:pPr>
          </w:p>
          <w:p w14:paraId="1E55D278" w14:textId="77777777" w:rsidR="00027B83" w:rsidRDefault="00027B83" w:rsidP="0004090C">
            <w:pPr>
              <w:jc w:val="both"/>
            </w:pPr>
          </w:p>
          <w:p w14:paraId="3A26B52B" w14:textId="18852B58" w:rsidR="00027B83" w:rsidRDefault="00027B83" w:rsidP="0004090C">
            <w:pPr>
              <w:jc w:val="both"/>
              <w:rPr>
                <w:color w:val="4472C4"/>
                <w:kern w:val="2"/>
              </w:rPr>
            </w:pPr>
          </w:p>
        </w:tc>
      </w:tr>
      <w:tr w:rsidR="00027B83" w14:paraId="6A0B6424" w14:textId="77777777" w:rsidTr="00B80DAF">
        <w:trPr>
          <w:trHeight w:val="300"/>
        </w:trPr>
        <w:tc>
          <w:tcPr>
            <w:tcW w:w="2830" w:type="dxa"/>
          </w:tcPr>
          <w:p w14:paraId="14818577" w14:textId="77777777" w:rsidR="00027B83" w:rsidRDefault="000B0897">
            <w:pPr>
              <w:rPr>
                <w:b/>
                <w:kern w:val="2"/>
                <w:szCs w:val="24"/>
              </w:rPr>
            </w:pPr>
            <w:r>
              <w:rPr>
                <w:b/>
                <w:kern w:val="2"/>
                <w:szCs w:val="24"/>
              </w:rPr>
              <w:lastRenderedPageBreak/>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036B6DFC" w14:textId="5EAA148D" w:rsidR="00027B83" w:rsidRDefault="00027B83">
            <w:pPr>
              <w:jc w:val="both"/>
              <w:rPr>
                <w:b/>
                <w:color w:val="FF0000"/>
                <w:kern w:val="2"/>
                <w:szCs w:val="24"/>
              </w:rPr>
            </w:pPr>
          </w:p>
          <w:p w14:paraId="4B670C5A" w14:textId="77777777" w:rsidR="00027B83" w:rsidRDefault="00027B83">
            <w:pPr>
              <w:rPr>
                <w:b/>
                <w:kern w:val="2"/>
                <w:szCs w:val="24"/>
              </w:rPr>
            </w:pPr>
          </w:p>
        </w:tc>
        <w:tc>
          <w:tcPr>
            <w:tcW w:w="6786" w:type="dxa"/>
            <w:gridSpan w:val="2"/>
          </w:tcPr>
          <w:p w14:paraId="4B51AE30" w14:textId="59F065C9" w:rsidR="00027B83" w:rsidRPr="00B45567" w:rsidRDefault="6F6E2274" w:rsidP="0004090C">
            <w:pPr>
              <w:jc w:val="both"/>
            </w:pPr>
            <w:r w:rsidRPr="00B45567">
              <w:rPr>
                <w:kern w:val="2"/>
              </w:rPr>
              <w:t xml:space="preserve">Pradinės Sutarties vertė yra </w:t>
            </w:r>
            <w:r w:rsidR="00407DA6" w:rsidRPr="00B45567">
              <w:rPr>
                <w:kern w:val="2"/>
              </w:rPr>
              <w:t>93</w:t>
            </w:r>
            <w:r w:rsidR="0053422C" w:rsidRPr="00B45567">
              <w:rPr>
                <w:kern w:val="2"/>
              </w:rPr>
              <w:t xml:space="preserve"> </w:t>
            </w:r>
            <w:r w:rsidR="00407DA6" w:rsidRPr="00B45567">
              <w:rPr>
                <w:kern w:val="2"/>
              </w:rPr>
              <w:t>350,00</w:t>
            </w:r>
            <w:r w:rsidRPr="00B45567">
              <w:rPr>
                <w:kern w:val="2"/>
              </w:rPr>
              <w:t xml:space="preserve"> Eur (</w:t>
            </w:r>
            <w:r w:rsidR="0053422C" w:rsidRPr="00B45567">
              <w:rPr>
                <w:kern w:val="2"/>
              </w:rPr>
              <w:t>devyniasdešimt trys tūkstančiai trys šimtai penkiasdešimt eurų 00 ct.</w:t>
            </w:r>
            <w:r w:rsidRPr="00B45567">
              <w:rPr>
                <w:kern w:val="2"/>
              </w:rPr>
              <w:t>) be PVM.</w:t>
            </w:r>
          </w:p>
          <w:p w14:paraId="17944AF2" w14:textId="4E296BBF" w:rsidR="00027B83" w:rsidRPr="00B45567" w:rsidRDefault="6F6E2274" w:rsidP="0004090C">
            <w:pPr>
              <w:jc w:val="both"/>
            </w:pPr>
            <w:r w:rsidRPr="00B45567">
              <w:rPr>
                <w:kern w:val="2"/>
              </w:rPr>
              <w:t xml:space="preserve">PVM sudaro </w:t>
            </w:r>
            <w:r w:rsidR="0053422C" w:rsidRPr="00B45567">
              <w:rPr>
                <w:kern w:val="2"/>
              </w:rPr>
              <w:t>19 603,50</w:t>
            </w:r>
            <w:r w:rsidRPr="00B45567">
              <w:rPr>
                <w:kern w:val="2"/>
              </w:rPr>
              <w:t xml:space="preserve"> Eur (</w:t>
            </w:r>
            <w:r w:rsidR="0053422C" w:rsidRPr="00B45567">
              <w:rPr>
                <w:kern w:val="2"/>
              </w:rPr>
              <w:t xml:space="preserve">devyniolika tūkstančių </w:t>
            </w:r>
            <w:r w:rsidR="00E2556C" w:rsidRPr="00B45567">
              <w:rPr>
                <w:kern w:val="2"/>
              </w:rPr>
              <w:t>šeši šimtai trys eurai 50 ct.</w:t>
            </w:r>
            <w:r w:rsidRPr="00B45567">
              <w:rPr>
                <w:kern w:val="2"/>
              </w:rPr>
              <w:t>)</w:t>
            </w:r>
            <w:r w:rsidRPr="00B45567">
              <w:rPr>
                <w:kern w:val="2"/>
                <w:szCs w:val="24"/>
              </w:rPr>
              <w:t>.</w:t>
            </w:r>
          </w:p>
          <w:p w14:paraId="2F0BE1C8" w14:textId="6C38515B" w:rsidR="00027B83" w:rsidRPr="00B45567" w:rsidRDefault="6F6E2274" w:rsidP="0004090C">
            <w:pPr>
              <w:jc w:val="both"/>
            </w:pPr>
            <w:r w:rsidRPr="00B45567">
              <w:rPr>
                <w:kern w:val="2"/>
              </w:rPr>
              <w:t xml:space="preserve">Sutarties kaina yra </w:t>
            </w:r>
            <w:r w:rsidR="0053422C" w:rsidRPr="00B45567">
              <w:rPr>
                <w:kern w:val="2"/>
              </w:rPr>
              <w:t>112 953,50</w:t>
            </w:r>
            <w:r w:rsidRPr="00B45567">
              <w:rPr>
                <w:kern w:val="2"/>
              </w:rPr>
              <w:t xml:space="preserve"> Eur (</w:t>
            </w:r>
            <w:r w:rsidR="00E2556C" w:rsidRPr="00B45567">
              <w:rPr>
                <w:kern w:val="2"/>
              </w:rPr>
              <w:t>vienas šimtas dvylika tūkstančių devyni šimtai penkiasdešimt trys eurai 50 ct.</w:t>
            </w:r>
            <w:r w:rsidRPr="00B45567">
              <w:rPr>
                <w:kern w:val="2"/>
              </w:rPr>
              <w:t>) su PVM.</w:t>
            </w:r>
          </w:p>
          <w:p w14:paraId="75E19483" w14:textId="77777777" w:rsidR="00027B83" w:rsidRDefault="6F6E2274" w:rsidP="0004090C">
            <w:pPr>
              <w:jc w:val="both"/>
              <w:rPr>
                <w:color w:val="FF0000"/>
                <w:kern w:val="2"/>
              </w:rPr>
            </w:pPr>
            <w:r w:rsidRPr="00B45567">
              <w:rPr>
                <w:kern w:val="2"/>
              </w:rPr>
              <w:t xml:space="preserve">Šioje Sutartyje Pradinės Sutarties </w:t>
            </w:r>
            <w:r w:rsidRPr="655777AC">
              <w:rPr>
                <w:color w:val="000000"/>
                <w:kern w:val="2"/>
              </w:rPr>
              <w:t>vertė yra lygi Tiekėjo pasiūlymo kainai be PVM, nurodytai už visą pirkimo dokumentuose ir Sutartyje nurodytą Paslaugų kiekį ir (ar) apimtį</w:t>
            </w:r>
            <w:r>
              <w:rPr>
                <w:kern w:val="2"/>
                <w:szCs w:val="24"/>
              </w:rPr>
              <w:t>.</w:t>
            </w:r>
          </w:p>
        </w:tc>
      </w:tr>
      <w:tr w:rsidR="0014680C" w:rsidRPr="0014680C" w14:paraId="1A7054EB" w14:textId="77777777" w:rsidTr="00B80DAF">
        <w:trPr>
          <w:trHeight w:val="300"/>
        </w:trPr>
        <w:tc>
          <w:tcPr>
            <w:tcW w:w="2830" w:type="dxa"/>
          </w:tcPr>
          <w:p w14:paraId="644C2358" w14:textId="5C4B32ED" w:rsidR="00027B83" w:rsidRPr="0014680C" w:rsidRDefault="000B0897">
            <w:pPr>
              <w:rPr>
                <w:b/>
                <w:kern w:val="2"/>
                <w:szCs w:val="24"/>
              </w:rPr>
            </w:pPr>
            <w:r w:rsidRPr="0014680C">
              <w:rPr>
                <w:b/>
                <w:kern w:val="2"/>
                <w:szCs w:val="24"/>
              </w:rPr>
              <w:t xml:space="preserve">5.3. Sutarties kainos perskaičiavimas taikant </w:t>
            </w:r>
            <w:r w:rsidRPr="0014680C">
              <w:rPr>
                <w:b/>
                <w:kern w:val="2"/>
                <w:szCs w:val="24"/>
                <w:u w:val="single"/>
              </w:rPr>
              <w:t>peržiūros</w:t>
            </w:r>
            <w:r w:rsidRPr="0014680C">
              <w:rPr>
                <w:b/>
                <w:kern w:val="2"/>
                <w:szCs w:val="24"/>
              </w:rPr>
              <w:t xml:space="preserve"> taisykles</w:t>
            </w:r>
          </w:p>
          <w:p w14:paraId="57F4DE2E" w14:textId="77777777" w:rsidR="00027B83" w:rsidRPr="0014680C" w:rsidRDefault="00027B83">
            <w:pPr>
              <w:rPr>
                <w:kern w:val="2"/>
                <w:szCs w:val="24"/>
              </w:rPr>
            </w:pPr>
          </w:p>
        </w:tc>
        <w:tc>
          <w:tcPr>
            <w:tcW w:w="6786" w:type="dxa"/>
            <w:gridSpan w:val="2"/>
          </w:tcPr>
          <w:p w14:paraId="700E8720" w14:textId="74C531D7" w:rsidR="00027B83" w:rsidRPr="0014680C" w:rsidRDefault="6F6E2274" w:rsidP="0004090C">
            <w:pPr>
              <w:jc w:val="both"/>
            </w:pPr>
            <w:r w:rsidRPr="655777AC">
              <w:rPr>
                <w:kern w:val="2"/>
              </w:rPr>
              <w:t>Sutarties kaina bus perskaičiuojam</w:t>
            </w:r>
            <w:r w:rsidR="17EDCFE3" w:rsidRPr="655777AC">
              <w:rPr>
                <w:kern w:val="2"/>
              </w:rPr>
              <w:t>a</w:t>
            </w:r>
            <w:r w:rsidRPr="0014680C">
              <w:rPr>
                <w:kern w:val="2"/>
                <w:szCs w:val="24"/>
              </w:rPr>
              <w:t>:</w:t>
            </w:r>
          </w:p>
          <w:p w14:paraId="7862C956" w14:textId="77777777" w:rsidR="00027B83" w:rsidRPr="0014680C" w:rsidRDefault="6F6E2274" w:rsidP="0004090C">
            <w:pPr>
              <w:jc w:val="both"/>
            </w:pPr>
            <w:r w:rsidRPr="655777AC">
              <w:rPr>
                <w:kern w:val="2"/>
              </w:rPr>
              <w:t>5.3.1. dėl PVM tarifo pasikeitimo;</w:t>
            </w:r>
          </w:p>
          <w:p w14:paraId="054DF302" w14:textId="464F81B9" w:rsidR="00027B83" w:rsidRPr="0014680C" w:rsidRDefault="6F6E2274" w:rsidP="0004090C">
            <w:pPr>
              <w:jc w:val="both"/>
            </w:pPr>
            <w:r w:rsidRPr="655777AC">
              <w:rPr>
                <w:kern w:val="2"/>
              </w:rPr>
              <w:t>5.3.</w:t>
            </w:r>
            <w:r w:rsidR="17EDCFE3" w:rsidRPr="655777AC">
              <w:rPr>
                <w:kern w:val="2"/>
              </w:rPr>
              <w:t>2</w:t>
            </w:r>
            <w:r w:rsidRPr="655777AC">
              <w:rPr>
                <w:kern w:val="2"/>
              </w:rPr>
              <w:t>. dėl kainų lygio pokyčio</w:t>
            </w:r>
            <w:r w:rsidR="17EDCFE3" w:rsidRPr="0014680C">
              <w:rPr>
                <w:kern w:val="2"/>
                <w:szCs w:val="24"/>
              </w:rPr>
              <w:t>.</w:t>
            </w:r>
          </w:p>
        </w:tc>
      </w:tr>
      <w:tr w:rsidR="00027B83" w14:paraId="6AC8D1FA" w14:textId="77777777" w:rsidTr="00B80DAF">
        <w:trPr>
          <w:trHeight w:val="300"/>
        </w:trPr>
        <w:tc>
          <w:tcPr>
            <w:tcW w:w="2830" w:type="dxa"/>
          </w:tcPr>
          <w:p w14:paraId="62766FE5" w14:textId="4BED9D84" w:rsidR="00027B83" w:rsidRDefault="000B0897">
            <w:pPr>
              <w:rPr>
                <w:b/>
                <w:kern w:val="2"/>
                <w:szCs w:val="24"/>
              </w:rPr>
            </w:pPr>
            <w:r>
              <w:rPr>
                <w:b/>
                <w:kern w:val="2"/>
                <w:szCs w:val="24"/>
              </w:rPr>
              <w:t>5.3.1. Sutarties kainos peržiūra dėl PVM tarifo pasikeitimo</w:t>
            </w:r>
          </w:p>
        </w:tc>
        <w:tc>
          <w:tcPr>
            <w:tcW w:w="6786" w:type="dxa"/>
            <w:gridSpan w:val="2"/>
          </w:tcPr>
          <w:p w14:paraId="74AF8AB1" w14:textId="44EF1585" w:rsidR="00027B83" w:rsidRDefault="6F6E2274" w:rsidP="0004090C">
            <w:pPr>
              <w:jc w:val="both"/>
            </w:pPr>
            <w:r w:rsidRPr="655777AC">
              <w:rPr>
                <w:kern w:val="2"/>
              </w:rPr>
              <w:t>Jeigu Sutarties vykdymo metu pasikeičia PVM mokėjimą reglamentuojantys teisės aktai, darantys tiesioginę įtaką Tiekėjo t</w:t>
            </w:r>
            <w:r w:rsidRPr="655777AC">
              <w:t>ei</w:t>
            </w:r>
            <w:r w:rsidRPr="655777AC">
              <w:rPr>
                <w:kern w:val="2"/>
              </w:rPr>
              <w:t>kiamų P</w:t>
            </w:r>
            <w:r w:rsidRPr="655777AC">
              <w:t>aslaugų</w:t>
            </w:r>
            <w:r w:rsidRPr="655777AC">
              <w:rPr>
                <w:kern w:val="2"/>
              </w:rPr>
              <w:t xml:space="preserve"> Sutartyje nurodytai kainai, Sutarties kaina perskaičiuojam</w:t>
            </w:r>
            <w:r w:rsidR="17EDCFE3" w:rsidRPr="655777AC">
              <w:rPr>
                <w:kern w:val="2"/>
              </w:rPr>
              <w:t>a</w:t>
            </w:r>
            <w:r w:rsidRPr="655777AC">
              <w:rPr>
                <w:kern w:val="2"/>
              </w:rPr>
              <w:t xml:space="preserve"> nekeičiant P</w:t>
            </w:r>
            <w:r w:rsidRPr="655777AC">
              <w:t>aslaugų</w:t>
            </w:r>
            <w:r w:rsidRPr="655777AC">
              <w:rPr>
                <w:kern w:val="2"/>
              </w:rPr>
              <w:t xml:space="preserve"> kainos be PVM.</w:t>
            </w:r>
          </w:p>
          <w:p w14:paraId="0D6894BA" w14:textId="77777777" w:rsidR="00027B83" w:rsidRDefault="00027B83" w:rsidP="0004090C">
            <w:pPr>
              <w:jc w:val="both"/>
            </w:pPr>
          </w:p>
          <w:p w14:paraId="001E50C2" w14:textId="33217985" w:rsidR="00027B83" w:rsidRDefault="6F6E2274" w:rsidP="0004090C">
            <w:pPr>
              <w:jc w:val="both"/>
              <w:rPr>
                <w:color w:val="FF0000"/>
                <w:kern w:val="2"/>
              </w:rPr>
            </w:pPr>
            <w:r w:rsidRPr="294EDA8C">
              <w:rPr>
                <w:kern w:val="2"/>
              </w:rPr>
              <w:t xml:space="preserve">Perskaičiavimas įforminamas Susitarimu ne vėliau kaip per </w:t>
            </w:r>
            <w:r w:rsidR="17EDCFE3" w:rsidRPr="294EDA8C">
              <w:rPr>
                <w:kern w:val="2"/>
              </w:rPr>
              <w:t>10 (dešimt) darbo dienų</w:t>
            </w:r>
            <w:r w:rsidRPr="294EDA8C">
              <w:rPr>
                <w:kern w:val="2"/>
              </w:rPr>
              <w:t xml:space="preserve"> nuo PVM mokėjimą reglamentuojančių teisės aktų pasikeitimo, kuris tampa neatskiriama Sutarties dalimi. Perskaičiuota Sutarties kaina taikoma už tą P</w:t>
            </w:r>
            <w:r w:rsidRPr="294EDA8C">
              <w:t>aslaugų</w:t>
            </w:r>
            <w:r w:rsidRPr="294EDA8C">
              <w:rPr>
                <w:kern w:val="2"/>
              </w:rPr>
              <w:t xml:space="preserve"> dalį, kurios bus teikiamos nuo Šalių pasirašyto Susitarimo įsigaliojimo dienos.</w:t>
            </w:r>
          </w:p>
          <w:p w14:paraId="4B006FAB" w14:textId="263FB810" w:rsidR="00027B83" w:rsidRDefault="00027B83" w:rsidP="0004090C">
            <w:pPr>
              <w:jc w:val="both"/>
            </w:pPr>
          </w:p>
        </w:tc>
      </w:tr>
      <w:tr w:rsidR="00027B83" w14:paraId="6AF9A9F1" w14:textId="77777777" w:rsidTr="00B80DAF">
        <w:trPr>
          <w:trHeight w:val="300"/>
        </w:trPr>
        <w:tc>
          <w:tcPr>
            <w:tcW w:w="2830" w:type="dxa"/>
          </w:tcPr>
          <w:p w14:paraId="352C6260" w14:textId="3B404509" w:rsidR="00027B83" w:rsidRDefault="000B0897">
            <w:pPr>
              <w:rPr>
                <w:szCs w:val="24"/>
              </w:rPr>
            </w:pPr>
            <w:r>
              <w:rPr>
                <w:b/>
                <w:bCs/>
                <w:kern w:val="2"/>
                <w:szCs w:val="24"/>
              </w:rPr>
              <w:t>5.3.2.</w:t>
            </w:r>
            <w:r>
              <w:rPr>
                <w:kern w:val="2"/>
                <w:szCs w:val="24"/>
              </w:rPr>
              <w:t xml:space="preserve"> </w:t>
            </w:r>
            <w:r>
              <w:rPr>
                <w:b/>
                <w:bCs/>
                <w:kern w:val="2"/>
                <w:szCs w:val="24"/>
              </w:rPr>
              <w:t>Sutarties kainos  peržiūra dėl kitų mokesčių, lemiančių Paslaugų kainos pokytį, pasikeitimo</w:t>
            </w:r>
          </w:p>
        </w:tc>
        <w:tc>
          <w:tcPr>
            <w:tcW w:w="6786" w:type="dxa"/>
            <w:gridSpan w:val="2"/>
          </w:tcPr>
          <w:p w14:paraId="02C6CEC7" w14:textId="77777777" w:rsidR="00027B83" w:rsidRDefault="6F6E2274" w:rsidP="0004090C">
            <w:pPr>
              <w:jc w:val="both"/>
            </w:pPr>
            <w:r w:rsidRPr="655777AC">
              <w:rPr>
                <w:kern w:val="2"/>
              </w:rPr>
              <w:t>Netaikoma</w:t>
            </w:r>
          </w:p>
          <w:p w14:paraId="1FF749DD" w14:textId="77777777" w:rsidR="00027B83" w:rsidRDefault="00027B83" w:rsidP="0004090C">
            <w:pPr>
              <w:jc w:val="both"/>
            </w:pPr>
          </w:p>
          <w:p w14:paraId="4CFB97C1" w14:textId="2BA5392C" w:rsidR="00027B83" w:rsidRDefault="00027B83" w:rsidP="0004090C">
            <w:pPr>
              <w:jc w:val="both"/>
            </w:pPr>
          </w:p>
        </w:tc>
      </w:tr>
      <w:tr w:rsidR="00027B83" w14:paraId="3158E5C4" w14:textId="77777777" w:rsidTr="00B80DAF">
        <w:trPr>
          <w:trHeight w:val="300"/>
        </w:trPr>
        <w:tc>
          <w:tcPr>
            <w:tcW w:w="2830" w:type="dxa"/>
          </w:tcPr>
          <w:p w14:paraId="17B35871" w14:textId="394236DE" w:rsidR="00027B83" w:rsidRDefault="000B0897">
            <w:pPr>
              <w:rPr>
                <w:b/>
                <w:kern w:val="2"/>
                <w:szCs w:val="24"/>
              </w:rPr>
            </w:pPr>
            <w:r>
              <w:rPr>
                <w:b/>
                <w:kern w:val="2"/>
                <w:szCs w:val="24"/>
              </w:rPr>
              <w:t>5.3.3. Sutarties kainos  peržiūra dėl kainų lygio pokyčio</w:t>
            </w:r>
          </w:p>
        </w:tc>
        <w:tc>
          <w:tcPr>
            <w:tcW w:w="6786" w:type="dxa"/>
            <w:gridSpan w:val="2"/>
          </w:tcPr>
          <w:p w14:paraId="376015ED" w14:textId="6928FA17" w:rsidR="00027B83" w:rsidRPr="0014680C" w:rsidRDefault="6F6E2274" w:rsidP="0004090C">
            <w:pPr>
              <w:jc w:val="both"/>
            </w:pPr>
            <w:r w:rsidRPr="655777AC">
              <w:rPr>
                <w:color w:val="000000" w:themeColor="text1"/>
              </w:rPr>
              <w:t>5.3.3.1. Bet</w:t>
            </w:r>
            <w:r>
              <w:t xml:space="preserve"> kuri Sutarties Šalis Sutarties galiojimo metu turi teisę inicijuoti Sutarties </w:t>
            </w:r>
            <w:r w:rsidRPr="655777AC">
              <w:rPr>
                <w:b/>
                <w:bCs/>
              </w:rPr>
              <w:t>kainos</w:t>
            </w:r>
            <w:r>
              <w:t xml:space="preserve"> peržiūrą (keitimą) ne anksčiau kaip po</w:t>
            </w:r>
            <w:r w:rsidR="34179681">
              <w:t xml:space="preserve"> </w:t>
            </w:r>
            <w:r w:rsidR="34179681" w:rsidRPr="655777AC">
              <w:rPr>
                <w:b/>
                <w:bCs/>
              </w:rPr>
              <w:t>6 (šešių)</w:t>
            </w:r>
            <w:r>
              <w:t xml:space="preserve"> </w:t>
            </w:r>
            <w:r w:rsidR="34179681">
              <w:t xml:space="preserve">mėnesių </w:t>
            </w:r>
            <w:r>
              <w:t xml:space="preserve">nuo </w:t>
            </w:r>
            <w:r w:rsidRPr="655777AC">
              <w:rPr>
                <w:b/>
                <w:bCs/>
              </w:rPr>
              <w:t>Sutarties įsigaliojimo dienos</w:t>
            </w:r>
            <w:r>
              <w:t xml:space="preserve"> (jeigu peržiūra jau buvo atlikta – nuo Susitarimo dėl paskutinio perskaičiavimo pagal šį Specialiųjų sąlygų punktą įsigaliojimo dienos), jeigu Vartojimo prekių ir paslaugų kainų pokytis (k), apskaičiuotas kaip nustatyta 5.3.3.6 punkte, viršija </w:t>
            </w:r>
            <w:r w:rsidR="5F4F2998">
              <w:t>10</w:t>
            </w:r>
            <w:r w:rsidRPr="655777AC">
              <w:rPr>
                <w:b/>
                <w:bCs/>
              </w:rPr>
              <w:t xml:space="preserve"> </w:t>
            </w:r>
            <w:r>
              <w:t xml:space="preserve">procentus. Sutarties </w:t>
            </w:r>
            <w:r w:rsidRPr="655777AC">
              <w:rPr>
                <w:b/>
                <w:bCs/>
              </w:rPr>
              <w:t>kainos</w:t>
            </w:r>
            <w:r>
              <w:t xml:space="preserve"> peržiūra atliekama ne rečiau kaip kas </w:t>
            </w:r>
            <w:r w:rsidR="34179681" w:rsidRPr="655777AC">
              <w:rPr>
                <w:b/>
                <w:bCs/>
              </w:rPr>
              <w:t>6 (šeši)</w:t>
            </w:r>
            <w:r>
              <w:t xml:space="preserve"> mėnesiai.</w:t>
            </w:r>
          </w:p>
          <w:p w14:paraId="7C35FEC9" w14:textId="3AE6EE1F" w:rsidR="00027B83" w:rsidRPr="0014680C" w:rsidRDefault="6F6E2274" w:rsidP="0004090C">
            <w:pPr>
              <w:jc w:val="both"/>
              <w:rPr>
                <w:kern w:val="2"/>
                <w:shd w:val="clear" w:color="auto" w:fill="FFFFFF"/>
              </w:rPr>
            </w:pPr>
            <w:r w:rsidRPr="655777AC">
              <w:rPr>
                <w:kern w:val="2"/>
              </w:rPr>
              <w:t xml:space="preserve">5.3.3.2. Sutarties </w:t>
            </w:r>
            <w:r w:rsidRPr="655777AC">
              <w:rPr>
                <w:b/>
                <w:bCs/>
                <w:kern w:val="2"/>
              </w:rPr>
              <w:t>k</w:t>
            </w:r>
            <w:r w:rsidRPr="655777AC">
              <w:rPr>
                <w:b/>
                <w:bCs/>
                <w:kern w:val="2"/>
                <w:shd w:val="clear" w:color="auto" w:fill="FFFFFF"/>
              </w:rPr>
              <w:t xml:space="preserve">aina </w:t>
            </w:r>
            <w:r w:rsidRPr="655777AC">
              <w:rPr>
                <w:kern w:val="2"/>
                <w:shd w:val="clear" w:color="auto" w:fill="FFFFFF"/>
              </w:rPr>
              <w:t>peržiūrim</w:t>
            </w:r>
            <w:r w:rsidR="34179681" w:rsidRPr="655777AC">
              <w:rPr>
                <w:kern w:val="2"/>
                <w:shd w:val="clear" w:color="auto" w:fill="FFFFFF"/>
              </w:rPr>
              <w:t>a</w:t>
            </w:r>
            <w:r w:rsidRPr="655777AC">
              <w:rPr>
                <w:kern w:val="2"/>
                <w:shd w:val="clear" w:color="auto" w:fill="FFFFFF"/>
              </w:rPr>
              <w:t xml:space="preserve"> tik tai Sutarties daliai, kuri nėra išpirkta, t. y. Paslaugoms, kurios nėra priimtos ir apmokėtos. Vėlesnė Sutarties </w:t>
            </w:r>
            <w:r w:rsidRPr="655777AC">
              <w:rPr>
                <w:b/>
                <w:bCs/>
                <w:kern w:val="2"/>
                <w:shd w:val="clear" w:color="auto" w:fill="FFFFFF"/>
              </w:rPr>
              <w:t>kainos</w:t>
            </w:r>
            <w:r w:rsidRPr="655777AC">
              <w:rPr>
                <w:kern w:val="2"/>
                <w:shd w:val="clear" w:color="auto" w:fill="FFFFFF"/>
              </w:rPr>
              <w:t xml:space="preserve"> peržiūra negali apimti laikotarpio, už kurį jau buvo atlikta peržiūra.</w:t>
            </w:r>
          </w:p>
          <w:p w14:paraId="3E7C4F1E" w14:textId="38987CE9" w:rsidR="00027B83" w:rsidRPr="0014680C" w:rsidRDefault="6F6E2274" w:rsidP="0004090C">
            <w:pPr>
              <w:jc w:val="both"/>
              <w:rPr>
                <w:kern w:val="2"/>
                <w:shd w:val="clear" w:color="auto" w:fill="FFFFFF"/>
              </w:rPr>
            </w:pPr>
            <w:r w:rsidRPr="655777AC">
              <w:rPr>
                <w:kern w:val="2"/>
              </w:rPr>
              <w:t xml:space="preserve">5.3.3.3. </w:t>
            </w:r>
            <w:r w:rsidRPr="655777AC">
              <w:rPr>
                <w:kern w:val="2"/>
                <w:shd w:val="clear" w:color="auto" w:fill="FFFFFF"/>
              </w:rPr>
              <w:t>Jeigu P</w:t>
            </w:r>
            <w:r w:rsidRPr="655777AC">
              <w:t>aslaugų teikimas</w:t>
            </w:r>
            <w:r w:rsidRPr="655777AC">
              <w:rPr>
                <w:kern w:val="2"/>
                <w:shd w:val="clear" w:color="auto" w:fill="FFFFFF"/>
              </w:rPr>
              <w:t xml:space="preserve"> vėluoja dėl Tiekėjo kaltės, uždelstų suteikti P</w:t>
            </w:r>
            <w:r w:rsidRPr="655777AC">
              <w:t>aslaugų</w:t>
            </w:r>
            <w:r w:rsidRPr="655777AC">
              <w:rPr>
                <w:kern w:val="2"/>
                <w:shd w:val="clear" w:color="auto" w:fill="FFFFFF"/>
              </w:rPr>
              <w:t xml:space="preserve"> </w:t>
            </w:r>
            <w:r w:rsidRPr="655777AC">
              <w:rPr>
                <w:b/>
                <w:bCs/>
                <w:kern w:val="2"/>
                <w:shd w:val="clear" w:color="auto" w:fill="FFFFFF"/>
              </w:rPr>
              <w:t>kaina</w:t>
            </w:r>
            <w:r w:rsidRPr="655777AC">
              <w:rPr>
                <w:kern w:val="2"/>
                <w:shd w:val="clear" w:color="auto" w:fill="FFFFFF"/>
              </w:rPr>
              <w:t xml:space="preserve"> nėra perskaičiuojam</w:t>
            </w:r>
            <w:r w:rsidR="34179681" w:rsidRPr="655777AC">
              <w:rPr>
                <w:kern w:val="2"/>
                <w:shd w:val="clear" w:color="auto" w:fill="FFFFFF"/>
              </w:rPr>
              <w:t>a</w:t>
            </w:r>
            <w:r w:rsidRPr="655777AC">
              <w:rPr>
                <w:kern w:val="2"/>
                <w:shd w:val="clear" w:color="auto" w:fill="FFFFFF"/>
              </w:rPr>
              <w:t xml:space="preserve"> dėl kainų lygio kilimo (gali būti mažinam</w:t>
            </w:r>
            <w:r w:rsidR="34179681" w:rsidRPr="655777AC">
              <w:rPr>
                <w:kern w:val="2"/>
                <w:shd w:val="clear" w:color="auto" w:fill="FFFFFF"/>
              </w:rPr>
              <w:t>a</w:t>
            </w:r>
            <w:r w:rsidRPr="655777AC">
              <w:rPr>
                <w:kern w:val="2"/>
                <w:shd w:val="clear" w:color="auto" w:fill="FFFFFF"/>
              </w:rPr>
              <w:t>, tačiau negali būti didinam</w:t>
            </w:r>
            <w:r w:rsidR="34179681" w:rsidRPr="655777AC">
              <w:rPr>
                <w:kern w:val="2"/>
                <w:shd w:val="clear" w:color="auto" w:fill="FFFFFF"/>
              </w:rPr>
              <w:t>a</w:t>
            </w:r>
            <w:r w:rsidRPr="655777AC">
              <w:rPr>
                <w:kern w:val="2"/>
                <w:shd w:val="clear" w:color="auto" w:fill="FFFFFF"/>
              </w:rPr>
              <w:t>).</w:t>
            </w:r>
          </w:p>
          <w:p w14:paraId="41F41388" w14:textId="0D9F899A" w:rsidR="00027B83" w:rsidRDefault="6F6E2274" w:rsidP="0004090C">
            <w:pPr>
              <w:jc w:val="both"/>
              <w:rPr>
                <w:color w:val="000000"/>
                <w:kern w:val="2"/>
                <w:shd w:val="clear" w:color="auto" w:fill="FFFFFF"/>
              </w:rPr>
            </w:pPr>
            <w:r w:rsidRPr="655777AC">
              <w:rPr>
                <w:kern w:val="2"/>
              </w:rPr>
              <w:t xml:space="preserve">5.3.3.4. Atlikdamos Sutarties kainos peržiūrą </w:t>
            </w:r>
            <w:r w:rsidRPr="655777AC">
              <w:rPr>
                <w:kern w:val="2"/>
                <w:shd w:val="clear" w:color="auto" w:fill="FFFFFF"/>
              </w:rPr>
              <w:t xml:space="preserve">Šalys vadovaujasi Valstybės duomenų agentūros viešai Oficialiosios statistikos portale paskelbtais Rodiklių duomenų bazės duomenimis. Iš kitos Šalies </w:t>
            </w:r>
            <w:r w:rsidRPr="655777AC">
              <w:rPr>
                <w:kern w:val="2"/>
                <w:shd w:val="clear" w:color="auto" w:fill="FFFFFF"/>
              </w:rPr>
              <w:lastRenderedPageBreak/>
              <w:t xml:space="preserve">nereikalaujama pateikti oficialaus </w:t>
            </w:r>
            <w:r w:rsidRPr="655777AC">
              <w:rPr>
                <w:color w:val="000000"/>
                <w:kern w:val="2"/>
                <w:shd w:val="clear" w:color="auto" w:fill="FFFFFF"/>
              </w:rPr>
              <w:t>Valstybės duomenų agentūros ar kitos institucijos išduoto dokumento ar patvirtinimo.</w:t>
            </w:r>
          </w:p>
          <w:p w14:paraId="4B9E15E2" w14:textId="3C6E8D8C" w:rsidR="00027B83" w:rsidRPr="0014680C" w:rsidRDefault="6F6E2274" w:rsidP="0004090C">
            <w:pPr>
              <w:jc w:val="both"/>
              <w:rPr>
                <w:kern w:val="2"/>
                <w:shd w:val="clear" w:color="auto" w:fill="FFFFFF"/>
              </w:rPr>
            </w:pPr>
            <w:r w:rsidRPr="655777AC">
              <w:rPr>
                <w:color w:val="000000"/>
                <w:kern w:val="2"/>
                <w:shd w:val="clear" w:color="auto" w:fill="FFFFFF"/>
              </w:rPr>
              <w:t>5.3.3.5. Šalys privalo Susitarime nurodyti vartojimo prekių ir paslaugų indekso reikšmę laikotarpio pradžioje ir jo nustatymo datą, indekso reikšmę laikotarpio pabaigoje ir jo nustatymo datą, kainų pokytį (k</w:t>
            </w:r>
            <w:r w:rsidRPr="655777AC">
              <w:rPr>
                <w:kern w:val="2"/>
                <w:shd w:val="clear" w:color="auto" w:fill="FFFFFF"/>
              </w:rPr>
              <w:t>), perskaičiuotą Sutarties kainą, perskaičiuotą Pradinės Sutarties vertę.</w:t>
            </w:r>
          </w:p>
          <w:p w14:paraId="0ABA51E7" w14:textId="0909AB51" w:rsidR="00027B83" w:rsidRPr="0014680C" w:rsidRDefault="6F6E2274" w:rsidP="0004090C">
            <w:pPr>
              <w:jc w:val="both"/>
            </w:pPr>
            <w:r w:rsidRPr="655777AC">
              <w:rPr>
                <w:kern w:val="2"/>
                <w:shd w:val="clear" w:color="auto" w:fill="FFFFFF"/>
              </w:rPr>
              <w:t>5.3.3.6. Nauja Sutarties kaina apskaičiuojam</w:t>
            </w:r>
            <w:r w:rsidR="4278018F" w:rsidRPr="655777AC">
              <w:rPr>
                <w:kern w:val="2"/>
                <w:shd w:val="clear" w:color="auto" w:fill="FFFFFF"/>
              </w:rPr>
              <w:t>a</w:t>
            </w:r>
            <w:r w:rsidRPr="655777AC">
              <w:rPr>
                <w:kern w:val="2"/>
                <w:shd w:val="clear" w:color="auto" w:fill="FFFFFF"/>
              </w:rPr>
              <w:t xml:space="preserve"> pagal žemiau pateiktą formulę:</w:t>
            </w:r>
          </w:p>
          <w:p w14:paraId="28E4B362" w14:textId="77777777" w:rsidR="00027B83" w:rsidRPr="0014680C" w:rsidRDefault="00027B83" w:rsidP="0004090C">
            <w:pPr>
              <w:jc w:val="both"/>
            </w:pPr>
          </w:p>
          <w:p w14:paraId="73A3B433" w14:textId="77777777" w:rsidR="00D133E9" w:rsidRDefault="0000000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14680C">
              <w:rPr>
                <w:kern w:val="2"/>
                <w:szCs w:val="24"/>
              </w:rPr>
              <w:t xml:space="preserve">, </w:t>
            </w:r>
          </w:p>
          <w:p w14:paraId="68C26D5F" w14:textId="1F900886" w:rsidR="00027B83" w:rsidRPr="0014680C" w:rsidRDefault="000B0897">
            <w:pPr>
              <w:jc w:val="both"/>
              <w:textAlignment w:val="baseline"/>
              <w:rPr>
                <w:kern w:val="2"/>
                <w:szCs w:val="24"/>
              </w:rPr>
            </w:pPr>
            <w:r w:rsidRPr="0014680C">
              <w:rPr>
                <w:kern w:val="2"/>
                <w:szCs w:val="24"/>
              </w:rPr>
              <w:t>kur a – kaina (Eur be PVM) (jei peržiūra jau buvo atlikta, tai po paskutinio perskaičiavimo)</w:t>
            </w:r>
          </w:p>
          <w:p w14:paraId="05EACD40" w14:textId="75679E39" w:rsidR="00027B83" w:rsidRPr="0014680C" w:rsidRDefault="000B0897">
            <w:pPr>
              <w:jc w:val="both"/>
              <w:textAlignment w:val="baseline"/>
              <w:rPr>
                <w:szCs w:val="24"/>
              </w:rPr>
            </w:pPr>
            <w:r w:rsidRPr="0014680C">
              <w:rPr>
                <w:kern w:val="2"/>
                <w:szCs w:val="24"/>
              </w:rPr>
              <w:t>a</w:t>
            </w:r>
            <w:r w:rsidRPr="0014680C">
              <w:rPr>
                <w:kern w:val="2"/>
                <w:szCs w:val="24"/>
                <w:vertAlign w:val="subscript"/>
              </w:rPr>
              <w:t>1</w:t>
            </w:r>
            <w:r w:rsidRPr="0014680C">
              <w:rPr>
                <w:kern w:val="2"/>
                <w:szCs w:val="24"/>
              </w:rPr>
              <w:t xml:space="preserve"> – perskaičiuota (pakeista) kaina (Eur be PVM)</w:t>
            </w:r>
          </w:p>
          <w:p w14:paraId="1BD0CDC5" w14:textId="140FC678" w:rsidR="00027B83" w:rsidRPr="0014680C" w:rsidRDefault="000B0897">
            <w:pPr>
              <w:jc w:val="both"/>
              <w:textAlignment w:val="baseline"/>
              <w:rPr>
                <w:szCs w:val="24"/>
              </w:rPr>
            </w:pPr>
            <w:r w:rsidRPr="0014680C">
              <w:rPr>
                <w:kern w:val="2"/>
                <w:szCs w:val="24"/>
              </w:rPr>
              <w:t>k – pagal vartotojų kainų indeksą apskaičiuotas Vartojimo prekių ir paslaugų kainų pokytis (padidėjimas arba sumažėjimas) (%). „k“ reikšmė skaičiuojama pagal formulę:</w:t>
            </w:r>
          </w:p>
          <w:p w14:paraId="3472B6EA" w14:textId="77777777" w:rsidR="00027B83" w:rsidRPr="0014680C"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14680C">
              <w:rPr>
                <w:kern w:val="2"/>
                <w:szCs w:val="24"/>
              </w:rPr>
              <w:t>, (proc.) kur</w:t>
            </w:r>
          </w:p>
          <w:p w14:paraId="2FDFF943" w14:textId="7719F516" w:rsidR="00027B83" w:rsidRPr="0014680C" w:rsidRDefault="6F6E2274" w:rsidP="655777AC">
            <w:pPr>
              <w:jc w:val="both"/>
              <w:textAlignment w:val="baseline"/>
            </w:pPr>
            <w:proofErr w:type="spellStart"/>
            <w:r w:rsidRPr="655777AC">
              <w:rPr>
                <w:kern w:val="2"/>
              </w:rPr>
              <w:t>Ind</w:t>
            </w:r>
            <w:r w:rsidRPr="655777AC">
              <w:rPr>
                <w:kern w:val="2"/>
                <w:vertAlign w:val="subscript"/>
              </w:rPr>
              <w:t>naujausias</w:t>
            </w:r>
            <w:proofErr w:type="spellEnd"/>
            <w:r w:rsidRPr="655777AC">
              <w:rPr>
                <w:kern w:val="2"/>
              </w:rPr>
              <w:t xml:space="preserve"> – kreipimosi dėl kainos peržiūros išsiuntimo kitai Šaliai dieną</w:t>
            </w:r>
            <w:r w:rsidR="21CA36D7" w:rsidRPr="655777AC">
              <w:rPr>
                <w:kern w:val="2"/>
              </w:rPr>
              <w:t xml:space="preserve"> (ketvirčio)</w:t>
            </w:r>
            <w:r w:rsidRPr="655777AC">
              <w:rPr>
                <w:kern w:val="2"/>
              </w:rPr>
              <w:t xml:space="preserve"> paskelbtas naujausias </w:t>
            </w:r>
            <w:r w:rsidR="0FC61610" w:rsidRPr="655777AC">
              <w:rPr>
                <w:kern w:val="2"/>
              </w:rPr>
              <w:t xml:space="preserve">M7021 </w:t>
            </w:r>
            <w:r w:rsidR="3BA9EFB3">
              <w:rPr>
                <w:kern w:val="2"/>
                <w:szCs w:val="24"/>
              </w:rPr>
              <w:t>„</w:t>
            </w:r>
            <w:r w:rsidR="3BA9EFB3" w:rsidRPr="655777AC">
              <w:rPr>
                <w:kern w:val="2"/>
              </w:rPr>
              <w:t>Viešųjų ryšių ir komunikacijos veikla</w:t>
            </w:r>
            <w:r w:rsidR="3BA9EFB3">
              <w:rPr>
                <w:kern w:val="2"/>
                <w:szCs w:val="24"/>
              </w:rPr>
              <w:t xml:space="preserve">“ </w:t>
            </w:r>
            <w:r w:rsidRPr="655777AC">
              <w:rPr>
                <w:kern w:val="2"/>
              </w:rPr>
              <w:t>indeksas.</w:t>
            </w:r>
          </w:p>
          <w:p w14:paraId="3E6A5967" w14:textId="3761750B" w:rsidR="00027B83" w:rsidRDefault="6F6E2274" w:rsidP="0004090C">
            <w:pPr>
              <w:jc w:val="both"/>
            </w:pPr>
            <w:proofErr w:type="spellStart"/>
            <w:r w:rsidRPr="655777AC">
              <w:rPr>
                <w:kern w:val="2"/>
              </w:rPr>
              <w:t>Ind</w:t>
            </w:r>
            <w:r w:rsidRPr="655777AC">
              <w:rPr>
                <w:kern w:val="2"/>
                <w:vertAlign w:val="subscript"/>
              </w:rPr>
              <w:t>pradžia</w:t>
            </w:r>
            <w:proofErr w:type="spellEnd"/>
            <w:r w:rsidRPr="655777AC">
              <w:rPr>
                <w:kern w:val="2"/>
              </w:rPr>
              <w:t xml:space="preserve"> – laikotarpio pradžios datos (</w:t>
            </w:r>
            <w:r w:rsidR="21CA36D7" w:rsidRPr="655777AC">
              <w:rPr>
                <w:kern w:val="2"/>
              </w:rPr>
              <w:t>ketvirčio</w:t>
            </w:r>
            <w:r w:rsidRPr="0014680C">
              <w:rPr>
                <w:kern w:val="2"/>
                <w:szCs w:val="24"/>
              </w:rPr>
              <w:t xml:space="preserve">) </w:t>
            </w:r>
            <w:r w:rsidR="3BA9EFB3" w:rsidRPr="655777AC">
              <w:rPr>
                <w:kern w:val="2"/>
              </w:rPr>
              <w:t xml:space="preserve">M7021 </w:t>
            </w:r>
            <w:r w:rsidR="3BA9EFB3">
              <w:rPr>
                <w:kern w:val="2"/>
                <w:szCs w:val="24"/>
              </w:rPr>
              <w:t>„</w:t>
            </w:r>
            <w:r w:rsidR="3BA9EFB3" w:rsidRPr="655777AC">
              <w:rPr>
                <w:kern w:val="2"/>
              </w:rPr>
              <w:t>Viešųjų ryšių ir komunikacijos veikla</w:t>
            </w:r>
            <w:r w:rsidR="3BA9EFB3">
              <w:rPr>
                <w:kern w:val="2"/>
                <w:szCs w:val="24"/>
              </w:rPr>
              <w:t>“</w:t>
            </w:r>
            <w:r w:rsidRPr="655777AC">
              <w:rPr>
                <w:kern w:val="2"/>
              </w:rPr>
              <w:t xml:space="preserve"> indeksas. Pirmojo perskaičiavimo atveju laikotarpio pradžia (</w:t>
            </w:r>
            <w:r w:rsidR="21CA36D7" w:rsidRPr="655777AC">
              <w:rPr>
                <w:kern w:val="2"/>
              </w:rPr>
              <w:t>ketvirt</w:t>
            </w:r>
            <w:r w:rsidR="512CDBFA" w:rsidRPr="655777AC">
              <w:rPr>
                <w:kern w:val="2"/>
              </w:rPr>
              <w:t>is</w:t>
            </w:r>
            <w:r w:rsidRPr="655777AC">
              <w:rPr>
                <w:kern w:val="2"/>
              </w:rPr>
              <w:t>) yra Sutarties įsigaliojimo dienos mėnuo</w:t>
            </w:r>
            <w:r w:rsidR="512CDBFA" w:rsidRPr="655777AC">
              <w:rPr>
                <w:kern w:val="2"/>
              </w:rPr>
              <w:t xml:space="preserve"> (ketvirtis)</w:t>
            </w:r>
            <w:r w:rsidRPr="655777AC">
              <w:rPr>
                <w:kern w:val="2"/>
              </w:rPr>
              <w:t>. Antrojo ir vėlesnių perskaičiavimų atveju laikotarpio pradžia (</w:t>
            </w:r>
            <w:r w:rsidR="512CDBFA" w:rsidRPr="655777AC">
              <w:rPr>
                <w:kern w:val="2"/>
              </w:rPr>
              <w:t>ketvirčiai</w:t>
            </w:r>
            <w:r w:rsidRPr="655777AC">
              <w:rPr>
                <w:kern w:val="2"/>
              </w:rPr>
              <w:t>) yra paskutinio perskaičiavimo metu naudotos paskelbto atitinkamo indekso reikšmės mėnuo.</w:t>
            </w:r>
          </w:p>
          <w:p w14:paraId="10F4AAFF" w14:textId="326981A3" w:rsidR="00027B83" w:rsidRPr="0014680C" w:rsidRDefault="6F6E2274" w:rsidP="0004090C">
            <w:pPr>
              <w:jc w:val="both"/>
              <w:rPr>
                <w:kern w:val="2"/>
                <w:shd w:val="clear" w:color="auto" w:fill="FFFFFF"/>
              </w:rPr>
            </w:pPr>
            <w:r w:rsidRPr="655777AC">
              <w:rPr>
                <w:color w:val="000000"/>
                <w:kern w:val="2"/>
              </w:rPr>
              <w:t xml:space="preserve">5.3.3.7. </w:t>
            </w:r>
            <w:r w:rsidRPr="655777AC">
              <w:rPr>
                <w:color w:val="000000"/>
                <w:kern w:val="2"/>
                <w:shd w:val="clear" w:color="auto" w:fill="FFFFFF"/>
              </w:rPr>
              <w:t xml:space="preserve">Skaičiavimams </w:t>
            </w:r>
            <w:r w:rsidRPr="655777AC">
              <w:rPr>
                <w:kern w:val="2"/>
                <w:shd w:val="clear" w:color="auto" w:fill="FFFFFF"/>
              </w:rPr>
              <w:t xml:space="preserve">indeksų reikšmės imamos </w:t>
            </w:r>
            <w:r w:rsidRPr="655777AC">
              <w:rPr>
                <w:b/>
                <w:bCs/>
                <w:kern w:val="2"/>
                <w:shd w:val="clear" w:color="auto" w:fill="FFFFFF"/>
              </w:rPr>
              <w:t>keturių</w:t>
            </w:r>
            <w:r w:rsidRPr="655777AC">
              <w:rPr>
                <w:kern w:val="2"/>
                <w:shd w:val="clear" w:color="auto" w:fill="FFFFFF"/>
              </w:rPr>
              <w:t xml:space="preserve"> skaitmenų po kablelio tikslumu. Apskaičiuotas pokytis (k) tolimesniems skaičiavimams naudojamas suapvalinus iki </w:t>
            </w:r>
            <w:r w:rsidRPr="655777AC">
              <w:rPr>
                <w:b/>
                <w:bCs/>
                <w:kern w:val="2"/>
                <w:shd w:val="clear" w:color="auto" w:fill="FFFFFF"/>
              </w:rPr>
              <w:t>vieno</w:t>
            </w:r>
            <w:r w:rsidRPr="655777AC">
              <w:rPr>
                <w:kern w:val="2"/>
                <w:shd w:val="clear" w:color="auto" w:fill="FFFFFF"/>
              </w:rPr>
              <w:t xml:space="preserve"> skaitmens po kablelio, o apskaičiuota kain</w:t>
            </w:r>
            <w:r w:rsidR="0A79DC30" w:rsidRPr="655777AC">
              <w:rPr>
                <w:kern w:val="2"/>
                <w:shd w:val="clear" w:color="auto" w:fill="FFFFFF"/>
              </w:rPr>
              <w:t>a</w:t>
            </w:r>
            <w:r w:rsidRPr="655777AC">
              <w:rPr>
                <w:kern w:val="2"/>
                <w:shd w:val="clear" w:color="auto" w:fill="FFFFFF"/>
              </w:rPr>
              <w:t xml:space="preserve"> „a</w:t>
            </w:r>
            <w:r w:rsidRPr="655777AC">
              <w:rPr>
                <w:kern w:val="2"/>
                <w:shd w:val="clear" w:color="auto" w:fill="FFFFFF"/>
                <w:vertAlign w:val="subscript"/>
              </w:rPr>
              <w:t>1</w:t>
            </w:r>
            <w:r w:rsidRPr="655777AC">
              <w:rPr>
                <w:kern w:val="2"/>
                <w:shd w:val="clear" w:color="auto" w:fill="FFFFFF"/>
              </w:rPr>
              <w:t xml:space="preserve">“ suapvalinama iki </w:t>
            </w:r>
            <w:r w:rsidRPr="655777AC">
              <w:rPr>
                <w:b/>
                <w:bCs/>
                <w:kern w:val="2"/>
                <w:shd w:val="clear" w:color="auto" w:fill="FFFFFF"/>
              </w:rPr>
              <w:t xml:space="preserve">dviejų </w:t>
            </w:r>
            <w:r w:rsidRPr="655777AC">
              <w:rPr>
                <w:kern w:val="2"/>
                <w:shd w:val="clear" w:color="auto" w:fill="FFFFFF"/>
              </w:rPr>
              <w:t>skaitmenų po kablelio.</w:t>
            </w:r>
          </w:p>
          <w:p w14:paraId="1550C5AA" w14:textId="34CCB5C2" w:rsidR="00027B83" w:rsidRPr="0014680C" w:rsidRDefault="6F6E2274" w:rsidP="0004090C">
            <w:pPr>
              <w:jc w:val="both"/>
              <w:rPr>
                <w:kern w:val="2"/>
                <w:shd w:val="clear" w:color="auto" w:fill="FFFFFF"/>
              </w:rPr>
            </w:pPr>
            <w:r w:rsidRPr="655777AC">
              <w:rPr>
                <w:kern w:val="2"/>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655777AC">
              <w:rPr>
                <w:kern w:val="2"/>
                <w:bdr w:val="none" w:sz="0" w:space="0" w:color="auto" w:frame="1"/>
              </w:rPr>
              <w:t>kitus oficialius šaltinių duomenis</w:t>
            </w:r>
            <w:r w:rsidRPr="655777AC">
              <w:rPr>
                <w:kern w:val="2"/>
                <w:shd w:val="clear" w:color="auto" w:fill="FFFFFF"/>
              </w:rPr>
              <w:t>, kita svarbi informacija. Prašyme Šalis neturi teisės nurodyti kito indekso ar prašyti perskaičiavimo pagal kitą indeksą nei nurodytas šioje procedūroje.</w:t>
            </w:r>
          </w:p>
          <w:p w14:paraId="56BBDA1B" w14:textId="7085364D" w:rsidR="00027B83" w:rsidRPr="0014680C" w:rsidRDefault="6F6E2274" w:rsidP="0004090C">
            <w:pPr>
              <w:jc w:val="both"/>
              <w:rPr>
                <w:kern w:val="2"/>
                <w:shd w:val="clear" w:color="auto" w:fill="FFFFFF"/>
              </w:rPr>
            </w:pPr>
            <w:r w:rsidRPr="655777AC">
              <w:rPr>
                <w:kern w:val="2"/>
                <w:shd w:val="clear" w:color="auto" w:fill="FFFFFF"/>
              </w:rPr>
              <w:t>5</w:t>
            </w:r>
            <w:r w:rsidRPr="655777AC">
              <w:rPr>
                <w:kern w:val="2"/>
              </w:rPr>
              <w:t xml:space="preserve">.3.3.9. </w:t>
            </w:r>
            <w:r w:rsidRPr="655777AC">
              <w:rPr>
                <w:kern w:val="2"/>
                <w:shd w:val="clear" w:color="auto" w:fill="FFFFFF"/>
              </w:rPr>
              <w:t xml:space="preserve">Susitarimas turi būti sudarytas per </w:t>
            </w:r>
            <w:r w:rsidR="6DE6185C" w:rsidRPr="655777AC">
              <w:rPr>
                <w:kern w:val="2"/>
                <w:shd w:val="clear" w:color="auto" w:fill="FFFFFF"/>
              </w:rPr>
              <w:t xml:space="preserve">10 </w:t>
            </w:r>
            <w:r w:rsidRPr="655777AC">
              <w:rPr>
                <w:kern w:val="2"/>
                <w:shd w:val="clear" w:color="auto" w:fill="FFFFFF"/>
              </w:rPr>
              <w:t>(</w:t>
            </w:r>
            <w:r w:rsidR="6DE6185C" w:rsidRPr="655777AC">
              <w:rPr>
                <w:kern w:val="2"/>
                <w:shd w:val="clear" w:color="auto" w:fill="FFFFFF"/>
              </w:rPr>
              <w:t xml:space="preserve">dešimt) darbo dienų </w:t>
            </w:r>
            <w:r w:rsidRPr="655777AC">
              <w:rPr>
                <w:kern w:val="2"/>
                <w:shd w:val="clear" w:color="auto" w:fill="FFFFFF"/>
              </w:rPr>
              <w:t>nuo Šalies pateikto tinkamo prašymo perskaičiuoti S</w:t>
            </w:r>
            <w:r w:rsidRPr="655777AC">
              <w:rPr>
                <w:kern w:val="2"/>
              </w:rPr>
              <w:t xml:space="preserve">utarties </w:t>
            </w:r>
            <w:r w:rsidRPr="655777AC">
              <w:rPr>
                <w:kern w:val="2"/>
                <w:shd w:val="clear" w:color="auto" w:fill="FFFFFF"/>
              </w:rPr>
              <w:t>kainą gavimo dienos.</w:t>
            </w:r>
          </w:p>
          <w:p w14:paraId="7FAB255B" w14:textId="77777777" w:rsidR="00027B83" w:rsidRDefault="6F6E2274" w:rsidP="0004090C">
            <w:pPr>
              <w:jc w:val="both"/>
              <w:rPr>
                <w:color w:val="000000"/>
                <w:kern w:val="2"/>
                <w:bdr w:val="none" w:sz="0" w:space="0" w:color="auto" w:frame="1"/>
              </w:rPr>
            </w:pPr>
            <w:r w:rsidRPr="655777AC">
              <w:rPr>
                <w:kern w:val="2"/>
                <w:shd w:val="clear" w:color="auto" w:fill="FFFFFF"/>
              </w:rPr>
              <w:t xml:space="preserve">5.3.3.10. </w:t>
            </w:r>
            <w:r w:rsidRPr="655777AC">
              <w:rPr>
                <w:kern w:val="2"/>
                <w:bdr w:val="none" w:sz="0" w:space="0" w:color="auto" w:frame="1"/>
              </w:rPr>
              <w:t>Susitarimu Šalys neturi teisės keisti procedūroje nurodytos tvarkos ar kitų Sutarties nuostatų, išskyrus</w:t>
            </w:r>
            <w:r w:rsidRPr="655777AC">
              <w:rPr>
                <w:color w:val="000000"/>
                <w:kern w:val="2"/>
                <w:bdr w:val="none" w:sz="0" w:space="0" w:color="auto" w:frame="1"/>
              </w:rPr>
              <w:t>, jei keitimas atliekamas pagal VPĮ nuostatas.</w:t>
            </w:r>
          </w:p>
          <w:p w14:paraId="3486C5A4" w14:textId="41812E05" w:rsidR="00027B83" w:rsidRDefault="00027B83" w:rsidP="0004090C">
            <w:pPr>
              <w:jc w:val="both"/>
              <w:rPr>
                <w:color w:val="4472C4"/>
                <w:kern w:val="2"/>
              </w:rPr>
            </w:pPr>
          </w:p>
        </w:tc>
      </w:tr>
      <w:tr w:rsidR="00027B83" w14:paraId="416725C3" w14:textId="77777777" w:rsidTr="00B80DAF">
        <w:trPr>
          <w:trHeight w:val="300"/>
        </w:trPr>
        <w:tc>
          <w:tcPr>
            <w:tcW w:w="2830" w:type="dxa"/>
          </w:tcPr>
          <w:p w14:paraId="3A736B18" w14:textId="5F2BB29E" w:rsidR="00027B83" w:rsidRDefault="000B0897">
            <w:pPr>
              <w:rPr>
                <w:b/>
                <w:kern w:val="2"/>
                <w:szCs w:val="24"/>
              </w:rPr>
            </w:pPr>
            <w:r>
              <w:rPr>
                <w:b/>
                <w:kern w:val="2"/>
                <w:szCs w:val="24"/>
              </w:rPr>
              <w:lastRenderedPageBreak/>
              <w:t xml:space="preserve">5.3.4. Sutarties kainos peržiūra dėl kainų lygio pokyčio pagal </w:t>
            </w:r>
            <w:r>
              <w:rPr>
                <w:b/>
                <w:bCs/>
                <w:kern w:val="2"/>
                <w:szCs w:val="24"/>
              </w:rPr>
              <w:t>Paslaugų</w:t>
            </w:r>
            <w:r>
              <w:rPr>
                <w:b/>
                <w:kern w:val="2"/>
                <w:szCs w:val="24"/>
              </w:rPr>
              <w:t xml:space="preserve"> grupių kainų pokyčius</w:t>
            </w:r>
          </w:p>
        </w:tc>
        <w:tc>
          <w:tcPr>
            <w:tcW w:w="6786" w:type="dxa"/>
            <w:gridSpan w:val="2"/>
          </w:tcPr>
          <w:p w14:paraId="78E037DB" w14:textId="77777777" w:rsidR="00027B83" w:rsidRDefault="6F6E2274" w:rsidP="0004090C">
            <w:pPr>
              <w:jc w:val="both"/>
            </w:pPr>
            <w:r w:rsidRPr="655777AC">
              <w:rPr>
                <w:kern w:val="2"/>
              </w:rPr>
              <w:t>Netaikoma</w:t>
            </w:r>
          </w:p>
          <w:p w14:paraId="7E6D47C4" w14:textId="642F5917" w:rsidR="00027B83" w:rsidRDefault="00027B83" w:rsidP="0004090C">
            <w:pPr>
              <w:jc w:val="both"/>
            </w:pPr>
          </w:p>
        </w:tc>
      </w:tr>
      <w:tr w:rsidR="00027B83" w14:paraId="104529C8" w14:textId="77777777" w:rsidTr="00B80DAF">
        <w:trPr>
          <w:trHeight w:val="300"/>
        </w:trPr>
        <w:tc>
          <w:tcPr>
            <w:tcW w:w="2830" w:type="dxa"/>
          </w:tcPr>
          <w:p w14:paraId="2D20718C" w14:textId="149F093C" w:rsidR="00027B83" w:rsidRDefault="000B0897">
            <w:pPr>
              <w:rPr>
                <w:b/>
                <w:bCs/>
                <w:kern w:val="2"/>
                <w:szCs w:val="24"/>
              </w:rPr>
            </w:pPr>
            <w:r>
              <w:rPr>
                <w:b/>
                <w:bCs/>
                <w:kern w:val="2"/>
                <w:szCs w:val="24"/>
              </w:rPr>
              <w:t xml:space="preserve">5.4. Sutarties kainos apskaičiavimas taikant </w:t>
            </w:r>
            <w:r>
              <w:rPr>
                <w:b/>
                <w:bCs/>
                <w:kern w:val="2"/>
                <w:szCs w:val="24"/>
                <w:u w:val="single"/>
              </w:rPr>
              <w:t>kiekio (apimties)</w:t>
            </w:r>
            <w:r>
              <w:rPr>
                <w:b/>
                <w:bCs/>
                <w:kern w:val="2"/>
                <w:szCs w:val="24"/>
              </w:rPr>
              <w:t xml:space="preserve"> keitimo taisykles</w:t>
            </w:r>
          </w:p>
        </w:tc>
        <w:tc>
          <w:tcPr>
            <w:tcW w:w="6786" w:type="dxa"/>
            <w:gridSpan w:val="2"/>
          </w:tcPr>
          <w:p w14:paraId="50B0DB2E" w14:textId="77777777" w:rsidR="00027B83" w:rsidRDefault="6F6E2274" w:rsidP="0004090C">
            <w:pPr>
              <w:jc w:val="both"/>
            </w:pPr>
            <w:r w:rsidRPr="655777AC">
              <w:rPr>
                <w:kern w:val="2"/>
              </w:rPr>
              <w:t>Netaikoma</w:t>
            </w:r>
          </w:p>
          <w:p w14:paraId="566C354A" w14:textId="19DFFB8A" w:rsidR="00027B83" w:rsidRDefault="00027B83" w:rsidP="0004090C">
            <w:pPr>
              <w:jc w:val="both"/>
            </w:pPr>
          </w:p>
        </w:tc>
      </w:tr>
      <w:tr w:rsidR="00027B83" w14:paraId="67EB98BC" w14:textId="77777777" w:rsidTr="00B80DAF">
        <w:trPr>
          <w:trHeight w:val="300"/>
        </w:trPr>
        <w:tc>
          <w:tcPr>
            <w:tcW w:w="2830" w:type="dxa"/>
          </w:tcPr>
          <w:p w14:paraId="4860A596" w14:textId="77777777" w:rsidR="00027B83" w:rsidRDefault="000B0897">
            <w:pPr>
              <w:rPr>
                <w:b/>
                <w:kern w:val="2"/>
                <w:szCs w:val="24"/>
              </w:rPr>
            </w:pPr>
            <w:r>
              <w:rPr>
                <w:b/>
                <w:kern w:val="2"/>
                <w:szCs w:val="24"/>
              </w:rPr>
              <w:t>5.5. Atsiskaitymo su Tiekėju terminas ir tvarka</w:t>
            </w:r>
          </w:p>
        </w:tc>
        <w:tc>
          <w:tcPr>
            <w:tcW w:w="6786" w:type="dxa"/>
            <w:gridSpan w:val="2"/>
          </w:tcPr>
          <w:p w14:paraId="6CDA289E" w14:textId="33AFCE35" w:rsidR="00027B83" w:rsidRDefault="6F6E2274" w:rsidP="0004090C">
            <w:pPr>
              <w:jc w:val="both"/>
              <w:rPr>
                <w:color w:val="000000"/>
                <w:kern w:val="2"/>
                <w:shd w:val="clear" w:color="auto" w:fill="FFFFFF"/>
              </w:rPr>
            </w:pPr>
            <w:r w:rsidRPr="655777AC">
              <w:rPr>
                <w:kern w:val="2"/>
              </w:rPr>
              <w:t xml:space="preserve">Pirkėjas atsiskaito su Tiekėju ne vėliau kaip per </w:t>
            </w:r>
            <w:r w:rsidR="17EDCFE3" w:rsidRPr="655777AC">
              <w:rPr>
                <w:kern w:val="2"/>
              </w:rPr>
              <w:t xml:space="preserve">30 </w:t>
            </w:r>
            <w:r w:rsidRPr="0014680C">
              <w:rPr>
                <w:kern w:val="2"/>
                <w:szCs w:val="24"/>
              </w:rPr>
              <w:t>(</w:t>
            </w:r>
            <w:r w:rsidR="17EDCFE3" w:rsidRPr="655777AC">
              <w:rPr>
                <w:kern w:val="2"/>
              </w:rPr>
              <w:t>trisdešimt</w:t>
            </w:r>
            <w:r w:rsidRPr="0014680C">
              <w:rPr>
                <w:kern w:val="2"/>
                <w:szCs w:val="24"/>
              </w:rPr>
              <w:t xml:space="preserve">) </w:t>
            </w:r>
            <w:r w:rsidR="17EDCFE3" w:rsidRPr="655777AC">
              <w:rPr>
                <w:kern w:val="2"/>
                <w:shd w:val="clear" w:color="auto" w:fill="FFFFFF"/>
              </w:rPr>
              <w:t xml:space="preserve">kalendorinių dienų </w:t>
            </w:r>
            <w:r w:rsidRPr="655777AC">
              <w:rPr>
                <w:kern w:val="2"/>
              </w:rPr>
              <w:t>nuo Sąskaitos gavimo dienos.</w:t>
            </w:r>
          </w:p>
          <w:p w14:paraId="3DD5A613" w14:textId="77777777" w:rsidR="007707DD" w:rsidRDefault="000B0897" w:rsidP="007707DD">
            <w:pPr>
              <w:jc w:val="both"/>
              <w:rPr>
                <w:color w:val="000000"/>
                <w:kern w:val="2"/>
                <w:szCs w:val="24"/>
                <w:shd w:val="clear" w:color="auto" w:fill="FFFFFF"/>
              </w:rPr>
            </w:pPr>
            <w:r>
              <w:rPr>
                <w:color w:val="000000"/>
                <w:kern w:val="2"/>
                <w:szCs w:val="24"/>
                <w:shd w:val="clear" w:color="auto" w:fill="FFFFFF"/>
              </w:rPr>
              <w:t>Apmokėjimo sąlygos</w:t>
            </w:r>
            <w:r w:rsidR="007707DD">
              <w:rPr>
                <w:color w:val="000000"/>
                <w:kern w:val="2"/>
                <w:szCs w:val="24"/>
                <w:shd w:val="clear" w:color="auto" w:fill="FFFFFF"/>
              </w:rPr>
              <w:t>:</w:t>
            </w:r>
          </w:p>
          <w:p w14:paraId="773E1F75" w14:textId="5268D45F" w:rsidR="007707DD" w:rsidRPr="007707DD" w:rsidRDefault="007707DD" w:rsidP="007707DD">
            <w:pPr>
              <w:jc w:val="both"/>
              <w:rPr>
                <w:color w:val="000000"/>
                <w:kern w:val="2"/>
                <w:szCs w:val="24"/>
                <w:shd w:val="clear" w:color="auto" w:fill="FFFFFF"/>
              </w:rPr>
            </w:pPr>
            <w:r>
              <w:rPr>
                <w:color w:val="000000"/>
                <w:kern w:val="2"/>
                <w:szCs w:val="24"/>
                <w:shd w:val="clear" w:color="auto" w:fill="FFFFFF"/>
              </w:rPr>
              <w:t>Pirkėjas</w:t>
            </w:r>
            <w:r w:rsidRPr="007707DD">
              <w:rPr>
                <w:color w:val="000000"/>
                <w:kern w:val="2"/>
                <w:szCs w:val="24"/>
                <w:shd w:val="clear" w:color="auto" w:fill="FFFFFF"/>
              </w:rPr>
              <w:t xml:space="preserve"> už Sutartyje ir jos prieduose nustatyta tvarka už einamąjį mėnesį suteiktas Paslaugas sumoka </w:t>
            </w:r>
            <w:r>
              <w:rPr>
                <w:color w:val="000000"/>
                <w:kern w:val="2"/>
                <w:szCs w:val="24"/>
                <w:shd w:val="clear" w:color="auto" w:fill="FFFFFF"/>
              </w:rPr>
              <w:t xml:space="preserve">Tiekėjui </w:t>
            </w:r>
            <w:r w:rsidRPr="007707DD">
              <w:rPr>
                <w:color w:val="000000"/>
                <w:kern w:val="2"/>
                <w:szCs w:val="24"/>
                <w:shd w:val="clear" w:color="auto" w:fill="FFFFFF"/>
              </w:rPr>
              <w:t xml:space="preserve">pagal Paslaugų įkainius, nurodytus Sutarties priede, </w:t>
            </w:r>
            <w:r>
              <w:rPr>
                <w:color w:val="000000"/>
                <w:kern w:val="2"/>
                <w:szCs w:val="24"/>
                <w:shd w:val="clear" w:color="auto" w:fill="FFFFFF"/>
              </w:rPr>
              <w:t xml:space="preserve">Tiekėjui </w:t>
            </w:r>
            <w:r w:rsidRPr="007707DD">
              <w:rPr>
                <w:color w:val="000000"/>
                <w:kern w:val="2"/>
                <w:szCs w:val="24"/>
                <w:shd w:val="clear" w:color="auto" w:fill="FFFFFF"/>
              </w:rPr>
              <w:t xml:space="preserve">ir </w:t>
            </w:r>
            <w:r>
              <w:rPr>
                <w:color w:val="000000"/>
                <w:kern w:val="2"/>
                <w:szCs w:val="24"/>
                <w:shd w:val="clear" w:color="auto" w:fill="FFFFFF"/>
              </w:rPr>
              <w:t xml:space="preserve">Pirkėjui </w:t>
            </w:r>
            <w:r w:rsidRPr="007707DD">
              <w:rPr>
                <w:color w:val="000000"/>
                <w:kern w:val="2"/>
                <w:szCs w:val="24"/>
                <w:shd w:val="clear" w:color="auto" w:fill="FFFFFF"/>
              </w:rPr>
              <w:t xml:space="preserve">pasirašius Paslaugų perdavimo - priėmimo aktą, ir </w:t>
            </w:r>
            <w:r>
              <w:rPr>
                <w:color w:val="000000"/>
                <w:kern w:val="2"/>
                <w:szCs w:val="24"/>
                <w:shd w:val="clear" w:color="auto" w:fill="FFFFFF"/>
              </w:rPr>
              <w:t xml:space="preserve">Tiekėjui </w:t>
            </w:r>
            <w:r w:rsidRPr="007707DD">
              <w:rPr>
                <w:color w:val="000000"/>
                <w:kern w:val="2"/>
                <w:szCs w:val="24"/>
                <w:shd w:val="clear" w:color="auto" w:fill="FFFFFF"/>
              </w:rPr>
              <w:t>per Sąskaitų administravimo bendrąją informacinę sistemą (SABIS) pateikus PVM sąskaitą faktūrą už suteiktas Paslaugas, bet ne vėliau kaip iki kito mėnesio 10 dienos.</w:t>
            </w:r>
          </w:p>
          <w:p w14:paraId="38EC9A63" w14:textId="2E8839E5" w:rsidR="00027B83" w:rsidRDefault="00027B83" w:rsidP="0004090C">
            <w:pPr>
              <w:jc w:val="both"/>
              <w:rPr>
                <w:color w:val="4472C4"/>
                <w:kern w:val="2"/>
                <w:shd w:val="clear" w:color="auto" w:fill="FFFFFF"/>
              </w:rPr>
            </w:pPr>
          </w:p>
        </w:tc>
      </w:tr>
      <w:tr w:rsidR="00027B83" w14:paraId="01CA499D" w14:textId="77777777" w:rsidTr="00B80DAF">
        <w:trPr>
          <w:trHeight w:val="300"/>
        </w:trPr>
        <w:tc>
          <w:tcPr>
            <w:tcW w:w="2830" w:type="dxa"/>
          </w:tcPr>
          <w:p w14:paraId="544F5D28" w14:textId="77777777" w:rsidR="00027B83" w:rsidRDefault="000B0897">
            <w:pPr>
              <w:rPr>
                <w:b/>
                <w:kern w:val="2"/>
                <w:szCs w:val="24"/>
              </w:rPr>
            </w:pPr>
            <w:r>
              <w:rPr>
                <w:b/>
                <w:kern w:val="2"/>
                <w:szCs w:val="24"/>
              </w:rPr>
              <w:t>5.6. Avansas</w:t>
            </w:r>
          </w:p>
        </w:tc>
        <w:tc>
          <w:tcPr>
            <w:tcW w:w="6786" w:type="dxa"/>
            <w:gridSpan w:val="2"/>
          </w:tcPr>
          <w:p w14:paraId="69E86C16" w14:textId="70C68082" w:rsidR="00027B83" w:rsidRDefault="6F6E2274" w:rsidP="0004090C">
            <w:pPr>
              <w:jc w:val="both"/>
            </w:pPr>
            <w:r w:rsidRPr="655777AC">
              <w:rPr>
                <w:kern w:val="2"/>
              </w:rPr>
              <w:t>Netaikoma</w:t>
            </w:r>
          </w:p>
          <w:p w14:paraId="508462AC" w14:textId="5E46309E" w:rsidR="00027B83" w:rsidRDefault="00027B83" w:rsidP="0004090C">
            <w:pPr>
              <w:spacing w:line="259" w:lineRule="auto"/>
              <w:jc w:val="both"/>
              <w:rPr>
                <w:color w:val="000000"/>
                <w:kern w:val="2"/>
                <w:shd w:val="clear" w:color="auto" w:fill="FFFFFF"/>
              </w:rPr>
            </w:pPr>
          </w:p>
        </w:tc>
      </w:tr>
      <w:tr w:rsidR="00027B83" w14:paraId="34D2DFF4" w14:textId="77777777" w:rsidTr="00B80DAF">
        <w:trPr>
          <w:trHeight w:val="300"/>
        </w:trPr>
        <w:tc>
          <w:tcPr>
            <w:tcW w:w="2830" w:type="dxa"/>
          </w:tcPr>
          <w:p w14:paraId="4876B971" w14:textId="77777777" w:rsidR="00027B83" w:rsidRDefault="000B0897">
            <w:pPr>
              <w:rPr>
                <w:b/>
                <w:kern w:val="2"/>
                <w:szCs w:val="24"/>
              </w:rPr>
            </w:pPr>
            <w:r>
              <w:rPr>
                <w:b/>
                <w:kern w:val="2"/>
                <w:szCs w:val="24"/>
              </w:rPr>
              <w:t>5.7. Avanso užtikrinimas</w:t>
            </w:r>
          </w:p>
        </w:tc>
        <w:tc>
          <w:tcPr>
            <w:tcW w:w="6786" w:type="dxa"/>
            <w:gridSpan w:val="2"/>
          </w:tcPr>
          <w:p w14:paraId="0DB500BE" w14:textId="77777777" w:rsidR="00027B83" w:rsidRDefault="6F6E2274" w:rsidP="0004090C">
            <w:pPr>
              <w:jc w:val="both"/>
            </w:pPr>
            <w:r w:rsidRPr="655777AC">
              <w:rPr>
                <w:kern w:val="2"/>
              </w:rPr>
              <w:t>Netaikoma</w:t>
            </w:r>
          </w:p>
          <w:p w14:paraId="7BF65975" w14:textId="0A3A67CD" w:rsidR="00027B83" w:rsidRDefault="00027B83" w:rsidP="0004090C">
            <w:pPr>
              <w:jc w:val="both"/>
            </w:pPr>
          </w:p>
        </w:tc>
      </w:tr>
      <w:tr w:rsidR="00027B83" w14:paraId="5C618994" w14:textId="77777777" w:rsidTr="3E03886F">
        <w:trPr>
          <w:trHeight w:val="300"/>
        </w:trPr>
        <w:tc>
          <w:tcPr>
            <w:tcW w:w="9616" w:type="dxa"/>
            <w:gridSpan w:val="3"/>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rsidTr="00B80DAF">
        <w:trPr>
          <w:trHeight w:val="300"/>
        </w:trPr>
        <w:tc>
          <w:tcPr>
            <w:tcW w:w="2830" w:type="dxa"/>
          </w:tcPr>
          <w:p w14:paraId="24E7C81C" w14:textId="77777777" w:rsidR="00027B83" w:rsidRDefault="000B0897">
            <w:pPr>
              <w:rPr>
                <w:b/>
                <w:kern w:val="2"/>
                <w:szCs w:val="24"/>
              </w:rPr>
            </w:pPr>
            <w:r>
              <w:rPr>
                <w:b/>
                <w:kern w:val="2"/>
                <w:szCs w:val="24"/>
              </w:rPr>
              <w:t>6.1. Garantinis terminas</w:t>
            </w:r>
          </w:p>
        </w:tc>
        <w:tc>
          <w:tcPr>
            <w:tcW w:w="6786" w:type="dxa"/>
            <w:gridSpan w:val="2"/>
          </w:tcPr>
          <w:p w14:paraId="6AF4AFBD" w14:textId="77777777" w:rsidR="00027B83" w:rsidRDefault="000B0897">
            <w:pPr>
              <w:rPr>
                <w:kern w:val="2"/>
                <w:szCs w:val="24"/>
              </w:rPr>
            </w:pPr>
            <w:r>
              <w:rPr>
                <w:kern w:val="2"/>
                <w:szCs w:val="24"/>
              </w:rPr>
              <w:t>Netaikoma</w:t>
            </w:r>
          </w:p>
          <w:p w14:paraId="2A4317FE" w14:textId="1C1BA536" w:rsidR="00027B83" w:rsidRDefault="00027B83">
            <w:pPr>
              <w:rPr>
                <w:szCs w:val="24"/>
              </w:rPr>
            </w:pPr>
          </w:p>
        </w:tc>
      </w:tr>
      <w:tr w:rsidR="00027B83" w14:paraId="029C51DA" w14:textId="77777777" w:rsidTr="00B80DAF">
        <w:trPr>
          <w:trHeight w:val="300"/>
        </w:trPr>
        <w:tc>
          <w:tcPr>
            <w:tcW w:w="2830" w:type="dxa"/>
          </w:tcPr>
          <w:p w14:paraId="66960D83" w14:textId="77777777" w:rsidR="00027B83" w:rsidRDefault="000B0897">
            <w:pPr>
              <w:rPr>
                <w:b/>
                <w:kern w:val="2"/>
                <w:szCs w:val="24"/>
              </w:rPr>
            </w:pPr>
            <w:r>
              <w:rPr>
                <w:b/>
                <w:szCs w:val="24"/>
              </w:rPr>
              <w:t>6.2. Terminas Paslaugų trūkumams pašalinti</w:t>
            </w:r>
          </w:p>
        </w:tc>
        <w:tc>
          <w:tcPr>
            <w:tcW w:w="6786" w:type="dxa"/>
            <w:gridSpan w:val="2"/>
          </w:tcPr>
          <w:p w14:paraId="3DB5CD93" w14:textId="5DC1D333" w:rsidR="00027B83" w:rsidRDefault="00F2070B" w:rsidP="00020F84">
            <w:pPr>
              <w:jc w:val="both"/>
              <w:rPr>
                <w:kern w:val="2"/>
                <w:szCs w:val="24"/>
              </w:rPr>
            </w:pPr>
            <w:r w:rsidRPr="00F2070B">
              <w:rPr>
                <w:kern w:val="2"/>
                <w:szCs w:val="24"/>
              </w:rPr>
              <w:t xml:space="preserve">Jei Tiekėjas patalpins suderintą maketą ne pilna apimtimi, Tiekėjas privalės ne vėliau kaip per 7 </w:t>
            </w:r>
            <w:r>
              <w:rPr>
                <w:kern w:val="2"/>
                <w:szCs w:val="24"/>
              </w:rPr>
              <w:t xml:space="preserve">(septynias) </w:t>
            </w:r>
            <w:r w:rsidRPr="00F2070B">
              <w:rPr>
                <w:kern w:val="2"/>
                <w:szCs w:val="24"/>
              </w:rPr>
              <w:t>d</w:t>
            </w:r>
            <w:r>
              <w:rPr>
                <w:kern w:val="2"/>
                <w:szCs w:val="24"/>
              </w:rPr>
              <w:t>arbo dienas</w:t>
            </w:r>
            <w:r w:rsidRPr="00F2070B">
              <w:rPr>
                <w:kern w:val="2"/>
                <w:szCs w:val="24"/>
              </w:rPr>
              <w:t xml:space="preserve"> pakartotinai publikuoti suderintą maketą žiniasklaidos priemonė</w:t>
            </w:r>
            <w:r w:rsidR="00C40616">
              <w:rPr>
                <w:kern w:val="2"/>
                <w:szCs w:val="24"/>
              </w:rPr>
              <w:t>s</w:t>
            </w:r>
            <w:r w:rsidRPr="00F2070B">
              <w:rPr>
                <w:kern w:val="2"/>
                <w:szCs w:val="24"/>
              </w:rPr>
              <w:t>e</w:t>
            </w:r>
            <w:r w:rsidR="00C40616">
              <w:rPr>
                <w:kern w:val="2"/>
                <w:szCs w:val="24"/>
              </w:rPr>
              <w:t>, socialiniuose tinkluose</w:t>
            </w:r>
            <w:r w:rsidRPr="00F2070B">
              <w:rPr>
                <w:kern w:val="2"/>
                <w:szCs w:val="24"/>
              </w:rPr>
              <w:t xml:space="preserve"> savo sąskaita.</w:t>
            </w:r>
          </w:p>
        </w:tc>
      </w:tr>
      <w:tr w:rsidR="00027B83" w14:paraId="79A63541" w14:textId="77777777" w:rsidTr="00B80DAF">
        <w:trPr>
          <w:trHeight w:val="300"/>
        </w:trPr>
        <w:tc>
          <w:tcPr>
            <w:tcW w:w="2830" w:type="dxa"/>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786" w:type="dxa"/>
            <w:gridSpan w:val="2"/>
          </w:tcPr>
          <w:p w14:paraId="2CA89371" w14:textId="77777777" w:rsidR="00CD087B" w:rsidRPr="003618BF" w:rsidRDefault="00CD087B" w:rsidP="00CD087B">
            <w:r>
              <w:t xml:space="preserve">6.3.1 </w:t>
            </w:r>
            <w:r w:rsidRPr="003618BF">
              <w:t>Tiekėjas, vykdydamas paslaugų teikimą, privalo rengti</w:t>
            </w:r>
            <w:r>
              <w:t xml:space="preserve"> ir</w:t>
            </w:r>
            <w:r w:rsidRPr="003618BF">
              <w:t xml:space="preserve"> Pirkėjui pateikti šiuos dokumentus:</w:t>
            </w:r>
          </w:p>
          <w:p w14:paraId="5A2D210D" w14:textId="77777777" w:rsidR="00CD087B" w:rsidRPr="00AC0889" w:rsidRDefault="00CD087B" w:rsidP="00CD087B">
            <w:pPr>
              <w:jc w:val="both"/>
              <w:rPr>
                <w:strike/>
              </w:rPr>
            </w:pPr>
            <w:r>
              <w:t>6.3</w:t>
            </w:r>
            <w:r w:rsidRPr="003618BF">
              <w:t>.</w:t>
            </w:r>
            <w:r>
              <w:t>1.1</w:t>
            </w:r>
            <w:r w:rsidRPr="003618BF">
              <w:t xml:space="preserve"> paslaugų teikimo eigos ataskaitas</w:t>
            </w:r>
            <w:r>
              <w:t>;</w:t>
            </w:r>
          </w:p>
          <w:p w14:paraId="1059E91C" w14:textId="77777777" w:rsidR="00CD087B" w:rsidRDefault="00CD087B" w:rsidP="00CD087B">
            <w:pPr>
              <w:jc w:val="both"/>
            </w:pPr>
            <w:r w:rsidRPr="003618BF">
              <w:t>6.3.</w:t>
            </w:r>
            <w:r>
              <w:t>1</w:t>
            </w:r>
            <w:r w:rsidRPr="003618BF">
              <w:t xml:space="preserve">.2. faktinį </w:t>
            </w:r>
            <w:r>
              <w:t>Projekte numatomų veiklų</w:t>
            </w:r>
            <w:r w:rsidRPr="003618BF">
              <w:t xml:space="preserve"> įgyvendinimo grafiką su datų suvestine;</w:t>
            </w:r>
          </w:p>
          <w:p w14:paraId="64509489" w14:textId="77777777" w:rsidR="00CD087B" w:rsidRDefault="00CD087B" w:rsidP="00CD087B">
            <w:pPr>
              <w:jc w:val="both"/>
            </w:pPr>
            <w:r>
              <w:t xml:space="preserve">6.3.1.3 informaciją apie paskelbtus straipsnius, vaizdo reportažus, </w:t>
            </w:r>
            <w:proofErr w:type="spellStart"/>
            <w:r>
              <w:t>tinklalaides</w:t>
            </w:r>
            <w:proofErr w:type="spellEnd"/>
            <w:r>
              <w:t>, apklausas, testus, įrašus socialiniuose tinkluose ir kt. veiklas numatytas įgyvendinant kampaniją pagal veiklų įgyvendinimo grafiką;</w:t>
            </w:r>
          </w:p>
          <w:p w14:paraId="025F42E9" w14:textId="77777777" w:rsidR="00CD087B" w:rsidRDefault="00CD087B" w:rsidP="00CD087B">
            <w:pPr>
              <w:jc w:val="both"/>
            </w:pPr>
            <w:r>
              <w:t xml:space="preserve">6.3.1.4 </w:t>
            </w:r>
            <w:r w:rsidRPr="003618BF">
              <w:t>rizikų valdymo priemonių taikymo pagrindimus (pvz., paslaugos atidėjimo</w:t>
            </w:r>
            <w:r>
              <w:t xml:space="preserve"> </w:t>
            </w:r>
            <w:r w:rsidRPr="003618BF">
              <w:t>dokumentai)</w:t>
            </w:r>
            <w:r>
              <w:t>;</w:t>
            </w:r>
          </w:p>
          <w:p w14:paraId="1B9690C8" w14:textId="77777777" w:rsidR="00CD087B" w:rsidRDefault="00CD087B" w:rsidP="00CD087B">
            <w:pPr>
              <w:jc w:val="both"/>
            </w:pPr>
            <w:r>
              <w:t xml:space="preserve">6.3.1.5. </w:t>
            </w:r>
            <w:r w:rsidRPr="003618BF">
              <w:t xml:space="preserve">kitą </w:t>
            </w:r>
            <w:r>
              <w:t>P</w:t>
            </w:r>
            <w:r w:rsidRPr="003618BF">
              <w:t>irkėjo nurodytą su paslaugų teikimo kokybiniais rodikliais susijusią informaciją</w:t>
            </w:r>
          </w:p>
          <w:p w14:paraId="7A3CFB9B" w14:textId="77777777" w:rsidR="00CD087B" w:rsidRPr="003618BF" w:rsidRDefault="00CD087B" w:rsidP="00CD087B">
            <w:pPr>
              <w:jc w:val="both"/>
            </w:pPr>
            <w:r>
              <w:t xml:space="preserve">6.3.2. </w:t>
            </w:r>
            <w:r w:rsidRPr="003618BF">
              <w:t>Tiekėjas privalo per 3 (tris) darbo dienas nuo raštiško Pirkėjo prašymo gavimo pateikti visą papildomą informaciją ir/ar dokumentus dėl kokybinių kriterijų įgyvendinimo.</w:t>
            </w:r>
          </w:p>
          <w:p w14:paraId="108D6DEF" w14:textId="77777777" w:rsidR="00CD087B" w:rsidRPr="003618BF" w:rsidRDefault="00CD087B" w:rsidP="00CD087B">
            <w:pPr>
              <w:jc w:val="both"/>
            </w:pPr>
            <w:r w:rsidRPr="003618BF">
              <w:lastRenderedPageBreak/>
              <w:t>6.3.</w:t>
            </w:r>
            <w:r>
              <w:t>3</w:t>
            </w:r>
            <w:r w:rsidRPr="003618BF">
              <w:t>. Nustačius neatitikimus tarp sutartyje numatytų kokybinių kriterijų ir faktiškai teikiamų paslaugų, Pirkėjas raštu nurodo trūkumus ir suteikia Tiekėjui ne daugiau kaip 5 (penkias) darbo dienas jiems ištaisyti.</w:t>
            </w:r>
          </w:p>
          <w:p w14:paraId="1CBF30C9" w14:textId="77777777" w:rsidR="00CD087B" w:rsidRPr="00B52A4B" w:rsidRDefault="00CD087B" w:rsidP="00CD087B">
            <w:pPr>
              <w:tabs>
                <w:tab w:val="left" w:pos="993"/>
              </w:tabs>
              <w:spacing w:line="276" w:lineRule="auto"/>
              <w:jc w:val="both"/>
            </w:pPr>
            <w:r w:rsidRPr="003618BF">
              <w:rPr>
                <w:kern w:val="2"/>
                <w:szCs w:val="24"/>
              </w:rPr>
              <w:t>6.3.</w:t>
            </w:r>
            <w:r>
              <w:t>4</w:t>
            </w:r>
            <w:r w:rsidRPr="003618BF">
              <w:rPr>
                <w:kern w:val="2"/>
                <w:szCs w:val="24"/>
              </w:rPr>
              <w:t xml:space="preserve">. Tiekėjui, pažeidus </w:t>
            </w:r>
            <w:r w:rsidRPr="003618BF">
              <w:rPr>
                <w:szCs w:val="24"/>
              </w:rPr>
              <w:t>Kokybinių kriterijų įgyvendinimo ir tikrinimo tvarką</w:t>
            </w:r>
            <w:r w:rsidRPr="003618BF">
              <w:rPr>
                <w:kern w:val="2"/>
                <w:szCs w:val="24"/>
              </w:rPr>
              <w:t>, taikoma Specialiųjų sąlygų 9.7 punkte numatyta bauda.</w:t>
            </w:r>
          </w:p>
          <w:p w14:paraId="5C105553" w14:textId="37681062" w:rsidR="00027B83" w:rsidRDefault="00027B83">
            <w:pPr>
              <w:rPr>
                <w:kern w:val="2"/>
                <w:szCs w:val="24"/>
              </w:rPr>
            </w:pPr>
          </w:p>
        </w:tc>
      </w:tr>
      <w:tr w:rsidR="00027B83" w14:paraId="143A7F67" w14:textId="77777777" w:rsidTr="3E03886F">
        <w:trPr>
          <w:trHeight w:val="300"/>
        </w:trPr>
        <w:tc>
          <w:tcPr>
            <w:tcW w:w="9616" w:type="dxa"/>
            <w:gridSpan w:val="3"/>
          </w:tcPr>
          <w:p w14:paraId="7855F239" w14:textId="77777777" w:rsidR="00027B83" w:rsidRDefault="000B0897">
            <w:pPr>
              <w:jc w:val="center"/>
              <w:rPr>
                <w:b/>
                <w:kern w:val="2"/>
                <w:szCs w:val="24"/>
              </w:rPr>
            </w:pPr>
            <w:r>
              <w:rPr>
                <w:b/>
                <w:kern w:val="2"/>
                <w:szCs w:val="24"/>
              </w:rPr>
              <w:lastRenderedPageBreak/>
              <w:t>7. SUTARTIES VYKDYMUI PASITELKIAMI SUBTIEKĖJAI IR (AR) SPECIALISTAI</w:t>
            </w:r>
          </w:p>
        </w:tc>
      </w:tr>
      <w:tr w:rsidR="00027B83" w14:paraId="5D434D1C" w14:textId="77777777" w:rsidTr="00B80DAF">
        <w:trPr>
          <w:trHeight w:val="300"/>
        </w:trPr>
        <w:tc>
          <w:tcPr>
            <w:tcW w:w="2830" w:type="dxa"/>
          </w:tcPr>
          <w:p w14:paraId="23364E4A" w14:textId="7BB23D88" w:rsidR="00027B83" w:rsidRDefault="000B0897">
            <w:pPr>
              <w:rPr>
                <w:b/>
                <w:bCs/>
                <w:kern w:val="2"/>
                <w:szCs w:val="24"/>
              </w:rPr>
            </w:pPr>
            <w:r>
              <w:rPr>
                <w:b/>
                <w:bCs/>
                <w:kern w:val="2"/>
                <w:szCs w:val="24"/>
              </w:rPr>
              <w:t>7.1. Sutarties vykdymui pasitelkiami subtiekėjai</w:t>
            </w:r>
          </w:p>
        </w:tc>
        <w:tc>
          <w:tcPr>
            <w:tcW w:w="6786" w:type="dxa"/>
            <w:gridSpan w:val="2"/>
          </w:tcPr>
          <w:p w14:paraId="75662560" w14:textId="7FEF958B" w:rsidR="00027B83" w:rsidRDefault="000B0897">
            <w:pPr>
              <w:rPr>
                <w:kern w:val="2"/>
                <w:szCs w:val="24"/>
              </w:rPr>
            </w:pPr>
            <w:r>
              <w:rPr>
                <w:kern w:val="2"/>
                <w:szCs w:val="24"/>
              </w:rPr>
              <w:t>Sutarties vykdymui subtiekėjai nepasitelkiami.</w:t>
            </w:r>
          </w:p>
          <w:p w14:paraId="1398856C" w14:textId="7633FED2" w:rsidR="00027B83" w:rsidRDefault="00027B83">
            <w:pPr>
              <w:rPr>
                <w:b/>
                <w:kern w:val="2"/>
                <w:szCs w:val="24"/>
              </w:rPr>
            </w:pPr>
          </w:p>
        </w:tc>
      </w:tr>
      <w:tr w:rsidR="00027B83" w14:paraId="56CDBDB5" w14:textId="77777777" w:rsidTr="3E03886F">
        <w:trPr>
          <w:trHeight w:val="300"/>
        </w:trPr>
        <w:tc>
          <w:tcPr>
            <w:tcW w:w="9616" w:type="dxa"/>
            <w:gridSpan w:val="3"/>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rsidTr="00B80DAF">
        <w:trPr>
          <w:trHeight w:val="300"/>
        </w:trPr>
        <w:tc>
          <w:tcPr>
            <w:tcW w:w="2830" w:type="dxa"/>
          </w:tcPr>
          <w:p w14:paraId="2DF3A2E5" w14:textId="77777777" w:rsidR="00027B83" w:rsidRDefault="000B0897">
            <w:pPr>
              <w:rPr>
                <w:b/>
                <w:kern w:val="2"/>
                <w:szCs w:val="24"/>
              </w:rPr>
            </w:pPr>
            <w:r>
              <w:rPr>
                <w:b/>
                <w:kern w:val="2"/>
                <w:szCs w:val="24"/>
              </w:rPr>
              <w:t>8.1. Prievolių pagal Sutartį įvykdymo užtikrinimas</w:t>
            </w:r>
          </w:p>
        </w:tc>
        <w:tc>
          <w:tcPr>
            <w:tcW w:w="6786" w:type="dxa"/>
            <w:gridSpan w:val="2"/>
          </w:tcPr>
          <w:p w14:paraId="76BCF25F" w14:textId="49324D34" w:rsidR="00027B83" w:rsidRPr="00AB579E" w:rsidRDefault="000B0897">
            <w:pPr>
              <w:rPr>
                <w:kern w:val="2"/>
                <w:szCs w:val="24"/>
              </w:rPr>
            </w:pPr>
            <w:r>
              <w:rPr>
                <w:kern w:val="2"/>
                <w:szCs w:val="24"/>
              </w:rPr>
              <w:t xml:space="preserve">Prievolių pagal Sutartį įvykdymas </w:t>
            </w:r>
            <w:r w:rsidRPr="00AB579E">
              <w:rPr>
                <w:kern w:val="2"/>
                <w:szCs w:val="24"/>
              </w:rPr>
              <w:t>užtikrinamas:</w:t>
            </w:r>
          </w:p>
          <w:p w14:paraId="49AB15C8" w14:textId="77777777" w:rsidR="00027B83" w:rsidRPr="00AB579E" w:rsidRDefault="000B0897">
            <w:pPr>
              <w:rPr>
                <w:kern w:val="2"/>
                <w:szCs w:val="24"/>
              </w:rPr>
            </w:pPr>
            <w:r w:rsidRPr="00AB579E">
              <w:rPr>
                <w:kern w:val="2"/>
                <w:szCs w:val="24"/>
              </w:rPr>
              <w:t>Netesybomis (delspinigiais, bauda);</w:t>
            </w:r>
          </w:p>
          <w:p w14:paraId="7E80913C" w14:textId="29C8A6CC" w:rsidR="00027B83" w:rsidRDefault="00027B83">
            <w:pPr>
              <w:rPr>
                <w:kern w:val="2"/>
                <w:szCs w:val="24"/>
              </w:rPr>
            </w:pPr>
          </w:p>
        </w:tc>
      </w:tr>
      <w:tr w:rsidR="00027B83" w14:paraId="00EE7F74" w14:textId="77777777" w:rsidTr="00B80DAF">
        <w:trPr>
          <w:trHeight w:val="300"/>
        </w:trPr>
        <w:tc>
          <w:tcPr>
            <w:tcW w:w="2830" w:type="dxa"/>
          </w:tcPr>
          <w:p w14:paraId="24F8F716" w14:textId="77777777" w:rsidR="00027B83" w:rsidRDefault="000B0897">
            <w:pPr>
              <w:rPr>
                <w:b/>
                <w:kern w:val="2"/>
                <w:szCs w:val="24"/>
              </w:rPr>
            </w:pPr>
            <w:r>
              <w:rPr>
                <w:b/>
                <w:kern w:val="2"/>
                <w:szCs w:val="24"/>
              </w:rPr>
              <w:t>8.2 Sutarties įvykdymo užtikrinimo galiojimo terminas</w:t>
            </w:r>
          </w:p>
        </w:tc>
        <w:tc>
          <w:tcPr>
            <w:tcW w:w="6786" w:type="dxa"/>
            <w:gridSpan w:val="2"/>
          </w:tcPr>
          <w:p w14:paraId="7E2BDFDB" w14:textId="77777777" w:rsidR="00027B83" w:rsidRDefault="000B0897">
            <w:pPr>
              <w:rPr>
                <w:kern w:val="2"/>
                <w:szCs w:val="24"/>
              </w:rPr>
            </w:pPr>
            <w:r>
              <w:rPr>
                <w:kern w:val="2"/>
                <w:szCs w:val="24"/>
              </w:rPr>
              <w:t>Netaikoma</w:t>
            </w:r>
          </w:p>
          <w:p w14:paraId="7437BEBB" w14:textId="77777777" w:rsidR="00027B83" w:rsidRDefault="00027B83">
            <w:pPr>
              <w:rPr>
                <w:kern w:val="2"/>
                <w:szCs w:val="24"/>
              </w:rPr>
            </w:pPr>
          </w:p>
          <w:p w14:paraId="49273A25" w14:textId="06530E71" w:rsidR="00027B83" w:rsidRDefault="00027B83">
            <w:pPr>
              <w:rPr>
                <w:kern w:val="2"/>
                <w:szCs w:val="24"/>
              </w:rPr>
            </w:pPr>
          </w:p>
        </w:tc>
      </w:tr>
      <w:tr w:rsidR="00027B83" w14:paraId="22BAE69C" w14:textId="77777777" w:rsidTr="00B80DAF">
        <w:trPr>
          <w:trHeight w:val="300"/>
        </w:trPr>
        <w:tc>
          <w:tcPr>
            <w:tcW w:w="2830" w:type="dxa"/>
          </w:tcPr>
          <w:p w14:paraId="589C28BB" w14:textId="77777777" w:rsidR="00027B83" w:rsidRDefault="000B0897">
            <w:pPr>
              <w:rPr>
                <w:b/>
                <w:kern w:val="2"/>
                <w:szCs w:val="24"/>
              </w:rPr>
            </w:pPr>
            <w:r>
              <w:rPr>
                <w:b/>
                <w:kern w:val="2"/>
                <w:szCs w:val="24"/>
              </w:rPr>
              <w:t>8.3. Sutarties įvykdymo užtikrinimo pateikimas</w:t>
            </w:r>
          </w:p>
        </w:tc>
        <w:tc>
          <w:tcPr>
            <w:tcW w:w="6786" w:type="dxa"/>
            <w:gridSpan w:val="2"/>
          </w:tcPr>
          <w:p w14:paraId="79D3727C" w14:textId="77777777" w:rsidR="00027B83" w:rsidRDefault="000B0897">
            <w:pPr>
              <w:rPr>
                <w:kern w:val="2"/>
                <w:szCs w:val="24"/>
              </w:rPr>
            </w:pPr>
            <w:r>
              <w:rPr>
                <w:kern w:val="2"/>
                <w:szCs w:val="24"/>
              </w:rPr>
              <w:t>Netaikoma</w:t>
            </w:r>
          </w:p>
          <w:p w14:paraId="196DC212" w14:textId="3B5DCBB5" w:rsidR="00027B83" w:rsidRDefault="00027B83">
            <w:pPr>
              <w:rPr>
                <w:szCs w:val="24"/>
              </w:rPr>
            </w:pPr>
          </w:p>
        </w:tc>
      </w:tr>
      <w:tr w:rsidR="00027B83" w14:paraId="3121CA65" w14:textId="77777777" w:rsidTr="3E03886F">
        <w:trPr>
          <w:trHeight w:val="300"/>
        </w:trPr>
        <w:tc>
          <w:tcPr>
            <w:tcW w:w="9616" w:type="dxa"/>
            <w:gridSpan w:val="3"/>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rsidTr="00B80DAF">
        <w:trPr>
          <w:trHeight w:val="300"/>
        </w:trPr>
        <w:tc>
          <w:tcPr>
            <w:tcW w:w="2830" w:type="dxa"/>
          </w:tcPr>
          <w:p w14:paraId="785E4D98" w14:textId="77777777" w:rsidR="00027B83" w:rsidRDefault="000B0897">
            <w:pPr>
              <w:rPr>
                <w:b/>
                <w:kern w:val="2"/>
                <w:szCs w:val="24"/>
              </w:rPr>
            </w:pPr>
            <w:r>
              <w:rPr>
                <w:b/>
                <w:kern w:val="2"/>
                <w:szCs w:val="24"/>
              </w:rPr>
              <w:t>9.1. Pirkėjui taikomos netesybos už mokėjimų pagal Sutartį vėlavimą</w:t>
            </w:r>
          </w:p>
        </w:tc>
        <w:tc>
          <w:tcPr>
            <w:tcW w:w="6786" w:type="dxa"/>
            <w:gridSpan w:val="2"/>
          </w:tcPr>
          <w:p w14:paraId="784E480D" w14:textId="5C7011AD" w:rsidR="00027B83" w:rsidRPr="00877AF9" w:rsidRDefault="6F6E2274" w:rsidP="0004090C">
            <w:pPr>
              <w:jc w:val="both"/>
            </w:pPr>
            <w:r w:rsidRPr="655777AC">
              <w:rPr>
                <w:kern w:val="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27B83" w14:paraId="791CF2E0" w14:textId="77777777" w:rsidTr="00B80DAF">
        <w:trPr>
          <w:trHeight w:val="300"/>
        </w:trPr>
        <w:tc>
          <w:tcPr>
            <w:tcW w:w="2830" w:type="dxa"/>
          </w:tcPr>
          <w:p w14:paraId="21033E05" w14:textId="77777777" w:rsidR="00027B83" w:rsidRDefault="000B0897">
            <w:pPr>
              <w:rPr>
                <w:b/>
                <w:kern w:val="2"/>
                <w:szCs w:val="24"/>
              </w:rPr>
            </w:pPr>
            <w:r>
              <w:rPr>
                <w:b/>
                <w:szCs w:val="24"/>
              </w:rPr>
              <w:t>9.2. Tiekėjui taikomos netesybos</w:t>
            </w:r>
          </w:p>
        </w:tc>
        <w:tc>
          <w:tcPr>
            <w:tcW w:w="6786" w:type="dxa"/>
            <w:gridSpan w:val="2"/>
          </w:tcPr>
          <w:p w14:paraId="006A0368" w14:textId="1C9493D2" w:rsidR="00027B83" w:rsidRPr="00877AF9" w:rsidRDefault="6F6E2274" w:rsidP="0004090C">
            <w:pPr>
              <w:jc w:val="both"/>
            </w:pPr>
            <w:r w:rsidRPr="655777AC">
              <w:rPr>
                <w:kern w:val="2"/>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65A9A2A" w14:textId="22DB24DA" w:rsidR="00027B83" w:rsidRPr="00877AF9" w:rsidRDefault="6F6E2274" w:rsidP="0004090C">
            <w:pPr>
              <w:jc w:val="both"/>
              <w:rPr>
                <w:b/>
                <w:bCs/>
              </w:rPr>
            </w:pPr>
            <w:r w:rsidRPr="655777AC">
              <w:rPr>
                <w:kern w:val="2"/>
              </w:rPr>
              <w:t xml:space="preserve">9.2.2. Tiekėjas privalo sumokėti Pirkėjui netesybas per </w:t>
            </w:r>
            <w:r w:rsidR="2DB93C5C" w:rsidRPr="655777AC">
              <w:rPr>
                <w:kern w:val="2"/>
              </w:rPr>
              <w:t>30</w:t>
            </w:r>
            <w:r w:rsidRPr="00877AF9">
              <w:rPr>
                <w:kern w:val="2"/>
                <w:szCs w:val="24"/>
              </w:rPr>
              <w:t xml:space="preserve"> </w:t>
            </w:r>
            <w:r w:rsidR="2DB93C5C" w:rsidRPr="655777AC">
              <w:rPr>
                <w:kern w:val="2"/>
              </w:rPr>
              <w:t xml:space="preserve">(trisdešimt) </w:t>
            </w:r>
            <w:r w:rsidRPr="655777AC">
              <w:rPr>
                <w:kern w:val="2"/>
              </w:rPr>
              <w:t xml:space="preserve">dienų nuo Pirkėjo pareikalavimo, jeigu netesybų suma nėra </w:t>
            </w:r>
            <w:r w:rsidRPr="655777AC">
              <w:t>išskaitoma iš Tiekėjui mokėtinos sumos.</w:t>
            </w:r>
          </w:p>
          <w:p w14:paraId="5D4A7DE1" w14:textId="3D2CECC2" w:rsidR="00027B83" w:rsidRPr="00877AF9" w:rsidRDefault="00027B83" w:rsidP="0004090C">
            <w:pPr>
              <w:jc w:val="both"/>
            </w:pPr>
          </w:p>
          <w:p w14:paraId="5ED3B652" w14:textId="1EA88F2C" w:rsidR="00027B83" w:rsidRPr="00877AF9" w:rsidRDefault="4B25D67A" w:rsidP="0004090C">
            <w:pPr>
              <w:jc w:val="both"/>
              <w:rPr>
                <w:szCs w:val="24"/>
                <w:lang w:val="lt"/>
              </w:rPr>
            </w:pPr>
            <w:r w:rsidRPr="655777AC">
              <w:rPr>
                <w:color w:val="000000" w:themeColor="text1"/>
                <w:szCs w:val="24"/>
                <w:lang w:val="lt"/>
              </w:rPr>
              <w:t xml:space="preserve">9.2.3. Jeigu Tiekėjas vėluoja grąžinti dėl Tiekėjui mokėtinos sumos sumažinimo susidariusią </w:t>
            </w:r>
            <w:r w:rsidRPr="655777AC">
              <w:rPr>
                <w:szCs w:val="24"/>
                <w:lang w:val="lt"/>
              </w:rPr>
              <w:t>permoką pagal Bendrųjų sąlygų 7.4.1.2 papunktį, Pirkėjas nuo kitos nei nustatytas terminas dienos Tiekėjui skaičiuoja 0,02 (dvi šimtosios) procento dydžio delspinigius už kiekvieną uždelstą dieną nuo laiku negrąžintos permokos kainos be PVM.</w:t>
            </w:r>
          </w:p>
          <w:p w14:paraId="7E114F52" w14:textId="69A90C91" w:rsidR="00027B83" w:rsidRPr="00877AF9" w:rsidRDefault="00027B83" w:rsidP="0004090C">
            <w:pPr>
              <w:jc w:val="both"/>
              <w:rPr>
                <w:kern w:val="2"/>
              </w:rPr>
            </w:pPr>
          </w:p>
        </w:tc>
      </w:tr>
      <w:tr w:rsidR="00027B83" w14:paraId="535564A9" w14:textId="77777777" w:rsidTr="00B80DAF">
        <w:trPr>
          <w:trHeight w:val="300"/>
        </w:trPr>
        <w:tc>
          <w:tcPr>
            <w:tcW w:w="2830" w:type="dxa"/>
          </w:tcPr>
          <w:p w14:paraId="669E6DCA" w14:textId="77777777" w:rsidR="00027B83" w:rsidRDefault="000B0897">
            <w:pPr>
              <w:rPr>
                <w:b/>
                <w:kern w:val="2"/>
                <w:szCs w:val="24"/>
              </w:rPr>
            </w:pPr>
            <w:r>
              <w:rPr>
                <w:b/>
                <w:kern w:val="2"/>
                <w:szCs w:val="24"/>
              </w:rPr>
              <w:t xml:space="preserve">9.3. Tiekėjui / Pirkėjui taikoma bauda nutraukus Sutartį dėl esminio Sutarties </w:t>
            </w:r>
            <w:r>
              <w:rPr>
                <w:b/>
                <w:kern w:val="2"/>
                <w:szCs w:val="24"/>
              </w:rPr>
              <w:lastRenderedPageBreak/>
              <w:t>pažeidimo ar nepagrįstai nutraukus Sutarties vykdymą ne Sutartyje nustatyta tvarka</w:t>
            </w:r>
          </w:p>
        </w:tc>
        <w:tc>
          <w:tcPr>
            <w:tcW w:w="6786" w:type="dxa"/>
            <w:gridSpan w:val="2"/>
          </w:tcPr>
          <w:p w14:paraId="66E6C64E" w14:textId="08024FC9" w:rsidR="00027B83" w:rsidRDefault="6F6E2274" w:rsidP="0004090C">
            <w:pPr>
              <w:jc w:val="both"/>
            </w:pPr>
            <w:r w:rsidRPr="655777AC">
              <w:rPr>
                <w:kern w:val="2"/>
              </w:rPr>
              <w:lastRenderedPageBreak/>
              <w:t xml:space="preserve">9.3.1. Nutraukus Sutartį dėl esminio Sutarties pažeidimo, nustatyto Sutarties Specialiosiose sąlygose, mokama </w:t>
            </w:r>
            <w:r w:rsidR="3972C512" w:rsidRPr="655777AC">
              <w:rPr>
                <w:kern w:val="2"/>
              </w:rPr>
              <w:t>10</w:t>
            </w:r>
            <w:r w:rsidR="2DB93C5C">
              <w:rPr>
                <w:kern w:val="2"/>
                <w:szCs w:val="24"/>
              </w:rPr>
              <w:t xml:space="preserve"> (</w:t>
            </w:r>
            <w:r w:rsidR="3972C512" w:rsidRPr="655777AC">
              <w:rPr>
                <w:kern w:val="2"/>
              </w:rPr>
              <w:t>dešimties</w:t>
            </w:r>
            <w:r w:rsidR="2DB93C5C">
              <w:rPr>
                <w:kern w:val="2"/>
                <w:szCs w:val="24"/>
              </w:rPr>
              <w:t>)</w:t>
            </w:r>
            <w:r w:rsidRPr="655777AC">
              <w:rPr>
                <w:kern w:val="2"/>
              </w:rPr>
              <w:t xml:space="preserve"> procentų dydžio bauda nuo Pradinės Sutarties vertės, nurodytos Specialiųjų sąlygų 5.2 punkte.</w:t>
            </w:r>
          </w:p>
          <w:p w14:paraId="16FCA687" w14:textId="4C81C49B" w:rsidR="00CC4C6D" w:rsidRPr="00D3732C" w:rsidRDefault="00CC4C6D" w:rsidP="00CC4C6D">
            <w:pPr>
              <w:jc w:val="both"/>
              <w:rPr>
                <w:szCs w:val="24"/>
              </w:rPr>
            </w:pPr>
            <w:r w:rsidRPr="00D3732C">
              <w:rPr>
                <w:szCs w:val="24"/>
              </w:rPr>
              <w:lastRenderedPageBreak/>
              <w:t xml:space="preserve">9.3.2. Nepagrįstai nutraukus Sutarties vykdymą ne Sutartyje nustatyta tvarka, mokama </w:t>
            </w:r>
            <w:r w:rsidRPr="00D3732C">
              <w:rPr>
                <w:b/>
                <w:bCs/>
                <w:szCs w:val="24"/>
              </w:rPr>
              <w:t>1</w:t>
            </w:r>
            <w:r>
              <w:rPr>
                <w:b/>
                <w:bCs/>
                <w:szCs w:val="24"/>
              </w:rPr>
              <w:t>0</w:t>
            </w:r>
            <w:r w:rsidRPr="00D3732C">
              <w:rPr>
                <w:b/>
                <w:bCs/>
                <w:szCs w:val="24"/>
              </w:rPr>
              <w:t xml:space="preserve"> (</w:t>
            </w:r>
            <w:r>
              <w:rPr>
                <w:b/>
                <w:bCs/>
                <w:szCs w:val="24"/>
              </w:rPr>
              <w:t>dešimt</w:t>
            </w:r>
            <w:r w:rsidRPr="00D3732C">
              <w:rPr>
                <w:b/>
                <w:bCs/>
                <w:szCs w:val="24"/>
              </w:rPr>
              <w:t>)</w:t>
            </w:r>
            <w:r w:rsidRPr="00D3732C">
              <w:rPr>
                <w:szCs w:val="24"/>
              </w:rPr>
              <w:t xml:space="preserve"> procentų dydžio bauda nuo Pradinės Sutarties vertės be PVM, nurodytos Specialiųjų sąlygų 5.2 punkte.</w:t>
            </w:r>
          </w:p>
          <w:p w14:paraId="3E529C11" w14:textId="77777777" w:rsidR="00027B83" w:rsidRDefault="00027B83" w:rsidP="0004090C">
            <w:pPr>
              <w:jc w:val="both"/>
            </w:pPr>
          </w:p>
          <w:p w14:paraId="54EE418B" w14:textId="1501C246" w:rsidR="00027B83" w:rsidRDefault="00027B83" w:rsidP="0004090C">
            <w:pPr>
              <w:jc w:val="both"/>
            </w:pPr>
          </w:p>
        </w:tc>
      </w:tr>
      <w:tr w:rsidR="00027B83" w14:paraId="0DE13579" w14:textId="77777777" w:rsidTr="00B80DAF">
        <w:trPr>
          <w:trHeight w:val="300"/>
        </w:trPr>
        <w:tc>
          <w:tcPr>
            <w:tcW w:w="2830" w:type="dxa"/>
          </w:tcPr>
          <w:p w14:paraId="0E038835" w14:textId="77777777" w:rsidR="00027B83" w:rsidRDefault="000B0897">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786" w:type="dxa"/>
            <w:gridSpan w:val="2"/>
          </w:tcPr>
          <w:p w14:paraId="388D0071" w14:textId="77777777" w:rsidR="00027B83" w:rsidRDefault="000B0897">
            <w:pPr>
              <w:rPr>
                <w:color w:val="000000"/>
                <w:kern w:val="2"/>
                <w:szCs w:val="24"/>
              </w:rPr>
            </w:pPr>
            <w:r>
              <w:rPr>
                <w:color w:val="000000"/>
                <w:kern w:val="2"/>
                <w:szCs w:val="24"/>
              </w:rPr>
              <w:t>Netaikoma</w:t>
            </w:r>
          </w:p>
          <w:p w14:paraId="1456C8D1" w14:textId="77777777" w:rsidR="00027B83" w:rsidRDefault="00027B83">
            <w:pPr>
              <w:rPr>
                <w:kern w:val="2"/>
                <w:szCs w:val="24"/>
              </w:rPr>
            </w:pPr>
          </w:p>
          <w:p w14:paraId="4970F7DA" w14:textId="7F86AF53" w:rsidR="00027B83" w:rsidRDefault="00027B83">
            <w:pPr>
              <w:rPr>
                <w:kern w:val="2"/>
                <w:szCs w:val="24"/>
              </w:rPr>
            </w:pPr>
          </w:p>
        </w:tc>
      </w:tr>
      <w:tr w:rsidR="00027B83" w14:paraId="335834C7" w14:textId="77777777" w:rsidTr="00B80DAF">
        <w:trPr>
          <w:trHeight w:val="300"/>
        </w:trPr>
        <w:tc>
          <w:tcPr>
            <w:tcW w:w="2830" w:type="dxa"/>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786" w:type="dxa"/>
            <w:gridSpan w:val="2"/>
          </w:tcPr>
          <w:p w14:paraId="3EE5265B" w14:textId="77777777" w:rsidR="00027B83" w:rsidRDefault="000B0897">
            <w:pPr>
              <w:rPr>
                <w:color w:val="000000"/>
                <w:kern w:val="2"/>
                <w:szCs w:val="24"/>
              </w:rPr>
            </w:pPr>
            <w:r w:rsidRPr="20DC50E7">
              <w:rPr>
                <w:color w:val="000000"/>
                <w:kern w:val="2"/>
              </w:rPr>
              <w:t>Netaikoma</w:t>
            </w:r>
          </w:p>
          <w:p w14:paraId="77FD572F" w14:textId="77777777" w:rsidR="00027B83" w:rsidRDefault="00027B83">
            <w:pPr>
              <w:rPr>
                <w:kern w:val="2"/>
                <w:szCs w:val="24"/>
              </w:rPr>
            </w:pPr>
          </w:p>
          <w:p w14:paraId="4C8C0993" w14:textId="6D00F052" w:rsidR="00027B83" w:rsidRDefault="00027B83">
            <w:pPr>
              <w:rPr>
                <w:color w:val="4472C4"/>
                <w:kern w:val="2"/>
                <w:szCs w:val="24"/>
              </w:rPr>
            </w:pPr>
          </w:p>
        </w:tc>
      </w:tr>
      <w:tr w:rsidR="00027B83" w14:paraId="5CB34632" w14:textId="77777777" w:rsidTr="00B80DAF">
        <w:trPr>
          <w:trHeight w:val="300"/>
        </w:trPr>
        <w:tc>
          <w:tcPr>
            <w:tcW w:w="2830" w:type="dxa"/>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786" w:type="dxa"/>
            <w:gridSpan w:val="2"/>
          </w:tcPr>
          <w:p w14:paraId="09E49859" w14:textId="77777777" w:rsidR="00027B83" w:rsidRDefault="000B0897">
            <w:pPr>
              <w:rPr>
                <w:kern w:val="2"/>
                <w:szCs w:val="24"/>
              </w:rPr>
            </w:pPr>
            <w:r>
              <w:rPr>
                <w:kern w:val="2"/>
                <w:szCs w:val="24"/>
              </w:rPr>
              <w:t>Netaikoma</w:t>
            </w:r>
          </w:p>
          <w:p w14:paraId="21B53226" w14:textId="77777777" w:rsidR="00027B83" w:rsidRDefault="00027B83">
            <w:pPr>
              <w:rPr>
                <w:kern w:val="2"/>
                <w:szCs w:val="24"/>
              </w:rPr>
            </w:pPr>
          </w:p>
          <w:p w14:paraId="32D97D93" w14:textId="58106CA7" w:rsidR="00027B83" w:rsidRDefault="00027B83">
            <w:pPr>
              <w:rPr>
                <w:color w:val="4472C4"/>
                <w:kern w:val="2"/>
                <w:szCs w:val="24"/>
              </w:rPr>
            </w:pPr>
          </w:p>
        </w:tc>
      </w:tr>
      <w:tr w:rsidR="00027B83" w14:paraId="2F664C56" w14:textId="77777777" w:rsidTr="00B80DAF">
        <w:trPr>
          <w:trHeight w:val="300"/>
        </w:trPr>
        <w:tc>
          <w:tcPr>
            <w:tcW w:w="2830" w:type="dxa"/>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786" w:type="dxa"/>
            <w:gridSpan w:val="2"/>
          </w:tcPr>
          <w:p w14:paraId="003FECA6" w14:textId="1462F4EC" w:rsidR="00027B83" w:rsidRDefault="000667C2">
            <w:pPr>
              <w:rPr>
                <w:color w:val="4472C4"/>
                <w:kern w:val="2"/>
                <w:szCs w:val="24"/>
              </w:rPr>
            </w:pPr>
            <w:r>
              <w:t>2</w:t>
            </w:r>
            <w:r w:rsidR="4C954279">
              <w:t xml:space="preserve"> 000 (trys tūkstančiai) Eur už kiekvieną pirkimo dokumentuose nustatytų kokybinių kriterijų neatitikim</w:t>
            </w:r>
            <w:r w:rsidR="00D133E9">
              <w:t>o atvejį</w:t>
            </w:r>
            <w:r w:rsidR="4C954279">
              <w:t xml:space="preserve"> ir atlygina dėl to Pirkėjo patirtus ar atsiradusius tiesioginius nuostolius, kiek jų nepadengia bauda. </w:t>
            </w:r>
          </w:p>
        </w:tc>
      </w:tr>
      <w:tr w:rsidR="00027B83" w14:paraId="0058BAA4" w14:textId="77777777" w:rsidTr="00B80DAF">
        <w:trPr>
          <w:trHeight w:val="1560"/>
        </w:trPr>
        <w:tc>
          <w:tcPr>
            <w:tcW w:w="2830" w:type="dxa"/>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786"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3DCA885A" w14:textId="77777777" w:rsidR="00027B83" w:rsidRDefault="00027B83">
            <w:pPr>
              <w:rPr>
                <w:kern w:val="2"/>
                <w:szCs w:val="24"/>
              </w:rPr>
            </w:pPr>
          </w:p>
          <w:p w14:paraId="59E34EF4" w14:textId="09252E0B" w:rsidR="00027B83" w:rsidRDefault="00027B83">
            <w:pPr>
              <w:rPr>
                <w:color w:val="4472C4"/>
                <w:kern w:val="2"/>
                <w:szCs w:val="24"/>
              </w:rPr>
            </w:pPr>
          </w:p>
        </w:tc>
      </w:tr>
      <w:tr w:rsidR="00027B83" w14:paraId="4DB25F24" w14:textId="77777777" w:rsidTr="00B80DAF">
        <w:trPr>
          <w:trHeight w:val="300"/>
        </w:trPr>
        <w:tc>
          <w:tcPr>
            <w:tcW w:w="2830" w:type="dxa"/>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786" w:type="dxa"/>
            <w:gridSpan w:val="2"/>
          </w:tcPr>
          <w:p w14:paraId="6DF3E36B" w14:textId="77777777" w:rsidR="005E1FDE" w:rsidRDefault="005E1FDE" w:rsidP="005E1FDE">
            <w:pPr>
              <w:rPr>
                <w:kern w:val="2"/>
                <w:szCs w:val="24"/>
              </w:rPr>
            </w:pPr>
            <w:r>
              <w:rPr>
                <w:kern w:val="2"/>
                <w:szCs w:val="24"/>
              </w:rPr>
              <w:t>Netaikoma</w:t>
            </w:r>
          </w:p>
          <w:p w14:paraId="70413880" w14:textId="77777777" w:rsidR="00027B83" w:rsidRDefault="00027B83">
            <w:pPr>
              <w:rPr>
                <w:szCs w:val="24"/>
              </w:rPr>
            </w:pPr>
          </w:p>
          <w:p w14:paraId="1121832F" w14:textId="77777777" w:rsidR="00027B83" w:rsidRDefault="00027B83">
            <w:pPr>
              <w:rPr>
                <w:color w:val="4472C4"/>
                <w:kern w:val="2"/>
                <w:szCs w:val="24"/>
              </w:rPr>
            </w:pPr>
          </w:p>
        </w:tc>
      </w:tr>
      <w:tr w:rsidR="00027B83" w14:paraId="72DE294E" w14:textId="77777777" w:rsidTr="00B80DAF">
        <w:trPr>
          <w:trHeight w:val="300"/>
        </w:trPr>
        <w:tc>
          <w:tcPr>
            <w:tcW w:w="2830" w:type="dxa"/>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786" w:type="dxa"/>
            <w:gridSpan w:val="2"/>
          </w:tcPr>
          <w:p w14:paraId="3749C36C" w14:textId="3DDA7CC4" w:rsidR="002A409C" w:rsidRPr="00190481" w:rsidRDefault="4C954279" w:rsidP="0004090C">
            <w:pPr>
              <w:pStyle w:val="Sraopastraipa"/>
              <w:numPr>
                <w:ilvl w:val="0"/>
                <w:numId w:val="1"/>
              </w:numPr>
              <w:ind w:left="0"/>
              <w:jc w:val="both"/>
              <w:rPr>
                <w:color w:val="000000" w:themeColor="text1"/>
                <w:szCs w:val="24"/>
              </w:rPr>
            </w:pPr>
            <w:bookmarkStart w:id="0" w:name="_Hlk198715445"/>
            <w:r w:rsidRPr="655777AC">
              <w:rPr>
                <w:color w:val="000000" w:themeColor="text1"/>
              </w:rPr>
              <w:t xml:space="preserve">Tiekėjas </w:t>
            </w:r>
            <w:r w:rsidR="1603D3BF" w:rsidRPr="655777AC">
              <w:rPr>
                <w:color w:val="000000" w:themeColor="text1"/>
              </w:rPr>
              <w:t>v</w:t>
            </w:r>
            <w:r w:rsidR="1603D3BF" w:rsidRPr="655777AC">
              <w:rPr>
                <w:color w:val="000000" w:themeColor="text1"/>
                <w:szCs w:val="24"/>
              </w:rPr>
              <w:t xml:space="preserve">isoje renginio medžiagoje privaloma paminėti projektą, nurodyti finansavimo šaltinį  (Sanglaudos fondo lėšos), panaudoti </w:t>
            </w:r>
            <w:r w:rsidR="1603D3BF" w:rsidRPr="655777AC">
              <w:rPr>
                <w:color w:val="000000" w:themeColor="text1"/>
                <w:szCs w:val="24"/>
              </w:rPr>
              <w:lastRenderedPageBreak/>
              <w:t>Europos Sąjungos emblemą su teiginiu „Finansuoja Europos Sąjunga“ ir Aplinkos projektų valdymo agentūros logotipą (pagal galimybes abu logotipai spalvoti).</w:t>
            </w:r>
          </w:p>
          <w:p w14:paraId="6984F94B" w14:textId="74296279" w:rsidR="002A409C" w:rsidRPr="00190481" w:rsidRDefault="1603D3BF" w:rsidP="0004090C">
            <w:pPr>
              <w:pStyle w:val="Sraopastraipa"/>
              <w:spacing w:line="276" w:lineRule="auto"/>
              <w:ind w:left="0"/>
              <w:jc w:val="both"/>
              <w:rPr>
                <w:color w:val="000000" w:themeColor="text1"/>
                <w:szCs w:val="24"/>
              </w:rPr>
            </w:pPr>
            <w:r w:rsidRPr="655777AC">
              <w:rPr>
                <w:color w:val="000000" w:themeColor="text1"/>
                <w:szCs w:val="24"/>
              </w:rPr>
              <w:t xml:space="preserve">Viešinimo reikalavimai </w:t>
            </w:r>
            <w:proofErr w:type="spellStart"/>
            <w:r w:rsidRPr="655777AC">
              <w:rPr>
                <w:color w:val="000000" w:themeColor="text1"/>
                <w:szCs w:val="24"/>
              </w:rPr>
              <w:t>soc</w:t>
            </w:r>
            <w:proofErr w:type="spellEnd"/>
            <w:r w:rsidRPr="655777AC">
              <w:rPr>
                <w:color w:val="000000" w:themeColor="text1"/>
                <w:szCs w:val="24"/>
              </w:rPr>
              <w:t xml:space="preserve">. tinkluose skelbiamoms žinutėms: įrašyti frazę „Projektas finansuojamas Europos Sąjungos lėšomis“ ir/arba pridėti </w:t>
            </w:r>
            <w:proofErr w:type="spellStart"/>
            <w:r w:rsidRPr="655777AC">
              <w:rPr>
                <w:color w:val="000000" w:themeColor="text1"/>
                <w:szCs w:val="24"/>
              </w:rPr>
              <w:t>grotažymes</w:t>
            </w:r>
            <w:proofErr w:type="spellEnd"/>
            <w:r w:rsidRPr="655777AC">
              <w:rPr>
                <w:color w:val="000000" w:themeColor="text1"/>
                <w:szCs w:val="24"/>
              </w:rPr>
              <w:t xml:space="preserve"> #finansuojaEuroposSajunga. </w:t>
            </w:r>
          </w:p>
          <w:p w14:paraId="18AD71F9" w14:textId="00AA490B" w:rsidR="002A409C" w:rsidRPr="00190481" w:rsidRDefault="1603D3BF" w:rsidP="0004090C">
            <w:pPr>
              <w:pStyle w:val="Sraopastraipa"/>
              <w:spacing w:line="276" w:lineRule="auto"/>
              <w:ind w:left="0"/>
              <w:jc w:val="both"/>
              <w:rPr>
                <w:color w:val="000000" w:themeColor="text1"/>
                <w:szCs w:val="24"/>
              </w:rPr>
            </w:pPr>
            <w:r w:rsidRPr="655777AC">
              <w:rPr>
                <w:color w:val="000000" w:themeColor="text1"/>
                <w:szCs w:val="24"/>
              </w:rPr>
              <w:t xml:space="preserve">Daugiau informacijos:  </w:t>
            </w:r>
            <w:hyperlink r:id="rId13" w:history="1">
              <w:r w:rsidRPr="655777AC">
                <w:rPr>
                  <w:rStyle w:val="Hipersaitas"/>
                  <w:szCs w:val="24"/>
                </w:rPr>
                <w:t>https://www.esinvesticijos.lt/igyvendinimas-1/viesinimas</w:t>
              </w:r>
            </w:hyperlink>
            <w:r w:rsidRPr="655777AC">
              <w:rPr>
                <w:strike/>
                <w:color w:val="0078D4"/>
                <w:szCs w:val="24"/>
              </w:rPr>
              <w:t>.</w:t>
            </w:r>
          </w:p>
          <w:bookmarkEnd w:id="0"/>
          <w:p w14:paraId="277DDF53" w14:textId="01F14BCA" w:rsidR="655777AC" w:rsidRDefault="655777AC" w:rsidP="000667C2">
            <w:pPr>
              <w:jc w:val="both"/>
              <w:rPr>
                <w:color w:val="000000" w:themeColor="text1"/>
              </w:rPr>
            </w:pPr>
          </w:p>
          <w:p w14:paraId="33A027B7" w14:textId="77777777" w:rsidR="002A409C" w:rsidRPr="00190481" w:rsidRDefault="002A409C" w:rsidP="000667C2">
            <w:pPr>
              <w:jc w:val="both"/>
              <w:rPr>
                <w:color w:val="000000" w:themeColor="text1"/>
                <w:kern w:val="2"/>
                <w:szCs w:val="24"/>
              </w:rPr>
            </w:pPr>
            <w:r w:rsidRPr="00190481">
              <w:rPr>
                <w:color w:val="000000" w:themeColor="text1"/>
                <w:kern w:val="2"/>
                <w:szCs w:val="24"/>
              </w:rPr>
              <w:t xml:space="preserve">Už kiekvieną atvejį, kai nurodyti reikalavimai pažeidžiami (pvz., nenurodytas finansavimo šaltinis, netinkamai panaudotas arba visai nepanaudotas ES ženklas ar logotipai), tiekėjui taikoma </w:t>
            </w:r>
            <w:r w:rsidRPr="00190481">
              <w:rPr>
                <w:b/>
                <w:bCs/>
                <w:color w:val="000000" w:themeColor="text1"/>
                <w:kern w:val="2"/>
                <w:szCs w:val="24"/>
              </w:rPr>
              <w:t>1 000,00 Eur (vieno tūkstančio eurų)</w:t>
            </w:r>
            <w:r w:rsidRPr="00190481">
              <w:rPr>
                <w:color w:val="000000" w:themeColor="text1"/>
                <w:kern w:val="2"/>
                <w:szCs w:val="24"/>
              </w:rPr>
              <w:t xml:space="preserve"> bauda už kiekvieną pažeidimą. Pažeidimu laikomas kiekvienas atskiras viešinimo objektas ar kanalas, kuriame nustatomas pažeidimas.</w:t>
            </w:r>
          </w:p>
          <w:p w14:paraId="386AC396" w14:textId="4068634D" w:rsidR="00027B83" w:rsidRDefault="00027B83" w:rsidP="000667C2">
            <w:pPr>
              <w:rPr>
                <w:color w:val="4472C4"/>
                <w:kern w:val="2"/>
                <w:szCs w:val="24"/>
              </w:rPr>
            </w:pPr>
          </w:p>
        </w:tc>
      </w:tr>
      <w:tr w:rsidR="00027B83" w14:paraId="684028A3" w14:textId="77777777" w:rsidTr="3E03886F">
        <w:trPr>
          <w:trHeight w:val="300"/>
        </w:trPr>
        <w:tc>
          <w:tcPr>
            <w:tcW w:w="9616" w:type="dxa"/>
            <w:gridSpan w:val="3"/>
          </w:tcPr>
          <w:p w14:paraId="4FE3910B" w14:textId="77777777" w:rsidR="00027B83" w:rsidRDefault="000B0897">
            <w:pPr>
              <w:jc w:val="center"/>
              <w:rPr>
                <w:color w:val="4472C4"/>
                <w:kern w:val="2"/>
                <w:szCs w:val="24"/>
              </w:rPr>
            </w:pPr>
            <w:r>
              <w:rPr>
                <w:b/>
                <w:kern w:val="2"/>
                <w:szCs w:val="24"/>
              </w:rPr>
              <w:lastRenderedPageBreak/>
              <w:t>10. ESMINĖS SUTARTIES SĄLYGOS</w:t>
            </w:r>
          </w:p>
        </w:tc>
      </w:tr>
      <w:tr w:rsidR="00027B83" w14:paraId="6E96BEC4" w14:textId="77777777" w:rsidTr="00B80DAF">
        <w:trPr>
          <w:trHeight w:val="300"/>
        </w:trPr>
        <w:tc>
          <w:tcPr>
            <w:tcW w:w="2830" w:type="dxa"/>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786" w:type="dxa"/>
            <w:gridSpan w:val="2"/>
          </w:tcPr>
          <w:p w14:paraId="13949506" w14:textId="77777777" w:rsidR="00027B83" w:rsidRDefault="000B0897">
            <w:pPr>
              <w:rPr>
                <w:kern w:val="2"/>
                <w:szCs w:val="24"/>
              </w:rPr>
            </w:pPr>
            <w:r>
              <w:rPr>
                <w:kern w:val="2"/>
                <w:szCs w:val="24"/>
              </w:rPr>
              <w:t>Netaikoma</w:t>
            </w:r>
          </w:p>
          <w:p w14:paraId="7E67C8FE" w14:textId="12002CA7" w:rsidR="00027B83" w:rsidRDefault="00027B83">
            <w:pPr>
              <w:rPr>
                <w:color w:val="4472C4"/>
                <w:kern w:val="2"/>
                <w:szCs w:val="24"/>
              </w:rPr>
            </w:pPr>
          </w:p>
        </w:tc>
      </w:tr>
      <w:tr w:rsidR="00AF4DE1" w14:paraId="5D414496" w14:textId="77777777" w:rsidTr="00B80DAF">
        <w:trPr>
          <w:trHeight w:val="300"/>
        </w:trPr>
        <w:tc>
          <w:tcPr>
            <w:tcW w:w="2830" w:type="dxa"/>
          </w:tcPr>
          <w:p w14:paraId="7F81ED5F" w14:textId="30C9C732" w:rsidR="00AF4DE1" w:rsidRDefault="00AF4DE1" w:rsidP="00AF4DE1">
            <w:pPr>
              <w:rPr>
                <w:b/>
                <w:kern w:val="2"/>
                <w:szCs w:val="24"/>
                <w:lang w:val="en-US"/>
              </w:rPr>
            </w:pPr>
            <w:r>
              <w:rPr>
                <w:b/>
                <w:bCs/>
              </w:rPr>
              <w:t>10.2. Dideli arba nuolatiniai esminės Sutarties sąlygos vykdymo trūkumai</w:t>
            </w:r>
          </w:p>
        </w:tc>
        <w:tc>
          <w:tcPr>
            <w:tcW w:w="6786" w:type="dxa"/>
            <w:gridSpan w:val="2"/>
          </w:tcPr>
          <w:p w14:paraId="367C6526" w14:textId="22A89448" w:rsidR="00AF4DE1" w:rsidRDefault="00AF4DE1" w:rsidP="0004090C">
            <w:pPr>
              <w:spacing w:line="276" w:lineRule="auto"/>
              <w:jc w:val="both"/>
              <w:textAlignment w:val="baseline"/>
              <w:rPr>
                <w:kern w:val="2"/>
                <w:szCs w:val="24"/>
              </w:rPr>
            </w:pPr>
            <w:r>
              <w:rPr>
                <w:rFonts w:eastAsia="Arial"/>
              </w:rPr>
              <w:t>Netaikoma</w:t>
            </w:r>
          </w:p>
        </w:tc>
      </w:tr>
      <w:tr w:rsidR="00027B83" w14:paraId="2481156D" w14:textId="77777777" w:rsidTr="3E03886F">
        <w:trPr>
          <w:trHeight w:val="300"/>
        </w:trPr>
        <w:tc>
          <w:tcPr>
            <w:tcW w:w="9616" w:type="dxa"/>
            <w:gridSpan w:val="3"/>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rsidTr="00B80DAF">
        <w:trPr>
          <w:trHeight w:val="300"/>
        </w:trPr>
        <w:tc>
          <w:tcPr>
            <w:tcW w:w="2830" w:type="dxa"/>
          </w:tcPr>
          <w:p w14:paraId="071FC0C8" w14:textId="77777777" w:rsidR="00027B83" w:rsidRDefault="000B0897">
            <w:pPr>
              <w:rPr>
                <w:b/>
                <w:kern w:val="2"/>
                <w:szCs w:val="24"/>
              </w:rPr>
            </w:pPr>
            <w:r>
              <w:rPr>
                <w:b/>
                <w:szCs w:val="24"/>
              </w:rPr>
              <w:t>11.1. Sutarties sudarymas ir įsigaliojimas</w:t>
            </w:r>
          </w:p>
        </w:tc>
        <w:tc>
          <w:tcPr>
            <w:tcW w:w="6786" w:type="dxa"/>
            <w:gridSpan w:val="2"/>
          </w:tcPr>
          <w:p w14:paraId="16C571AA" w14:textId="77777777" w:rsidR="00027B83" w:rsidRDefault="000B0897">
            <w:pPr>
              <w:rPr>
                <w:kern w:val="2"/>
                <w:szCs w:val="24"/>
              </w:rPr>
            </w:pPr>
            <w:r>
              <w:rPr>
                <w:kern w:val="2"/>
                <w:szCs w:val="24"/>
              </w:rPr>
              <w:t>Ši Sutartis laikoma sudaryta ir įsigalioja nuo Sutarties pasirašymo dienos (antrosios Šalies pasirašymo dieną).</w:t>
            </w:r>
          </w:p>
          <w:p w14:paraId="71244B6F" w14:textId="7B8CD799" w:rsidR="00027B83" w:rsidRDefault="2FD90135" w:rsidP="655777AC">
            <w:pPr>
              <w:jc w:val="both"/>
              <w:rPr>
                <w:szCs w:val="24"/>
              </w:rPr>
            </w:pPr>
            <w:r w:rsidRPr="655777AC">
              <w:rPr>
                <w:szCs w:val="24"/>
              </w:rPr>
              <w:t>Prievolės pagal Sutartį privalo būti įvykdytos per 14 mėnesius. Sutartis galioja iki visiško prievolių įvykdymo.</w:t>
            </w:r>
          </w:p>
          <w:p w14:paraId="7A430385" w14:textId="3BFF3A2D" w:rsidR="655777AC" w:rsidRDefault="655777AC" w:rsidP="655777AC">
            <w:pPr>
              <w:rPr>
                <w:color w:val="000000" w:themeColor="text1"/>
              </w:rPr>
            </w:pPr>
          </w:p>
          <w:p w14:paraId="04094D45" w14:textId="271B8576" w:rsidR="00027B83" w:rsidRDefault="00027B83">
            <w:pPr>
              <w:rPr>
                <w:color w:val="4472C4"/>
                <w:kern w:val="2"/>
                <w:szCs w:val="24"/>
              </w:rPr>
            </w:pPr>
          </w:p>
        </w:tc>
      </w:tr>
      <w:tr w:rsidR="00027B83" w14:paraId="27B67AC5" w14:textId="77777777" w:rsidTr="00B80DAF">
        <w:trPr>
          <w:trHeight w:val="300"/>
        </w:trPr>
        <w:tc>
          <w:tcPr>
            <w:tcW w:w="2830" w:type="dxa"/>
          </w:tcPr>
          <w:p w14:paraId="5B8FCCBE" w14:textId="77777777" w:rsidR="00027B83" w:rsidRDefault="000B0897">
            <w:pPr>
              <w:rPr>
                <w:b/>
                <w:kern w:val="2"/>
                <w:szCs w:val="24"/>
              </w:rPr>
            </w:pPr>
            <w:r>
              <w:rPr>
                <w:b/>
                <w:kern w:val="2"/>
                <w:szCs w:val="24"/>
              </w:rPr>
              <w:t>11.2. Sutarties galiojimo termino pratęsimas</w:t>
            </w:r>
          </w:p>
        </w:tc>
        <w:tc>
          <w:tcPr>
            <w:tcW w:w="6786" w:type="dxa"/>
            <w:gridSpan w:val="2"/>
          </w:tcPr>
          <w:p w14:paraId="36AE7C33" w14:textId="77777777" w:rsidR="00027B83" w:rsidRDefault="000B0897">
            <w:pPr>
              <w:rPr>
                <w:kern w:val="2"/>
                <w:szCs w:val="24"/>
              </w:rPr>
            </w:pPr>
            <w:r>
              <w:rPr>
                <w:kern w:val="2"/>
                <w:szCs w:val="24"/>
              </w:rPr>
              <w:t>Netaikoma</w:t>
            </w:r>
          </w:p>
          <w:p w14:paraId="6D566D92" w14:textId="2BBDB027" w:rsidR="00027B83" w:rsidRDefault="00027B83">
            <w:pPr>
              <w:rPr>
                <w:kern w:val="2"/>
                <w:szCs w:val="24"/>
              </w:rPr>
            </w:pPr>
          </w:p>
        </w:tc>
      </w:tr>
      <w:tr w:rsidR="00027B83" w14:paraId="2CB119F6" w14:textId="77777777" w:rsidTr="3E03886F">
        <w:trPr>
          <w:trHeight w:val="300"/>
        </w:trPr>
        <w:tc>
          <w:tcPr>
            <w:tcW w:w="9616" w:type="dxa"/>
            <w:gridSpan w:val="3"/>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rsidTr="00B80DAF">
        <w:trPr>
          <w:trHeight w:val="300"/>
        </w:trPr>
        <w:tc>
          <w:tcPr>
            <w:tcW w:w="2830"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sidRPr="00136057">
              <w:rPr>
                <w:b/>
                <w:kern w:val="2"/>
                <w:szCs w:val="24"/>
              </w:rPr>
              <w:t>12.1. Sutarties nutraukimo pagrindai</w:t>
            </w:r>
          </w:p>
        </w:tc>
        <w:tc>
          <w:tcPr>
            <w:tcW w:w="6786" w:type="dxa"/>
            <w:gridSpan w:val="2"/>
            <w:tcBorders>
              <w:top w:val="single" w:sz="4" w:space="0" w:color="auto"/>
              <w:left w:val="single" w:sz="4" w:space="0" w:color="auto"/>
              <w:bottom w:val="single" w:sz="4" w:space="0" w:color="auto"/>
              <w:right w:val="single" w:sz="4" w:space="0" w:color="auto"/>
            </w:tcBorders>
          </w:tcPr>
          <w:p w14:paraId="55DF17D4" w14:textId="77777777" w:rsidR="00027B83" w:rsidRDefault="6F6E2274" w:rsidP="0004090C">
            <w:pPr>
              <w:jc w:val="both"/>
            </w:pPr>
            <w:r w:rsidRPr="655777AC">
              <w:rPr>
                <w:kern w:val="2"/>
              </w:rPr>
              <w:t>Sutartis gali būti nutraukiama rašytiniu Šalių susitarimu arba vienašališkai, Bendrosiose sąlygose nustatyta tvarka.</w:t>
            </w:r>
          </w:p>
          <w:p w14:paraId="3A951297" w14:textId="1CA5EF65" w:rsidR="00027B83" w:rsidRDefault="00027B83" w:rsidP="0004090C">
            <w:pPr>
              <w:jc w:val="both"/>
              <w:rPr>
                <w:color w:val="4472C4"/>
                <w:kern w:val="2"/>
              </w:rPr>
            </w:pPr>
          </w:p>
        </w:tc>
      </w:tr>
      <w:tr w:rsidR="00027B83" w14:paraId="3FAA1B2E" w14:textId="77777777" w:rsidTr="00B80DAF">
        <w:trPr>
          <w:trHeight w:val="300"/>
        </w:trPr>
        <w:tc>
          <w:tcPr>
            <w:tcW w:w="2830"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786" w:type="dxa"/>
            <w:gridSpan w:val="2"/>
            <w:tcBorders>
              <w:top w:val="single" w:sz="4" w:space="0" w:color="auto"/>
              <w:left w:val="single" w:sz="4" w:space="0" w:color="auto"/>
              <w:bottom w:val="single" w:sz="4" w:space="0" w:color="auto"/>
              <w:right w:val="single" w:sz="4" w:space="0" w:color="auto"/>
            </w:tcBorders>
          </w:tcPr>
          <w:p w14:paraId="04D6326B" w14:textId="653809E8" w:rsidR="00027B83" w:rsidRPr="00136057" w:rsidRDefault="6F6E2274" w:rsidP="0004090C">
            <w:pPr>
              <w:jc w:val="both"/>
            </w:pPr>
            <w:r w:rsidRPr="655777AC">
              <w:rPr>
                <w:kern w:val="2"/>
              </w:rPr>
              <w:t>12.2.1. jeigu Tiekėjas nevykdo prisiimtų įsipareigojimų už Sutartyje nustatytą Sutarties kainą ;</w:t>
            </w:r>
          </w:p>
          <w:p w14:paraId="63F46089" w14:textId="3DD7E271" w:rsidR="00027B83" w:rsidRPr="00136057" w:rsidRDefault="6F6E2274" w:rsidP="655777AC">
            <w:pPr>
              <w:tabs>
                <w:tab w:val="left" w:pos="567"/>
                <w:tab w:val="left" w:pos="851"/>
                <w:tab w:val="left" w:pos="992"/>
                <w:tab w:val="left" w:pos="1134"/>
              </w:tabs>
              <w:spacing w:line="257" w:lineRule="auto"/>
              <w:jc w:val="both"/>
              <w:rPr>
                <w:rFonts w:eastAsia="Arial"/>
                <w:kern w:val="2"/>
                <w:lang w:val="lt"/>
              </w:rPr>
            </w:pPr>
            <w:r w:rsidRPr="655777AC">
              <w:rPr>
                <w:rFonts w:eastAsia="Arial"/>
                <w:kern w:val="2"/>
                <w:lang w:val="lt"/>
              </w:rPr>
              <w:t>12.2.</w:t>
            </w:r>
            <w:r w:rsidR="1A5B35ED" w:rsidRPr="655777AC">
              <w:rPr>
                <w:rFonts w:eastAsia="Arial"/>
                <w:kern w:val="2"/>
                <w:lang w:val="lt"/>
              </w:rPr>
              <w:t>2</w:t>
            </w:r>
            <w:r w:rsidRPr="655777AC">
              <w:rPr>
                <w:rFonts w:eastAsia="Arial"/>
                <w:kern w:val="2"/>
                <w:lang w:val="lt"/>
              </w:rPr>
              <w:t>. jeigu Tiekėjas pažeidžia Paslaugų suteikimo terminus ir priskaičiuotų netesybų už vėlavimą suma viršija 20 (dvidešimt) proc. Pradinės sutarties vertės;</w:t>
            </w:r>
          </w:p>
          <w:p w14:paraId="312858C3" w14:textId="6D368B94" w:rsidR="00027B83" w:rsidRPr="00136057" w:rsidRDefault="000B0897">
            <w:pPr>
              <w:tabs>
                <w:tab w:val="left" w:pos="567"/>
                <w:tab w:val="left" w:pos="851"/>
                <w:tab w:val="left" w:pos="992"/>
                <w:tab w:val="left" w:pos="1134"/>
              </w:tabs>
              <w:spacing w:line="257" w:lineRule="auto"/>
              <w:jc w:val="both"/>
              <w:rPr>
                <w:rFonts w:eastAsia="Arial"/>
                <w:kern w:val="2"/>
                <w:szCs w:val="24"/>
                <w:lang w:val="lt"/>
              </w:rPr>
            </w:pPr>
            <w:r w:rsidRPr="00136057">
              <w:rPr>
                <w:rFonts w:eastAsia="Arial"/>
                <w:kern w:val="2"/>
                <w:szCs w:val="24"/>
                <w:lang w:val="lt"/>
              </w:rPr>
              <w:t>12.2.</w:t>
            </w:r>
            <w:r w:rsidR="00136057">
              <w:rPr>
                <w:rFonts w:eastAsia="Arial"/>
                <w:kern w:val="2"/>
                <w:szCs w:val="24"/>
                <w:lang w:val="lt"/>
              </w:rPr>
              <w:t>3</w:t>
            </w:r>
            <w:r w:rsidRPr="00136057">
              <w:rPr>
                <w:rFonts w:eastAsia="Arial"/>
                <w:kern w:val="2"/>
                <w:szCs w:val="24"/>
                <w:lang w:val="lt"/>
              </w:rPr>
              <w:t>. Tiekėjas pažeidžia Paslaugų suteikimo terminus ir dėl Paslaugų suteikimo vėlavimo Paslaugos tampa nebereikalingos;</w:t>
            </w:r>
          </w:p>
          <w:p w14:paraId="73E20761" w14:textId="6636B926" w:rsidR="00027B83" w:rsidRPr="00136057" w:rsidRDefault="000B0897">
            <w:pPr>
              <w:tabs>
                <w:tab w:val="left" w:pos="567"/>
                <w:tab w:val="left" w:pos="851"/>
                <w:tab w:val="left" w:pos="992"/>
                <w:tab w:val="left" w:pos="1134"/>
              </w:tabs>
              <w:spacing w:line="257" w:lineRule="auto"/>
              <w:jc w:val="both"/>
              <w:rPr>
                <w:rFonts w:eastAsia="Arial"/>
                <w:kern w:val="2"/>
                <w:szCs w:val="24"/>
                <w:lang w:val="lt"/>
              </w:rPr>
            </w:pPr>
            <w:r w:rsidRPr="00136057">
              <w:rPr>
                <w:rFonts w:eastAsia="Arial"/>
                <w:kern w:val="2"/>
                <w:szCs w:val="24"/>
                <w:lang w:val="lt"/>
              </w:rPr>
              <w:t>12.2.</w:t>
            </w:r>
            <w:r w:rsidR="00136057">
              <w:rPr>
                <w:rFonts w:eastAsia="Arial"/>
                <w:kern w:val="2"/>
                <w:szCs w:val="24"/>
                <w:lang w:val="lt"/>
              </w:rPr>
              <w:t>4</w:t>
            </w:r>
            <w:r w:rsidRPr="00136057">
              <w:rPr>
                <w:rFonts w:eastAsia="Arial"/>
                <w:kern w:val="2"/>
                <w:szCs w:val="24"/>
                <w:lang w:val="lt"/>
              </w:rPr>
              <w:t>. Tiekėjas daugiau kaip 2 (du) kartus suteikia Paslaugas, kurios neatitinka Sutartyje ir (ar) įstatymuose nustatytų reikalavimų Paslaugoms;</w:t>
            </w:r>
          </w:p>
          <w:p w14:paraId="5A3AA8EF" w14:textId="31E0F6E7" w:rsidR="00027B83" w:rsidRPr="00136057" w:rsidRDefault="6F6E2274" w:rsidP="655777AC">
            <w:pPr>
              <w:tabs>
                <w:tab w:val="left" w:pos="567"/>
                <w:tab w:val="left" w:pos="851"/>
                <w:tab w:val="left" w:pos="992"/>
                <w:tab w:val="left" w:pos="1134"/>
              </w:tabs>
              <w:spacing w:line="257" w:lineRule="auto"/>
              <w:jc w:val="both"/>
              <w:rPr>
                <w:rFonts w:eastAsia="Arial"/>
                <w:lang w:val="lt"/>
              </w:rPr>
            </w:pPr>
            <w:r w:rsidRPr="655777AC">
              <w:rPr>
                <w:rFonts w:eastAsia="Arial"/>
                <w:kern w:val="2"/>
                <w:lang w:val="lt"/>
              </w:rPr>
              <w:lastRenderedPageBreak/>
              <w:t>12.2.</w:t>
            </w:r>
            <w:r w:rsidR="1A5B35ED" w:rsidRPr="655777AC">
              <w:rPr>
                <w:rFonts w:eastAsia="Arial"/>
                <w:kern w:val="2"/>
                <w:lang w:val="lt"/>
              </w:rPr>
              <w:t>5</w:t>
            </w:r>
            <w:r w:rsidRPr="655777AC">
              <w:rPr>
                <w:rFonts w:eastAsia="Arial"/>
                <w:kern w:val="2"/>
                <w:lang w:val="lt"/>
              </w:rPr>
              <w:t>.Tiekėjas pažeidžia šios Sutarties nuostatas, reglamentuojančias konkurenciją, intelektinės nuosavybės ar konfidencialios informacijos valdymą</w:t>
            </w:r>
            <w:r w:rsidR="1A5B35ED" w:rsidRPr="655777AC">
              <w:rPr>
                <w:rFonts w:eastAsia="Arial"/>
                <w:kern w:val="2"/>
                <w:lang w:val="lt"/>
              </w:rPr>
              <w:t>.</w:t>
            </w:r>
          </w:p>
          <w:p w14:paraId="2AC0C09D" w14:textId="4831ADCE" w:rsidR="00027B83" w:rsidRPr="00136057" w:rsidRDefault="17235791" w:rsidP="655777AC">
            <w:pPr>
              <w:spacing w:line="257" w:lineRule="auto"/>
              <w:jc w:val="both"/>
              <w:rPr>
                <w:kern w:val="2"/>
                <w:szCs w:val="24"/>
                <w:lang w:val="lt"/>
              </w:rPr>
            </w:pPr>
            <w:r w:rsidRPr="655777AC">
              <w:rPr>
                <w:rFonts w:eastAsia="Arial"/>
                <w:lang w:val="lt"/>
              </w:rPr>
              <w:t>12.2.</w:t>
            </w:r>
            <w:r w:rsidR="14F7EECA" w:rsidRPr="655777AC">
              <w:rPr>
                <w:rFonts w:eastAsia="Arial"/>
                <w:lang w:val="lt"/>
              </w:rPr>
              <w:t>6</w:t>
            </w:r>
            <w:r w:rsidRPr="655777AC">
              <w:rPr>
                <w:rFonts w:eastAsia="Arial"/>
                <w:lang w:val="lt"/>
              </w:rPr>
              <w:t xml:space="preserve">. </w:t>
            </w:r>
            <w:r w:rsidRPr="655777AC">
              <w:rPr>
                <w:szCs w:val="24"/>
                <w:lang w:val="lt"/>
              </w:rPr>
              <w:t>yra kitos aplinkybės, numatytos Lietuvos Respublikos civilinio kodekso 6.217 straipsnyje.</w:t>
            </w:r>
          </w:p>
        </w:tc>
      </w:tr>
      <w:tr w:rsidR="00027B83" w14:paraId="16E64D10" w14:textId="77777777" w:rsidTr="3E03886F">
        <w:trPr>
          <w:trHeight w:val="300"/>
        </w:trPr>
        <w:tc>
          <w:tcPr>
            <w:tcW w:w="9616" w:type="dxa"/>
            <w:gridSpan w:val="3"/>
          </w:tcPr>
          <w:p w14:paraId="7BE18CDF" w14:textId="6E7E2DBD" w:rsidR="00027B83" w:rsidRDefault="000B0897">
            <w:pPr>
              <w:jc w:val="center"/>
              <w:rPr>
                <w:kern w:val="2"/>
                <w:szCs w:val="24"/>
              </w:rPr>
            </w:pPr>
            <w:r w:rsidRPr="003D70BD">
              <w:rPr>
                <w:b/>
                <w:kern w:val="2"/>
                <w:szCs w:val="24"/>
              </w:rPr>
              <w:lastRenderedPageBreak/>
              <w:t>13. APLINKOS APSAUGOS</w:t>
            </w:r>
            <w:r>
              <w:rPr>
                <w:b/>
                <w:kern w:val="2"/>
                <w:szCs w:val="24"/>
              </w:rPr>
              <w:t xml:space="preserve"> IR SOCIALINIAI KRITERIJAI</w:t>
            </w:r>
          </w:p>
        </w:tc>
      </w:tr>
      <w:tr w:rsidR="00027B83" w14:paraId="05D8A05A" w14:textId="77777777" w:rsidTr="00B80DAF">
        <w:trPr>
          <w:trHeight w:val="300"/>
        </w:trPr>
        <w:tc>
          <w:tcPr>
            <w:tcW w:w="2830"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786" w:type="dxa"/>
            <w:gridSpan w:val="2"/>
          </w:tcPr>
          <w:p w14:paraId="472322AC" w14:textId="29F5FEE5" w:rsidR="00C97033" w:rsidRDefault="738B7897" w:rsidP="0004090C">
            <w:pPr>
              <w:jc w:val="both"/>
              <w:rPr>
                <w:color w:val="000000"/>
                <w:kern w:val="2"/>
                <w:shd w:val="clear" w:color="auto" w:fill="FFFFFF"/>
              </w:rPr>
            </w:pPr>
            <w:r w:rsidRPr="20DC50E7">
              <w:rPr>
                <w:color w:val="000000"/>
                <w:kern w:val="2"/>
                <w:shd w:val="clear" w:color="auto" w:fill="FFFFFF"/>
              </w:rPr>
              <w:t xml:space="preserve">Vykdomas žaliasis pirkimas </w:t>
            </w:r>
            <w:r w:rsidR="5C475CCD" w:rsidRPr="20DC50E7">
              <w:rPr>
                <w:color w:val="000000"/>
                <w:kern w:val="2"/>
                <w:shd w:val="clear" w:color="auto" w:fill="FFFFFF"/>
              </w:rPr>
              <w:t xml:space="preserve">vadovaujantis </w:t>
            </w:r>
            <w:r w:rsidR="5C475CCD" w:rsidRPr="20DC50E7">
              <w:rPr>
                <w:color w:val="000000"/>
                <w:kern w:val="2"/>
              </w:rPr>
              <w:t>Aplinkos apsaugos kriterijų taikymo, vykdant žaliuosius pirkimus, tvarkos aprašo, patvirtinto 2011 m. birželio 28 d. įsakymu D1-508</w:t>
            </w:r>
            <w:r w:rsidR="5C475CCD" w:rsidRPr="20DC50E7">
              <w:rPr>
                <w:color w:val="000000"/>
                <w:kern w:val="2"/>
                <w:shd w:val="clear" w:color="auto" w:fill="FFFFFF"/>
              </w:rPr>
              <w:t xml:space="preserve"> „Dėl Aplinkos apsaugos kriterijų taikymo, vykdant žaliuosius pirkimus, tvarkos aprašo patvirtinimo“ (toliau – Tvarkos aprašas)</w:t>
            </w:r>
            <w:r w:rsidR="456E5EB1">
              <w:rPr>
                <w:color w:val="000000"/>
                <w:kern w:val="2"/>
                <w:shd w:val="clear" w:color="auto" w:fill="FFFFFF"/>
              </w:rPr>
              <w:t>:</w:t>
            </w:r>
          </w:p>
          <w:p w14:paraId="02372B68" w14:textId="582733EC" w:rsidR="0023051E" w:rsidRDefault="61311C09" w:rsidP="0004090C">
            <w:pPr>
              <w:jc w:val="both"/>
            </w:pPr>
            <w:r w:rsidRPr="655777AC">
              <w:rPr>
                <w:color w:val="000000" w:themeColor="text1"/>
              </w:rPr>
              <w:t>4.4.3. papunkčiu - perkamos paslaugos yra nematerialaus pobūdžio (intelektinės) paslaugos, nesusijusios su materialaus objekto sukūrimu</w:t>
            </w:r>
            <w:r w:rsidRPr="655777AC">
              <w:rPr>
                <w:rFonts w:cstheme="minorBidi"/>
              </w:rPr>
              <w:t xml:space="preserve"> ir techninėje specifikacijoje nėra aprašomas naujo objekto sukūrimas</w:t>
            </w:r>
            <w:r w:rsidRPr="655777AC">
              <w:rPr>
                <w:color w:val="000000" w:themeColor="text1"/>
              </w:rPr>
              <w:t xml:space="preserve">, </w:t>
            </w:r>
            <w:r w:rsidRPr="655777AC">
              <w:rPr>
                <w:rFonts w:cstheme="minorBidi"/>
              </w:rPr>
              <w:t>kurių teikimo metu nėra numatomas reikšmingas neigiamas poveikis aplinkai, nesukuriamas taršos šaltinis ir negeneruojamos atliekos;</w:t>
            </w:r>
          </w:p>
          <w:p w14:paraId="116B9AE7" w14:textId="5C01D3C0" w:rsidR="00C658DF" w:rsidRDefault="456E5EB1" w:rsidP="0004090C">
            <w:pPr>
              <w:jc w:val="both"/>
            </w:pPr>
            <w:r w:rsidRPr="655777AC">
              <w:t xml:space="preserve">4.4.4.1 </w:t>
            </w:r>
            <w:bookmarkStart w:id="1" w:name="_Hlk195123674"/>
            <w:r w:rsidRPr="655777AC">
              <w:t>papunkčiu - Tiekėjas</w:t>
            </w:r>
            <w:r w:rsidRPr="00FB50CF">
              <w:rPr>
                <w:spacing w:val="-11"/>
                <w:szCs w:val="24"/>
              </w:rPr>
              <w:t xml:space="preserve"> </w:t>
            </w:r>
            <w:r w:rsidRPr="655777AC">
              <w:t>įsipareigoja</w:t>
            </w:r>
            <w:r w:rsidRPr="00FB50CF">
              <w:rPr>
                <w:spacing w:val="-9"/>
                <w:szCs w:val="24"/>
              </w:rPr>
              <w:t xml:space="preserve"> </w:t>
            </w:r>
            <w:r w:rsidRPr="655777AC">
              <w:t>vykdant</w:t>
            </w:r>
            <w:r w:rsidRPr="00FB50CF">
              <w:rPr>
                <w:spacing w:val="-10"/>
                <w:szCs w:val="24"/>
              </w:rPr>
              <w:t xml:space="preserve"> </w:t>
            </w:r>
            <w:r w:rsidRPr="655777AC">
              <w:t>paslaugas</w:t>
            </w:r>
            <w:r w:rsidRPr="00FB50CF">
              <w:rPr>
                <w:spacing w:val="-10"/>
                <w:szCs w:val="24"/>
              </w:rPr>
              <w:t xml:space="preserve"> </w:t>
            </w:r>
            <w:r w:rsidRPr="655777AC">
              <w:t>laikytis</w:t>
            </w:r>
            <w:r w:rsidRPr="00FB50CF">
              <w:rPr>
                <w:spacing w:val="-10"/>
                <w:szCs w:val="24"/>
              </w:rPr>
              <w:t xml:space="preserve"> </w:t>
            </w:r>
            <w:r w:rsidRPr="655777AC">
              <w:t>šių</w:t>
            </w:r>
            <w:r w:rsidRPr="00FB50CF">
              <w:rPr>
                <w:spacing w:val="-10"/>
                <w:szCs w:val="24"/>
              </w:rPr>
              <w:t xml:space="preserve"> </w:t>
            </w:r>
            <w:r w:rsidRPr="655777AC">
              <w:t>aplinkosaugos</w:t>
            </w:r>
            <w:r w:rsidRPr="00FB50CF">
              <w:rPr>
                <w:spacing w:val="-7"/>
                <w:szCs w:val="24"/>
              </w:rPr>
              <w:t xml:space="preserve"> </w:t>
            </w:r>
            <w:r w:rsidRPr="655777AC">
              <w:t>reikalavimų:</w:t>
            </w:r>
            <w:r w:rsidRPr="00FB50CF">
              <w:rPr>
                <w:spacing w:val="-9"/>
                <w:szCs w:val="24"/>
              </w:rPr>
              <w:t xml:space="preserve"> </w:t>
            </w:r>
            <w:r w:rsidRPr="655777AC">
              <w:t>mažinti popieriaus</w:t>
            </w:r>
            <w:r w:rsidRPr="00FB50CF">
              <w:rPr>
                <w:spacing w:val="-12"/>
                <w:szCs w:val="24"/>
              </w:rPr>
              <w:t xml:space="preserve"> </w:t>
            </w:r>
            <w:r w:rsidRPr="655777AC">
              <w:t>sunaudojimą,</w:t>
            </w:r>
            <w:r w:rsidRPr="00FB50CF">
              <w:rPr>
                <w:spacing w:val="-10"/>
                <w:szCs w:val="24"/>
              </w:rPr>
              <w:t xml:space="preserve"> </w:t>
            </w:r>
            <w:r w:rsidRPr="655777AC">
              <w:t>atsisakyti</w:t>
            </w:r>
            <w:r w:rsidRPr="00FB50CF">
              <w:rPr>
                <w:spacing w:val="-9"/>
                <w:szCs w:val="24"/>
              </w:rPr>
              <w:t xml:space="preserve"> </w:t>
            </w:r>
            <w:r w:rsidRPr="655777AC">
              <w:t>nebūtino</w:t>
            </w:r>
            <w:r w:rsidRPr="00FB50CF">
              <w:rPr>
                <w:spacing w:val="-10"/>
                <w:szCs w:val="24"/>
              </w:rPr>
              <w:t xml:space="preserve"> </w:t>
            </w:r>
            <w:r w:rsidRPr="655777AC">
              <w:t>dokumentų</w:t>
            </w:r>
            <w:r w:rsidRPr="00FB50CF">
              <w:rPr>
                <w:spacing w:val="-10"/>
                <w:szCs w:val="24"/>
              </w:rPr>
              <w:t xml:space="preserve"> </w:t>
            </w:r>
            <w:r w:rsidRPr="655777AC">
              <w:t>kopijavimo</w:t>
            </w:r>
            <w:r w:rsidRPr="00FB50CF">
              <w:rPr>
                <w:spacing w:val="-10"/>
                <w:szCs w:val="24"/>
              </w:rPr>
              <w:t xml:space="preserve"> </w:t>
            </w:r>
            <w:r w:rsidRPr="655777AC">
              <w:t>ir spausdinimo, pagal techninę specifikaciją privaloma parengti dokumentacija, ataskaitos, paslaugų perdavimo–priėmimo aktai Perkančiajai organizacijai turi būti pateikti tik elektroniniu formatu, o dokumentacijos galutinės versijos ir paslaugų perdavimo–priėmimo aktai turi būti pasirašomi elektroniniu parašu</w:t>
            </w:r>
            <w:bookmarkEnd w:id="1"/>
            <w:r w:rsidR="61311C09">
              <w:rPr>
                <w:szCs w:val="24"/>
              </w:rPr>
              <w:t>.</w:t>
            </w:r>
          </w:p>
          <w:p w14:paraId="53C9F569" w14:textId="77777777" w:rsidR="00027B83" w:rsidRDefault="00027B83" w:rsidP="0023051E">
            <w:pPr>
              <w:rPr>
                <w:kern w:val="2"/>
                <w:szCs w:val="24"/>
              </w:rPr>
            </w:pPr>
          </w:p>
        </w:tc>
      </w:tr>
      <w:tr w:rsidR="00027B83" w14:paraId="419E8DA3" w14:textId="77777777" w:rsidTr="00B80DAF">
        <w:trPr>
          <w:trHeight w:val="300"/>
        </w:trPr>
        <w:tc>
          <w:tcPr>
            <w:tcW w:w="2830" w:type="dxa"/>
          </w:tcPr>
          <w:p w14:paraId="628C630D" w14:textId="77777777" w:rsidR="00027B83" w:rsidRDefault="000B0897">
            <w:pPr>
              <w:rPr>
                <w:b/>
                <w:kern w:val="2"/>
                <w:szCs w:val="24"/>
              </w:rPr>
            </w:pPr>
            <w:r>
              <w:rPr>
                <w:b/>
                <w:kern w:val="2"/>
                <w:szCs w:val="24"/>
              </w:rPr>
              <w:t>13.2. Su perkamomis Paslaugomis susiję socialiniai kriterijai</w:t>
            </w:r>
          </w:p>
        </w:tc>
        <w:tc>
          <w:tcPr>
            <w:tcW w:w="6786" w:type="dxa"/>
            <w:gridSpan w:val="2"/>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75437DF" w14:textId="77777777" w:rsidR="00027B83" w:rsidRDefault="00027B83">
            <w:pPr>
              <w:rPr>
                <w:color w:val="000000"/>
                <w:kern w:val="2"/>
                <w:szCs w:val="24"/>
                <w:shd w:val="clear" w:color="auto" w:fill="FFFFFF"/>
              </w:rPr>
            </w:pPr>
          </w:p>
          <w:p w14:paraId="2BF3C378" w14:textId="32B771CE" w:rsidR="00027B83" w:rsidRDefault="00027B83">
            <w:pPr>
              <w:rPr>
                <w:color w:val="0070C0"/>
                <w:kern w:val="2"/>
                <w:szCs w:val="24"/>
              </w:rPr>
            </w:pPr>
          </w:p>
        </w:tc>
      </w:tr>
      <w:tr w:rsidR="000667C2" w14:paraId="68197F2A" w14:textId="77777777" w:rsidTr="00B80DAF">
        <w:trPr>
          <w:trHeight w:val="300"/>
        </w:trPr>
        <w:tc>
          <w:tcPr>
            <w:tcW w:w="2830" w:type="dxa"/>
          </w:tcPr>
          <w:p w14:paraId="6A74F952" w14:textId="77777777" w:rsidR="000667C2" w:rsidRDefault="000667C2">
            <w:pPr>
              <w:rPr>
                <w:b/>
                <w:kern w:val="2"/>
                <w:szCs w:val="24"/>
              </w:rPr>
            </w:pPr>
          </w:p>
        </w:tc>
        <w:tc>
          <w:tcPr>
            <w:tcW w:w="6786" w:type="dxa"/>
            <w:gridSpan w:val="2"/>
          </w:tcPr>
          <w:p w14:paraId="248D9F00" w14:textId="77777777" w:rsidR="000667C2" w:rsidRDefault="000667C2">
            <w:pPr>
              <w:rPr>
                <w:color w:val="000000"/>
                <w:kern w:val="2"/>
                <w:szCs w:val="24"/>
                <w:shd w:val="clear" w:color="auto" w:fill="FFFFFF"/>
              </w:rPr>
            </w:pPr>
          </w:p>
        </w:tc>
      </w:tr>
      <w:tr w:rsidR="000667C2" w14:paraId="1197F876" w14:textId="77777777" w:rsidTr="00426788">
        <w:trPr>
          <w:trHeight w:val="300"/>
        </w:trPr>
        <w:tc>
          <w:tcPr>
            <w:tcW w:w="9616" w:type="dxa"/>
            <w:gridSpan w:val="3"/>
          </w:tcPr>
          <w:p w14:paraId="684FE6CE" w14:textId="77777777" w:rsidR="000667C2" w:rsidRDefault="000667C2" w:rsidP="000667C2">
            <w:pPr>
              <w:jc w:val="center"/>
              <w:rPr>
                <w:b/>
                <w:bCs/>
                <w:szCs w:val="24"/>
              </w:rPr>
            </w:pPr>
            <w:r w:rsidRPr="3E03886F">
              <w:rPr>
                <w:b/>
                <w:bCs/>
                <w:szCs w:val="24"/>
              </w:rPr>
              <w:t>14. BENDRŲJŲ SĄLYGŲ PAKEITIMAI IR PAPILDYMAI</w:t>
            </w:r>
          </w:p>
          <w:p w14:paraId="026C58D1" w14:textId="5C565715" w:rsidR="000667C2" w:rsidRDefault="000667C2" w:rsidP="0004090C">
            <w:pPr>
              <w:jc w:val="center"/>
              <w:rPr>
                <w:color w:val="000000"/>
                <w:kern w:val="2"/>
                <w:szCs w:val="24"/>
                <w:shd w:val="clear" w:color="auto" w:fill="FFFFFF"/>
              </w:rPr>
            </w:pPr>
            <w:r w:rsidRPr="3E03886F">
              <w:rPr>
                <w:color w:val="4472C4" w:themeColor="accent1"/>
                <w:szCs w:val="24"/>
              </w:rPr>
              <w:t>(jeigu būtina dėl konkretaus Sutarties dalyko specifikos)</w:t>
            </w:r>
          </w:p>
        </w:tc>
      </w:tr>
      <w:tr w:rsidR="000667C2" w14:paraId="0B86B799" w14:textId="77777777" w:rsidTr="00B80DAF">
        <w:trPr>
          <w:trHeight w:val="300"/>
        </w:trPr>
        <w:tc>
          <w:tcPr>
            <w:tcW w:w="2830" w:type="dxa"/>
          </w:tcPr>
          <w:p w14:paraId="2D7F5FE2" w14:textId="04B55A9E" w:rsidR="000667C2" w:rsidRDefault="000667C2" w:rsidP="000667C2">
            <w:pPr>
              <w:rPr>
                <w:b/>
                <w:kern w:val="2"/>
                <w:szCs w:val="24"/>
              </w:rPr>
            </w:pPr>
            <w:r w:rsidRPr="3E03886F">
              <w:rPr>
                <w:b/>
                <w:bCs/>
                <w:szCs w:val="24"/>
              </w:rPr>
              <w:t>14.1.</w:t>
            </w:r>
          </w:p>
        </w:tc>
        <w:tc>
          <w:tcPr>
            <w:tcW w:w="6786" w:type="dxa"/>
            <w:gridSpan w:val="2"/>
          </w:tcPr>
          <w:p w14:paraId="0A8E2DFB" w14:textId="71278DF9" w:rsidR="000667C2" w:rsidRDefault="000667C2" w:rsidP="000667C2">
            <w:pPr>
              <w:rPr>
                <w:color w:val="000000"/>
                <w:kern w:val="2"/>
                <w:szCs w:val="24"/>
                <w:shd w:val="clear" w:color="auto" w:fill="FFFFFF"/>
              </w:rPr>
            </w:pPr>
            <w:r w:rsidRPr="3E03886F">
              <w:rPr>
                <w:color w:val="4472C4" w:themeColor="accent1"/>
                <w:szCs w:val="24"/>
              </w:rPr>
              <w:t>Netaikoma</w:t>
            </w:r>
          </w:p>
        </w:tc>
      </w:tr>
      <w:tr w:rsidR="000667C2" w14:paraId="5ADEF582" w14:textId="77777777" w:rsidTr="00B80DAF">
        <w:trPr>
          <w:trHeight w:val="300"/>
        </w:trPr>
        <w:tc>
          <w:tcPr>
            <w:tcW w:w="2830" w:type="dxa"/>
          </w:tcPr>
          <w:p w14:paraId="6828ABCE" w14:textId="4E16C382" w:rsidR="000667C2" w:rsidRDefault="000667C2" w:rsidP="000667C2">
            <w:pPr>
              <w:rPr>
                <w:b/>
                <w:kern w:val="2"/>
                <w:szCs w:val="24"/>
              </w:rPr>
            </w:pPr>
            <w:r w:rsidRPr="3E03886F">
              <w:rPr>
                <w:b/>
                <w:bCs/>
                <w:szCs w:val="24"/>
              </w:rPr>
              <w:t>14.2.</w:t>
            </w:r>
          </w:p>
        </w:tc>
        <w:tc>
          <w:tcPr>
            <w:tcW w:w="6786" w:type="dxa"/>
            <w:gridSpan w:val="2"/>
          </w:tcPr>
          <w:p w14:paraId="7B53D9FF" w14:textId="5A572878" w:rsidR="000667C2" w:rsidRDefault="000667C2" w:rsidP="000667C2">
            <w:pPr>
              <w:rPr>
                <w:color w:val="000000"/>
                <w:kern w:val="2"/>
                <w:szCs w:val="24"/>
                <w:shd w:val="clear" w:color="auto" w:fill="FFFFFF"/>
              </w:rPr>
            </w:pPr>
            <w:r w:rsidRPr="3E03886F">
              <w:rPr>
                <w:szCs w:val="24"/>
              </w:rPr>
              <w:t>Netaikoma</w:t>
            </w:r>
          </w:p>
        </w:tc>
      </w:tr>
      <w:tr w:rsidR="000667C2" w14:paraId="41F3E749" w14:textId="77777777" w:rsidTr="00B80DAF">
        <w:trPr>
          <w:trHeight w:val="300"/>
        </w:trPr>
        <w:tc>
          <w:tcPr>
            <w:tcW w:w="2830" w:type="dxa"/>
          </w:tcPr>
          <w:p w14:paraId="5EEFE197" w14:textId="5F52AA93" w:rsidR="000667C2" w:rsidRPr="3E03886F" w:rsidRDefault="000667C2" w:rsidP="000667C2">
            <w:pPr>
              <w:rPr>
                <w:b/>
                <w:bCs/>
                <w:szCs w:val="24"/>
              </w:rPr>
            </w:pPr>
            <w:r w:rsidRPr="3E03886F">
              <w:rPr>
                <w:b/>
                <w:bCs/>
                <w:szCs w:val="24"/>
              </w:rPr>
              <w:t>14.3.</w:t>
            </w:r>
          </w:p>
        </w:tc>
        <w:tc>
          <w:tcPr>
            <w:tcW w:w="6786" w:type="dxa"/>
            <w:gridSpan w:val="2"/>
          </w:tcPr>
          <w:p w14:paraId="33AE54B1" w14:textId="0166C4F7" w:rsidR="000667C2" w:rsidRPr="3E03886F" w:rsidRDefault="000667C2" w:rsidP="000667C2">
            <w:pPr>
              <w:rPr>
                <w:szCs w:val="24"/>
              </w:rPr>
            </w:pPr>
            <w:r w:rsidRPr="3E03886F">
              <w:rPr>
                <w:szCs w:val="24"/>
              </w:rPr>
              <w:t>Netaikoma</w:t>
            </w:r>
          </w:p>
        </w:tc>
      </w:tr>
      <w:tr w:rsidR="000667C2" w14:paraId="56EC780E" w14:textId="77777777" w:rsidTr="00B80DAF">
        <w:trPr>
          <w:trHeight w:val="300"/>
        </w:trPr>
        <w:tc>
          <w:tcPr>
            <w:tcW w:w="2830" w:type="dxa"/>
          </w:tcPr>
          <w:p w14:paraId="6AE5E279" w14:textId="1389140D" w:rsidR="000667C2" w:rsidRPr="3E03886F" w:rsidRDefault="000667C2" w:rsidP="000667C2">
            <w:pPr>
              <w:rPr>
                <w:b/>
                <w:bCs/>
                <w:szCs w:val="24"/>
              </w:rPr>
            </w:pPr>
            <w:r w:rsidRPr="3E03886F">
              <w:rPr>
                <w:b/>
                <w:bCs/>
                <w:szCs w:val="24"/>
              </w:rPr>
              <w:t>14.4.</w:t>
            </w:r>
          </w:p>
        </w:tc>
        <w:tc>
          <w:tcPr>
            <w:tcW w:w="6786" w:type="dxa"/>
            <w:gridSpan w:val="2"/>
          </w:tcPr>
          <w:p w14:paraId="102E2FCD" w14:textId="0CD2E34F" w:rsidR="000667C2" w:rsidRPr="3E03886F" w:rsidRDefault="000667C2" w:rsidP="000667C2">
            <w:pPr>
              <w:rPr>
                <w:szCs w:val="24"/>
              </w:rPr>
            </w:pPr>
            <w:r w:rsidRPr="3E03886F">
              <w:rPr>
                <w:szCs w:val="24"/>
              </w:rPr>
              <w:t>Netaikoma</w:t>
            </w:r>
          </w:p>
        </w:tc>
      </w:tr>
      <w:tr w:rsidR="000667C2" w14:paraId="5A6A2655" w14:textId="77777777" w:rsidTr="00B80DAF">
        <w:trPr>
          <w:trHeight w:val="300"/>
        </w:trPr>
        <w:tc>
          <w:tcPr>
            <w:tcW w:w="2830" w:type="dxa"/>
          </w:tcPr>
          <w:p w14:paraId="74AC3C2B" w14:textId="72F7F53C" w:rsidR="000667C2" w:rsidRDefault="000667C2" w:rsidP="000667C2">
            <w:pPr>
              <w:rPr>
                <w:b/>
                <w:kern w:val="2"/>
                <w:szCs w:val="24"/>
              </w:rPr>
            </w:pPr>
            <w:r w:rsidRPr="3E03886F">
              <w:rPr>
                <w:b/>
                <w:bCs/>
                <w:szCs w:val="24"/>
              </w:rPr>
              <w:t>14.5.</w:t>
            </w:r>
          </w:p>
        </w:tc>
        <w:tc>
          <w:tcPr>
            <w:tcW w:w="6786" w:type="dxa"/>
            <w:gridSpan w:val="2"/>
          </w:tcPr>
          <w:p w14:paraId="0E8D3655" w14:textId="2D87F02A" w:rsidR="000667C2" w:rsidRDefault="000667C2" w:rsidP="000667C2">
            <w:pPr>
              <w:rPr>
                <w:color w:val="000000"/>
                <w:kern w:val="2"/>
                <w:szCs w:val="24"/>
                <w:shd w:val="clear" w:color="auto" w:fill="FFFFFF"/>
              </w:rPr>
            </w:pPr>
            <w:r w:rsidRPr="3E03886F">
              <w:rPr>
                <w:szCs w:val="24"/>
              </w:rPr>
              <w:t>Sutarties Bendrosiose sąlygose nurodytos alternatyvios nuostatos (su prierašu „jei taikoma“ ir pan.) taikomos tik tokiu atveju, jeigu jos konkrečiai aprašomos Sutarties Specialiosiose sąlygose arba prieduose.</w:t>
            </w:r>
          </w:p>
        </w:tc>
      </w:tr>
      <w:tr w:rsidR="00027B83" w14:paraId="1CF58E95" w14:textId="40149B9A" w:rsidTr="3E03886F">
        <w:trPr>
          <w:trHeight w:val="300"/>
        </w:trPr>
        <w:tc>
          <w:tcPr>
            <w:tcW w:w="9616" w:type="dxa"/>
            <w:gridSpan w:val="3"/>
          </w:tcPr>
          <w:p w14:paraId="477CE1F7" w14:textId="1C81F159" w:rsidR="00027B83" w:rsidRDefault="00027B83">
            <w:pPr>
              <w:jc w:val="center"/>
            </w:pPr>
          </w:p>
        </w:tc>
      </w:tr>
      <w:tr w:rsidR="00027B83" w14:paraId="23411A3F" w14:textId="77777777" w:rsidTr="3E03886F">
        <w:trPr>
          <w:trHeight w:val="300"/>
        </w:trPr>
        <w:tc>
          <w:tcPr>
            <w:tcW w:w="9616" w:type="dxa"/>
            <w:gridSpan w:val="3"/>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rsidTr="00B80DAF">
        <w:trPr>
          <w:trHeight w:val="300"/>
        </w:trPr>
        <w:tc>
          <w:tcPr>
            <w:tcW w:w="2830" w:type="dxa"/>
          </w:tcPr>
          <w:p w14:paraId="13989817" w14:textId="77777777" w:rsidR="00027B83" w:rsidRDefault="000B0897">
            <w:pPr>
              <w:jc w:val="center"/>
              <w:rPr>
                <w:b/>
                <w:kern w:val="2"/>
                <w:szCs w:val="24"/>
              </w:rPr>
            </w:pPr>
            <w:r>
              <w:rPr>
                <w:b/>
                <w:kern w:val="2"/>
                <w:szCs w:val="24"/>
              </w:rPr>
              <w:t>15.1. Priedas Nr. 1</w:t>
            </w:r>
          </w:p>
        </w:tc>
        <w:tc>
          <w:tcPr>
            <w:tcW w:w="6786" w:type="dxa"/>
            <w:gridSpan w:val="2"/>
          </w:tcPr>
          <w:p w14:paraId="600F5C7B" w14:textId="269B1FF7" w:rsidR="00027B83" w:rsidRDefault="00136057" w:rsidP="00136057">
            <w:pPr>
              <w:rPr>
                <w:b/>
                <w:kern w:val="2"/>
                <w:szCs w:val="24"/>
              </w:rPr>
            </w:pPr>
            <w:r w:rsidRPr="00B50D6C">
              <w:rPr>
                <w:rFonts w:eastAsia="Calibri"/>
              </w:rPr>
              <w:t>Techninė specifikacija</w:t>
            </w:r>
          </w:p>
        </w:tc>
      </w:tr>
      <w:tr w:rsidR="00027B83" w14:paraId="617177F3" w14:textId="77777777" w:rsidTr="00B80DAF">
        <w:trPr>
          <w:trHeight w:val="300"/>
        </w:trPr>
        <w:tc>
          <w:tcPr>
            <w:tcW w:w="2830" w:type="dxa"/>
          </w:tcPr>
          <w:p w14:paraId="04230816" w14:textId="77777777" w:rsidR="00027B83" w:rsidRDefault="000B0897">
            <w:pPr>
              <w:jc w:val="center"/>
              <w:rPr>
                <w:b/>
                <w:kern w:val="2"/>
                <w:szCs w:val="24"/>
              </w:rPr>
            </w:pPr>
            <w:r>
              <w:rPr>
                <w:b/>
                <w:kern w:val="2"/>
                <w:szCs w:val="24"/>
              </w:rPr>
              <w:t>15.2. Priedas Nr. 2</w:t>
            </w:r>
          </w:p>
        </w:tc>
        <w:tc>
          <w:tcPr>
            <w:tcW w:w="6786" w:type="dxa"/>
            <w:gridSpan w:val="2"/>
          </w:tcPr>
          <w:p w14:paraId="4EF9D51C" w14:textId="21050BDC" w:rsidR="00027B83" w:rsidRDefault="00136057" w:rsidP="00136057">
            <w:pPr>
              <w:rPr>
                <w:b/>
                <w:kern w:val="2"/>
                <w:szCs w:val="24"/>
              </w:rPr>
            </w:pPr>
            <w:r w:rsidRPr="00B50D6C">
              <w:rPr>
                <w:rFonts w:eastAsia="Calibri"/>
              </w:rPr>
              <w:t>Pasiūlymas</w:t>
            </w:r>
          </w:p>
        </w:tc>
      </w:tr>
      <w:tr w:rsidR="404F81DE" w14:paraId="0A9520E2" w14:textId="77777777" w:rsidTr="00B80DAF">
        <w:trPr>
          <w:trHeight w:val="300"/>
        </w:trPr>
        <w:tc>
          <w:tcPr>
            <w:tcW w:w="2830" w:type="dxa"/>
          </w:tcPr>
          <w:p w14:paraId="271634AF" w14:textId="487359CC" w:rsidR="404F81DE" w:rsidRDefault="404F81DE" w:rsidP="404F81DE">
            <w:pPr>
              <w:jc w:val="center"/>
              <w:rPr>
                <w:b/>
                <w:bCs/>
              </w:rPr>
            </w:pPr>
          </w:p>
        </w:tc>
        <w:tc>
          <w:tcPr>
            <w:tcW w:w="6786" w:type="dxa"/>
            <w:gridSpan w:val="2"/>
          </w:tcPr>
          <w:p w14:paraId="59CB41B5" w14:textId="3EEF695A" w:rsidR="404F81DE" w:rsidRDefault="404F81DE" w:rsidP="404F81DE">
            <w:pPr>
              <w:rPr>
                <w:rFonts w:eastAsia="Calibri"/>
              </w:rPr>
            </w:pPr>
          </w:p>
        </w:tc>
      </w:tr>
      <w:tr w:rsidR="00027B83" w14:paraId="40113387" w14:textId="77777777" w:rsidTr="3E03886F">
        <w:tc>
          <w:tcPr>
            <w:tcW w:w="9616" w:type="dxa"/>
            <w:gridSpan w:val="3"/>
          </w:tcPr>
          <w:p w14:paraId="6A970E6C" w14:textId="77777777" w:rsidR="00027B83" w:rsidRDefault="000B0897">
            <w:pPr>
              <w:jc w:val="center"/>
              <w:rPr>
                <w:b/>
                <w:kern w:val="2"/>
                <w:szCs w:val="24"/>
              </w:rPr>
            </w:pPr>
            <w:r>
              <w:rPr>
                <w:b/>
                <w:kern w:val="2"/>
                <w:szCs w:val="24"/>
              </w:rPr>
              <w:t>16. ŠALIŲ ATSTOVŲ PARAŠAI</w:t>
            </w:r>
          </w:p>
        </w:tc>
      </w:tr>
      <w:tr w:rsidR="00D133E9" w14:paraId="7BD43679" w14:textId="77777777" w:rsidTr="00B80DAF">
        <w:tc>
          <w:tcPr>
            <w:tcW w:w="4808" w:type="dxa"/>
            <w:gridSpan w:val="2"/>
          </w:tcPr>
          <w:p w14:paraId="6EF2AA44" w14:textId="77777777" w:rsidR="00027B83" w:rsidRDefault="000B0897">
            <w:pPr>
              <w:jc w:val="center"/>
              <w:rPr>
                <w:b/>
                <w:kern w:val="2"/>
                <w:szCs w:val="24"/>
              </w:rPr>
            </w:pPr>
            <w:r>
              <w:rPr>
                <w:b/>
                <w:kern w:val="2"/>
                <w:szCs w:val="24"/>
              </w:rPr>
              <w:t>PIRKĖJAS</w:t>
            </w:r>
          </w:p>
        </w:tc>
        <w:tc>
          <w:tcPr>
            <w:tcW w:w="4808" w:type="dxa"/>
          </w:tcPr>
          <w:p w14:paraId="6E7AE5F1" w14:textId="77777777" w:rsidR="00027B83" w:rsidRDefault="000B0897">
            <w:pPr>
              <w:jc w:val="center"/>
              <w:rPr>
                <w:b/>
                <w:kern w:val="2"/>
                <w:szCs w:val="24"/>
              </w:rPr>
            </w:pPr>
            <w:r>
              <w:rPr>
                <w:b/>
                <w:kern w:val="2"/>
                <w:szCs w:val="24"/>
              </w:rPr>
              <w:t>TIEKĖJAS</w:t>
            </w:r>
          </w:p>
        </w:tc>
      </w:tr>
      <w:tr w:rsidR="00390974" w14:paraId="55A0556F" w14:textId="77777777" w:rsidTr="00B80DAF">
        <w:tc>
          <w:tcPr>
            <w:tcW w:w="4808" w:type="dxa"/>
            <w:gridSpan w:val="2"/>
          </w:tcPr>
          <w:p w14:paraId="173ABDC4" w14:textId="43C3BEB7" w:rsidR="00390974" w:rsidRPr="00136057" w:rsidRDefault="00390974" w:rsidP="00390974">
            <w:pPr>
              <w:jc w:val="center"/>
              <w:rPr>
                <w:kern w:val="2"/>
                <w:szCs w:val="24"/>
              </w:rPr>
            </w:pPr>
            <w:r w:rsidRPr="00B64C88">
              <w:rPr>
                <w:kern w:val="2"/>
                <w:szCs w:val="24"/>
              </w:rPr>
              <w:lastRenderedPageBreak/>
              <w:t>Direktorius Gvidas Dargužas</w:t>
            </w:r>
          </w:p>
        </w:tc>
        <w:tc>
          <w:tcPr>
            <w:tcW w:w="4808" w:type="dxa"/>
          </w:tcPr>
          <w:p w14:paraId="438EBAC8" w14:textId="45059F6D" w:rsidR="00390974" w:rsidRPr="00136057" w:rsidRDefault="00390974" w:rsidP="00390974">
            <w:pPr>
              <w:jc w:val="center"/>
              <w:rPr>
                <w:b/>
                <w:kern w:val="2"/>
                <w:szCs w:val="24"/>
              </w:rPr>
            </w:pPr>
            <w:r w:rsidRPr="00C7323C">
              <w:rPr>
                <w:kern w:val="2"/>
                <w:szCs w:val="24"/>
              </w:rPr>
              <w:t>Direktoriaus pavaduotoj</w:t>
            </w:r>
            <w:r>
              <w:rPr>
                <w:kern w:val="2"/>
                <w:szCs w:val="24"/>
              </w:rPr>
              <w:t>as</w:t>
            </w:r>
            <w:r w:rsidRPr="00C7323C">
              <w:rPr>
                <w:kern w:val="2"/>
                <w:szCs w:val="24"/>
              </w:rPr>
              <w:t xml:space="preserve"> Donat</w:t>
            </w:r>
            <w:r>
              <w:rPr>
                <w:kern w:val="2"/>
                <w:szCs w:val="24"/>
              </w:rPr>
              <w:t>as</w:t>
            </w:r>
            <w:r w:rsidRPr="00C7323C">
              <w:rPr>
                <w:kern w:val="2"/>
                <w:szCs w:val="24"/>
              </w:rPr>
              <w:t xml:space="preserve"> Večersk</w:t>
            </w:r>
            <w:r>
              <w:rPr>
                <w:kern w:val="2"/>
                <w:szCs w:val="24"/>
              </w:rPr>
              <w:t>is</w:t>
            </w:r>
          </w:p>
        </w:tc>
      </w:tr>
      <w:tr w:rsidR="00390974" w14:paraId="7E437DD3" w14:textId="77777777" w:rsidTr="00B80DAF">
        <w:tc>
          <w:tcPr>
            <w:tcW w:w="4808" w:type="dxa"/>
            <w:gridSpan w:val="2"/>
          </w:tcPr>
          <w:p w14:paraId="02FA67CF" w14:textId="77777777" w:rsidR="00390974" w:rsidRPr="00136057" w:rsidRDefault="00390974" w:rsidP="00390974">
            <w:pPr>
              <w:jc w:val="center"/>
              <w:rPr>
                <w:b/>
                <w:kern w:val="2"/>
                <w:szCs w:val="24"/>
              </w:rPr>
            </w:pPr>
          </w:p>
          <w:p w14:paraId="5B6D1390" w14:textId="77777777" w:rsidR="00390974" w:rsidRPr="00136057" w:rsidRDefault="00390974" w:rsidP="00390974">
            <w:pPr>
              <w:jc w:val="center"/>
              <w:rPr>
                <w:b/>
                <w:kern w:val="2"/>
                <w:szCs w:val="24"/>
              </w:rPr>
            </w:pPr>
            <w:r w:rsidRPr="00136057">
              <w:rPr>
                <w:b/>
                <w:kern w:val="2"/>
                <w:szCs w:val="24"/>
              </w:rPr>
              <w:t>(parašas)</w:t>
            </w:r>
          </w:p>
          <w:p w14:paraId="13CC7138" w14:textId="77777777" w:rsidR="00390974" w:rsidRPr="00136057" w:rsidRDefault="00390974" w:rsidP="00390974">
            <w:pPr>
              <w:jc w:val="center"/>
              <w:rPr>
                <w:b/>
                <w:kern w:val="2"/>
                <w:szCs w:val="24"/>
              </w:rPr>
            </w:pPr>
          </w:p>
        </w:tc>
        <w:tc>
          <w:tcPr>
            <w:tcW w:w="4808" w:type="dxa"/>
          </w:tcPr>
          <w:p w14:paraId="252032AF" w14:textId="77777777" w:rsidR="00390974" w:rsidRPr="00136057" w:rsidRDefault="00390974" w:rsidP="00390974">
            <w:pPr>
              <w:jc w:val="center"/>
              <w:rPr>
                <w:b/>
                <w:kern w:val="2"/>
                <w:szCs w:val="24"/>
              </w:rPr>
            </w:pPr>
          </w:p>
          <w:p w14:paraId="5F453D09" w14:textId="77777777" w:rsidR="00390974" w:rsidRPr="00136057" w:rsidRDefault="00390974" w:rsidP="00390974">
            <w:pPr>
              <w:jc w:val="center"/>
              <w:rPr>
                <w:b/>
                <w:kern w:val="2"/>
                <w:szCs w:val="24"/>
              </w:rPr>
            </w:pPr>
            <w:r w:rsidRPr="00136057">
              <w:rPr>
                <w:b/>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22AB06CA" w:rsidR="00F2070B" w:rsidRDefault="000B0897">
      <w:pPr>
        <w:tabs>
          <w:tab w:val="left" w:pos="5400"/>
        </w:tabs>
        <w:jc w:val="center"/>
        <w:textAlignment w:val="center"/>
        <w:rPr>
          <w:b/>
          <w:bCs/>
        </w:rPr>
      </w:pPr>
      <w:r>
        <w:rPr>
          <w:b/>
          <w:bCs/>
        </w:rPr>
        <w:t>______________</w:t>
      </w:r>
    </w:p>
    <w:p w14:paraId="16302D28" w14:textId="6F032137" w:rsidR="00F2070B" w:rsidRDefault="00F2070B">
      <w:pPr>
        <w:rPr>
          <w:b/>
          <w:bCs/>
        </w:rPr>
      </w:pPr>
    </w:p>
    <w:p w14:paraId="507E91C5" w14:textId="77777777" w:rsidR="00027B83" w:rsidRDefault="00027B83" w:rsidP="00B45567">
      <w:pPr>
        <w:widowControl w:val="0"/>
        <w:autoSpaceDE w:val="0"/>
        <w:autoSpaceDN w:val="0"/>
        <w:adjustRightInd w:val="0"/>
        <w:ind w:firstLine="562"/>
        <w:jc w:val="right"/>
      </w:pPr>
    </w:p>
    <w:sectPr w:rsidR="00027B83">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80B3F" w14:textId="77777777" w:rsidR="00693F2B" w:rsidRDefault="00693F2B">
      <w:pPr>
        <w:rPr>
          <w:sz w:val="20"/>
        </w:rPr>
      </w:pPr>
      <w:r>
        <w:rPr>
          <w:sz w:val="20"/>
        </w:rPr>
        <w:separator/>
      </w:r>
    </w:p>
  </w:endnote>
  <w:endnote w:type="continuationSeparator" w:id="0">
    <w:p w14:paraId="19403739" w14:textId="77777777" w:rsidR="00693F2B" w:rsidRDefault="00693F2B">
      <w:pPr>
        <w:rPr>
          <w:sz w:val="20"/>
        </w:rPr>
      </w:pPr>
      <w:r>
        <w:rPr>
          <w:sz w:val="20"/>
        </w:rPr>
        <w:continuationSeparator/>
      </w:r>
    </w:p>
  </w:endnote>
  <w:endnote w:type="continuationNotice" w:id="1">
    <w:p w14:paraId="60361887" w14:textId="77777777" w:rsidR="00693F2B" w:rsidRDefault="00693F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958A2" w14:textId="77777777" w:rsidR="00693F2B" w:rsidRDefault="00693F2B">
      <w:pPr>
        <w:rPr>
          <w:sz w:val="20"/>
        </w:rPr>
      </w:pPr>
      <w:r>
        <w:rPr>
          <w:sz w:val="20"/>
        </w:rPr>
        <w:separator/>
      </w:r>
    </w:p>
  </w:footnote>
  <w:footnote w:type="continuationSeparator" w:id="0">
    <w:p w14:paraId="1F7FEEB3" w14:textId="77777777" w:rsidR="00693F2B" w:rsidRDefault="00693F2B">
      <w:pPr>
        <w:rPr>
          <w:sz w:val="20"/>
        </w:rPr>
      </w:pPr>
      <w:r>
        <w:rPr>
          <w:sz w:val="20"/>
        </w:rPr>
        <w:continuationSeparator/>
      </w:r>
    </w:p>
  </w:footnote>
  <w:footnote w:type="continuationNotice" w:id="1">
    <w:p w14:paraId="17090CB8" w14:textId="77777777" w:rsidR="00693F2B" w:rsidRDefault="00693F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5E99F"/>
    <w:multiLevelType w:val="multilevel"/>
    <w:tmpl w:val="02363116"/>
    <w:lvl w:ilvl="0">
      <w:start w:val="1"/>
      <w:numFmt w:val="decimal"/>
      <w:lvlText w:val="%1."/>
      <w:lvlJc w:val="left"/>
      <w:pPr>
        <w:ind w:left="720" w:hanging="360"/>
      </w:pPr>
    </w:lvl>
    <w:lvl w:ilvl="1">
      <w:start w:val="1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40248661"/>
    <w:multiLevelType w:val="multilevel"/>
    <w:tmpl w:val="4C884D3A"/>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76707050">
    <w:abstractNumId w:val="1"/>
  </w:num>
  <w:num w:numId="2" w16cid:durableId="1906793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0F84"/>
    <w:rsid w:val="00025492"/>
    <w:rsid w:val="00027B83"/>
    <w:rsid w:val="0004090C"/>
    <w:rsid w:val="0004706F"/>
    <w:rsid w:val="0005633F"/>
    <w:rsid w:val="00062EC8"/>
    <w:rsid w:val="000667C2"/>
    <w:rsid w:val="00073041"/>
    <w:rsid w:val="00082FA8"/>
    <w:rsid w:val="00094C50"/>
    <w:rsid w:val="000B0897"/>
    <w:rsid w:val="000B3E38"/>
    <w:rsid w:val="000E602C"/>
    <w:rsid w:val="000F3B5F"/>
    <w:rsid w:val="00102A3D"/>
    <w:rsid w:val="00112D02"/>
    <w:rsid w:val="00136057"/>
    <w:rsid w:val="0014680C"/>
    <w:rsid w:val="001539CF"/>
    <w:rsid w:val="001568B3"/>
    <w:rsid w:val="00180E32"/>
    <w:rsid w:val="001A2676"/>
    <w:rsid w:val="001A6B9E"/>
    <w:rsid w:val="001D3BDC"/>
    <w:rsid w:val="001F68B7"/>
    <w:rsid w:val="0020064B"/>
    <w:rsid w:val="0023051E"/>
    <w:rsid w:val="00256FB1"/>
    <w:rsid w:val="00290461"/>
    <w:rsid w:val="0029083A"/>
    <w:rsid w:val="002A409C"/>
    <w:rsid w:val="002A78CE"/>
    <w:rsid w:val="002B11BB"/>
    <w:rsid w:val="002B636F"/>
    <w:rsid w:val="002C795E"/>
    <w:rsid w:val="002E27F8"/>
    <w:rsid w:val="002F5FE4"/>
    <w:rsid w:val="00322799"/>
    <w:rsid w:val="00333D56"/>
    <w:rsid w:val="00345674"/>
    <w:rsid w:val="0036248F"/>
    <w:rsid w:val="003652F7"/>
    <w:rsid w:val="00382B4D"/>
    <w:rsid w:val="003846F1"/>
    <w:rsid w:val="00387724"/>
    <w:rsid w:val="00390974"/>
    <w:rsid w:val="00392D05"/>
    <w:rsid w:val="003D70BD"/>
    <w:rsid w:val="003E5555"/>
    <w:rsid w:val="00407DA6"/>
    <w:rsid w:val="0042276A"/>
    <w:rsid w:val="0044041B"/>
    <w:rsid w:val="004517EA"/>
    <w:rsid w:val="004532D3"/>
    <w:rsid w:val="00455314"/>
    <w:rsid w:val="004806BA"/>
    <w:rsid w:val="0048457C"/>
    <w:rsid w:val="004963D1"/>
    <w:rsid w:val="004A42F2"/>
    <w:rsid w:val="004A693B"/>
    <w:rsid w:val="0053422C"/>
    <w:rsid w:val="00540A9E"/>
    <w:rsid w:val="005424BE"/>
    <w:rsid w:val="00544488"/>
    <w:rsid w:val="005575B4"/>
    <w:rsid w:val="00575FB5"/>
    <w:rsid w:val="005E1FDE"/>
    <w:rsid w:val="005E2C60"/>
    <w:rsid w:val="005E3C39"/>
    <w:rsid w:val="006066F4"/>
    <w:rsid w:val="00624CCB"/>
    <w:rsid w:val="00640E18"/>
    <w:rsid w:val="00693F2B"/>
    <w:rsid w:val="00696321"/>
    <w:rsid w:val="006A3B46"/>
    <w:rsid w:val="006C0A3A"/>
    <w:rsid w:val="006C2248"/>
    <w:rsid w:val="006D2159"/>
    <w:rsid w:val="006D7E5D"/>
    <w:rsid w:val="00701C8D"/>
    <w:rsid w:val="00703663"/>
    <w:rsid w:val="00707419"/>
    <w:rsid w:val="0073267F"/>
    <w:rsid w:val="00763D84"/>
    <w:rsid w:val="007707DD"/>
    <w:rsid w:val="00792A5F"/>
    <w:rsid w:val="007C43E2"/>
    <w:rsid w:val="007D0A8A"/>
    <w:rsid w:val="007D4188"/>
    <w:rsid w:val="007E18B0"/>
    <w:rsid w:val="008063AD"/>
    <w:rsid w:val="008257CC"/>
    <w:rsid w:val="00860D4F"/>
    <w:rsid w:val="00871D94"/>
    <w:rsid w:val="00877AF9"/>
    <w:rsid w:val="008813A6"/>
    <w:rsid w:val="00882BFE"/>
    <w:rsid w:val="008C181F"/>
    <w:rsid w:val="008D23CA"/>
    <w:rsid w:val="008F5544"/>
    <w:rsid w:val="008F6A19"/>
    <w:rsid w:val="0090368A"/>
    <w:rsid w:val="009052E5"/>
    <w:rsid w:val="00912810"/>
    <w:rsid w:val="00940AE1"/>
    <w:rsid w:val="00946CE9"/>
    <w:rsid w:val="00951BD0"/>
    <w:rsid w:val="009728BC"/>
    <w:rsid w:val="009B1B71"/>
    <w:rsid w:val="009D1708"/>
    <w:rsid w:val="009E4B2C"/>
    <w:rsid w:val="009F381D"/>
    <w:rsid w:val="00A3656D"/>
    <w:rsid w:val="00A440E5"/>
    <w:rsid w:val="00A448F4"/>
    <w:rsid w:val="00A63C5E"/>
    <w:rsid w:val="00A64519"/>
    <w:rsid w:val="00A72765"/>
    <w:rsid w:val="00AA5667"/>
    <w:rsid w:val="00AB579E"/>
    <w:rsid w:val="00AB7C7C"/>
    <w:rsid w:val="00AC62AA"/>
    <w:rsid w:val="00AD0CD6"/>
    <w:rsid w:val="00AD4A49"/>
    <w:rsid w:val="00AF4DE1"/>
    <w:rsid w:val="00AF538F"/>
    <w:rsid w:val="00B0316A"/>
    <w:rsid w:val="00B05C77"/>
    <w:rsid w:val="00B201CF"/>
    <w:rsid w:val="00B25F09"/>
    <w:rsid w:val="00B31A6A"/>
    <w:rsid w:val="00B45567"/>
    <w:rsid w:val="00B64C88"/>
    <w:rsid w:val="00B65AD8"/>
    <w:rsid w:val="00B671CB"/>
    <w:rsid w:val="00B731FF"/>
    <w:rsid w:val="00B80DAF"/>
    <w:rsid w:val="00BA473D"/>
    <w:rsid w:val="00BB69C6"/>
    <w:rsid w:val="00BC025A"/>
    <w:rsid w:val="00C229F8"/>
    <w:rsid w:val="00C36122"/>
    <w:rsid w:val="00C40616"/>
    <w:rsid w:val="00C461A6"/>
    <w:rsid w:val="00C50700"/>
    <w:rsid w:val="00C658DF"/>
    <w:rsid w:val="00C7323C"/>
    <w:rsid w:val="00C97033"/>
    <w:rsid w:val="00CC4C6D"/>
    <w:rsid w:val="00CD087B"/>
    <w:rsid w:val="00CE062E"/>
    <w:rsid w:val="00CE397D"/>
    <w:rsid w:val="00D133E9"/>
    <w:rsid w:val="00D40FE4"/>
    <w:rsid w:val="00D636D1"/>
    <w:rsid w:val="00D71C16"/>
    <w:rsid w:val="00D91EE9"/>
    <w:rsid w:val="00DA4E0C"/>
    <w:rsid w:val="00DB6C93"/>
    <w:rsid w:val="00DC6359"/>
    <w:rsid w:val="00DD1502"/>
    <w:rsid w:val="00DE78FF"/>
    <w:rsid w:val="00E2556C"/>
    <w:rsid w:val="00E266DB"/>
    <w:rsid w:val="00E442F7"/>
    <w:rsid w:val="00E46E60"/>
    <w:rsid w:val="00E7761D"/>
    <w:rsid w:val="00E77A15"/>
    <w:rsid w:val="00EC01F1"/>
    <w:rsid w:val="00ED2531"/>
    <w:rsid w:val="00ED74FF"/>
    <w:rsid w:val="00F2070B"/>
    <w:rsid w:val="00F24452"/>
    <w:rsid w:val="00F30EA5"/>
    <w:rsid w:val="00F32104"/>
    <w:rsid w:val="00F33D45"/>
    <w:rsid w:val="00F3699D"/>
    <w:rsid w:val="00F46774"/>
    <w:rsid w:val="00F506F8"/>
    <w:rsid w:val="00F60BD9"/>
    <w:rsid w:val="00F60D1D"/>
    <w:rsid w:val="00F80EEA"/>
    <w:rsid w:val="00F817D8"/>
    <w:rsid w:val="00FD1DE0"/>
    <w:rsid w:val="00FE659C"/>
    <w:rsid w:val="063CBF79"/>
    <w:rsid w:val="06820E55"/>
    <w:rsid w:val="075F564F"/>
    <w:rsid w:val="098EBAFD"/>
    <w:rsid w:val="0A100948"/>
    <w:rsid w:val="0A79DC30"/>
    <w:rsid w:val="0B6E8F96"/>
    <w:rsid w:val="0FC61610"/>
    <w:rsid w:val="120C258C"/>
    <w:rsid w:val="14F7EECA"/>
    <w:rsid w:val="1603D3BF"/>
    <w:rsid w:val="1699E36D"/>
    <w:rsid w:val="17235791"/>
    <w:rsid w:val="1782C353"/>
    <w:rsid w:val="17EDCFE3"/>
    <w:rsid w:val="1A5B35ED"/>
    <w:rsid w:val="1C3A8840"/>
    <w:rsid w:val="1D59EF0B"/>
    <w:rsid w:val="20DC50E7"/>
    <w:rsid w:val="21B36AA5"/>
    <w:rsid w:val="21CA36D7"/>
    <w:rsid w:val="232E40A6"/>
    <w:rsid w:val="27AA0FF8"/>
    <w:rsid w:val="294EDA8C"/>
    <w:rsid w:val="2BA34F7E"/>
    <w:rsid w:val="2D7C8690"/>
    <w:rsid w:val="2DB93C5C"/>
    <w:rsid w:val="2DE82DD0"/>
    <w:rsid w:val="2EACC070"/>
    <w:rsid w:val="2FD90135"/>
    <w:rsid w:val="303DDC67"/>
    <w:rsid w:val="33E2DAC7"/>
    <w:rsid w:val="33E93073"/>
    <w:rsid w:val="34179681"/>
    <w:rsid w:val="3439E049"/>
    <w:rsid w:val="35B46794"/>
    <w:rsid w:val="3838A1CB"/>
    <w:rsid w:val="3972C512"/>
    <w:rsid w:val="3BA9EFB3"/>
    <w:rsid w:val="3BD08542"/>
    <w:rsid w:val="3E03886F"/>
    <w:rsid w:val="404F81DE"/>
    <w:rsid w:val="4071E18B"/>
    <w:rsid w:val="42155B9D"/>
    <w:rsid w:val="4278018F"/>
    <w:rsid w:val="456E5EB1"/>
    <w:rsid w:val="4593A2EB"/>
    <w:rsid w:val="47FB5A95"/>
    <w:rsid w:val="488FE2E8"/>
    <w:rsid w:val="48AC798E"/>
    <w:rsid w:val="4A7DA50A"/>
    <w:rsid w:val="4B25D67A"/>
    <w:rsid w:val="4B4FFC29"/>
    <w:rsid w:val="4B7A05D7"/>
    <w:rsid w:val="4C1FBAE6"/>
    <w:rsid w:val="4C954279"/>
    <w:rsid w:val="4DAB27D4"/>
    <w:rsid w:val="4EFCDC04"/>
    <w:rsid w:val="4F981BC4"/>
    <w:rsid w:val="50C389E5"/>
    <w:rsid w:val="512CDBFA"/>
    <w:rsid w:val="56485A74"/>
    <w:rsid w:val="58ABEB34"/>
    <w:rsid w:val="5C475CCD"/>
    <w:rsid w:val="5CC801E4"/>
    <w:rsid w:val="5EDF4932"/>
    <w:rsid w:val="5F4F2998"/>
    <w:rsid w:val="5FB4DBF8"/>
    <w:rsid w:val="60D2C77F"/>
    <w:rsid w:val="61311C09"/>
    <w:rsid w:val="636C7553"/>
    <w:rsid w:val="63CC13C8"/>
    <w:rsid w:val="640C6104"/>
    <w:rsid w:val="64721A63"/>
    <w:rsid w:val="655777AC"/>
    <w:rsid w:val="65A16451"/>
    <w:rsid w:val="665768C3"/>
    <w:rsid w:val="67F6FF1D"/>
    <w:rsid w:val="6B912DF8"/>
    <w:rsid w:val="6DE6185C"/>
    <w:rsid w:val="6EF61D05"/>
    <w:rsid w:val="6F6E2274"/>
    <w:rsid w:val="70070C1D"/>
    <w:rsid w:val="715E29B8"/>
    <w:rsid w:val="72F4896A"/>
    <w:rsid w:val="738B7897"/>
    <w:rsid w:val="7506ECF5"/>
    <w:rsid w:val="759F8A80"/>
    <w:rsid w:val="75A4D117"/>
    <w:rsid w:val="7791ADC8"/>
    <w:rsid w:val="78F84ED4"/>
    <w:rsid w:val="7A723413"/>
    <w:rsid w:val="7C71358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D9AEED92-22AA-4270-8E95-8935D327A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Komentaronuoroda">
    <w:name w:val="annotation reference"/>
    <w:basedOn w:val="Numatytasispastraiposriftas"/>
    <w:semiHidden/>
    <w:unhideWhenUsed/>
    <w:rsid w:val="00792A5F"/>
    <w:rPr>
      <w:sz w:val="16"/>
      <w:szCs w:val="16"/>
    </w:rPr>
  </w:style>
  <w:style w:type="paragraph" w:styleId="Komentarotekstas">
    <w:name w:val="annotation text"/>
    <w:basedOn w:val="prastasis"/>
    <w:link w:val="KomentarotekstasDiagrama"/>
    <w:unhideWhenUsed/>
    <w:rsid w:val="00792A5F"/>
    <w:rPr>
      <w:sz w:val="20"/>
    </w:rPr>
  </w:style>
  <w:style w:type="character" w:customStyle="1" w:styleId="KomentarotekstasDiagrama">
    <w:name w:val="Komentaro tekstas Diagrama"/>
    <w:basedOn w:val="Numatytasispastraiposriftas"/>
    <w:link w:val="Komentarotekstas"/>
    <w:rsid w:val="00792A5F"/>
    <w:rPr>
      <w:sz w:val="20"/>
    </w:rPr>
  </w:style>
  <w:style w:type="paragraph" w:styleId="Komentarotema">
    <w:name w:val="annotation subject"/>
    <w:basedOn w:val="Komentarotekstas"/>
    <w:next w:val="Komentarotekstas"/>
    <w:link w:val="KomentarotemaDiagrama"/>
    <w:semiHidden/>
    <w:unhideWhenUsed/>
    <w:rsid w:val="00792A5F"/>
    <w:rPr>
      <w:b/>
      <w:bCs/>
    </w:rPr>
  </w:style>
  <w:style w:type="character" w:customStyle="1" w:styleId="KomentarotemaDiagrama">
    <w:name w:val="Komentaro tema Diagrama"/>
    <w:basedOn w:val="KomentarotekstasDiagrama"/>
    <w:link w:val="Komentarotema"/>
    <w:semiHidden/>
    <w:rsid w:val="00792A5F"/>
    <w:rPr>
      <w:b/>
      <w:bCs/>
      <w:sz w:val="20"/>
    </w:rPr>
  </w:style>
  <w:style w:type="table" w:styleId="Lentelstinklelis">
    <w:name w:val="Table Grid"/>
    <w:basedOn w:val="prastojilentel"/>
    <w:uiPriority w:val="39"/>
    <w:rsid w:val="00F2070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semiHidden/>
    <w:rsid w:val="00E266DB"/>
  </w:style>
  <w:style w:type="character" w:styleId="Hipersaitas">
    <w:name w:val="Hyperlink"/>
    <w:basedOn w:val="Numatytasispastraiposriftas"/>
    <w:unhideWhenUsed/>
    <w:rsid w:val="0090368A"/>
    <w:rPr>
      <w:color w:val="0563C1" w:themeColor="hyperlink"/>
      <w:u w:val="single"/>
    </w:rPr>
  </w:style>
  <w:style w:type="character" w:styleId="Neapdorotaspaminjimas">
    <w:name w:val="Unresolved Mention"/>
    <w:basedOn w:val="Numatytasispastraiposriftas"/>
    <w:uiPriority w:val="99"/>
    <w:semiHidden/>
    <w:unhideWhenUsed/>
    <w:rsid w:val="0090368A"/>
    <w:rPr>
      <w:color w:val="605E5C"/>
      <w:shd w:val="clear" w:color="auto" w:fill="E1DFDD"/>
    </w:rPr>
  </w:style>
  <w:style w:type="paragraph" w:styleId="Antrats">
    <w:name w:val="header"/>
    <w:basedOn w:val="prastasis"/>
    <w:link w:val="AntratsDiagrama"/>
    <w:semiHidden/>
    <w:unhideWhenUsed/>
    <w:rsid w:val="00F46774"/>
    <w:pPr>
      <w:tabs>
        <w:tab w:val="center" w:pos="4680"/>
        <w:tab w:val="right" w:pos="9360"/>
      </w:tabs>
    </w:pPr>
  </w:style>
  <w:style w:type="character" w:customStyle="1" w:styleId="AntratsDiagrama">
    <w:name w:val="Antraštės Diagrama"/>
    <w:basedOn w:val="Numatytasispastraiposriftas"/>
    <w:link w:val="Antrats"/>
    <w:semiHidden/>
    <w:rsid w:val="00F46774"/>
  </w:style>
  <w:style w:type="paragraph" w:styleId="Porat">
    <w:name w:val="footer"/>
    <w:basedOn w:val="prastasis"/>
    <w:link w:val="PoratDiagrama"/>
    <w:semiHidden/>
    <w:unhideWhenUsed/>
    <w:rsid w:val="00F46774"/>
    <w:pPr>
      <w:tabs>
        <w:tab w:val="center" w:pos="4680"/>
        <w:tab w:val="right" w:pos="9360"/>
      </w:tabs>
    </w:pPr>
  </w:style>
  <w:style w:type="character" w:customStyle="1" w:styleId="PoratDiagrama">
    <w:name w:val="Poraštė Diagrama"/>
    <w:basedOn w:val="Numatytasispastraiposriftas"/>
    <w:link w:val="Porat"/>
    <w:semiHidden/>
    <w:rsid w:val="00F46774"/>
  </w:style>
  <w:style w:type="paragraph" w:styleId="Sraopastraipa">
    <w:name w:val="List Paragraph"/>
    <w:basedOn w:val="prastasis"/>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63301246">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47259206">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investicijos.lt/igyvendinimas-1/viesinima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15min.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va@apv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2771E92992A9D4EA49ED8EBA7CC8323" ma:contentTypeVersion="17" ma:contentTypeDescription="Kurkite naują dokumentą." ma:contentTypeScope="" ma:versionID="b8c3979c6f19bda3e49cee33718992f3">
  <xsd:schema xmlns:xsd="http://www.w3.org/2001/XMLSchema" xmlns:xs="http://www.w3.org/2001/XMLSchema" xmlns:p="http://schemas.microsoft.com/office/2006/metadata/properties" xmlns:ns1="http://schemas.microsoft.com/sharepoint/v3" xmlns:ns2="4f80ad72-65f6-4129-a167-f197b0f6416d" xmlns:ns3="d4ac38c5-5175-41e8-90b5-cc192a4b5f25" targetNamespace="http://schemas.microsoft.com/office/2006/metadata/properties" ma:root="true" ma:fieldsID="23f3f493f4314e74f9f2ccdcb2ece005" ns1:_="" ns2:_="" ns3:_="">
    <xsd:import namespace="http://schemas.microsoft.com/sharepoint/v3"/>
    <xsd:import namespace="4f80ad72-65f6-4129-a167-f197b0f6416d"/>
    <xsd:import namespace="d4ac38c5-5175-41e8-90b5-cc192a4b5f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Bendrosios atitikties strategijos ypatybės" ma:hidden="true" ma:internalName="_ip_UnifiedCompliancePolicyProperties">
      <xsd:simpleType>
        <xsd:restriction base="dms:Note"/>
      </xsd:simpleType>
    </xsd:element>
    <xsd:element name="_ip_UnifiedCompliancePolicyUIAction" ma:index="24"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0ad72-65f6-4129-a167-f197b0f64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c38c5-5175-41e8-90b5-cc192a4b5f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5f642a8-5b36-4f7e-8af8-c9796a0b46c9}" ma:internalName="TaxCatchAll" ma:showField="CatchAllData" ma:web="d4ac38c5-5175-41e8-90b5-cc192a4b5f2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80ad72-65f6-4129-a167-f197b0f6416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d4ac38c5-5175-41e8-90b5-cc192a4b5f25"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5A3CAB6-C36D-43DA-BC43-703D06C3A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80ad72-65f6-4129-a167-f197b0f6416d"/>
    <ds:schemaRef ds:uri="d4ac38c5-5175-41e8-90b5-cc192a4b5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881C1C-FFC7-45EB-B735-324EB68B0971}">
  <ds:schemaRefs>
    <ds:schemaRef ds:uri="http://schemas.microsoft.com/office/2006/metadata/properties"/>
    <ds:schemaRef ds:uri="http://schemas.microsoft.com/office/infopath/2007/PartnerControls"/>
    <ds:schemaRef ds:uri="4f80ad72-65f6-4129-a167-f197b0f6416d"/>
    <ds:schemaRef ds:uri="http://schemas.microsoft.com/sharepoint/v3"/>
    <ds:schemaRef ds:uri="d4ac38c5-5175-41e8-90b5-cc192a4b5f25"/>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14</TotalTime>
  <Pages>10</Pages>
  <Words>12403</Words>
  <Characters>7070</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19435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Artiom Valujev</dc:creator>
  <cp:keywords/>
  <cp:lastModifiedBy>Artiom Valujev</cp:lastModifiedBy>
  <cp:revision>3</cp:revision>
  <cp:lastPrinted>2017-06-29T23:42:00Z</cp:lastPrinted>
  <dcterms:created xsi:type="dcterms:W3CDTF">2026-01-28T09:10:00Z</dcterms:created>
  <dcterms:modified xsi:type="dcterms:W3CDTF">2026-01-28T09:13:00Z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0x010100F2771E92992A9D4EA49ED8EBA7CC8323</vt:lpwstr>
  </property>
  <property fmtid="{D5CDD505-2E9C-101B-9397-08002B2CF9AE}" pid="3" name="MediaServiceImageTags">
    <vt:lpwstr/>
  </property>
</Properties>
</file>