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101FFECE" w:rsidR="00027B83" w:rsidRDefault="000B0897" w:rsidP="009728BC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  <w:r w:rsidR="001C2B4B">
        <w:rPr>
          <w:bCs/>
          <w:caps/>
        </w:rPr>
        <w:t xml:space="preserve"> </w:t>
      </w:r>
    </w:p>
    <w:p w14:paraId="5D4970F9" w14:textId="77777777" w:rsidR="00027B83" w:rsidRDefault="000B0897" w:rsidP="001C2B4B">
      <w:pPr>
        <w:spacing w:line="276" w:lineRule="auto"/>
        <w:ind w:left="5245" w:firstLine="284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657FE802" w14:textId="77777777" w:rsidR="00027B83" w:rsidRDefault="000B0897" w:rsidP="001C2B4B">
      <w:pPr>
        <w:spacing w:line="276" w:lineRule="auto"/>
        <w:ind w:left="5387" w:firstLine="142"/>
        <w:rPr>
          <w:bCs/>
          <w:caps/>
        </w:rPr>
      </w:pPr>
      <w:r>
        <w:rPr>
          <w:bCs/>
        </w:rPr>
        <w:t>2024 m. gruodžio 30 d. įsakymu Nr. 1S-209</w:t>
      </w:r>
    </w:p>
    <w:p w14:paraId="76F46F9D" w14:textId="77777777" w:rsidR="00027B83" w:rsidRDefault="00027B83" w:rsidP="001C2B4B">
      <w:pPr>
        <w:tabs>
          <w:tab w:val="left" w:pos="5400"/>
        </w:tabs>
        <w:textAlignment w:val="center"/>
      </w:pPr>
    </w:p>
    <w:p w14:paraId="1A6AC08A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C693432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A671E1B" w:rsidR="00027B83" w:rsidRPr="00BC7485" w:rsidRDefault="00BC7485">
            <w:pPr>
              <w:jc w:val="both"/>
              <w:rPr>
                <w:kern w:val="2"/>
                <w:szCs w:val="24"/>
              </w:rPr>
            </w:pPr>
            <w:r w:rsidRPr="00BC7485">
              <w:rPr>
                <w:rFonts w:eastAsia="LiberationSerif-Bold"/>
                <w:szCs w:val="24"/>
              </w:rPr>
              <w:t xml:space="preserve">Skubių laboratorinių </w:t>
            </w:r>
            <w:r w:rsidR="003F318F" w:rsidRPr="00BC7485">
              <w:rPr>
                <w:rFonts w:eastAsia="LiberationSerif-Bold"/>
                <w:szCs w:val="24"/>
              </w:rPr>
              <w:t>tyrim</w:t>
            </w:r>
            <w:r w:rsidR="003F318F" w:rsidRPr="00BC7485">
              <w:rPr>
                <w:rFonts w:eastAsia="LiberationSerif-Bold" w:hint="eastAsia"/>
                <w:szCs w:val="24"/>
              </w:rPr>
              <w:t>ų</w:t>
            </w:r>
            <w:r w:rsidR="003F318F" w:rsidRPr="00BC7485">
              <w:rPr>
                <w:rFonts w:eastAsia="LiberationSerif-Bold"/>
                <w:szCs w:val="24"/>
              </w:rPr>
              <w:t xml:space="preserve"> </w:t>
            </w:r>
            <w:r w:rsidR="005166F8" w:rsidRPr="00BC7485">
              <w:rPr>
                <w:rFonts w:eastAsia="LiberationSerif-Bold"/>
                <w:szCs w:val="24"/>
              </w:rPr>
              <w:t>paslaugos pirkimas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2"/>
        <w:gridCol w:w="2558"/>
        <w:gridCol w:w="791"/>
        <w:gridCol w:w="4208"/>
        <w:gridCol w:w="18"/>
      </w:tblGrid>
      <w:tr w:rsidR="00027B83" w14:paraId="46BE54F6" w14:textId="77777777" w:rsidTr="00934B91">
        <w:tc>
          <w:tcPr>
            <w:tcW w:w="9962" w:type="dxa"/>
            <w:gridSpan w:val="6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5166F8" w14:paraId="04D436D4" w14:textId="77777777" w:rsidTr="00934B91">
        <w:tc>
          <w:tcPr>
            <w:tcW w:w="2365" w:type="dxa"/>
            <w:vMerge w:val="restart"/>
          </w:tcPr>
          <w:p w14:paraId="0ECE2B8D" w14:textId="77777777" w:rsidR="005166F8" w:rsidRDefault="005166F8" w:rsidP="005166F8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5166F8" w:rsidRDefault="005166F8" w:rsidP="005166F8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5166F8" w:rsidRDefault="005166F8" w:rsidP="005166F8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5166F8" w:rsidRDefault="005166F8" w:rsidP="005166F8">
            <w:pPr>
              <w:rPr>
                <w:b/>
                <w:kern w:val="2"/>
                <w:szCs w:val="24"/>
              </w:rPr>
            </w:pPr>
          </w:p>
          <w:p w14:paraId="405523D9" w14:textId="77777777" w:rsidR="005166F8" w:rsidRDefault="005166F8" w:rsidP="005166F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371" w:type="dxa"/>
            <w:gridSpan w:val="3"/>
          </w:tcPr>
          <w:p w14:paraId="1D4D11A1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226" w:type="dxa"/>
            <w:gridSpan w:val="2"/>
          </w:tcPr>
          <w:p w14:paraId="30AA0024" w14:textId="6B6CE6BD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bCs/>
                <w:kern w:val="2"/>
                <w:szCs w:val="24"/>
              </w:rPr>
              <w:t>Viešoji įstaiga Lietuvos sveikatos mokslų universiteto Kauno ligoninė</w:t>
            </w:r>
          </w:p>
        </w:tc>
      </w:tr>
      <w:tr w:rsidR="005166F8" w14:paraId="05F15DB5" w14:textId="77777777" w:rsidTr="00934B91">
        <w:tc>
          <w:tcPr>
            <w:tcW w:w="2365" w:type="dxa"/>
            <w:vMerge/>
          </w:tcPr>
          <w:p w14:paraId="5C481D02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558DC631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226" w:type="dxa"/>
            <w:gridSpan w:val="2"/>
          </w:tcPr>
          <w:p w14:paraId="3AF9384B" w14:textId="4BDCD10D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302583800</w:t>
            </w:r>
          </w:p>
        </w:tc>
      </w:tr>
      <w:tr w:rsidR="005166F8" w14:paraId="1A1EAC0E" w14:textId="77777777" w:rsidTr="00934B91">
        <w:tc>
          <w:tcPr>
            <w:tcW w:w="2365" w:type="dxa"/>
            <w:vMerge/>
          </w:tcPr>
          <w:p w14:paraId="17A48EAC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1F020C84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226" w:type="dxa"/>
            <w:gridSpan w:val="2"/>
          </w:tcPr>
          <w:p w14:paraId="2CA6E7FD" w14:textId="714CCB3E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Josvainių g. 2, Kaunas, LT-47144</w:t>
            </w:r>
          </w:p>
        </w:tc>
      </w:tr>
      <w:tr w:rsidR="005166F8" w14:paraId="1511F02B" w14:textId="77777777" w:rsidTr="00934B91">
        <w:tc>
          <w:tcPr>
            <w:tcW w:w="2365" w:type="dxa"/>
            <w:vMerge/>
          </w:tcPr>
          <w:p w14:paraId="25BB5214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1E489D90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226" w:type="dxa"/>
            <w:gridSpan w:val="2"/>
          </w:tcPr>
          <w:p w14:paraId="62D15E0C" w14:textId="2A1DFC77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LT100005939715</w:t>
            </w:r>
          </w:p>
        </w:tc>
      </w:tr>
      <w:tr w:rsidR="005166F8" w14:paraId="527B3A53" w14:textId="77777777" w:rsidTr="00934B91">
        <w:tc>
          <w:tcPr>
            <w:tcW w:w="2365" w:type="dxa"/>
            <w:vMerge/>
          </w:tcPr>
          <w:p w14:paraId="6C37541F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21A31370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226" w:type="dxa"/>
            <w:gridSpan w:val="2"/>
          </w:tcPr>
          <w:p w14:paraId="082D7201" w14:textId="5B6B2D48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LT284010042502573979</w:t>
            </w:r>
          </w:p>
        </w:tc>
      </w:tr>
      <w:tr w:rsidR="005166F8" w14:paraId="53D75A5D" w14:textId="77777777" w:rsidTr="00934B91">
        <w:tc>
          <w:tcPr>
            <w:tcW w:w="2365" w:type="dxa"/>
            <w:vMerge/>
          </w:tcPr>
          <w:p w14:paraId="5C795133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352D0392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226" w:type="dxa"/>
            <w:gridSpan w:val="2"/>
          </w:tcPr>
          <w:p w14:paraId="1AEEBD0D" w14:textId="39B50B02" w:rsidR="005166F8" w:rsidRPr="00366F9B" w:rsidRDefault="005166F8" w:rsidP="00790BAA">
            <w:pPr>
              <w:rPr>
                <w:kern w:val="2"/>
                <w:szCs w:val="24"/>
              </w:rPr>
            </w:pPr>
            <w:proofErr w:type="spellStart"/>
            <w:r w:rsidRPr="00366F9B">
              <w:rPr>
                <w:kern w:val="2"/>
                <w:szCs w:val="24"/>
              </w:rPr>
              <w:t>Luminor</w:t>
            </w:r>
            <w:proofErr w:type="spellEnd"/>
            <w:r w:rsidRPr="00366F9B">
              <w:rPr>
                <w:kern w:val="2"/>
                <w:szCs w:val="24"/>
              </w:rPr>
              <w:t xml:space="preserve"> Bank AS, 40100</w:t>
            </w:r>
          </w:p>
        </w:tc>
      </w:tr>
      <w:tr w:rsidR="005166F8" w14:paraId="5776D650" w14:textId="77777777" w:rsidTr="00934B91">
        <w:tc>
          <w:tcPr>
            <w:tcW w:w="2365" w:type="dxa"/>
            <w:vMerge/>
          </w:tcPr>
          <w:p w14:paraId="07B275EF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646304A0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226" w:type="dxa"/>
            <w:gridSpan w:val="2"/>
          </w:tcPr>
          <w:p w14:paraId="45B54DCF" w14:textId="71741C1F" w:rsidR="005166F8" w:rsidRPr="00366F9B" w:rsidRDefault="005166F8" w:rsidP="00790BAA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+370 37 306 000</w:t>
            </w:r>
          </w:p>
        </w:tc>
      </w:tr>
      <w:tr w:rsidR="005166F8" w14:paraId="37135B60" w14:textId="77777777" w:rsidTr="00934B91">
        <w:tc>
          <w:tcPr>
            <w:tcW w:w="2365" w:type="dxa"/>
            <w:vMerge/>
          </w:tcPr>
          <w:p w14:paraId="0508AC48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38C60B3E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226" w:type="dxa"/>
            <w:gridSpan w:val="2"/>
          </w:tcPr>
          <w:p w14:paraId="20AA0F22" w14:textId="0E67CDA5" w:rsidR="005166F8" w:rsidRPr="00366F9B" w:rsidRDefault="005166F8" w:rsidP="00790BAA">
            <w:pPr>
              <w:rPr>
                <w:kern w:val="2"/>
                <w:szCs w:val="24"/>
              </w:rPr>
            </w:pPr>
            <w:hyperlink r:id="rId10" w:history="1">
              <w:r w:rsidRPr="00366F9B">
                <w:rPr>
                  <w:rStyle w:val="Hipersaitas"/>
                  <w:color w:val="auto"/>
                  <w:kern w:val="2"/>
                  <w:szCs w:val="24"/>
                </w:rPr>
                <w:t>info</w:t>
              </w:r>
              <w:r w:rsidRPr="00366F9B">
                <w:rPr>
                  <w:rStyle w:val="Hipersaitas"/>
                  <w:color w:val="auto"/>
                  <w:kern w:val="2"/>
                  <w:szCs w:val="24"/>
                  <w:lang w:val="en-US"/>
                </w:rPr>
                <w:t>@kaunoligonine.lt</w:t>
              </w:r>
            </w:hyperlink>
          </w:p>
        </w:tc>
      </w:tr>
      <w:tr w:rsidR="005166F8" w14:paraId="57382D2E" w14:textId="77777777" w:rsidTr="00934B91">
        <w:tc>
          <w:tcPr>
            <w:tcW w:w="2365" w:type="dxa"/>
            <w:vMerge/>
          </w:tcPr>
          <w:p w14:paraId="7CA54B69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6C4AFDAB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226" w:type="dxa"/>
            <w:gridSpan w:val="2"/>
          </w:tcPr>
          <w:p w14:paraId="13F27326" w14:textId="2A786BFA" w:rsidR="005166F8" w:rsidRPr="00366F9B" w:rsidRDefault="00366F9B" w:rsidP="00366F9B">
            <w:pPr>
              <w:rPr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Direktorė valdymui Egita Brazaitienė</w:t>
            </w:r>
          </w:p>
        </w:tc>
      </w:tr>
      <w:tr w:rsidR="005166F8" w14:paraId="2B8B85E9" w14:textId="77777777" w:rsidTr="00934B91">
        <w:tc>
          <w:tcPr>
            <w:tcW w:w="2365" w:type="dxa"/>
            <w:vMerge/>
          </w:tcPr>
          <w:p w14:paraId="212A1647" w14:textId="77777777" w:rsidR="005166F8" w:rsidRDefault="005166F8" w:rsidP="005166F8">
            <w:pPr>
              <w:rPr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66A57017" w14:textId="77777777" w:rsidR="005166F8" w:rsidRDefault="005166F8" w:rsidP="00516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226" w:type="dxa"/>
            <w:gridSpan w:val="2"/>
          </w:tcPr>
          <w:p w14:paraId="73CA1B70" w14:textId="52EC0386" w:rsidR="005166F8" w:rsidRDefault="00525848" w:rsidP="00366F9B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Sveikatos apsaugos ministro 2024-07-26 įsakymas Nr. V – 770</w:t>
            </w:r>
            <w:r w:rsidR="006E7F71">
              <w:rPr>
                <w:szCs w:val="24"/>
              </w:rPr>
              <w:t xml:space="preserve"> </w:t>
            </w:r>
            <w:r w:rsidR="006E7F71" w:rsidRPr="006E7F71">
              <w:rPr>
                <w:szCs w:val="24"/>
              </w:rPr>
              <w:t>(su vėlesniais pakeitimais)</w:t>
            </w:r>
          </w:p>
        </w:tc>
      </w:tr>
      <w:tr w:rsidR="00341895" w14:paraId="16928910" w14:textId="77777777" w:rsidTr="00934B91">
        <w:tc>
          <w:tcPr>
            <w:tcW w:w="2365" w:type="dxa"/>
            <w:vMerge w:val="restart"/>
          </w:tcPr>
          <w:p w14:paraId="229CF69D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  <w:p w14:paraId="7AADBCFF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  <w:p w14:paraId="76388C47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  <w:p w14:paraId="726A738E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6F705997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226" w:type="dxa"/>
            <w:gridSpan w:val="2"/>
          </w:tcPr>
          <w:p w14:paraId="4429E712" w14:textId="0430683A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sveikatos mokslų universiteto ligoninė Kauno klinikos</w:t>
            </w:r>
          </w:p>
        </w:tc>
      </w:tr>
      <w:tr w:rsidR="00341895" w14:paraId="4CD656F9" w14:textId="77777777" w:rsidTr="00934B91">
        <w:tc>
          <w:tcPr>
            <w:tcW w:w="2365" w:type="dxa"/>
            <w:vMerge/>
          </w:tcPr>
          <w:p w14:paraId="0EA0F764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503F833B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226" w:type="dxa"/>
            <w:gridSpan w:val="2"/>
          </w:tcPr>
          <w:p w14:paraId="2F9A4859" w14:textId="501B323D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135163499</w:t>
            </w:r>
          </w:p>
        </w:tc>
      </w:tr>
      <w:tr w:rsidR="00341895" w14:paraId="6A3E88B7" w14:textId="77777777" w:rsidTr="00934B91">
        <w:tc>
          <w:tcPr>
            <w:tcW w:w="2365" w:type="dxa"/>
            <w:vMerge/>
          </w:tcPr>
          <w:p w14:paraId="55D363B9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29A5A52C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226" w:type="dxa"/>
            <w:gridSpan w:val="2"/>
          </w:tcPr>
          <w:p w14:paraId="52BE5137" w14:textId="3E633EB4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Eivenių g. 2, 50161 Kaunas</w:t>
            </w:r>
          </w:p>
        </w:tc>
      </w:tr>
      <w:tr w:rsidR="00341895" w14:paraId="10BDDB35" w14:textId="77777777" w:rsidTr="00934B91">
        <w:tc>
          <w:tcPr>
            <w:tcW w:w="2365" w:type="dxa"/>
            <w:vMerge/>
          </w:tcPr>
          <w:p w14:paraId="7C0FB73C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01F56213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226" w:type="dxa"/>
            <w:gridSpan w:val="2"/>
          </w:tcPr>
          <w:p w14:paraId="3DC02E52" w14:textId="0069527E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LT351634917</w:t>
            </w:r>
          </w:p>
        </w:tc>
      </w:tr>
      <w:tr w:rsidR="00341895" w14:paraId="4A389B23" w14:textId="77777777" w:rsidTr="00934B91">
        <w:tc>
          <w:tcPr>
            <w:tcW w:w="2365" w:type="dxa"/>
            <w:vMerge/>
          </w:tcPr>
          <w:p w14:paraId="5E8F3B72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37E87149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226" w:type="dxa"/>
            <w:gridSpan w:val="2"/>
          </w:tcPr>
          <w:p w14:paraId="6B4ED46F" w14:textId="638E49BE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LT70 7044 0600 0336  9297</w:t>
            </w:r>
          </w:p>
        </w:tc>
      </w:tr>
      <w:tr w:rsidR="00341895" w14:paraId="53C6C3C5" w14:textId="77777777" w:rsidTr="00934B91">
        <w:tc>
          <w:tcPr>
            <w:tcW w:w="2365" w:type="dxa"/>
            <w:vMerge/>
          </w:tcPr>
          <w:p w14:paraId="78A46E72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572DF85C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226" w:type="dxa"/>
            <w:gridSpan w:val="2"/>
          </w:tcPr>
          <w:p w14:paraId="199DBF76" w14:textId="64AFF10A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  <w:lang w:eastAsia="ar-SA"/>
              </w:rPr>
              <w:t>AB SEB bankas, banko kodas 70440</w:t>
            </w:r>
          </w:p>
        </w:tc>
      </w:tr>
      <w:tr w:rsidR="00341895" w14:paraId="0AD028CC" w14:textId="77777777" w:rsidTr="00934B91">
        <w:tc>
          <w:tcPr>
            <w:tcW w:w="2365" w:type="dxa"/>
            <w:vMerge/>
          </w:tcPr>
          <w:p w14:paraId="0B51355C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4578C743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226" w:type="dxa"/>
            <w:gridSpan w:val="2"/>
          </w:tcPr>
          <w:p w14:paraId="45814210" w14:textId="4CBEEDE4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+370 37 32 6768</w:t>
            </w:r>
          </w:p>
        </w:tc>
      </w:tr>
      <w:tr w:rsidR="00341895" w14:paraId="18884704" w14:textId="77777777" w:rsidTr="00934B91">
        <w:tc>
          <w:tcPr>
            <w:tcW w:w="2365" w:type="dxa"/>
            <w:vMerge/>
          </w:tcPr>
          <w:p w14:paraId="6EB9CA70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68980A98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226" w:type="dxa"/>
            <w:gridSpan w:val="2"/>
          </w:tcPr>
          <w:p w14:paraId="2BDB563E" w14:textId="53B914D3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rastine</w:t>
            </w:r>
            <w:r>
              <w:rPr>
                <w:szCs w:val="24"/>
                <w:lang w:val="en-US"/>
              </w:rPr>
              <w:t>@kaunoklinikos.lt</w:t>
            </w:r>
          </w:p>
        </w:tc>
      </w:tr>
      <w:tr w:rsidR="00341895" w14:paraId="460CF5F1" w14:textId="77777777" w:rsidTr="00934B91">
        <w:tc>
          <w:tcPr>
            <w:tcW w:w="2365" w:type="dxa"/>
            <w:vMerge/>
          </w:tcPr>
          <w:p w14:paraId="3F192AA9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438676CD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226" w:type="dxa"/>
            <w:gridSpan w:val="2"/>
          </w:tcPr>
          <w:p w14:paraId="18887569" w14:textId="7E60CA0D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Teisės tarnybos vadovė Aušrinė </w:t>
            </w:r>
            <w:proofErr w:type="spellStart"/>
            <w:r>
              <w:rPr>
                <w:szCs w:val="24"/>
              </w:rPr>
              <w:t>Amšiejūtė</w:t>
            </w:r>
            <w:proofErr w:type="spellEnd"/>
          </w:p>
        </w:tc>
      </w:tr>
      <w:tr w:rsidR="00341895" w14:paraId="27B074B5" w14:textId="77777777" w:rsidTr="00934B91">
        <w:tc>
          <w:tcPr>
            <w:tcW w:w="2365" w:type="dxa"/>
            <w:vMerge/>
          </w:tcPr>
          <w:p w14:paraId="7A43EC40" w14:textId="77777777" w:rsidR="00341895" w:rsidRDefault="00341895" w:rsidP="00341895">
            <w:pPr>
              <w:rPr>
                <w:b/>
                <w:kern w:val="2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1ACB3AF4" w14:textId="77777777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226" w:type="dxa"/>
            <w:gridSpan w:val="2"/>
          </w:tcPr>
          <w:p w14:paraId="01A1651B" w14:textId="62344809" w:rsidR="00341895" w:rsidRDefault="00341895" w:rsidP="00341895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Sveikatos apsaugos ministro 2018-11-29 įsakymas Nr. V – 1364</w:t>
            </w:r>
          </w:p>
        </w:tc>
      </w:tr>
      <w:tr w:rsidR="00027B83" w14:paraId="30D32D1A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</w:t>
            </w:r>
            <w:r>
              <w:rPr>
                <w:b/>
                <w:kern w:val="2"/>
                <w:szCs w:val="24"/>
              </w:rPr>
              <w:lastRenderedPageBreak/>
              <w:t>sistemą SABIS priėmimą</w:t>
            </w:r>
          </w:p>
        </w:tc>
        <w:tc>
          <w:tcPr>
            <w:tcW w:w="7557" w:type="dxa"/>
            <w:gridSpan w:val="3"/>
          </w:tcPr>
          <w:p w14:paraId="3B77D23F" w14:textId="61FA9F8E" w:rsidR="005166F8" w:rsidRDefault="005166F8" w:rsidP="003D1AC4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4DD2FBA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557" w:type="dxa"/>
            <w:gridSpan w:val="3"/>
          </w:tcPr>
          <w:p w14:paraId="694706CF" w14:textId="360B139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17D3AF1B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7557" w:type="dxa"/>
            <w:gridSpan w:val="3"/>
          </w:tcPr>
          <w:p w14:paraId="7C307DB4" w14:textId="6D1D2559" w:rsidR="00027B83" w:rsidRDefault="000B0897" w:rsidP="00A55FD4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</w:t>
            </w:r>
            <w:r w:rsidR="008C2333">
              <w:rPr>
                <w:kern w:val="2"/>
                <w:szCs w:val="24"/>
              </w:rPr>
              <w:t>skubių</w:t>
            </w:r>
            <w:r w:rsidR="00F240D5" w:rsidRPr="00F240D5">
              <w:rPr>
                <w:kern w:val="2"/>
                <w:szCs w:val="24"/>
              </w:rPr>
              <w:t xml:space="preserve"> </w:t>
            </w:r>
            <w:r w:rsidR="008C2333">
              <w:rPr>
                <w:kern w:val="2"/>
                <w:szCs w:val="24"/>
              </w:rPr>
              <w:t xml:space="preserve">laboratorinių </w:t>
            </w:r>
            <w:r w:rsidR="00F240D5" w:rsidRPr="00F240D5">
              <w:rPr>
                <w:kern w:val="2"/>
                <w:szCs w:val="24"/>
              </w:rPr>
              <w:t>tyrim</w:t>
            </w:r>
            <w:r w:rsidR="00F240D5" w:rsidRPr="00F240D5">
              <w:rPr>
                <w:rFonts w:hint="eastAsia"/>
                <w:kern w:val="2"/>
                <w:szCs w:val="24"/>
              </w:rPr>
              <w:t>ų</w:t>
            </w:r>
            <w:r w:rsidR="00F240D5" w:rsidRPr="00F240D5">
              <w:rPr>
                <w:kern w:val="2"/>
                <w:szCs w:val="24"/>
              </w:rPr>
              <w:t xml:space="preserve"> paslauga</w:t>
            </w:r>
            <w:r w:rsidR="00E7637F" w:rsidRPr="00F240D5">
              <w:rPr>
                <w:rFonts w:eastAsia="LiberationSerif-Bold"/>
                <w:szCs w:val="24"/>
              </w:rPr>
              <w:t>s</w:t>
            </w:r>
            <w:r w:rsidR="008638F1" w:rsidRPr="005166F8">
              <w:rPr>
                <w:rFonts w:eastAsia="LiberationSerif-Bold"/>
                <w:b/>
                <w:bCs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6B5360F1" w14:textId="50EDA37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2A0A90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0AD60CA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7557" w:type="dxa"/>
            <w:gridSpan w:val="3"/>
          </w:tcPr>
          <w:p w14:paraId="1CD74DF2" w14:textId="634A3304" w:rsidR="00027B83" w:rsidRDefault="00035BA9">
            <w:pPr>
              <w:rPr>
                <w:kern w:val="2"/>
                <w:szCs w:val="24"/>
              </w:rPr>
            </w:pPr>
            <w:r w:rsidRPr="00035BA9">
              <w:rPr>
                <w:kern w:val="2"/>
                <w:szCs w:val="24"/>
              </w:rPr>
              <w:t>Skubūs laboratoriniai tyrimai</w:t>
            </w:r>
            <w:r>
              <w:rPr>
                <w:kern w:val="2"/>
                <w:szCs w:val="24"/>
              </w:rPr>
              <w:t xml:space="preserve"> I.D. </w:t>
            </w:r>
            <w:r w:rsidRPr="00035BA9">
              <w:rPr>
                <w:kern w:val="2"/>
                <w:szCs w:val="24"/>
              </w:rPr>
              <w:t>5805666</w:t>
            </w:r>
          </w:p>
        </w:tc>
      </w:tr>
      <w:tr w:rsidR="00027B83" w14:paraId="1D1A6B6A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557" w:type="dxa"/>
            <w:gridSpan w:val="3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A4A352" w14:textId="0C8F842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FF7F62B" w14:textId="77777777" w:rsidR="00027B83" w:rsidRPr="004B03AF" w:rsidRDefault="000B0897">
            <w:pPr>
              <w:rPr>
                <w:b/>
                <w:kern w:val="2"/>
                <w:szCs w:val="24"/>
              </w:rPr>
            </w:pPr>
            <w:r w:rsidRPr="004B03AF">
              <w:rPr>
                <w:b/>
                <w:kern w:val="2"/>
                <w:szCs w:val="24"/>
              </w:rPr>
              <w:t xml:space="preserve">4.1. </w:t>
            </w:r>
            <w:r w:rsidRPr="004B03AF">
              <w:rPr>
                <w:b/>
                <w:szCs w:val="24"/>
              </w:rPr>
              <w:t>Paslaugų</w:t>
            </w:r>
            <w:r w:rsidRPr="004B03AF">
              <w:rPr>
                <w:b/>
                <w:kern w:val="2"/>
                <w:szCs w:val="24"/>
              </w:rPr>
              <w:t xml:space="preserve"> </w:t>
            </w:r>
            <w:r w:rsidRPr="004B03AF">
              <w:rPr>
                <w:b/>
                <w:szCs w:val="24"/>
              </w:rPr>
              <w:t>suteikimo</w:t>
            </w:r>
            <w:r w:rsidRPr="004B03AF">
              <w:rPr>
                <w:b/>
                <w:kern w:val="2"/>
                <w:szCs w:val="24"/>
              </w:rPr>
              <w:t xml:space="preserve"> terminas, kai </w:t>
            </w:r>
            <w:r w:rsidRPr="004B03AF"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06AB85CC" w14:textId="77777777" w:rsidR="00027B83" w:rsidRPr="004B03AF" w:rsidRDefault="00027B83">
            <w:pPr>
              <w:rPr>
                <w:b/>
                <w:kern w:val="2"/>
                <w:szCs w:val="24"/>
              </w:rPr>
            </w:pPr>
          </w:p>
          <w:p w14:paraId="7D38A318" w14:textId="77777777" w:rsidR="00027B83" w:rsidRPr="004B03AF" w:rsidRDefault="00027B83">
            <w:pPr>
              <w:rPr>
                <w:b/>
                <w:kern w:val="2"/>
                <w:szCs w:val="24"/>
              </w:rPr>
            </w:pPr>
          </w:p>
          <w:p w14:paraId="00D5D492" w14:textId="77777777" w:rsidR="00027B83" w:rsidRPr="004B03AF" w:rsidRDefault="00027B83">
            <w:pPr>
              <w:rPr>
                <w:b/>
                <w:kern w:val="2"/>
                <w:szCs w:val="24"/>
              </w:rPr>
            </w:pPr>
          </w:p>
          <w:p w14:paraId="3EF87ADF" w14:textId="3B31F5A9" w:rsidR="00027B83" w:rsidRPr="00B518D0" w:rsidRDefault="00027B83" w:rsidP="00E12362">
            <w:pPr>
              <w:rPr>
                <w:b/>
                <w:color w:val="EE0000"/>
                <w:kern w:val="2"/>
                <w:szCs w:val="24"/>
              </w:rPr>
            </w:pPr>
          </w:p>
        </w:tc>
        <w:tc>
          <w:tcPr>
            <w:tcW w:w="7557" w:type="dxa"/>
            <w:gridSpan w:val="3"/>
          </w:tcPr>
          <w:p w14:paraId="20F22F69" w14:textId="77777777" w:rsidR="004B03AF" w:rsidRDefault="004B03AF" w:rsidP="007C4E4C">
            <w:pPr>
              <w:jc w:val="both"/>
            </w:pPr>
            <w:r w:rsidRPr="00E51B56">
              <w:t>Mėginiai</w:t>
            </w:r>
            <w:r>
              <w:t xml:space="preserve"> </w:t>
            </w:r>
            <w:r w:rsidRPr="00E51B56">
              <w:t xml:space="preserve">bus </w:t>
            </w:r>
            <w:r>
              <w:t xml:space="preserve">pristatomi </w:t>
            </w:r>
            <w:r w:rsidRPr="00E51B56">
              <w:t>į</w:t>
            </w:r>
            <w:r>
              <w:t xml:space="preserve"> tyrimus atliekančią laboratoriją perkančiosios organizacijos sąskaita ir transportu, paslaugų tiekėjui Kauno mieste. Kitu atveju</w:t>
            </w:r>
            <w:r w:rsidRPr="009171E5">
              <w:t xml:space="preserve"> esant mėginiui, informavus paslaugos tiekėją telefonu apie poreikį paimti mėginį</w:t>
            </w:r>
            <w:r>
              <w:t>, paslaugų tiekėjas savo sąskaita ir transportu turi paimti ėminius iš perkančiosios organizacijos adresais: Josvainių g. 2, Kaunas ir Hipodromo g. 13, Kaunas, 1 kartą per darbo dieną 08:00-16:00, tyrimus skubos tvarka: bet kuriuo paros metu (ir savaitgaliais).</w:t>
            </w:r>
          </w:p>
          <w:p w14:paraId="061187A5" w14:textId="77777777" w:rsidR="004B03AF" w:rsidRPr="00273219" w:rsidRDefault="004B03AF" w:rsidP="004B03AF">
            <w:pPr>
              <w:rPr>
                <w:color w:val="44546A" w:themeColor="text2"/>
              </w:rPr>
            </w:pPr>
            <w:r>
              <w:t xml:space="preserve">Tyrimų rezultatų protokolai atsiunčiami laboratorijos </w:t>
            </w:r>
            <w:proofErr w:type="spellStart"/>
            <w:r>
              <w:t>el.paštu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laboratorija</w:t>
            </w:r>
            <w:r>
              <w:rPr>
                <w:i/>
                <w:iCs/>
                <w:lang w:val="en-US"/>
              </w:rPr>
              <w:t>@kaunoligonine.lt</w:t>
            </w:r>
          </w:p>
          <w:p w14:paraId="698D76C4" w14:textId="77777777" w:rsidR="004B03AF" w:rsidRDefault="004B03AF" w:rsidP="004B03AF">
            <w:pPr>
              <w:rPr>
                <w:color w:val="44546A" w:themeColor="text2"/>
              </w:rPr>
            </w:pPr>
          </w:p>
          <w:p w14:paraId="73123563" w14:textId="77777777" w:rsidR="004B03AF" w:rsidRPr="00D72CE3" w:rsidRDefault="004B03AF" w:rsidP="004B03AF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Tyrimų atlikimo laikas nuo ėminio paėmimo:</w:t>
            </w:r>
          </w:p>
          <w:tbl>
            <w:tblPr>
              <w:tblW w:w="7300" w:type="dxa"/>
              <w:tblLook w:val="04A0" w:firstRow="1" w:lastRow="0" w:firstColumn="1" w:lastColumn="0" w:noHBand="0" w:noVBand="1"/>
            </w:tblPr>
            <w:tblGrid>
              <w:gridCol w:w="4243"/>
              <w:gridCol w:w="2835"/>
              <w:gridCol w:w="222"/>
            </w:tblGrid>
            <w:tr w:rsidR="004B03AF" w:rsidRPr="00D72CE3" w14:paraId="32F9AE03" w14:textId="77777777" w:rsidTr="00232971">
              <w:trPr>
                <w:trHeight w:val="315"/>
              </w:trPr>
              <w:tc>
                <w:tcPr>
                  <w:tcW w:w="42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6FE4B" w14:textId="77777777" w:rsidR="004B03AF" w:rsidRPr="00EC290E" w:rsidRDefault="004B03AF" w:rsidP="004B03AF">
                  <w:pPr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EC290E">
                    <w:rPr>
                      <w:b/>
                      <w:bCs/>
                      <w:color w:val="000000"/>
                      <w:lang w:eastAsia="lt-LT"/>
                    </w:rPr>
                    <w:t>Tyrimas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6494D" w14:textId="77777777" w:rsidR="004B03AF" w:rsidRPr="00EC290E" w:rsidRDefault="004B03AF" w:rsidP="004B03AF">
                  <w:pPr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EC290E">
                    <w:rPr>
                      <w:b/>
                      <w:bCs/>
                      <w:color w:val="000000"/>
                      <w:lang w:eastAsia="lt-LT"/>
                    </w:rPr>
                    <w:t>Atlikimo laikas ne ilgiau kaip:</w:t>
                  </w:r>
                </w:p>
              </w:tc>
              <w:tc>
                <w:tcPr>
                  <w:tcW w:w="222" w:type="dxa"/>
                </w:tcPr>
                <w:p w14:paraId="715708CE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710826D1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F958793" w14:textId="77777777" w:rsidR="004B03AF" w:rsidRPr="00253976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r w:rsidRPr="00253976">
                    <w:rPr>
                      <w:color w:val="000000"/>
                      <w:lang w:eastAsia="lt-LT"/>
                    </w:rPr>
                    <w:t>RAB mikroskopija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EEE1E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1 darbo diena</w:t>
                  </w:r>
                </w:p>
              </w:tc>
              <w:tc>
                <w:tcPr>
                  <w:tcW w:w="222" w:type="dxa"/>
                </w:tcPr>
                <w:p w14:paraId="1E81B4F7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15ADA80E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0C61DE1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 xml:space="preserve">Greitasis genetinis molekulinis tyrimas TM jautrumui </w:t>
                  </w:r>
                  <w:proofErr w:type="spellStart"/>
                  <w:r w:rsidRPr="00CD50C1">
                    <w:rPr>
                      <w:color w:val="000000"/>
                      <w:lang w:eastAsia="lt-LT"/>
                    </w:rPr>
                    <w:t>rifampicinui</w:t>
                  </w:r>
                  <w:proofErr w:type="spellEnd"/>
                  <w:r w:rsidRPr="00CD50C1">
                    <w:rPr>
                      <w:color w:val="000000"/>
                      <w:lang w:eastAsia="lt-LT"/>
                    </w:rPr>
                    <w:t xml:space="preserve"> ištirti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5279E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5 darbo dienos</w:t>
                  </w:r>
                </w:p>
              </w:tc>
              <w:tc>
                <w:tcPr>
                  <w:tcW w:w="222" w:type="dxa"/>
                </w:tcPr>
                <w:p w14:paraId="487D9AEF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76D97B92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214E3C6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Gama interferono nustatymas netiesioginei M tuberkuliozės diagnostikai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2EFBB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5 darbo dienos</w:t>
                  </w:r>
                </w:p>
              </w:tc>
              <w:tc>
                <w:tcPr>
                  <w:tcW w:w="222" w:type="dxa"/>
                </w:tcPr>
                <w:p w14:paraId="7263B9BD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023EE6B5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66903F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r w:rsidRPr="00253976">
                    <w:rPr>
                      <w:color w:val="000000"/>
                      <w:lang w:eastAsia="lt-LT"/>
                    </w:rPr>
                    <w:t xml:space="preserve">Pasėlis </w:t>
                  </w:r>
                  <w:r>
                    <w:rPr>
                      <w:color w:val="000000"/>
                      <w:lang w:eastAsia="lt-LT"/>
                    </w:rPr>
                    <w:t xml:space="preserve">tuberkuliozės </w:t>
                  </w:r>
                  <w:proofErr w:type="spellStart"/>
                  <w:r>
                    <w:rPr>
                      <w:color w:val="000000"/>
                      <w:lang w:eastAsia="lt-LT"/>
                    </w:rPr>
                    <w:t>mikobakterijoms</w:t>
                  </w:r>
                  <w:proofErr w:type="spellEnd"/>
                  <w:r>
                    <w:rPr>
                      <w:color w:val="000000"/>
                      <w:lang w:eastAsia="lt-LT"/>
                    </w:rPr>
                    <w:t xml:space="preserve"> nustatyti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86C45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2 mėnesiai</w:t>
                  </w:r>
                </w:p>
              </w:tc>
              <w:tc>
                <w:tcPr>
                  <w:tcW w:w="222" w:type="dxa"/>
                </w:tcPr>
                <w:p w14:paraId="431E736D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64645CF1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255385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Imuninių eritrocitų antikūnų identifikavimas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1DDC7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1 kalendorinė diena</w:t>
                  </w:r>
                  <w:r>
                    <w:rPr>
                      <w:color w:val="000000"/>
                      <w:lang w:eastAsia="lt-LT"/>
                    </w:rPr>
                    <w:t xml:space="preserve"> (skubos tvarka)</w:t>
                  </w:r>
                </w:p>
              </w:tc>
              <w:tc>
                <w:tcPr>
                  <w:tcW w:w="222" w:type="dxa"/>
                </w:tcPr>
                <w:p w14:paraId="3BA5D836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0AF5BB57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4E74C5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proofErr w:type="spellStart"/>
                  <w:r>
                    <w:rPr>
                      <w:color w:val="000000"/>
                      <w:lang w:eastAsia="lt-LT"/>
                    </w:rPr>
                    <w:t>Ig</w:t>
                  </w:r>
                  <w:proofErr w:type="spellEnd"/>
                  <w:r>
                    <w:rPr>
                      <w:color w:val="000000"/>
                      <w:lang w:eastAsia="lt-LT"/>
                    </w:rPr>
                    <w:t xml:space="preserve"> G4 poklasio koncentracijos nustatymas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E2A6FF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5 darbo dienos</w:t>
                  </w:r>
                </w:p>
              </w:tc>
              <w:tc>
                <w:tcPr>
                  <w:tcW w:w="222" w:type="dxa"/>
                </w:tcPr>
                <w:p w14:paraId="7F2D612B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51A40CFD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020B0E1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proofErr w:type="spellStart"/>
                  <w:r>
                    <w:rPr>
                      <w:color w:val="000000"/>
                      <w:lang w:eastAsia="lt-LT"/>
                    </w:rPr>
                    <w:lastRenderedPageBreak/>
                    <w:t>hsCRB</w:t>
                  </w:r>
                  <w:proofErr w:type="spellEnd"/>
                  <w:r>
                    <w:rPr>
                      <w:color w:val="000000"/>
                      <w:lang w:eastAsia="lt-LT"/>
                    </w:rPr>
                    <w:t xml:space="preserve"> koncentracijos nustatymas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6B06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1 darbo diena</w:t>
                  </w:r>
                </w:p>
              </w:tc>
              <w:tc>
                <w:tcPr>
                  <w:tcW w:w="222" w:type="dxa"/>
                </w:tcPr>
                <w:p w14:paraId="7CCCA35C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6D240134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D931676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proofErr w:type="spellStart"/>
                  <w:r>
                    <w:rPr>
                      <w:color w:val="000000"/>
                      <w:lang w:eastAsia="lt-LT"/>
                    </w:rPr>
                    <w:t>Apolipoproteino</w:t>
                  </w:r>
                  <w:proofErr w:type="spellEnd"/>
                  <w:r>
                    <w:rPr>
                      <w:color w:val="000000"/>
                      <w:lang w:eastAsia="lt-LT"/>
                    </w:rPr>
                    <w:t xml:space="preserve"> B koncentracijos nustatymas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D16A76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1 darbo diena</w:t>
                  </w:r>
                </w:p>
              </w:tc>
              <w:tc>
                <w:tcPr>
                  <w:tcW w:w="222" w:type="dxa"/>
                </w:tcPr>
                <w:p w14:paraId="32EDF02F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4B03AF" w:rsidRPr="00D72CE3" w14:paraId="607CAF94" w14:textId="77777777" w:rsidTr="00232971">
              <w:trPr>
                <w:trHeight w:val="300"/>
              </w:trPr>
              <w:tc>
                <w:tcPr>
                  <w:tcW w:w="4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94F28B2" w14:textId="77777777" w:rsidR="004B03AF" w:rsidRPr="00CD50C1" w:rsidRDefault="004B03AF" w:rsidP="004B03AF">
                  <w:pPr>
                    <w:ind w:firstLineChars="100" w:firstLine="240"/>
                    <w:rPr>
                      <w:color w:val="000000"/>
                      <w:lang w:eastAsia="lt-LT"/>
                    </w:rPr>
                  </w:pPr>
                  <w:proofErr w:type="spellStart"/>
                  <w:r>
                    <w:rPr>
                      <w:color w:val="000000"/>
                      <w:lang w:eastAsia="lt-LT"/>
                    </w:rPr>
                    <w:t>Liporproteino</w:t>
                  </w:r>
                  <w:proofErr w:type="spellEnd"/>
                  <w:r>
                    <w:rPr>
                      <w:color w:val="000000"/>
                      <w:lang w:eastAsia="lt-LT"/>
                    </w:rPr>
                    <w:t xml:space="preserve"> a koncentracijos nustatymas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D8F16F" w14:textId="77777777" w:rsidR="004B03AF" w:rsidRPr="00CD50C1" w:rsidRDefault="004B03AF" w:rsidP="004B03AF">
                  <w:pPr>
                    <w:rPr>
                      <w:color w:val="000000"/>
                      <w:lang w:eastAsia="lt-LT"/>
                    </w:rPr>
                  </w:pPr>
                  <w:r w:rsidRPr="00CD50C1">
                    <w:rPr>
                      <w:color w:val="000000"/>
                      <w:lang w:eastAsia="lt-LT"/>
                    </w:rPr>
                    <w:t>1 darbo diena</w:t>
                  </w:r>
                </w:p>
              </w:tc>
              <w:tc>
                <w:tcPr>
                  <w:tcW w:w="222" w:type="dxa"/>
                </w:tcPr>
                <w:p w14:paraId="79B2EEB6" w14:textId="77777777" w:rsidR="004B03AF" w:rsidRPr="00D72CE3" w:rsidRDefault="004B03AF" w:rsidP="004B03A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69C6AE54" w14:textId="4B47FE40" w:rsidR="002B4F95" w:rsidRPr="00B518D0" w:rsidRDefault="002B4F95" w:rsidP="00F51914">
            <w:pPr>
              <w:rPr>
                <w:color w:val="EE0000"/>
                <w:szCs w:val="24"/>
              </w:rPr>
            </w:pPr>
          </w:p>
        </w:tc>
      </w:tr>
      <w:tr w:rsidR="00027B83" w14:paraId="7416574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7557" w:type="dxa"/>
            <w:gridSpan w:val="3"/>
          </w:tcPr>
          <w:p w14:paraId="01DE1F1B" w14:textId="77777777" w:rsidR="00F54664" w:rsidRDefault="00F54664" w:rsidP="00F546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7B84AB1" w14:textId="0766332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7557" w:type="dxa"/>
            <w:gridSpan w:val="3"/>
          </w:tcPr>
          <w:p w14:paraId="709294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20794" w14:textId="3FD44D77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7557" w:type="dxa"/>
            <w:gridSpan w:val="3"/>
          </w:tcPr>
          <w:p w14:paraId="2B83C739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75B60308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934B91">
        <w:trPr>
          <w:gridAfter w:val="1"/>
          <w:wAfter w:w="18" w:type="dxa"/>
          <w:trHeight w:val="3341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61532" w14:textId="59F24A52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7557" w:type="dxa"/>
            <w:gridSpan w:val="3"/>
          </w:tcPr>
          <w:p w14:paraId="6BA95380" w14:textId="4F802C1F" w:rsidR="00027B83" w:rsidRDefault="000B0897" w:rsidP="005470A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5470AA">
              <w:rPr>
                <w:kern w:val="2"/>
                <w:szCs w:val="24"/>
              </w:rPr>
              <w:t>Paslaugų perdavimo-priėmimo aktas ir Sąskaita.</w:t>
            </w:r>
            <w:r>
              <w:rPr>
                <w:kern w:val="2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027B83" w14:paraId="6DA27131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7A010749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557" w:type="dxa"/>
            <w:gridSpan w:val="3"/>
          </w:tcPr>
          <w:p w14:paraId="0B114AFA" w14:textId="65DE3B90" w:rsidR="00027B83" w:rsidRDefault="00D9405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DB02B3">
              <w:rPr>
                <w:kern w:val="2"/>
                <w:szCs w:val="24"/>
              </w:rPr>
              <w:t xml:space="preserve"> į</w:t>
            </w:r>
            <w:r>
              <w:rPr>
                <w:kern w:val="2"/>
                <w:szCs w:val="24"/>
              </w:rPr>
              <w:t>kain</w:t>
            </w:r>
            <w:r w:rsidR="00DB02B3">
              <w:rPr>
                <w:kern w:val="2"/>
                <w:szCs w:val="24"/>
              </w:rPr>
              <w:t>io</w:t>
            </w:r>
            <w:r w:rsidR="000B0897">
              <w:rPr>
                <w:kern w:val="2"/>
                <w:szCs w:val="24"/>
              </w:rPr>
              <w:t xml:space="preserve"> kainodara</w:t>
            </w:r>
          </w:p>
          <w:p w14:paraId="3A26B52B" w14:textId="7223C4C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A0B642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4818577" w14:textId="531F9F92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 xml:space="preserve">fiksuoto </w:t>
            </w:r>
            <w:r w:rsidR="00750202">
              <w:rPr>
                <w:b/>
                <w:kern w:val="2"/>
                <w:szCs w:val="24"/>
                <w:u w:val="single"/>
              </w:rPr>
              <w:t>į</w:t>
            </w:r>
            <w:r>
              <w:rPr>
                <w:b/>
                <w:kern w:val="2"/>
                <w:szCs w:val="24"/>
                <w:u w:val="single"/>
              </w:rPr>
              <w:t>kain</w:t>
            </w:r>
            <w:r w:rsidR="00750202">
              <w:rPr>
                <w:b/>
                <w:kern w:val="2"/>
                <w:szCs w:val="24"/>
                <w:u w:val="single"/>
              </w:rPr>
              <w:t>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B670C5A" w14:textId="77777777" w:rsidR="00027B83" w:rsidRDefault="00027B83" w:rsidP="00074FC5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7557" w:type="dxa"/>
            <w:gridSpan w:val="3"/>
          </w:tcPr>
          <w:p w14:paraId="4B51AE30" w14:textId="39A75C6A" w:rsidR="00027B83" w:rsidRPr="00B70725" w:rsidRDefault="000B0897">
            <w:pPr>
              <w:rPr>
                <w:szCs w:val="24"/>
              </w:rPr>
            </w:pPr>
            <w:r w:rsidRPr="00B70725">
              <w:rPr>
                <w:kern w:val="2"/>
                <w:szCs w:val="24"/>
              </w:rPr>
              <w:t xml:space="preserve">Pradinės Sutarties vertė yra </w:t>
            </w:r>
            <w:r w:rsidR="00B70725" w:rsidRPr="00B70725">
              <w:rPr>
                <w:kern w:val="2"/>
                <w:szCs w:val="24"/>
              </w:rPr>
              <w:t>14110,95</w:t>
            </w:r>
            <w:r w:rsidRPr="00B70725">
              <w:rPr>
                <w:kern w:val="2"/>
                <w:szCs w:val="24"/>
              </w:rPr>
              <w:t xml:space="preserve"> Eur (</w:t>
            </w:r>
            <w:r w:rsidR="00B70725" w:rsidRPr="00B70725">
              <w:rPr>
                <w:kern w:val="2"/>
                <w:szCs w:val="24"/>
              </w:rPr>
              <w:t>keturiolika tūkstančių vienas šimtas dešimt eurų, 95 centai</w:t>
            </w:r>
            <w:r w:rsidRPr="00B70725">
              <w:rPr>
                <w:kern w:val="2"/>
                <w:szCs w:val="24"/>
              </w:rPr>
              <w:t>) be PVM.</w:t>
            </w:r>
          </w:p>
          <w:p w14:paraId="17944AF2" w14:textId="4EB44EAB" w:rsidR="00027B83" w:rsidRPr="00B70725" w:rsidRDefault="000B0897">
            <w:pPr>
              <w:rPr>
                <w:szCs w:val="24"/>
              </w:rPr>
            </w:pPr>
            <w:r w:rsidRPr="00B70725">
              <w:rPr>
                <w:kern w:val="2"/>
                <w:szCs w:val="24"/>
              </w:rPr>
              <w:t xml:space="preserve">PVM sudaro </w:t>
            </w:r>
            <w:r w:rsidR="00B70725" w:rsidRPr="00B70725">
              <w:rPr>
                <w:kern w:val="2"/>
                <w:szCs w:val="24"/>
              </w:rPr>
              <w:t>0,00</w:t>
            </w:r>
            <w:r w:rsidRPr="00B70725">
              <w:rPr>
                <w:kern w:val="2"/>
                <w:szCs w:val="24"/>
              </w:rPr>
              <w:t xml:space="preserve"> Eur (</w:t>
            </w:r>
            <w:r w:rsidR="00B70725" w:rsidRPr="00B70725">
              <w:rPr>
                <w:kern w:val="2"/>
                <w:szCs w:val="24"/>
              </w:rPr>
              <w:t>nulis eurų, 00 centų</w:t>
            </w:r>
            <w:r w:rsidRPr="00B70725">
              <w:rPr>
                <w:kern w:val="2"/>
                <w:szCs w:val="24"/>
              </w:rPr>
              <w:t>).</w:t>
            </w:r>
          </w:p>
          <w:p w14:paraId="2F0BE1C8" w14:textId="69D51A99" w:rsidR="00027B83" w:rsidRDefault="000B0897">
            <w:pPr>
              <w:rPr>
                <w:szCs w:val="24"/>
              </w:rPr>
            </w:pPr>
            <w:r w:rsidRPr="00B70725">
              <w:rPr>
                <w:kern w:val="2"/>
                <w:szCs w:val="24"/>
              </w:rPr>
              <w:t xml:space="preserve">Sutarties kaina yra </w:t>
            </w:r>
            <w:r w:rsidR="00B70725" w:rsidRPr="00B70725">
              <w:rPr>
                <w:kern w:val="2"/>
                <w:szCs w:val="24"/>
              </w:rPr>
              <w:t xml:space="preserve">14110,95 </w:t>
            </w:r>
            <w:r w:rsidRPr="00B70725">
              <w:rPr>
                <w:kern w:val="2"/>
                <w:szCs w:val="24"/>
              </w:rPr>
              <w:t xml:space="preserve">Eur </w:t>
            </w:r>
            <w:r w:rsidR="00B70725" w:rsidRPr="00B70725">
              <w:rPr>
                <w:kern w:val="2"/>
                <w:szCs w:val="24"/>
              </w:rPr>
              <w:t xml:space="preserve">(keturiolika tūkstančių vienas šimtas dešimt eurų, 95 centai) </w:t>
            </w:r>
            <w:r>
              <w:rPr>
                <w:kern w:val="2"/>
                <w:szCs w:val="24"/>
              </w:rPr>
              <w:t>su PVM.</w:t>
            </w:r>
          </w:p>
          <w:p w14:paraId="75E19483" w14:textId="035CA3A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  <w:r w:rsidR="00265E15">
              <w:rPr>
                <w:kern w:val="2"/>
                <w:szCs w:val="24"/>
              </w:rPr>
              <w:t xml:space="preserve"> </w:t>
            </w:r>
            <w:r w:rsidR="00265E15" w:rsidRPr="004E3F20">
              <w:rPr>
                <w:kern w:val="2"/>
                <w:szCs w:val="24"/>
              </w:rPr>
              <w:t>Pirkėjas neįsipareigoja išpirkti maksimalaus P</w:t>
            </w:r>
            <w:r w:rsidR="00265E15">
              <w:rPr>
                <w:kern w:val="2"/>
                <w:szCs w:val="24"/>
              </w:rPr>
              <w:t>aslaugų</w:t>
            </w:r>
            <w:r w:rsidR="00265E15" w:rsidRPr="004E3F20">
              <w:rPr>
                <w:kern w:val="2"/>
                <w:szCs w:val="24"/>
              </w:rPr>
              <w:t xml:space="preserve"> kiekio</w:t>
            </w:r>
            <w:r w:rsidR="00265E15">
              <w:rPr>
                <w:kern w:val="2"/>
                <w:szCs w:val="24"/>
              </w:rPr>
              <w:t xml:space="preserve"> </w:t>
            </w:r>
            <w:r w:rsidR="00265E15" w:rsidRPr="0007133D">
              <w:rPr>
                <w:kern w:val="2"/>
                <w:szCs w:val="24"/>
              </w:rPr>
              <w:t>ar bet kokios jo dalies.</w:t>
            </w:r>
          </w:p>
        </w:tc>
      </w:tr>
      <w:tr w:rsidR="00027B83" w14:paraId="1A7054EB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F2F4A8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644C235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7557" w:type="dxa"/>
            <w:gridSpan w:val="3"/>
          </w:tcPr>
          <w:p w14:paraId="297270E5" w14:textId="27387287" w:rsidR="00074FC5" w:rsidRDefault="00074FC5" w:rsidP="00074F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</w:t>
            </w:r>
            <w:r w:rsidR="004B1A7E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 xml:space="preserve">bus </w:t>
            </w:r>
            <w:r w:rsidR="004B1A7E">
              <w:rPr>
                <w:kern w:val="2"/>
                <w:szCs w:val="24"/>
              </w:rPr>
              <w:t>perskaičiuojami</w:t>
            </w:r>
            <w:r>
              <w:rPr>
                <w:kern w:val="2"/>
                <w:szCs w:val="24"/>
              </w:rPr>
              <w:t>:</w:t>
            </w:r>
          </w:p>
          <w:p w14:paraId="2661BF62" w14:textId="42489593" w:rsidR="00074FC5" w:rsidRDefault="00074FC5" w:rsidP="00074F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759EFFEA" w14:textId="4E0F4FE0" w:rsidR="00D94057" w:rsidRPr="00D94057" w:rsidRDefault="00D94057" w:rsidP="00074FC5">
            <w:pPr>
              <w:rPr>
                <w:kern w:val="2"/>
                <w:szCs w:val="24"/>
              </w:rPr>
            </w:pPr>
            <w:r w:rsidRPr="00D94057">
              <w:t>5.3.2. dėl kainų lygio pokyčio;</w:t>
            </w:r>
          </w:p>
          <w:p w14:paraId="054DF302" w14:textId="38A1F94A" w:rsidR="00027B83" w:rsidRPr="00074FC5" w:rsidRDefault="00027B83">
            <w:pPr>
              <w:rPr>
                <w:kern w:val="2"/>
                <w:szCs w:val="24"/>
              </w:rPr>
            </w:pPr>
          </w:p>
        </w:tc>
      </w:tr>
      <w:tr w:rsidR="00027B83" w14:paraId="6AC8D1FA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2766F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557" w:type="dxa"/>
            <w:gridSpan w:val="3"/>
          </w:tcPr>
          <w:p w14:paraId="60D06FE5" w14:textId="5DA4F7A4" w:rsidR="00074FC5" w:rsidRDefault="00074FC5" w:rsidP="00074F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</w:t>
            </w:r>
            <w:r w:rsidR="00750202">
              <w:rPr>
                <w:kern w:val="2"/>
                <w:szCs w:val="24"/>
              </w:rPr>
              <w:t>iems</w:t>
            </w:r>
            <w:r>
              <w:rPr>
                <w:kern w:val="2"/>
                <w:szCs w:val="24"/>
              </w:rPr>
              <w:t xml:space="preserve"> įkainiams, Sutarties įkainiai perskaičiuojami nekeičiant Prekių kainos / įkainio be PVM. </w:t>
            </w:r>
          </w:p>
          <w:p w14:paraId="4B006FAB" w14:textId="1CBD46EA" w:rsidR="00074FC5" w:rsidRPr="00074FC5" w:rsidRDefault="00074FC5" w:rsidP="00074F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</w:t>
            </w:r>
            <w:r w:rsidR="00750202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Sutarties Prekių įkainiai įforminami Susitarimu ir turi būti taikomi nuo naujo PVM įvedimo datos (nepriklausomai nuo to, kada pasirašytas Susitarimas).</w:t>
            </w:r>
          </w:p>
        </w:tc>
      </w:tr>
      <w:tr w:rsidR="00027B83" w14:paraId="6AF9A9F1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352C6260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7557" w:type="dxa"/>
            <w:gridSpan w:val="3"/>
          </w:tcPr>
          <w:p w14:paraId="4CFB97C1" w14:textId="0E0BFCF8" w:rsidR="00027B83" w:rsidRPr="00074FC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13D50" w:rsidRPr="00F13D50" w14:paraId="3158E5C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6F972CC" w14:textId="77777777" w:rsidR="00027B83" w:rsidRPr="00F13D50" w:rsidRDefault="000B0897">
            <w:pPr>
              <w:rPr>
                <w:b/>
                <w:kern w:val="2"/>
                <w:szCs w:val="24"/>
              </w:rPr>
            </w:pPr>
            <w:r w:rsidRPr="00F13D50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17B35871" w14:textId="48B99C66" w:rsidR="00027B83" w:rsidRPr="00F13D50" w:rsidRDefault="00027B83" w:rsidP="00721D32">
            <w:pPr>
              <w:rPr>
                <w:b/>
                <w:kern w:val="2"/>
                <w:szCs w:val="24"/>
              </w:rPr>
            </w:pPr>
          </w:p>
        </w:tc>
        <w:tc>
          <w:tcPr>
            <w:tcW w:w="7557" w:type="dxa"/>
            <w:gridSpan w:val="3"/>
          </w:tcPr>
          <w:p w14:paraId="77B2127B" w14:textId="3B8E66AE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F13D50">
              <w:rPr>
                <w:szCs w:val="24"/>
                <w:lang w:eastAsia="lt-LT"/>
              </w:rPr>
              <w:t xml:space="preserve">5.3.3.1. Bet </w:t>
            </w:r>
            <w:r w:rsidRPr="006E2BCE">
              <w:rPr>
                <w:szCs w:val="24"/>
                <w:lang w:eastAsia="lt-LT"/>
              </w:rPr>
              <w:t xml:space="preserve">kuri Sutarties Šalis Sutarties galiojimo metu </w:t>
            </w:r>
            <w:r w:rsidRPr="00F13D50">
              <w:rPr>
                <w:szCs w:val="24"/>
                <w:lang w:eastAsia="lt-LT"/>
              </w:rPr>
              <w:t>turi teisę inicijuoti Sutarties</w:t>
            </w:r>
            <w:r w:rsidRPr="006E2BCE">
              <w:rPr>
                <w:szCs w:val="24"/>
                <w:lang w:eastAsia="lt-LT"/>
              </w:rPr>
              <w:t xml:space="preserve"> įkainių</w:t>
            </w:r>
            <w:r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peržiūrą (keitimą) ne anksčiau kaip po</w:t>
            </w:r>
            <w:r w:rsidRPr="00F13D50">
              <w:rPr>
                <w:szCs w:val="24"/>
                <w:lang w:eastAsia="lt-LT"/>
              </w:rPr>
              <w:t xml:space="preserve"> 6 (šešių</w:t>
            </w:r>
            <w:r w:rsidRPr="006E2BCE">
              <w:rPr>
                <w:szCs w:val="24"/>
                <w:lang w:eastAsia="lt-LT"/>
              </w:rPr>
              <w:t>)</w:t>
            </w:r>
            <w:r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nuo</w:t>
            </w:r>
            <w:r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 xml:space="preserve">paskutinės pirkimo, kurio pagrindu sudaryta Sutartis, </w:t>
            </w:r>
            <w:r w:rsidRPr="00F13D50">
              <w:rPr>
                <w:szCs w:val="24"/>
                <w:lang w:eastAsia="lt-LT"/>
              </w:rPr>
              <w:t xml:space="preserve">Sutarties įsigaliojimo dienos </w:t>
            </w:r>
            <w:r w:rsidRPr="006E2BCE">
              <w:rPr>
                <w:szCs w:val="24"/>
                <w:lang w:eastAsia="lt-LT"/>
              </w:rPr>
              <w:t>(jeigu peržiūra jau buvo atlikta – nuo Susitarimo dėl paskutinio perskaičiavimo pagal šį Specialiųjų sąlygų punktą įsigaliojimo dienos), jeigu Vartojimo prekių ir paslaugų kainų pokytis (k), apskaičiuotas kaip nu</w:t>
            </w:r>
            <w:r w:rsidRPr="00F13D50">
              <w:rPr>
                <w:szCs w:val="24"/>
                <w:lang w:eastAsia="lt-LT"/>
              </w:rPr>
              <w:t>statyta 5.3.3.6 punkte, viršija</w:t>
            </w:r>
            <w:r w:rsidR="00E37231" w:rsidRPr="00F13D50">
              <w:rPr>
                <w:szCs w:val="24"/>
                <w:lang w:eastAsia="lt-LT"/>
              </w:rPr>
              <w:t xml:space="preserve"> </w:t>
            </w:r>
            <w:r w:rsidR="00750202">
              <w:rPr>
                <w:szCs w:val="24"/>
                <w:lang w:eastAsia="lt-LT"/>
              </w:rPr>
              <w:t>5</w:t>
            </w:r>
            <w:r w:rsidR="00750202" w:rsidRPr="00F13D50">
              <w:rPr>
                <w:szCs w:val="24"/>
                <w:lang w:eastAsia="lt-LT"/>
              </w:rPr>
              <w:t xml:space="preserve"> </w:t>
            </w:r>
            <w:r w:rsidRPr="00F13D50">
              <w:rPr>
                <w:szCs w:val="24"/>
                <w:lang w:eastAsia="lt-LT"/>
              </w:rPr>
              <w:t>procent</w:t>
            </w:r>
            <w:r w:rsidR="00B657A0">
              <w:rPr>
                <w:szCs w:val="24"/>
                <w:lang w:eastAsia="lt-LT"/>
              </w:rPr>
              <w:t>us</w:t>
            </w:r>
            <w:r w:rsidRPr="006E2BCE">
              <w:rPr>
                <w:szCs w:val="24"/>
                <w:lang w:eastAsia="lt-LT"/>
              </w:rPr>
              <w:t>. Sutarties įkainių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peržiū</w:t>
            </w:r>
            <w:r w:rsidR="002F6CF7" w:rsidRPr="00F13D50">
              <w:rPr>
                <w:szCs w:val="24"/>
                <w:lang w:eastAsia="lt-LT"/>
              </w:rPr>
              <w:t>ra atliekama ne rečiau kaip kas 6 (šeši)</w:t>
            </w:r>
            <w:r w:rsidRPr="006E2BCE">
              <w:rPr>
                <w:szCs w:val="24"/>
                <w:lang w:eastAsia="lt-LT"/>
              </w:rPr>
              <w:t>mėnesiai.</w:t>
            </w:r>
          </w:p>
          <w:p w14:paraId="057BFDE9" w14:textId="2A9D554C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t>5.3.3.2. Sutarties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 xml:space="preserve"> įkainiai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peržiūrimi tik tai Sutarties daliai, kuri nėra išpirkta, t. y. Paslaugoms, kurios nėra priimtos ir apmokėtos. Vėlesnė Sutarties įkainių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peržiūra negali apimti laikotarpio, už kurį jau buvo atlikta peržiūra.</w:t>
            </w:r>
          </w:p>
          <w:p w14:paraId="00C885A0" w14:textId="0BEF7E62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t>5.3.3.3.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Jeigu P</w:t>
            </w:r>
            <w:r w:rsidRPr="006E2BCE">
              <w:rPr>
                <w:szCs w:val="24"/>
                <w:lang w:eastAsia="lt-LT"/>
              </w:rPr>
              <w:t>aslaugų teikimas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vėluoja dėl Tiekėjo kaltės, uždelstų suteikti P</w:t>
            </w:r>
            <w:r w:rsidRPr="006E2BCE">
              <w:rPr>
                <w:szCs w:val="24"/>
                <w:lang w:eastAsia="lt-LT"/>
              </w:rPr>
              <w:t>aslaugų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 xml:space="preserve"> įkainiai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nėra perskaičiuojami dėl kainų lygio kilimo (gali būti mažinami, tačiau negali būti didinami).</w:t>
            </w:r>
          </w:p>
          <w:p w14:paraId="27BB0486" w14:textId="256F12D7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t>5.3.3.4. Atlikdamos Sutarties įkainių</w:t>
            </w:r>
            <w:r w:rsidR="002F6CF7" w:rsidRPr="00F13D50">
              <w:rPr>
                <w:szCs w:val="24"/>
                <w:lang w:eastAsia="lt-LT"/>
              </w:rPr>
              <w:t xml:space="preserve"> peržiūrą 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Šalys vadovaujasi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Valstybės duomenų agentūros viešai Oficialiosios statistikos portale paskelbtais Rodiklių duomenų bazės duomenimis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. Iš kitos Šalies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nereikalaujama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pateikti oficialaus Valstybės duomenų agentūros ar kitos institucijos išduoto dokumento ar patvirtinimo.</w:t>
            </w:r>
          </w:p>
          <w:p w14:paraId="4CA94167" w14:textId="7B7AA67C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shd w:val="clear" w:color="auto" w:fill="FFFFFF"/>
                <w:lang w:eastAsia="lt-LT"/>
              </w:rPr>
              <w:t>5.3.3.5. Šalys privalo Susitarime nurodyti vartojimo prekių ir paslaugų indekso reikšmę laikotarpio pradžioje ir jo nustatymo datą, indekso reikšmę laikotarpio pabaigoje ir jo nustatymo datą, kainų poky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tį (k), perskaičiuotą Sutarties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įkainius, perskaičiuotą Pradinės Sutarties vertę.</w:t>
            </w:r>
          </w:p>
          <w:p w14:paraId="143EDEA8" w14:textId="6105FF8B" w:rsidR="006E2BCE" w:rsidRPr="006E2BCE" w:rsidRDefault="002F6CF7" w:rsidP="006E2BCE">
            <w:pPr>
              <w:rPr>
                <w:szCs w:val="24"/>
                <w:lang w:eastAsia="lt-LT"/>
              </w:rPr>
            </w:pPr>
            <w:r w:rsidRPr="00F13D50">
              <w:rPr>
                <w:szCs w:val="24"/>
                <w:shd w:val="clear" w:color="auto" w:fill="FFFFFF"/>
                <w:lang w:eastAsia="lt-LT"/>
              </w:rPr>
              <w:t>5.3.3.6. Nauj</w:t>
            </w:r>
            <w:r w:rsidR="00B87EBE">
              <w:rPr>
                <w:szCs w:val="24"/>
                <w:shd w:val="clear" w:color="auto" w:fill="FFFFFF"/>
                <w:lang w:eastAsia="lt-LT"/>
              </w:rPr>
              <w:t>i</w:t>
            </w:r>
            <w:r w:rsidRPr="00F13D50">
              <w:rPr>
                <w:szCs w:val="24"/>
                <w:shd w:val="clear" w:color="auto" w:fill="FFFFFF"/>
                <w:lang w:eastAsia="lt-LT"/>
              </w:rPr>
              <w:t xml:space="preserve"> Sutarties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 xml:space="preserve"> įkainiai</w:t>
            </w:r>
            <w:r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apskaičiuojam</w:t>
            </w:r>
            <w:r w:rsidRPr="00F13D50">
              <w:rPr>
                <w:szCs w:val="24"/>
                <w:shd w:val="clear" w:color="auto" w:fill="FFFFFF"/>
                <w:lang w:eastAsia="lt-LT"/>
              </w:rPr>
              <w:t>i pagal žemiau pateiktą formulę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:</w:t>
            </w:r>
          </w:p>
          <w:p w14:paraId="4AF080BD" w14:textId="77777777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t> </w:t>
            </w:r>
          </w:p>
          <w:p w14:paraId="0787A4DC" w14:textId="687B5E33" w:rsidR="006E2BCE" w:rsidRPr="006E2BCE" w:rsidRDefault="006E2BCE" w:rsidP="006E2BCE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F13D50">
              <w:rPr>
                <w:noProof/>
                <w:szCs w:val="24"/>
                <w:lang w:eastAsia="lt-LT"/>
              </w:rPr>
              <w:drawing>
                <wp:inline distT="0" distB="0" distL="0" distR="0" wp14:anchorId="6EB8C166" wp14:editId="4274483C">
                  <wp:extent cx="1181100" cy="276225"/>
                  <wp:effectExtent l="0" t="0" r="0" b="9525"/>
                  <wp:docPr id="2" name="Picture 2" descr="https://www.e-tar.lt/rs/actualedition/c9633836c69e11efa5ddd96c482819f5/oydnfAJscG/content_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-tar.lt/rs/actualedition/c9633836c69e11efa5ddd96c482819f5/oydnfAJscG/content_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BCE">
              <w:rPr>
                <w:szCs w:val="24"/>
                <w:lang w:eastAsia="lt-LT"/>
              </w:rPr>
              <w:t>, kur a – įkainis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(Eur be PVM) (jei peržiūra jau buvo atlikta, tai po paskutinio perskaičiavimo)</w:t>
            </w:r>
          </w:p>
          <w:p w14:paraId="79CC495C" w14:textId="17E8ED2E" w:rsidR="006E2BCE" w:rsidRPr="006E2BCE" w:rsidRDefault="006E2BCE" w:rsidP="006E2BCE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t>a</w:t>
            </w:r>
            <w:r w:rsidRPr="006E2BCE">
              <w:rPr>
                <w:szCs w:val="24"/>
                <w:vertAlign w:val="subscript"/>
                <w:lang w:eastAsia="lt-LT"/>
              </w:rPr>
              <w:t>1</w:t>
            </w:r>
            <w:r w:rsidR="008F124E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– perskaičiuota (pakeista) įkainis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(Eur be PVM)</w:t>
            </w:r>
          </w:p>
          <w:p w14:paraId="2D274C87" w14:textId="4F4382CE" w:rsidR="006E2BCE" w:rsidRPr="006E2BCE" w:rsidRDefault="006E2BCE" w:rsidP="006E2BCE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6E2BCE">
              <w:rPr>
                <w:szCs w:val="24"/>
                <w:lang w:eastAsia="lt-LT"/>
              </w:rPr>
              <w:lastRenderedPageBreak/>
              <w:t>k – pagal vartotojų kainų indeksą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„Vartojimo prekių ir paslaugų“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apskaičiuotas Vartojimo prekių ir paslaugų kainų pokytis (padidėjimas arba sumažėjimas) (%). „k“ reikšmė skaičiuojama pagal formulę:</w:t>
            </w:r>
          </w:p>
          <w:p w14:paraId="57AFA57E" w14:textId="2087C1CB" w:rsidR="006E2BCE" w:rsidRPr="006E2BCE" w:rsidRDefault="006E2BCE" w:rsidP="006E2BCE">
            <w:pPr>
              <w:jc w:val="both"/>
              <w:textAlignment w:val="baseline"/>
              <w:rPr>
                <w:szCs w:val="24"/>
                <w:lang w:eastAsia="lt-LT"/>
              </w:rPr>
            </w:pPr>
            <w:r w:rsidRPr="00F13D50">
              <w:rPr>
                <w:noProof/>
                <w:szCs w:val="24"/>
                <w:lang w:eastAsia="lt-LT"/>
              </w:rPr>
              <w:drawing>
                <wp:inline distT="0" distB="0" distL="0" distR="0" wp14:anchorId="40E04B35" wp14:editId="664C8499">
                  <wp:extent cx="1857375" cy="314325"/>
                  <wp:effectExtent l="0" t="0" r="9525" b="9525"/>
                  <wp:docPr id="1" name="Picture 1" descr="https://www.e-tar.lt/rs/actualedition/c9633836c69e11efa5ddd96c482819f5/oydnfAJscG/content_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-tar.lt/rs/actualedition/c9633836c69e11efa5ddd96c482819f5/oydnfAJscG/content_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BCE">
              <w:rPr>
                <w:szCs w:val="24"/>
                <w:lang w:eastAsia="lt-LT"/>
              </w:rPr>
              <w:t>, (proc.) kur</w:t>
            </w:r>
          </w:p>
          <w:p w14:paraId="086CB36F" w14:textId="5EC5AE88" w:rsidR="006E2BCE" w:rsidRPr="006E2BCE" w:rsidRDefault="006E2BCE" w:rsidP="006E2BCE">
            <w:pPr>
              <w:jc w:val="both"/>
              <w:textAlignment w:val="baseline"/>
              <w:rPr>
                <w:szCs w:val="24"/>
                <w:lang w:eastAsia="lt-LT"/>
              </w:rPr>
            </w:pPr>
            <w:proofErr w:type="spellStart"/>
            <w:r w:rsidRPr="006E2BCE">
              <w:rPr>
                <w:szCs w:val="24"/>
                <w:lang w:eastAsia="lt-LT"/>
              </w:rPr>
              <w:t>Ind</w:t>
            </w:r>
            <w:r w:rsidRPr="006E2BCE">
              <w:rPr>
                <w:szCs w:val="24"/>
                <w:vertAlign w:val="subscript"/>
                <w:lang w:eastAsia="lt-LT"/>
              </w:rPr>
              <w:t>naujausias</w:t>
            </w:r>
            <w:proofErr w:type="spellEnd"/>
            <w:r w:rsidR="002F6CF7" w:rsidRPr="00F13D50">
              <w:rPr>
                <w:szCs w:val="24"/>
                <w:lang w:eastAsia="lt-LT"/>
              </w:rPr>
              <w:t xml:space="preserve">– kreipimosi dėl </w:t>
            </w:r>
            <w:r w:rsidRPr="006E2BCE">
              <w:rPr>
                <w:szCs w:val="24"/>
                <w:lang w:eastAsia="lt-LT"/>
              </w:rPr>
              <w:t>įkainių</w:t>
            </w:r>
            <w:r w:rsidR="002F6CF7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peržiūros išsiuntimo kitai Šaliai dieną paskelbtas naujausias vartoj</w:t>
            </w:r>
            <w:r w:rsidR="002F6CF7" w:rsidRPr="00F13D50">
              <w:rPr>
                <w:szCs w:val="24"/>
                <w:lang w:eastAsia="lt-LT"/>
              </w:rPr>
              <w:t>imo prekių ir paslaugų indeksas</w:t>
            </w:r>
            <w:r w:rsidRPr="006E2BCE">
              <w:rPr>
                <w:szCs w:val="24"/>
                <w:lang w:eastAsia="lt-LT"/>
              </w:rPr>
              <w:t xml:space="preserve"> „Vartojimo prekių ir paslaugų“.</w:t>
            </w:r>
          </w:p>
          <w:p w14:paraId="4D2C68F0" w14:textId="7B0F1600" w:rsidR="006E2BCE" w:rsidRPr="006E2BCE" w:rsidRDefault="006E2BCE" w:rsidP="006E2BCE">
            <w:pPr>
              <w:rPr>
                <w:szCs w:val="24"/>
                <w:lang w:eastAsia="lt-LT"/>
              </w:rPr>
            </w:pPr>
            <w:proofErr w:type="spellStart"/>
            <w:r w:rsidRPr="006E2BCE">
              <w:rPr>
                <w:szCs w:val="24"/>
                <w:lang w:eastAsia="lt-LT"/>
              </w:rPr>
              <w:t>Ind</w:t>
            </w:r>
            <w:r w:rsidRPr="006E2BCE">
              <w:rPr>
                <w:szCs w:val="24"/>
                <w:vertAlign w:val="subscript"/>
                <w:lang w:eastAsia="lt-LT"/>
              </w:rPr>
              <w:t>pradžia</w:t>
            </w:r>
            <w:proofErr w:type="spellEnd"/>
            <w:r w:rsidRPr="006E2BCE">
              <w:rPr>
                <w:szCs w:val="24"/>
                <w:lang w:eastAsia="lt-LT"/>
              </w:rPr>
              <w:t xml:space="preserve">– laikotarpio pradžios datos (mėnesio) vartojimo prekių ir paslaugų indeksas „Vartojimo prekių ir paslaugų“. Pirmojo perskaičiavimo atveju </w:t>
            </w:r>
            <w:r w:rsidR="002F6CF7" w:rsidRPr="00F13D50">
              <w:rPr>
                <w:szCs w:val="24"/>
                <w:lang w:eastAsia="lt-LT"/>
              </w:rPr>
              <w:t xml:space="preserve">laikotarpio pradžia (mėnuo) yra </w:t>
            </w:r>
            <w:r w:rsidRPr="006E2BCE">
              <w:rPr>
                <w:szCs w:val="24"/>
                <w:lang w:eastAsia="lt-LT"/>
              </w:rPr>
              <w:t>Suta</w:t>
            </w:r>
            <w:r w:rsidR="002F6CF7" w:rsidRPr="00F13D50">
              <w:rPr>
                <w:szCs w:val="24"/>
                <w:lang w:eastAsia="lt-LT"/>
              </w:rPr>
              <w:t>rties įsigaliojimo dienos mėnuo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.</w:t>
            </w:r>
            <w:r w:rsidR="002F6CF7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lang w:eastAsia="lt-LT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3BC2A132" w14:textId="7B90F92A" w:rsidR="006E2BCE" w:rsidRPr="006E2BCE" w:rsidRDefault="008F124E" w:rsidP="006E2BCE">
            <w:pPr>
              <w:rPr>
                <w:szCs w:val="24"/>
                <w:lang w:eastAsia="lt-LT"/>
              </w:rPr>
            </w:pPr>
            <w:r w:rsidRPr="00F13D50">
              <w:rPr>
                <w:szCs w:val="24"/>
                <w:lang w:eastAsia="lt-LT"/>
              </w:rPr>
              <w:t xml:space="preserve">5.3.3.7. 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Skaičiavimams indeksų reikšmės imamos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b/>
                <w:bCs/>
                <w:szCs w:val="24"/>
                <w:shd w:val="clear" w:color="auto" w:fill="FFFFFF"/>
                <w:lang w:eastAsia="lt-LT"/>
              </w:rPr>
              <w:t>keturių</w:t>
            </w:r>
            <w:r w:rsidR="00ED007D" w:rsidRPr="00F13D50">
              <w:rPr>
                <w:b/>
                <w:bCs/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skaitmenų po kablelio tikslumu. Apskaičiuotas pokytis (k) tolimesniems skaičiavimams naudojamas suapvalinus iki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b/>
                <w:bCs/>
                <w:szCs w:val="24"/>
                <w:shd w:val="clear" w:color="auto" w:fill="FFFFFF"/>
                <w:lang w:eastAsia="lt-LT"/>
              </w:rPr>
              <w:t>vieno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skaitmens po kablelio, o apskaičiuotas įkainis „a</w:t>
            </w:r>
            <w:r w:rsidR="006E2BCE" w:rsidRPr="006E2BCE">
              <w:rPr>
                <w:szCs w:val="24"/>
                <w:shd w:val="clear" w:color="auto" w:fill="FFFFFF"/>
                <w:vertAlign w:val="subscript"/>
                <w:lang w:eastAsia="lt-LT"/>
              </w:rPr>
              <w:t>1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“ suapvalinamas iki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b/>
                <w:bCs/>
                <w:szCs w:val="24"/>
                <w:shd w:val="clear" w:color="auto" w:fill="FFFFFF"/>
                <w:lang w:eastAsia="lt-LT"/>
              </w:rPr>
              <w:t>dviejų</w:t>
            </w:r>
            <w:r w:rsidR="00ED007D" w:rsidRPr="00F13D50">
              <w:rPr>
                <w:b/>
                <w:bCs/>
                <w:szCs w:val="24"/>
                <w:shd w:val="clear" w:color="auto" w:fill="FFFFFF"/>
                <w:lang w:eastAsia="lt-LT"/>
              </w:rPr>
              <w:t xml:space="preserve"> </w:t>
            </w:r>
            <w:r w:rsidR="006E2BCE" w:rsidRPr="006E2BCE">
              <w:rPr>
                <w:szCs w:val="24"/>
                <w:shd w:val="clear" w:color="auto" w:fill="FFFFFF"/>
                <w:lang w:eastAsia="lt-LT"/>
              </w:rPr>
              <w:t>skaitmenų po kablelio.</w:t>
            </w:r>
          </w:p>
          <w:p w14:paraId="34AEC51F" w14:textId="41F5D7F5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shd w:val="clear" w:color="auto" w:fill="FFFFFF"/>
                <w:lang w:eastAsia="lt-LT"/>
              </w:rPr>
              <w:t>5.3.3.8. Šalis, siekianti Sutarties įkainių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</w:t>
            </w:r>
            <w:r w:rsidR="00ED007D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bdr w:val="none" w:sz="0" w:space="0" w:color="auto" w:frame="1"/>
                <w:lang w:eastAsia="lt-LT"/>
              </w:rPr>
              <w:t>kitus oficialius šaltinių duomenis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. Prašyme Šalis neturi teisės nurodyti kito indekso ar prašyti perskaičiavimo pagal kitą indeksą nei nurodytas šioje procedūroje.</w:t>
            </w:r>
          </w:p>
          <w:p w14:paraId="2FCCF474" w14:textId="5C77B9BB" w:rsidR="006E2BCE" w:rsidRPr="006E2BCE" w:rsidRDefault="006E2BCE" w:rsidP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shd w:val="clear" w:color="auto" w:fill="FFFFFF"/>
                <w:lang w:eastAsia="lt-LT"/>
              </w:rPr>
              <w:t>5</w:t>
            </w:r>
            <w:r w:rsidRPr="006E2BCE">
              <w:rPr>
                <w:szCs w:val="24"/>
                <w:lang w:eastAsia="lt-LT"/>
              </w:rPr>
              <w:t>.3.3.9.</w:t>
            </w:r>
            <w:r w:rsidR="00E37231" w:rsidRPr="00F13D50">
              <w:rPr>
                <w:szCs w:val="24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Susi</w:t>
            </w:r>
            <w:r w:rsidR="00E37231" w:rsidRPr="00F13D50">
              <w:rPr>
                <w:szCs w:val="24"/>
                <w:shd w:val="clear" w:color="auto" w:fill="FFFFFF"/>
                <w:lang w:eastAsia="lt-LT"/>
              </w:rPr>
              <w:t xml:space="preserve">tarimas turi būti sudarytas per </w:t>
            </w:r>
            <w:r w:rsidR="00E37231" w:rsidRPr="00F13D50">
              <w:rPr>
                <w:kern w:val="2"/>
                <w:szCs w:val="24"/>
                <w:shd w:val="clear" w:color="auto" w:fill="FFFFFF"/>
              </w:rPr>
              <w:t>20 (dvidešimt)</w:t>
            </w:r>
            <w:r w:rsidR="00E37231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="003D23E2">
              <w:rPr>
                <w:szCs w:val="24"/>
                <w:shd w:val="clear" w:color="auto" w:fill="FFFFFF"/>
                <w:lang w:eastAsia="lt-LT"/>
              </w:rPr>
              <w:t xml:space="preserve">darbo dienų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nuo Šalies pateikto tinkamo prašymo perskaičiuoti S</w:t>
            </w:r>
            <w:r w:rsidRPr="006E2BCE">
              <w:rPr>
                <w:szCs w:val="24"/>
                <w:lang w:eastAsia="lt-LT"/>
              </w:rPr>
              <w:t>utarties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 xml:space="preserve"> įkainius</w:t>
            </w:r>
            <w:r w:rsidR="00E37231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shd w:val="clear" w:color="auto" w:fill="FFFFFF"/>
                <w:lang w:eastAsia="lt-LT"/>
              </w:rPr>
              <w:t>gavimo dienos.</w:t>
            </w:r>
          </w:p>
          <w:p w14:paraId="3486C5A4" w14:textId="610115DC" w:rsidR="00027B83" w:rsidRPr="00F13D50" w:rsidRDefault="006E2BCE">
            <w:pPr>
              <w:rPr>
                <w:szCs w:val="24"/>
                <w:lang w:eastAsia="lt-LT"/>
              </w:rPr>
            </w:pPr>
            <w:r w:rsidRPr="006E2BCE">
              <w:rPr>
                <w:szCs w:val="24"/>
                <w:shd w:val="clear" w:color="auto" w:fill="FFFFFF"/>
                <w:lang w:eastAsia="lt-LT"/>
              </w:rPr>
              <w:t>5.3.3.10.</w:t>
            </w:r>
            <w:r w:rsidR="00E37231" w:rsidRPr="00F13D50">
              <w:rPr>
                <w:szCs w:val="24"/>
                <w:shd w:val="clear" w:color="auto" w:fill="FFFFFF"/>
                <w:lang w:eastAsia="lt-LT"/>
              </w:rPr>
              <w:t xml:space="preserve"> </w:t>
            </w:r>
            <w:r w:rsidRPr="006E2BCE">
              <w:rPr>
                <w:szCs w:val="24"/>
                <w:bdr w:val="none" w:sz="0" w:space="0" w:color="auto" w:frame="1"/>
                <w:lang w:eastAsia="lt-LT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416725C3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3A736B1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7557" w:type="dxa"/>
            <w:gridSpan w:val="3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6D47C4" w14:textId="1376A772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557" w:type="dxa"/>
            <w:gridSpan w:val="3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6C354A" w14:textId="346FAC78" w:rsidR="00027B83" w:rsidRDefault="00027B83" w:rsidP="00721D32">
            <w:pPr>
              <w:rPr>
                <w:szCs w:val="24"/>
              </w:rPr>
            </w:pPr>
          </w:p>
        </w:tc>
      </w:tr>
      <w:tr w:rsidR="00027B83" w14:paraId="67EB98BC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557" w:type="dxa"/>
            <w:gridSpan w:val="3"/>
          </w:tcPr>
          <w:p w14:paraId="600072B9" w14:textId="77777777" w:rsidR="00635D79" w:rsidRDefault="00635D79" w:rsidP="00635D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38EC9A63" w14:textId="72C69A53" w:rsidR="00027B83" w:rsidRPr="00635D79" w:rsidRDefault="00635D79">
            <w:pPr>
              <w:rPr>
                <w:kern w:val="2"/>
                <w:szCs w:val="24"/>
              </w:rPr>
            </w:pPr>
            <w:r w:rsidRPr="00581FB1">
              <w:rPr>
                <w:kern w:val="2"/>
                <w:szCs w:val="24"/>
              </w:rPr>
              <w:t>Apmokėjimo sąlygos: įvykdžius užsakymą, mokama už konkretų kiekį pagal nustatytus įkainius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01CA499D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7557" w:type="dxa"/>
            <w:gridSpan w:val="3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8462AC" w14:textId="7E1C9234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5.7. Avanso užtikrinimas</w:t>
            </w:r>
          </w:p>
        </w:tc>
        <w:tc>
          <w:tcPr>
            <w:tcW w:w="7557" w:type="dxa"/>
            <w:gridSpan w:val="3"/>
          </w:tcPr>
          <w:p w14:paraId="0DB500B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F65975" w14:textId="0307946D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3D23E2" w:rsidRPr="003D23E2" w14:paraId="6AFC27F7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4E7C81C" w14:textId="77777777" w:rsidR="00027B83" w:rsidRPr="003D23E2" w:rsidRDefault="000B0897">
            <w:pPr>
              <w:rPr>
                <w:b/>
                <w:kern w:val="2"/>
                <w:szCs w:val="24"/>
              </w:rPr>
            </w:pPr>
            <w:r w:rsidRPr="003D23E2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7557" w:type="dxa"/>
            <w:gridSpan w:val="3"/>
          </w:tcPr>
          <w:p w14:paraId="34AD7A97" w14:textId="77777777" w:rsidR="00DB02B3" w:rsidRDefault="00DB02B3" w:rsidP="00DB02B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65E8F28A" w:rsidR="003D23E2" w:rsidRPr="003D23E2" w:rsidRDefault="003D23E2">
            <w:pPr>
              <w:rPr>
                <w:kern w:val="2"/>
                <w:szCs w:val="24"/>
              </w:rPr>
            </w:pPr>
          </w:p>
        </w:tc>
      </w:tr>
      <w:tr w:rsidR="00027B83" w14:paraId="029C51DA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7557" w:type="dxa"/>
            <w:gridSpan w:val="3"/>
          </w:tcPr>
          <w:p w14:paraId="2591524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B5CD93" w14:textId="6033C3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7557" w:type="dxa"/>
            <w:gridSpan w:val="3"/>
          </w:tcPr>
          <w:p w14:paraId="1CAAD9CE" w14:textId="7DE8E00F" w:rsidR="00635D79" w:rsidRDefault="000B0897" w:rsidP="00635D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012C6CAD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7557" w:type="dxa"/>
            <w:gridSpan w:val="3"/>
          </w:tcPr>
          <w:p w14:paraId="7566256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Default="00027B83">
            <w:pPr>
              <w:rPr>
                <w:kern w:val="2"/>
                <w:szCs w:val="24"/>
              </w:rPr>
            </w:pPr>
          </w:p>
          <w:p w14:paraId="1398856C" w14:textId="7C30EC59" w:rsidR="00027B83" w:rsidRPr="00313027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56CDBDB5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557" w:type="dxa"/>
            <w:gridSpan w:val="3"/>
          </w:tcPr>
          <w:p w14:paraId="4CA62E7E" w14:textId="77777777" w:rsidR="00635D79" w:rsidRDefault="00635D79" w:rsidP="00635D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E5283E6" w14:textId="77777777" w:rsidR="00635D79" w:rsidRDefault="00635D79" w:rsidP="00635D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E80913C" w14:textId="5E9AC626" w:rsidR="00027B83" w:rsidRDefault="00635D79" w:rsidP="00635D79">
            <w:pPr>
              <w:rPr>
                <w:kern w:val="2"/>
                <w:szCs w:val="24"/>
              </w:rPr>
            </w:pPr>
            <w:r w:rsidRPr="00F10626">
              <w:rPr>
                <w:kern w:val="2"/>
                <w:szCs w:val="24"/>
              </w:rPr>
              <w:t>Kitais Lietuvos Respublikos civiliniame kodekse ir (ar) Sutartyje nurodytais prievolių įvykdymo užtikrinimo būdais.</w:t>
            </w:r>
          </w:p>
        </w:tc>
      </w:tr>
      <w:tr w:rsidR="00027B83" w14:paraId="00EE7F7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7557" w:type="dxa"/>
            <w:gridSpan w:val="3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73A25" w14:textId="5BE3C505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7557" w:type="dxa"/>
            <w:gridSpan w:val="3"/>
          </w:tcPr>
          <w:p w14:paraId="79D3727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6DC212" w14:textId="751B6CC5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557" w:type="dxa"/>
            <w:gridSpan w:val="3"/>
          </w:tcPr>
          <w:p w14:paraId="6FEF456C" w14:textId="7750FB6A" w:rsidR="00635D79" w:rsidRPr="002F2C70" w:rsidRDefault="00635D79" w:rsidP="00635D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perduotas kokybiškas P</w:t>
            </w:r>
            <w:r w:rsidR="00691E25">
              <w:rPr>
                <w:color w:val="000000"/>
                <w:kern w:val="2"/>
                <w:szCs w:val="24"/>
              </w:rPr>
              <w:t>aslaugas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</w:t>
            </w:r>
            <w:r w:rsidRPr="002F2C70">
              <w:rPr>
                <w:kern w:val="2"/>
                <w:szCs w:val="24"/>
              </w:rPr>
              <w:t xml:space="preserve"> 0,05 (penkios šimtosios) procento dydžio delspinigius nuo neapmokėtos sumos be PVM už kiekvieną vėlavimo dieną. </w:t>
            </w:r>
          </w:p>
          <w:p w14:paraId="784E480D" w14:textId="76A9ECD3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AA3A65" w14:paraId="791CF2E0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1033E05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7557" w:type="dxa"/>
            <w:gridSpan w:val="3"/>
          </w:tcPr>
          <w:p w14:paraId="5BA8A03F" w14:textId="309406B1" w:rsidR="00AA3A65" w:rsidRPr="00DE4DDC" w:rsidRDefault="00AA3A65" w:rsidP="00AA3A65"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DE4DDC">
              <w:rPr>
                <w:szCs w:val="24"/>
                <w:lang w:val="lt"/>
              </w:rPr>
              <w:t>0,05 (penkios šimtosios) procento dydžio delspinigius už kiekvieną uždelstą dieną nuo laiku nesuteiktų Paslaugų ar kitų sutartinių įsipareigojimų nevykdymo kainos be PVM.</w:t>
            </w:r>
          </w:p>
          <w:p w14:paraId="6F186B06" w14:textId="1309991C" w:rsidR="00AA3A65" w:rsidRDefault="00AA3A65" w:rsidP="00AA3A65">
            <w:pPr>
              <w:rPr>
                <w:szCs w:val="24"/>
              </w:rPr>
            </w:pPr>
            <w:r w:rsidRPr="00DE4DDC">
              <w:rPr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0,05 </w:t>
            </w:r>
            <w:r w:rsidRPr="00DE4DDC">
              <w:rPr>
                <w:szCs w:val="24"/>
                <w:lang w:val="lt"/>
              </w:rPr>
              <w:lastRenderedPageBreak/>
              <w:t>(penkios šimtosios) procento dydžio delspinigius už kiekvieną uždelstą 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7E114F52" w14:textId="2C413177" w:rsidR="00AA3A65" w:rsidRDefault="00AA3A65" w:rsidP="00B959CC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DE4DDC">
              <w:rPr>
                <w:kern w:val="2"/>
              </w:rPr>
              <w:t>10 darbo</w:t>
            </w:r>
            <w:r w:rsidRPr="00DE4DDC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 w:rsidR="00B959CC" w:rsidDel="00B959CC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AA3A65" w14:paraId="535564A9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69E6DCA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7557" w:type="dxa"/>
            <w:gridSpan w:val="3"/>
          </w:tcPr>
          <w:p w14:paraId="7AE62111" w14:textId="5C13613E" w:rsidR="00AA3A65" w:rsidRDefault="00E10A2D" w:rsidP="00AA3A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AA3A65">
              <w:rPr>
                <w:kern w:val="2"/>
                <w:szCs w:val="24"/>
              </w:rPr>
              <w:t>Nutraukus Sutartį dėl esminio Sutarties pažeidimo, nustatyto Sutarties Specialiosiose sąlygose, mokama 10 (dešimt</w:t>
            </w:r>
            <w:r w:rsidR="00DC02A3">
              <w:rPr>
                <w:kern w:val="2"/>
                <w:szCs w:val="24"/>
              </w:rPr>
              <w:t>ies</w:t>
            </w:r>
            <w:r w:rsidR="00AA3A65">
              <w:rPr>
                <w:kern w:val="2"/>
                <w:szCs w:val="24"/>
              </w:rPr>
              <w:t>) procentų dydžio bauda nuo Pradinės Sutarties vertės, nurodytos Specialiųjų sąlygų 5.2 punkte.</w:t>
            </w:r>
          </w:p>
          <w:p w14:paraId="54EE418B" w14:textId="7E5AE98F" w:rsidR="00621C77" w:rsidRDefault="00621C77" w:rsidP="00AA3A65">
            <w:pPr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B577DB">
              <w:rPr>
                <w:bCs/>
                <w:szCs w:val="24"/>
              </w:rPr>
              <w:t xml:space="preserve">10 (dešimties)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AA3A65" w14:paraId="0DE13579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E038835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7557" w:type="dxa"/>
            <w:gridSpan w:val="3"/>
          </w:tcPr>
          <w:p w14:paraId="4970F7DA" w14:textId="14E71589" w:rsidR="00AA3A65" w:rsidRPr="00B669E4" w:rsidRDefault="00AA3A65" w:rsidP="00AA3A6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AA3A65" w14:paraId="335834C7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3CD1D2E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557" w:type="dxa"/>
            <w:gridSpan w:val="3"/>
          </w:tcPr>
          <w:p w14:paraId="0D07D8B7" w14:textId="17B97CA3" w:rsidR="00A32F09" w:rsidRPr="00A32F09" w:rsidRDefault="00A32F09" w:rsidP="00A32F09">
            <w:pPr>
              <w:rPr>
                <w:color w:val="000000"/>
                <w:kern w:val="2"/>
                <w:szCs w:val="24"/>
              </w:rPr>
            </w:pPr>
            <w:r w:rsidRPr="00A32F09">
              <w:rPr>
                <w:color w:val="000000"/>
                <w:kern w:val="2"/>
                <w:szCs w:val="24"/>
              </w:rPr>
              <w:t>Tiekėjas sumoka 10 (dešimties) procentų dydžio bauda nuo Pradinės Sutarties vertės be PVM, nurodytos Specialiųjų sąlygų 5.2 punkte, dėl aplinkosauginių kriterijų, nurodytų Specialiųjų sąlygų 13 skyriuje, neįvykdymo.</w:t>
            </w:r>
          </w:p>
          <w:p w14:paraId="4C8C0993" w14:textId="19026C77" w:rsidR="00AA3A65" w:rsidRPr="00B669E4" w:rsidRDefault="00AA3A65" w:rsidP="00AA3A65">
            <w:pPr>
              <w:rPr>
                <w:color w:val="000000"/>
                <w:kern w:val="2"/>
                <w:szCs w:val="24"/>
              </w:rPr>
            </w:pPr>
          </w:p>
        </w:tc>
      </w:tr>
      <w:tr w:rsidR="00AA3A65" w14:paraId="5CB34632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59ED911B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557" w:type="dxa"/>
            <w:gridSpan w:val="3"/>
          </w:tcPr>
          <w:p w14:paraId="32D97D93" w14:textId="17A1085E" w:rsidR="00AA3A65" w:rsidRPr="00B669E4" w:rsidRDefault="00AA3A65" w:rsidP="00AA3A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A3A65" w14:paraId="2F664C56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498C52D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557" w:type="dxa"/>
            <w:gridSpan w:val="3"/>
          </w:tcPr>
          <w:p w14:paraId="003FECA6" w14:textId="3706D748" w:rsidR="00AA3A65" w:rsidRDefault="00AA3A65" w:rsidP="00AA3A65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</w:tc>
      </w:tr>
      <w:tr w:rsidR="00AA3A65" w14:paraId="0058BAA4" w14:textId="77777777" w:rsidTr="00934B91">
        <w:trPr>
          <w:gridAfter w:val="1"/>
          <w:wAfter w:w="18" w:type="dxa"/>
          <w:trHeight w:val="156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AA3A65" w:rsidRDefault="00AA3A65" w:rsidP="00AA3A6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47F1D59A" w:rsidR="00AA3A65" w:rsidRPr="00B669E4" w:rsidRDefault="00AA3A65" w:rsidP="00AA3A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A3A65" w14:paraId="4DB25F2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6FCCA71" w14:textId="77777777" w:rsidR="00AA3A65" w:rsidRDefault="00AA3A65" w:rsidP="00AA3A6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557" w:type="dxa"/>
            <w:gridSpan w:val="3"/>
          </w:tcPr>
          <w:p w14:paraId="1121832F" w14:textId="703A7296" w:rsidR="00AA3A65" w:rsidRDefault="00AA3A65" w:rsidP="00AA3A6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AA3A65" w14:paraId="72DE294E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4EF8C357" w14:textId="77777777" w:rsidR="00AA3A65" w:rsidRDefault="00AA3A65" w:rsidP="00AA3A65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7557" w:type="dxa"/>
            <w:gridSpan w:val="3"/>
          </w:tcPr>
          <w:p w14:paraId="386AC396" w14:textId="45591B00" w:rsidR="00AA3A65" w:rsidRDefault="00AA3A65" w:rsidP="00AA3A6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A3A65" w14:paraId="684028A3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4FE3910B" w14:textId="77777777" w:rsidR="00AA3A65" w:rsidRDefault="00AA3A65" w:rsidP="00AA3A6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AA3A65" w14:paraId="6E96BEC4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063E6A9" w14:textId="77777777" w:rsidR="00AA3A65" w:rsidRDefault="00AA3A65" w:rsidP="00AA3A65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7557" w:type="dxa"/>
            <w:gridSpan w:val="3"/>
          </w:tcPr>
          <w:p w14:paraId="7E67C8FE" w14:textId="024498BE" w:rsidR="00AA3A65" w:rsidRPr="00B74B17" w:rsidRDefault="00AA3A65" w:rsidP="00AA3A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50EA6" w14:paraId="0E404F23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2BFDB93C" w14:textId="0EDBBE87" w:rsidR="00550EA6" w:rsidRDefault="00550EA6" w:rsidP="00550EA6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7557" w:type="dxa"/>
            <w:gridSpan w:val="3"/>
          </w:tcPr>
          <w:p w14:paraId="3FB7EE5D" w14:textId="1D430232" w:rsidR="00550EA6" w:rsidRDefault="00550EA6" w:rsidP="00B959CC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</w:tc>
      </w:tr>
      <w:tr w:rsidR="00550EA6" w14:paraId="2481156D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28216735" w14:textId="77777777" w:rsidR="00550EA6" w:rsidRDefault="00550EA6" w:rsidP="00550EA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550EA6" w14:paraId="73E60D0E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071FC0C8" w14:textId="77777777" w:rsidR="00550EA6" w:rsidRDefault="00550EA6" w:rsidP="00550EA6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7557" w:type="dxa"/>
            <w:gridSpan w:val="3"/>
          </w:tcPr>
          <w:p w14:paraId="16C571AA" w14:textId="77777777" w:rsidR="00550EA6" w:rsidRDefault="00550EA6" w:rsidP="00550E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48914FC5" w:rsidR="00550EA6" w:rsidRPr="00B74B17" w:rsidRDefault="00550EA6" w:rsidP="00550EA6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639D7">
              <w:rPr>
                <w:color w:val="000000"/>
                <w:kern w:val="2"/>
                <w:szCs w:val="24"/>
              </w:rPr>
              <w:t>36</w:t>
            </w:r>
            <w:r>
              <w:rPr>
                <w:color w:val="000000"/>
                <w:kern w:val="2"/>
                <w:szCs w:val="24"/>
              </w:rPr>
              <w:t xml:space="preserve"> mėnes</w:t>
            </w:r>
            <w:r w:rsidR="00424ADB">
              <w:rPr>
                <w:color w:val="000000"/>
                <w:kern w:val="2"/>
                <w:szCs w:val="24"/>
              </w:rPr>
              <w:t>i</w:t>
            </w:r>
            <w:r w:rsidR="00D639D7">
              <w:rPr>
                <w:color w:val="000000"/>
                <w:kern w:val="2"/>
                <w:szCs w:val="24"/>
              </w:rPr>
              <w:t>us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550EA6" w14:paraId="27B67AC5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5B8FCCBE" w14:textId="77777777" w:rsidR="00550EA6" w:rsidRDefault="00550EA6" w:rsidP="00550EA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7557" w:type="dxa"/>
            <w:gridSpan w:val="3"/>
          </w:tcPr>
          <w:p w14:paraId="6D566D92" w14:textId="2D7E5028" w:rsidR="00550EA6" w:rsidRDefault="00550EA6" w:rsidP="00550E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50EA6" w14:paraId="2CB119F6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1E909BAE" w14:textId="77777777" w:rsidR="00550EA6" w:rsidRDefault="00550EA6" w:rsidP="00550EA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550EA6" w14:paraId="03F6F2B7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550EA6" w:rsidRDefault="00550EA6" w:rsidP="00550EA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17742F76" w:rsidR="00550EA6" w:rsidRPr="00B74B17" w:rsidRDefault="00550EA6" w:rsidP="00550E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959CC" w14:paraId="3FAA1B2E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B959CC" w:rsidRDefault="00B959CC" w:rsidP="00B959C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7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025" w14:textId="6D83DD42" w:rsidR="00B959CC" w:rsidRPr="00FF7777" w:rsidRDefault="00B959CC" w:rsidP="00B959CC">
            <w:pPr>
              <w:rPr>
                <w:kern w:val="2"/>
                <w:szCs w:val="24"/>
              </w:rPr>
            </w:pPr>
            <w:r w:rsidRPr="00FF7777">
              <w:rPr>
                <w:kern w:val="2"/>
                <w:szCs w:val="24"/>
              </w:rPr>
              <w:t xml:space="preserve">12.2.1. jeigu Tiekėjas nevykdo prisiimtų įsipareigojimų už Sutartyje </w:t>
            </w:r>
            <w:r w:rsidR="001423B5" w:rsidRPr="00FF7777">
              <w:rPr>
                <w:kern w:val="2"/>
                <w:szCs w:val="24"/>
              </w:rPr>
              <w:t>nustatyt</w:t>
            </w:r>
            <w:r w:rsidR="001423B5">
              <w:rPr>
                <w:kern w:val="2"/>
                <w:szCs w:val="24"/>
              </w:rPr>
              <w:t>us</w:t>
            </w:r>
            <w:r w:rsidR="001423B5" w:rsidRPr="00FF7777">
              <w:rPr>
                <w:kern w:val="2"/>
                <w:szCs w:val="24"/>
              </w:rPr>
              <w:t xml:space="preserve"> </w:t>
            </w:r>
            <w:r w:rsidRPr="00FF7777">
              <w:rPr>
                <w:kern w:val="2"/>
                <w:szCs w:val="24"/>
              </w:rPr>
              <w:t>Sutarties įkainius;</w:t>
            </w:r>
          </w:p>
          <w:p w14:paraId="778B1416" w14:textId="369E6432" w:rsidR="00B959CC" w:rsidRPr="00FF7777" w:rsidRDefault="00B959CC" w:rsidP="00B959CC">
            <w:pPr>
              <w:rPr>
                <w:szCs w:val="24"/>
              </w:rPr>
            </w:pPr>
            <w:r w:rsidRPr="00FF7777">
              <w:rPr>
                <w:szCs w:val="24"/>
              </w:rPr>
              <w:t xml:space="preserve">12.2.2. </w:t>
            </w:r>
            <w:r w:rsidRPr="00FF7777">
              <w:rPr>
                <w:rFonts w:eastAsia="Arial"/>
                <w:kern w:val="2"/>
                <w:szCs w:val="24"/>
                <w:lang w:val="lt"/>
              </w:rPr>
              <w:t xml:space="preserve">jeigu Tiekėjas nesilaiko Sutartyje nustatytų Paslaugų teikimo terminų 2 (du) kartus iš eilės arba vėluoja suteikti Paslaugas daugiau nei </w:t>
            </w:r>
            <w:r w:rsidR="00FF7777" w:rsidRPr="00FF7777">
              <w:rPr>
                <w:rFonts w:eastAsia="Arial"/>
                <w:kern w:val="2"/>
                <w:szCs w:val="24"/>
                <w:lang w:val="lt"/>
              </w:rPr>
              <w:t>1 mėnesį</w:t>
            </w:r>
            <w:r w:rsidRPr="00FF7777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2D8E761F" w14:textId="5D36F453" w:rsidR="00B959CC" w:rsidRPr="00FF7777" w:rsidRDefault="00B959CC" w:rsidP="00B959CC">
            <w:pPr>
              <w:rPr>
                <w:kern w:val="2"/>
                <w:szCs w:val="24"/>
              </w:rPr>
            </w:pPr>
            <w:r w:rsidRPr="00FF7777">
              <w:rPr>
                <w:kern w:val="2"/>
                <w:szCs w:val="24"/>
              </w:rPr>
              <w:t xml:space="preserve">12.2.3. </w:t>
            </w:r>
            <w:r w:rsidRPr="00FF7777">
              <w:rPr>
                <w:rFonts w:eastAsia="Arial"/>
                <w:kern w:val="2"/>
                <w:szCs w:val="24"/>
                <w:lang w:val="lt"/>
              </w:rPr>
              <w:t>jeigu Tiekėjas pažeidžia Paslaugų suteikimo terminus ir priskaičiuotų netesybų už vėlavimą suma viršija 20 (dvidešimt) proc. Pradinės sutarties vertės;</w:t>
            </w:r>
          </w:p>
          <w:p w14:paraId="4D564CEA" w14:textId="366AD8B5" w:rsidR="00B959CC" w:rsidRPr="00FF7777" w:rsidRDefault="00B959CC" w:rsidP="00B959C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7777">
              <w:rPr>
                <w:rFonts w:eastAsia="Arial"/>
                <w:kern w:val="2"/>
                <w:szCs w:val="24"/>
                <w:lang w:val="lt"/>
              </w:rPr>
              <w:lastRenderedPageBreak/>
              <w:t>12.2.4. Tiekėjas pažeidžia Paslaugų suteikimo terminus ir dėl Paslaugų suteikimo vėlavimo Paslaugos tampa nebereikalingos;</w:t>
            </w:r>
          </w:p>
          <w:p w14:paraId="02D19C0E" w14:textId="11ACA1EE" w:rsidR="00B959CC" w:rsidRPr="00FF7777" w:rsidRDefault="00B959CC" w:rsidP="00B959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7777">
              <w:rPr>
                <w:rFonts w:eastAsia="Arial"/>
                <w:kern w:val="2"/>
                <w:szCs w:val="24"/>
                <w:lang w:val="lt"/>
              </w:rPr>
              <w:t>12.2.5. Tiekėjas daugiau kaip 2 (du) kartus suteikia Paslaugas, kurios neatitinka Sutartyje ir (ar) įstatymuose nustatytų reikalavimų Paslaugoms;</w:t>
            </w:r>
          </w:p>
          <w:p w14:paraId="2AC0C09D" w14:textId="26EA28C3" w:rsidR="00B959CC" w:rsidRPr="00FF7777" w:rsidRDefault="00B959CC" w:rsidP="00FF777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F7777">
              <w:rPr>
                <w:rFonts w:eastAsia="Arial"/>
                <w:kern w:val="2"/>
                <w:szCs w:val="24"/>
                <w:lang w:val="lt"/>
              </w:rPr>
              <w:t>12.2.6. Tiekėjas pažeidžia Bendrųjų sąlygų nuostatas dėl Sutarties vykdymui pasitelkiamų naujų subtiekėjų ir (ar) specialistų / esamų subtiek</w:t>
            </w:r>
            <w:r w:rsidR="00FF7777" w:rsidRPr="00FF7777">
              <w:rPr>
                <w:rFonts w:eastAsia="Arial"/>
                <w:kern w:val="2"/>
                <w:szCs w:val="24"/>
                <w:lang w:val="lt"/>
              </w:rPr>
              <w:t>ėjų ir (ar) specialistų keitimo.</w:t>
            </w:r>
          </w:p>
        </w:tc>
      </w:tr>
      <w:tr w:rsidR="00B959CC" w14:paraId="16E64D10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7BE18CDF" w14:textId="0527B77D" w:rsidR="00B959CC" w:rsidRDefault="00B959CC" w:rsidP="00B959CC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8A72DD" w:rsidRPr="008A72DD" w14:paraId="27D9A757" w14:textId="77777777" w:rsidTr="00934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" w:type="dxa"/>
          <w:trHeight w:val="300"/>
        </w:trPr>
        <w:tc>
          <w:tcPr>
            <w:tcW w:w="2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FC85" w14:textId="77777777" w:rsidR="008A72DD" w:rsidRPr="008A72DD" w:rsidRDefault="008A72DD" w:rsidP="008A72DD">
            <w:pPr>
              <w:rPr>
                <w:b/>
                <w:color w:val="EE0000"/>
                <w:kern w:val="2"/>
                <w:szCs w:val="24"/>
              </w:rPr>
            </w:pPr>
            <w:r w:rsidRPr="00580849">
              <w:rPr>
                <w:b/>
                <w:bCs/>
                <w:kern w:val="2"/>
                <w:szCs w:val="24"/>
              </w:rPr>
              <w:t>13.1. Su perkamomis paslaugomis susiję  aplinkos apsaugos kriterijai</w:t>
            </w:r>
          </w:p>
        </w:tc>
        <w:tc>
          <w:tcPr>
            <w:tcW w:w="75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289B" w14:textId="77777777" w:rsidR="00D52E24" w:rsidRPr="00D52E24" w:rsidRDefault="00D52E24" w:rsidP="00D52E2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52E24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2 priedo „Minimalūs aplinkos apsaugos kriterijai“ II  skyriuje 4.4.4.3. punkte.</w:t>
            </w:r>
          </w:p>
          <w:p w14:paraId="03C496CB" w14:textId="033E6A66" w:rsidR="008A72DD" w:rsidRPr="00580849" w:rsidRDefault="00D52E24" w:rsidP="00D52E24">
            <w:r w:rsidRPr="00D52E24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B959CC" w14:paraId="419E8DA3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28C630D" w14:textId="77777777" w:rsidR="00B959CC" w:rsidRDefault="00B959CC" w:rsidP="00B959C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7557" w:type="dxa"/>
            <w:gridSpan w:val="3"/>
          </w:tcPr>
          <w:p w14:paraId="2BF3C378" w14:textId="6BF37A51" w:rsidR="00B959CC" w:rsidRPr="001308A3" w:rsidRDefault="00B959CC" w:rsidP="00B959C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959CC" w14:paraId="1CF58E95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7AAC8525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A1C3468" w:rsidR="00B959CC" w:rsidRDefault="00B959CC" w:rsidP="00B959CC">
            <w:pPr>
              <w:jc w:val="center"/>
              <w:rPr>
                <w:kern w:val="2"/>
                <w:szCs w:val="24"/>
              </w:rPr>
            </w:pPr>
          </w:p>
        </w:tc>
      </w:tr>
      <w:tr w:rsidR="00B959CC" w14:paraId="3CC1A2DB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36BB968" w14:textId="58C051AA" w:rsidR="00B959CC" w:rsidRDefault="00B959CC" w:rsidP="00B959C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7557" w:type="dxa"/>
            <w:gridSpan w:val="3"/>
          </w:tcPr>
          <w:p w14:paraId="765F3002" w14:textId="39DBF5B7" w:rsidR="00B959CC" w:rsidRPr="00777D89" w:rsidRDefault="00934B91" w:rsidP="00FF777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59CC" w14:paraId="12F09A8A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6B917536" w14:textId="16F94481" w:rsidR="00B959CC" w:rsidRDefault="00B959CC" w:rsidP="00B959C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7557" w:type="dxa"/>
            <w:gridSpan w:val="3"/>
          </w:tcPr>
          <w:p w14:paraId="34433FBA" w14:textId="651532A1" w:rsidR="00B959CC" w:rsidRPr="00777D89" w:rsidRDefault="00B959CC" w:rsidP="00B959CC">
            <w:pPr>
              <w:rPr>
                <w:kern w:val="2"/>
                <w:szCs w:val="24"/>
              </w:rPr>
            </w:pPr>
          </w:p>
        </w:tc>
      </w:tr>
      <w:tr w:rsidR="00B959CC" w14:paraId="599D3732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33655D0D" w14:textId="04D13C08" w:rsidR="00B959CC" w:rsidRDefault="00B959CC" w:rsidP="00B959C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7557" w:type="dxa"/>
            <w:gridSpan w:val="3"/>
          </w:tcPr>
          <w:p w14:paraId="33297C95" w14:textId="79442CDE" w:rsidR="00B959CC" w:rsidRPr="00777D89" w:rsidRDefault="00B959CC" w:rsidP="00B959CC">
            <w:pPr>
              <w:rPr>
                <w:kern w:val="2"/>
                <w:szCs w:val="24"/>
              </w:rPr>
            </w:pPr>
          </w:p>
        </w:tc>
      </w:tr>
      <w:tr w:rsidR="00B959CC" w14:paraId="23411A3F" w14:textId="77777777" w:rsidTr="00934B91">
        <w:trPr>
          <w:gridAfter w:val="1"/>
          <w:wAfter w:w="18" w:type="dxa"/>
          <w:trHeight w:val="300"/>
        </w:trPr>
        <w:tc>
          <w:tcPr>
            <w:tcW w:w="9944" w:type="dxa"/>
            <w:gridSpan w:val="5"/>
          </w:tcPr>
          <w:p w14:paraId="16C1C8CD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B959CC" w14:paraId="485BC861" w14:textId="77777777" w:rsidTr="00934B91">
        <w:trPr>
          <w:gridAfter w:val="1"/>
          <w:wAfter w:w="18" w:type="dxa"/>
          <w:trHeight w:val="300"/>
        </w:trPr>
        <w:tc>
          <w:tcPr>
            <w:tcW w:w="2387" w:type="dxa"/>
            <w:gridSpan w:val="2"/>
          </w:tcPr>
          <w:p w14:paraId="13989817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7557" w:type="dxa"/>
            <w:gridSpan w:val="3"/>
          </w:tcPr>
          <w:p w14:paraId="600F5C7B" w14:textId="6A10FEF0" w:rsidR="00B959CC" w:rsidRPr="005917F9" w:rsidRDefault="00B959CC" w:rsidP="0044566C">
            <w:pPr>
              <w:pStyle w:val="prastasis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F9">
              <w:rPr>
                <w:rFonts w:ascii="Times New Roman" w:hAnsi="Times New Roman"/>
                <w:sz w:val="24"/>
                <w:szCs w:val="24"/>
              </w:rPr>
              <w:t>Pasiūlymas</w:t>
            </w:r>
          </w:p>
        </w:tc>
      </w:tr>
      <w:tr w:rsidR="00B959CC" w14:paraId="40113387" w14:textId="77777777" w:rsidTr="00934B91">
        <w:trPr>
          <w:gridAfter w:val="1"/>
          <w:wAfter w:w="18" w:type="dxa"/>
        </w:trPr>
        <w:tc>
          <w:tcPr>
            <w:tcW w:w="9944" w:type="dxa"/>
            <w:gridSpan w:val="5"/>
          </w:tcPr>
          <w:p w14:paraId="6A970E6C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B959CC" w14:paraId="7BD43679" w14:textId="77777777" w:rsidTr="00934B91">
        <w:trPr>
          <w:gridAfter w:val="1"/>
          <w:wAfter w:w="18" w:type="dxa"/>
        </w:trPr>
        <w:tc>
          <w:tcPr>
            <w:tcW w:w="4945" w:type="dxa"/>
            <w:gridSpan w:val="3"/>
          </w:tcPr>
          <w:p w14:paraId="6EF2AA44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999" w:type="dxa"/>
            <w:gridSpan w:val="2"/>
          </w:tcPr>
          <w:p w14:paraId="6E7AE5F1" w14:textId="77777777" w:rsidR="00B959CC" w:rsidRDefault="00B959CC" w:rsidP="00B959C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B959CC" w14:paraId="55A0556F" w14:textId="77777777" w:rsidTr="00934B91">
        <w:trPr>
          <w:gridAfter w:val="1"/>
          <w:wAfter w:w="18" w:type="dxa"/>
        </w:trPr>
        <w:tc>
          <w:tcPr>
            <w:tcW w:w="4945" w:type="dxa"/>
            <w:gridSpan w:val="3"/>
          </w:tcPr>
          <w:p w14:paraId="173ABDC4" w14:textId="57B42A58" w:rsidR="00B959CC" w:rsidRDefault="00366F9B" w:rsidP="00B959CC">
            <w:pPr>
              <w:jc w:val="center"/>
              <w:rPr>
                <w:color w:val="4472C4"/>
                <w:kern w:val="2"/>
                <w:szCs w:val="24"/>
              </w:rPr>
            </w:pPr>
            <w:r w:rsidRPr="00366F9B">
              <w:rPr>
                <w:kern w:val="2"/>
                <w:szCs w:val="24"/>
              </w:rPr>
              <w:t>Direktorė valdymui Egita Brazaitienė</w:t>
            </w:r>
          </w:p>
        </w:tc>
        <w:tc>
          <w:tcPr>
            <w:tcW w:w="4999" w:type="dxa"/>
            <w:gridSpan w:val="2"/>
          </w:tcPr>
          <w:p w14:paraId="7BCA70CB" w14:textId="77777777" w:rsidR="00341895" w:rsidRPr="00341895" w:rsidRDefault="00341895" w:rsidP="00341895">
            <w:pPr>
              <w:jc w:val="center"/>
              <w:rPr>
                <w:kern w:val="2"/>
                <w:szCs w:val="24"/>
              </w:rPr>
            </w:pPr>
            <w:r w:rsidRPr="00341895">
              <w:rPr>
                <w:kern w:val="2"/>
                <w:szCs w:val="24"/>
              </w:rPr>
              <w:t xml:space="preserve">Teisės tarnybos vadovė </w:t>
            </w:r>
          </w:p>
          <w:p w14:paraId="438EBAC8" w14:textId="20560B77" w:rsidR="00B959CC" w:rsidRDefault="00341895" w:rsidP="00341895">
            <w:pPr>
              <w:jc w:val="center"/>
              <w:rPr>
                <w:b/>
                <w:kern w:val="2"/>
                <w:szCs w:val="24"/>
              </w:rPr>
            </w:pPr>
            <w:r w:rsidRPr="00341895">
              <w:rPr>
                <w:kern w:val="2"/>
                <w:szCs w:val="24"/>
              </w:rPr>
              <w:t xml:space="preserve">Aušrinė </w:t>
            </w:r>
            <w:proofErr w:type="spellStart"/>
            <w:r w:rsidRPr="00341895">
              <w:rPr>
                <w:kern w:val="2"/>
                <w:szCs w:val="24"/>
              </w:rPr>
              <w:t>Amšiejūtė</w:t>
            </w:r>
            <w:proofErr w:type="spellEnd"/>
          </w:p>
        </w:tc>
      </w:tr>
      <w:tr w:rsidR="00B959CC" w14:paraId="7E437DD3" w14:textId="77777777" w:rsidTr="00934B91">
        <w:trPr>
          <w:gridAfter w:val="1"/>
          <w:wAfter w:w="18" w:type="dxa"/>
        </w:trPr>
        <w:tc>
          <w:tcPr>
            <w:tcW w:w="4945" w:type="dxa"/>
            <w:gridSpan w:val="3"/>
          </w:tcPr>
          <w:p w14:paraId="02FA67CF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999" w:type="dxa"/>
            <w:gridSpan w:val="2"/>
          </w:tcPr>
          <w:p w14:paraId="252032AF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B959CC" w:rsidRDefault="00B959CC" w:rsidP="00B959CC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C71BEFF" w14:textId="77777777" w:rsidR="00510F71" w:rsidRDefault="00510F71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3AFA815C" w14:textId="77777777" w:rsidR="004513DE" w:rsidRDefault="004513DE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1251B240" w14:textId="77777777" w:rsidR="00115AA1" w:rsidRDefault="00115AA1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44EB714A" w14:textId="77777777" w:rsidR="00115AA1" w:rsidRDefault="00115AA1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3F7B6B9A" w14:textId="77777777" w:rsidR="00115AA1" w:rsidRDefault="00115AA1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17F2C531" w14:textId="77777777" w:rsidR="00115AA1" w:rsidRDefault="00115AA1" w:rsidP="00116245">
      <w:pPr>
        <w:pStyle w:val="prastasis1"/>
        <w:spacing w:after="0" w:line="240" w:lineRule="auto"/>
        <w:jc w:val="right"/>
        <w:rPr>
          <w:color w:val="000000"/>
          <w:szCs w:val="24"/>
        </w:rPr>
      </w:pPr>
    </w:p>
    <w:p w14:paraId="34A59E2E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5C762F4D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7C0CBD2C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27FE5AC6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1AE69BC1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2E0FA95C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39995D6B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1173B741" w14:textId="77777777" w:rsidR="00E64BA1" w:rsidRDefault="00E64BA1" w:rsidP="00115AA1">
      <w:pPr>
        <w:pStyle w:val="Betarp"/>
        <w:jc w:val="right"/>
        <w:rPr>
          <w:sz w:val="22"/>
          <w:szCs w:val="22"/>
        </w:rPr>
      </w:pPr>
    </w:p>
    <w:p w14:paraId="7ED3B4D1" w14:textId="4BA198E7" w:rsidR="00115AA1" w:rsidRPr="004F255C" w:rsidRDefault="00115AA1" w:rsidP="00115AA1">
      <w:pPr>
        <w:pStyle w:val="Betarp"/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Pr="004F255C">
        <w:rPr>
          <w:sz w:val="22"/>
          <w:szCs w:val="22"/>
        </w:rPr>
        <w:t xml:space="preserve"> priedas </w:t>
      </w:r>
    </w:p>
    <w:p w14:paraId="1ACCC138" w14:textId="77777777" w:rsidR="00115AA1" w:rsidRDefault="00115AA1" w:rsidP="00115AA1">
      <w:pPr>
        <w:ind w:firstLine="720"/>
        <w:jc w:val="center"/>
      </w:pPr>
      <w:r>
        <w:t xml:space="preserve">                      </w:t>
      </w:r>
      <w:r w:rsidRPr="004F255C">
        <w:t>prie 202</w:t>
      </w:r>
      <w:r>
        <w:t>6</w:t>
      </w:r>
      <w:r w:rsidRPr="004F255C">
        <w:t xml:space="preserve"> m. _________ ___ d. viešojo pirkimo – pardavimo Sutarties Nr. ............</w:t>
      </w:r>
    </w:p>
    <w:p w14:paraId="3EA84AB4" w14:textId="77777777" w:rsidR="00115AA1" w:rsidRDefault="00115AA1" w:rsidP="00115AA1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6A6F49" w14:textId="1506BDB3" w:rsidR="00115AA1" w:rsidRDefault="00115AA1" w:rsidP="00115AA1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5AA1">
        <w:rPr>
          <w:rFonts w:ascii="Times New Roman" w:hAnsi="Times New Roman"/>
          <w:b/>
          <w:bCs/>
          <w:sz w:val="24"/>
          <w:szCs w:val="24"/>
        </w:rPr>
        <w:t>PASIŪLYMAS</w:t>
      </w:r>
    </w:p>
    <w:tbl>
      <w:tblPr>
        <w:tblW w:w="11198" w:type="dxa"/>
        <w:tblInd w:w="-1139" w:type="dxa"/>
        <w:tblLook w:val="04A0" w:firstRow="1" w:lastRow="0" w:firstColumn="1" w:lastColumn="0" w:noHBand="0" w:noVBand="1"/>
      </w:tblPr>
      <w:tblGrid>
        <w:gridCol w:w="567"/>
        <w:gridCol w:w="5812"/>
        <w:gridCol w:w="1087"/>
        <w:gridCol w:w="1039"/>
        <w:gridCol w:w="1276"/>
        <w:gridCol w:w="1417"/>
      </w:tblGrid>
      <w:tr w:rsidR="00115AA1" w:rsidRPr="00115AA1" w14:paraId="69B0238B" w14:textId="77777777" w:rsidTr="00115AA1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7DCB6EA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962204C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47DF606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F542C08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Mato vienetas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B29FF73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Kaina be PVM, Eur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539E919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be PVM, Eur</w:t>
            </w:r>
          </w:p>
        </w:tc>
      </w:tr>
      <w:tr w:rsidR="00115AA1" w:rsidRPr="00115AA1" w14:paraId="74F350D4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55085EE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D2ECDA9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RAB mikroskopija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79489D6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878AE7D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CA996D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F6C9DED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447,3</w:t>
            </w:r>
          </w:p>
        </w:tc>
      </w:tr>
      <w:tr w:rsidR="00115AA1" w:rsidRPr="00115AA1" w14:paraId="4001ADAF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570DD03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5DB89A4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Greitasis genetinis molekulinis tyrimas TM jautrumui </w:t>
            </w: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rifampicinui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ištirti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23C3258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A6424AD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DFB7FE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7A27F7D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1616,75</w:t>
            </w:r>
          </w:p>
        </w:tc>
      </w:tr>
      <w:tr w:rsidR="00115AA1" w:rsidRPr="00115AA1" w14:paraId="06DAA06F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B70F329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72D248A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Gama interferono nustatymas netiesioginei M. </w:t>
            </w: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tuberculosis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diagnostikai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DFA842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446DBEC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6FAE98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66,15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089F075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1323</w:t>
            </w:r>
          </w:p>
        </w:tc>
      </w:tr>
      <w:tr w:rsidR="00115AA1" w:rsidRPr="00115AA1" w14:paraId="408A542B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C49735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8DA2F69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Pasėlis tuberkuliozės </w:t>
            </w: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mikobakterijoms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nustatyti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559BD70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EC559EA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1732E3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07EFE0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1925</w:t>
            </w:r>
          </w:p>
        </w:tc>
      </w:tr>
      <w:tr w:rsidR="00115AA1" w:rsidRPr="00115AA1" w14:paraId="21EB2B64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5CBCFC3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6EE3306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Imuninių eritrocitų antikūnų identifikavimas </w:t>
            </w: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stulpeliniu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būdu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B283616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0AFB9B8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748583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132B8DF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1302,9</w:t>
            </w:r>
          </w:p>
        </w:tc>
      </w:tr>
      <w:tr w:rsidR="00115AA1" w:rsidRPr="00115AA1" w14:paraId="6901DC5E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5EC4FC7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5BD64D3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Ig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G4 poklasio koncentracijos nustatymas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DD1E332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805C842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E076AD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E35977F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3135</w:t>
            </w:r>
          </w:p>
        </w:tc>
      </w:tr>
      <w:tr w:rsidR="00115AA1" w:rsidRPr="00115AA1" w14:paraId="49CCF4F7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76FFE7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E818F17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hsCRB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koncentracijos nustatymas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B5B5538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79E14CE3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4F90EE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E77ED07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474</w:t>
            </w:r>
          </w:p>
        </w:tc>
      </w:tr>
      <w:tr w:rsidR="00115AA1" w:rsidRPr="00115AA1" w14:paraId="4C0D7A22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6DE9640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436EC0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Apoliporoteino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B koncentracijos nustatymas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A093C55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F5C4B6B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C606BC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1FD4358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1453,4</w:t>
            </w:r>
          </w:p>
        </w:tc>
      </w:tr>
      <w:tr w:rsidR="00115AA1" w:rsidRPr="00115AA1" w14:paraId="611B4F65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C134B29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1.9.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B373172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Lipoproteino a koncentracijos nustatymas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F70BC2E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2EFFB6A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tyr</w:t>
            </w:r>
            <w:proofErr w:type="spellEnd"/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8CEF06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8BA60AB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2433,6</w:t>
            </w:r>
          </w:p>
        </w:tc>
      </w:tr>
      <w:tr w:rsidR="00115AA1" w:rsidRPr="00115AA1" w14:paraId="3CE1F486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C1B64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7A7A70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B800D0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041B9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4A2EBE3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be PVM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9402540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14110,95</w:t>
            </w:r>
          </w:p>
        </w:tc>
      </w:tr>
      <w:tr w:rsidR="00115AA1" w:rsidRPr="00115AA1" w14:paraId="08057B99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6E7E37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ECCD0A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1782AFEF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Taikomas PVM dydis (%)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A41941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1697EC9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PVM 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3731AEA3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115AA1" w:rsidRPr="00115AA1" w14:paraId="43BEB57A" w14:textId="77777777" w:rsidTr="00115AA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63463E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8A9210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124BF9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F97955" w14:textId="77777777" w:rsidR="00115AA1" w:rsidRPr="00115AA1" w:rsidRDefault="00115AA1" w:rsidP="00115AA1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8B07E9B" w14:textId="77777777" w:rsidR="00115AA1" w:rsidRPr="00115AA1" w:rsidRDefault="00115AA1" w:rsidP="00115A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Suma su PVM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5F5DA27" w14:textId="77777777" w:rsidR="00115AA1" w:rsidRPr="00115AA1" w:rsidRDefault="00115AA1" w:rsidP="00115A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15A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  <w:t>14110,95</w:t>
            </w:r>
          </w:p>
        </w:tc>
      </w:tr>
    </w:tbl>
    <w:p w14:paraId="070B3C79" w14:textId="77777777" w:rsidR="00115AA1" w:rsidRPr="00115AA1" w:rsidRDefault="00115AA1" w:rsidP="00115AA1">
      <w:pPr>
        <w:pStyle w:val="prastasi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115AA1" w:rsidRPr="00115AA1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5AC4" w14:textId="77777777" w:rsidR="0010067F" w:rsidRDefault="0010067F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E2ADCE0" w14:textId="77777777" w:rsidR="0010067F" w:rsidRDefault="0010067F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7BB6114" w14:textId="77777777" w:rsidR="0010067F" w:rsidRDefault="00100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8638F1" w:rsidRDefault="008638F1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8500" w14:textId="77777777" w:rsidR="0010067F" w:rsidRDefault="0010067F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69D8604" w14:textId="77777777" w:rsidR="0010067F" w:rsidRDefault="0010067F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697A12F" w14:textId="77777777" w:rsidR="0010067F" w:rsidRDefault="00100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16EE1042" w:rsidR="008638F1" w:rsidRDefault="008638F1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0D30B6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8638F1" w:rsidRDefault="008638F1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4858"/>
    <w:rsid w:val="00026BA8"/>
    <w:rsid w:val="00027B83"/>
    <w:rsid w:val="00035BA9"/>
    <w:rsid w:val="00043BD0"/>
    <w:rsid w:val="00074FC5"/>
    <w:rsid w:val="000B0897"/>
    <w:rsid w:val="000B3E38"/>
    <w:rsid w:val="000D30B6"/>
    <w:rsid w:val="000D60BA"/>
    <w:rsid w:val="0010067F"/>
    <w:rsid w:val="00107E3D"/>
    <w:rsid w:val="00115AA1"/>
    <w:rsid w:val="00116245"/>
    <w:rsid w:val="001274F6"/>
    <w:rsid w:val="001308A3"/>
    <w:rsid w:val="001423B5"/>
    <w:rsid w:val="0014737A"/>
    <w:rsid w:val="001473C5"/>
    <w:rsid w:val="00171013"/>
    <w:rsid w:val="001A015E"/>
    <w:rsid w:val="001B0554"/>
    <w:rsid w:val="001B1592"/>
    <w:rsid w:val="001B7C31"/>
    <w:rsid w:val="001C190A"/>
    <w:rsid w:val="001C2B4B"/>
    <w:rsid w:val="001D5A51"/>
    <w:rsid w:val="001E05D7"/>
    <w:rsid w:val="00202C5E"/>
    <w:rsid w:val="00210015"/>
    <w:rsid w:val="00236040"/>
    <w:rsid w:val="00265E15"/>
    <w:rsid w:val="00290672"/>
    <w:rsid w:val="00292B36"/>
    <w:rsid w:val="0029530D"/>
    <w:rsid w:val="00297219"/>
    <w:rsid w:val="002A0A90"/>
    <w:rsid w:val="002B03FD"/>
    <w:rsid w:val="002B4F95"/>
    <w:rsid w:val="002D0EAD"/>
    <w:rsid w:val="002D4ABF"/>
    <w:rsid w:val="002E5583"/>
    <w:rsid w:val="002F6CF7"/>
    <w:rsid w:val="00313027"/>
    <w:rsid w:val="00321C89"/>
    <w:rsid w:val="00326291"/>
    <w:rsid w:val="00341895"/>
    <w:rsid w:val="00366F9B"/>
    <w:rsid w:val="00385978"/>
    <w:rsid w:val="00386BD9"/>
    <w:rsid w:val="00396C58"/>
    <w:rsid w:val="003C79D1"/>
    <w:rsid w:val="003D1AC4"/>
    <w:rsid w:val="003D23E2"/>
    <w:rsid w:val="003D4BAC"/>
    <w:rsid w:val="003E2A21"/>
    <w:rsid w:val="003E3642"/>
    <w:rsid w:val="003E6245"/>
    <w:rsid w:val="003F318F"/>
    <w:rsid w:val="003F525F"/>
    <w:rsid w:val="003F5335"/>
    <w:rsid w:val="00402EA5"/>
    <w:rsid w:val="00406B83"/>
    <w:rsid w:val="00422DA0"/>
    <w:rsid w:val="00424ADB"/>
    <w:rsid w:val="0044566C"/>
    <w:rsid w:val="004513DE"/>
    <w:rsid w:val="00451A7F"/>
    <w:rsid w:val="00462CD2"/>
    <w:rsid w:val="00474293"/>
    <w:rsid w:val="00481C06"/>
    <w:rsid w:val="00482A18"/>
    <w:rsid w:val="004B03AF"/>
    <w:rsid w:val="004B1A7E"/>
    <w:rsid w:val="004B247C"/>
    <w:rsid w:val="004E2B35"/>
    <w:rsid w:val="00510F71"/>
    <w:rsid w:val="005166F8"/>
    <w:rsid w:val="00525848"/>
    <w:rsid w:val="00535DCD"/>
    <w:rsid w:val="0054017E"/>
    <w:rsid w:val="005470AA"/>
    <w:rsid w:val="00550EA6"/>
    <w:rsid w:val="00580849"/>
    <w:rsid w:val="00591589"/>
    <w:rsid w:val="005917F9"/>
    <w:rsid w:val="005A0D7C"/>
    <w:rsid w:val="005B744F"/>
    <w:rsid w:val="005F552B"/>
    <w:rsid w:val="00605645"/>
    <w:rsid w:val="00620F3E"/>
    <w:rsid w:val="00621C77"/>
    <w:rsid w:val="00631DB9"/>
    <w:rsid w:val="00635D79"/>
    <w:rsid w:val="00662EF0"/>
    <w:rsid w:val="00673D11"/>
    <w:rsid w:val="00691E25"/>
    <w:rsid w:val="006E2BCE"/>
    <w:rsid w:val="006E7F71"/>
    <w:rsid w:val="00716B57"/>
    <w:rsid w:val="00721D32"/>
    <w:rsid w:val="00750202"/>
    <w:rsid w:val="00777D89"/>
    <w:rsid w:val="00790BAA"/>
    <w:rsid w:val="007A4EFA"/>
    <w:rsid w:val="007C00FD"/>
    <w:rsid w:val="007C4E4C"/>
    <w:rsid w:val="007D622C"/>
    <w:rsid w:val="007F2E0E"/>
    <w:rsid w:val="0083795B"/>
    <w:rsid w:val="00851C42"/>
    <w:rsid w:val="008568E5"/>
    <w:rsid w:val="008638F1"/>
    <w:rsid w:val="00891B6C"/>
    <w:rsid w:val="008A72DD"/>
    <w:rsid w:val="008C2333"/>
    <w:rsid w:val="008F124E"/>
    <w:rsid w:val="009323F7"/>
    <w:rsid w:val="00933FB0"/>
    <w:rsid w:val="00934B91"/>
    <w:rsid w:val="00936762"/>
    <w:rsid w:val="00944716"/>
    <w:rsid w:val="0096083A"/>
    <w:rsid w:val="009728BC"/>
    <w:rsid w:val="00A134E4"/>
    <w:rsid w:val="00A309B8"/>
    <w:rsid w:val="00A32F09"/>
    <w:rsid w:val="00A34CA6"/>
    <w:rsid w:val="00A36264"/>
    <w:rsid w:val="00A440E5"/>
    <w:rsid w:val="00A51EF5"/>
    <w:rsid w:val="00A55FD4"/>
    <w:rsid w:val="00A6184F"/>
    <w:rsid w:val="00A72765"/>
    <w:rsid w:val="00A97A9D"/>
    <w:rsid w:val="00AA3A65"/>
    <w:rsid w:val="00AD2193"/>
    <w:rsid w:val="00AD4112"/>
    <w:rsid w:val="00AF538F"/>
    <w:rsid w:val="00B518D0"/>
    <w:rsid w:val="00B577DB"/>
    <w:rsid w:val="00B63833"/>
    <w:rsid w:val="00B657A0"/>
    <w:rsid w:val="00B669E4"/>
    <w:rsid w:val="00B70725"/>
    <w:rsid w:val="00B74B17"/>
    <w:rsid w:val="00B87EBE"/>
    <w:rsid w:val="00B959CC"/>
    <w:rsid w:val="00BB25B5"/>
    <w:rsid w:val="00BB4A11"/>
    <w:rsid w:val="00BC7485"/>
    <w:rsid w:val="00C06584"/>
    <w:rsid w:val="00C32181"/>
    <w:rsid w:val="00C920D6"/>
    <w:rsid w:val="00CB28FC"/>
    <w:rsid w:val="00CE2511"/>
    <w:rsid w:val="00CE2A12"/>
    <w:rsid w:val="00D11BB4"/>
    <w:rsid w:val="00D22F5C"/>
    <w:rsid w:val="00D324E7"/>
    <w:rsid w:val="00D4301A"/>
    <w:rsid w:val="00D52E24"/>
    <w:rsid w:val="00D54AE1"/>
    <w:rsid w:val="00D639D7"/>
    <w:rsid w:val="00D94057"/>
    <w:rsid w:val="00DA4E0C"/>
    <w:rsid w:val="00DB02B3"/>
    <w:rsid w:val="00DC02A3"/>
    <w:rsid w:val="00DE4DDC"/>
    <w:rsid w:val="00E10A2D"/>
    <w:rsid w:val="00E12362"/>
    <w:rsid w:val="00E368AB"/>
    <w:rsid w:val="00E37231"/>
    <w:rsid w:val="00E64BA1"/>
    <w:rsid w:val="00E7637F"/>
    <w:rsid w:val="00E96966"/>
    <w:rsid w:val="00EB08E0"/>
    <w:rsid w:val="00EC01F1"/>
    <w:rsid w:val="00EC487A"/>
    <w:rsid w:val="00ED007D"/>
    <w:rsid w:val="00F13D50"/>
    <w:rsid w:val="00F240D5"/>
    <w:rsid w:val="00F26A87"/>
    <w:rsid w:val="00F27D22"/>
    <w:rsid w:val="00F37C7F"/>
    <w:rsid w:val="00F51914"/>
    <w:rsid w:val="00F54664"/>
    <w:rsid w:val="00F60BD9"/>
    <w:rsid w:val="00F95BC9"/>
    <w:rsid w:val="00F96CB4"/>
    <w:rsid w:val="00FF7777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character" w:styleId="Hipersaitas">
    <w:name w:val="Hyperlink"/>
    <w:unhideWhenUsed/>
    <w:rsid w:val="005166F8"/>
    <w:rPr>
      <w:color w:val="0563C1"/>
      <w:u w:val="single"/>
    </w:rPr>
  </w:style>
  <w:style w:type="paragraph" w:customStyle="1" w:styleId="Standard">
    <w:name w:val="Standard"/>
    <w:rsid w:val="00E1236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prastasis1">
    <w:name w:val="Įprastasis1"/>
    <w:rsid w:val="005917F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</w:rPr>
  </w:style>
  <w:style w:type="paragraph" w:styleId="Pataisymai">
    <w:name w:val="Revision"/>
    <w:hidden/>
    <w:semiHidden/>
    <w:rsid w:val="00AA3A65"/>
  </w:style>
  <w:style w:type="character" w:styleId="Komentaronuoroda">
    <w:name w:val="annotation reference"/>
    <w:basedOn w:val="Numatytasispastraiposriftas"/>
    <w:semiHidden/>
    <w:unhideWhenUsed/>
    <w:rsid w:val="00AA3A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A3A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A3A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A3A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A3A65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710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71013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15AA1"/>
    <w:pPr>
      <w:suppressAutoHyphens/>
      <w:autoSpaceDN w:val="0"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kaunoligonin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582D5-7DD8-4578-A35C-6EA2FAA05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11198</Words>
  <Characters>6384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Aušra Baltrušaitė</cp:lastModifiedBy>
  <cp:revision>30</cp:revision>
  <cp:lastPrinted>2017-06-29T23:42:00Z</cp:lastPrinted>
  <dcterms:created xsi:type="dcterms:W3CDTF">2025-12-10T05:33:00Z</dcterms:created>
  <dcterms:modified xsi:type="dcterms:W3CDTF">2026-01-28T11:02:00Z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