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096FA" w14:textId="77777777" w:rsidR="006A1A01" w:rsidRPr="00424FCF" w:rsidRDefault="006A1A01" w:rsidP="00752D4D">
      <w:pPr>
        <w:pStyle w:val="Heading1"/>
        <w:tabs>
          <w:tab w:val="left" w:pos="426"/>
          <w:tab w:val="left" w:pos="993"/>
        </w:tabs>
        <w:ind w:left="851" w:hanging="709"/>
        <w:jc w:val="center"/>
        <w:rPr>
          <w:rFonts w:ascii="Times New Roman" w:hAnsi="Times New Roman" w:cs="Times New Roman"/>
          <w:sz w:val="24"/>
          <w:szCs w:val="24"/>
          <w:lang w:val="lt-LT"/>
        </w:rPr>
      </w:pPr>
      <w:bookmarkStart w:id="0" w:name="X2db99aac63ced1843b0a54ea87e7a03ae7e2df4"/>
      <w:r w:rsidRPr="00424FCF">
        <w:rPr>
          <w:rFonts w:ascii="Times New Roman" w:hAnsi="Times New Roman" w:cs="Times New Roman"/>
          <w:noProof/>
          <w:sz w:val="24"/>
          <w:szCs w:val="24"/>
          <w:lang w:val="lt-LT" w:eastAsia="lt-LT"/>
        </w:rPr>
        <w:drawing>
          <wp:inline distT="0" distB="0" distL="0" distR="0" wp14:anchorId="576CA754" wp14:editId="7B75A072">
            <wp:extent cx="3379622" cy="1001976"/>
            <wp:effectExtent l="0" t="0" r="0" b="8255"/>
            <wp:docPr id="14411131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015" t="16830" r="13911" b="15365"/>
                    <a:stretch>
                      <a:fillRect/>
                    </a:stretch>
                  </pic:blipFill>
                  <pic:spPr bwMode="auto">
                    <a:xfrm>
                      <a:off x="0" y="0"/>
                      <a:ext cx="3452196" cy="1023492"/>
                    </a:xfrm>
                    <a:prstGeom prst="rect">
                      <a:avLst/>
                    </a:prstGeom>
                    <a:noFill/>
                    <a:ln>
                      <a:noFill/>
                    </a:ln>
                    <a:extLst>
                      <a:ext uri="{53640926-AAD7-44D8-BBD7-CCE9431645EC}">
                        <a14:shadowObscured xmlns:a14="http://schemas.microsoft.com/office/drawing/2010/main"/>
                      </a:ext>
                    </a:extLst>
                  </pic:spPr>
                </pic:pic>
              </a:graphicData>
            </a:graphic>
          </wp:inline>
        </w:drawing>
      </w:r>
    </w:p>
    <w:p w14:paraId="6ED7B170" w14:textId="1AC22CFB" w:rsidR="00D62C13" w:rsidRPr="00424FCF" w:rsidRDefault="005D4DDB" w:rsidP="00752D4D">
      <w:pPr>
        <w:pStyle w:val="Heading1"/>
        <w:tabs>
          <w:tab w:val="left" w:pos="426"/>
          <w:tab w:val="left" w:pos="993"/>
        </w:tabs>
        <w:ind w:left="851" w:hanging="709"/>
        <w:jc w:val="center"/>
        <w:rPr>
          <w:rFonts w:ascii="Times New Roman" w:hAnsi="Times New Roman" w:cs="Times New Roman"/>
          <w:sz w:val="24"/>
          <w:szCs w:val="24"/>
          <w:lang w:val="lt-LT"/>
        </w:rPr>
      </w:pPr>
      <w:r w:rsidRPr="00424FCF">
        <w:rPr>
          <w:rFonts w:ascii="Times New Roman" w:hAnsi="Times New Roman" w:cs="Times New Roman"/>
          <w:sz w:val="24"/>
          <w:szCs w:val="24"/>
          <w:lang w:val="lt-LT"/>
        </w:rPr>
        <w:t>TEISINIŲ PASLAUGŲ TEIKIMO SUTARTIS</w:t>
      </w:r>
      <w:r w:rsidR="00C53FDB" w:rsidRPr="00424FCF">
        <w:rPr>
          <w:rFonts w:ascii="Times New Roman" w:hAnsi="Times New Roman" w:cs="Times New Roman"/>
          <w:sz w:val="24"/>
          <w:szCs w:val="24"/>
          <w:lang w:val="lt-LT"/>
        </w:rPr>
        <w:t xml:space="preserve"> Nr.</w:t>
      </w:r>
    </w:p>
    <w:p w14:paraId="0F7C9884" w14:textId="2537830F" w:rsidR="00A73896" w:rsidRPr="00424FCF" w:rsidRDefault="00A73896" w:rsidP="00752D4D">
      <w:pPr>
        <w:pStyle w:val="BodyText"/>
        <w:tabs>
          <w:tab w:val="left" w:pos="426"/>
          <w:tab w:val="left" w:pos="993"/>
        </w:tabs>
        <w:ind w:left="851" w:hanging="709"/>
        <w:jc w:val="center"/>
        <w:rPr>
          <w:rFonts w:ascii="Times New Roman" w:hAnsi="Times New Roman" w:cs="Times New Roman"/>
          <w:lang w:val="lt-LT"/>
        </w:rPr>
      </w:pPr>
      <w:r w:rsidRPr="00424FCF">
        <w:rPr>
          <w:rFonts w:ascii="Times New Roman" w:hAnsi="Times New Roman" w:cs="Times New Roman"/>
          <w:lang w:val="lt-LT"/>
        </w:rPr>
        <w:t>202</w:t>
      </w:r>
      <w:r w:rsidR="00752D4D">
        <w:rPr>
          <w:rFonts w:ascii="Times New Roman" w:hAnsi="Times New Roman" w:cs="Times New Roman"/>
          <w:lang w:val="lt-LT"/>
        </w:rPr>
        <w:t>6</w:t>
      </w:r>
      <w:r w:rsidR="00904E93">
        <w:rPr>
          <w:rFonts w:ascii="Times New Roman" w:hAnsi="Times New Roman" w:cs="Times New Roman"/>
          <w:lang w:val="lt-LT"/>
        </w:rPr>
        <w:t>-01-20</w:t>
      </w:r>
      <w:r w:rsidRPr="00424FCF">
        <w:rPr>
          <w:rFonts w:ascii="Times New Roman" w:hAnsi="Times New Roman" w:cs="Times New Roman"/>
          <w:lang w:val="lt-LT"/>
        </w:rPr>
        <w:t>, Kaunas</w:t>
      </w:r>
    </w:p>
    <w:p w14:paraId="63BF0DF2" w14:textId="77777777" w:rsidR="00D62C13" w:rsidRPr="00424FCF" w:rsidRDefault="00E47EB8" w:rsidP="00752D4D">
      <w:pPr>
        <w:pStyle w:val="Heading2"/>
        <w:tabs>
          <w:tab w:val="left" w:pos="426"/>
          <w:tab w:val="left" w:pos="993"/>
        </w:tabs>
        <w:ind w:left="851" w:hanging="709"/>
        <w:jc w:val="both"/>
        <w:rPr>
          <w:rFonts w:ascii="Times New Roman" w:hAnsi="Times New Roman" w:cs="Times New Roman"/>
          <w:sz w:val="24"/>
          <w:szCs w:val="24"/>
          <w:lang w:val="lt-LT"/>
        </w:rPr>
      </w:pPr>
      <w:bookmarkStart w:id="1" w:name="šalys"/>
      <w:r w:rsidRPr="00424FCF">
        <w:rPr>
          <w:rFonts w:ascii="Times New Roman" w:hAnsi="Times New Roman" w:cs="Times New Roman"/>
          <w:sz w:val="24"/>
          <w:szCs w:val="24"/>
          <w:lang w:val="lt-LT"/>
        </w:rPr>
        <w:t>1. ŠALYS</w:t>
      </w:r>
    </w:p>
    <w:p w14:paraId="3386EB49" w14:textId="7B4B20E7" w:rsidR="00D62C13" w:rsidRPr="00424FCF" w:rsidRDefault="00E47EB8" w:rsidP="00752D4D">
      <w:pPr>
        <w:pStyle w:val="FirstParagraph"/>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 xml:space="preserve">Ši </w:t>
      </w:r>
      <w:r w:rsidR="005D4DDB" w:rsidRPr="00424FCF">
        <w:rPr>
          <w:rFonts w:ascii="Times New Roman" w:hAnsi="Times New Roman" w:cs="Times New Roman"/>
          <w:lang w:val="lt-LT"/>
        </w:rPr>
        <w:t>Teisinių paslaugų teikimo</w:t>
      </w:r>
      <w:r w:rsidRPr="00424FCF">
        <w:rPr>
          <w:rFonts w:ascii="Times New Roman" w:hAnsi="Times New Roman" w:cs="Times New Roman"/>
          <w:lang w:val="lt-LT"/>
        </w:rPr>
        <w:t xml:space="preserve"> sutartis (toliau – Sutartis) sudaroma tarp:</w:t>
      </w:r>
    </w:p>
    <w:p w14:paraId="59FD1859" w14:textId="68887B19" w:rsidR="00D62C13" w:rsidRPr="00424FCF" w:rsidRDefault="00E47EB8" w:rsidP="00EA3F43">
      <w:pPr>
        <w:pStyle w:val="BodyText"/>
        <w:tabs>
          <w:tab w:val="left" w:pos="426"/>
          <w:tab w:val="left" w:pos="993"/>
        </w:tabs>
        <w:ind w:left="142"/>
        <w:jc w:val="both"/>
        <w:rPr>
          <w:rFonts w:ascii="Times New Roman" w:hAnsi="Times New Roman" w:cs="Times New Roman"/>
          <w:lang w:val="lt-LT"/>
        </w:rPr>
      </w:pPr>
      <w:r w:rsidRPr="00424FCF">
        <w:rPr>
          <w:rFonts w:ascii="Times New Roman" w:hAnsi="Times New Roman" w:cs="Times New Roman"/>
          <w:lang w:val="lt-LT"/>
        </w:rPr>
        <w:t xml:space="preserve">Paslaugų teikėjo – </w:t>
      </w:r>
      <w:r w:rsidR="00A73896" w:rsidRPr="00424FCF">
        <w:rPr>
          <w:rFonts w:ascii="Times New Roman" w:hAnsi="Times New Roman" w:cs="Times New Roman"/>
          <w:lang w:val="lt-LT"/>
        </w:rPr>
        <w:t>Rasminos Čepkauskienės, veikiančios pagal nuolatinio gyventojo individualios veiklos vykdymo pažymą Nr. 955901, veiklos kodas 691000 – teisinė veikla, el.paštas</w:t>
      </w:r>
      <w:r w:rsidR="00C53FDB" w:rsidRPr="00424FCF">
        <w:rPr>
          <w:rFonts w:ascii="Times New Roman" w:hAnsi="Times New Roman" w:cs="Times New Roman"/>
          <w:lang w:val="lt-LT"/>
        </w:rPr>
        <w:t>:</w:t>
      </w:r>
      <w:r w:rsidR="00A73896" w:rsidRPr="00424FCF">
        <w:rPr>
          <w:rFonts w:ascii="Times New Roman" w:hAnsi="Times New Roman" w:cs="Times New Roman"/>
          <w:lang w:val="lt-LT"/>
        </w:rPr>
        <w:t xml:space="preserve"> </w:t>
      </w:r>
      <w:hyperlink r:id="rId9" w:history="1">
        <w:r w:rsidR="00C53FDB" w:rsidRPr="00424FCF">
          <w:rPr>
            <w:rStyle w:val="Hyperlink"/>
            <w:rFonts w:ascii="Times New Roman" w:hAnsi="Times New Roman" w:cs="Times New Roman"/>
            <w:lang w:val="lt-LT"/>
          </w:rPr>
          <w:t>info@teismeda.lt</w:t>
        </w:r>
      </w:hyperlink>
      <w:r w:rsidRPr="00424FCF">
        <w:rPr>
          <w:rFonts w:ascii="Times New Roman" w:hAnsi="Times New Roman" w:cs="Times New Roman"/>
          <w:lang w:val="lt-LT"/>
        </w:rPr>
        <w:t>,</w:t>
      </w:r>
      <w:r w:rsidR="00C53FDB" w:rsidRPr="00424FCF">
        <w:rPr>
          <w:rFonts w:ascii="Times New Roman" w:hAnsi="Times New Roman" w:cs="Times New Roman"/>
          <w:lang w:val="lt-LT"/>
        </w:rPr>
        <w:t xml:space="preserve"> Tel.: +061492630.</w:t>
      </w:r>
    </w:p>
    <w:p w14:paraId="5D9BFD73" w14:textId="77777777" w:rsidR="00D62C13" w:rsidRPr="00424FCF" w:rsidRDefault="00E47EB8" w:rsidP="00752D4D">
      <w:pPr>
        <w:pStyle w:val="BodyText"/>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ir</w:t>
      </w:r>
    </w:p>
    <w:p w14:paraId="44570CED" w14:textId="0554C21C" w:rsidR="00D62C13" w:rsidRPr="00424FCF" w:rsidRDefault="00E47EB8" w:rsidP="00EA3F43">
      <w:pPr>
        <w:pStyle w:val="BodyText"/>
        <w:tabs>
          <w:tab w:val="left" w:pos="426"/>
          <w:tab w:val="left" w:pos="993"/>
        </w:tabs>
        <w:ind w:left="142"/>
        <w:jc w:val="both"/>
        <w:rPr>
          <w:rFonts w:ascii="Times New Roman" w:hAnsi="Times New Roman" w:cs="Times New Roman"/>
          <w:lang w:val="lt-LT"/>
        </w:rPr>
      </w:pPr>
      <w:r w:rsidRPr="00424FCF">
        <w:rPr>
          <w:rFonts w:ascii="Times New Roman" w:hAnsi="Times New Roman" w:cs="Times New Roman"/>
          <w:lang w:val="lt-LT"/>
        </w:rPr>
        <w:t xml:space="preserve">Kliento – </w:t>
      </w:r>
      <w:r w:rsidR="00A73896" w:rsidRPr="00424FCF">
        <w:rPr>
          <w:rFonts w:ascii="Times New Roman" w:hAnsi="Times New Roman" w:cs="Times New Roman"/>
          <w:lang w:val="lt-LT"/>
        </w:rPr>
        <w:t xml:space="preserve">Utenos regioninis profesinio mokymo centras, </w:t>
      </w:r>
      <w:r w:rsidR="00A73896" w:rsidRPr="00424FCF">
        <w:rPr>
          <w:rFonts w:ascii="Times New Roman" w:hAnsi="Times New Roman" w:cs="Times New Roman"/>
          <w:color w:val="000000"/>
          <w:shd w:val="clear" w:color="auto" w:fill="F8F8F8"/>
          <w:lang w:val="lt-LT"/>
        </w:rPr>
        <w:t>adresas Aukštaičių g. 5, LT-28217 Utena. Įmonės kodas 111965099, PVM mokėtojo kodas LT100014879711</w:t>
      </w:r>
      <w:r w:rsidRPr="00424FCF">
        <w:rPr>
          <w:rFonts w:ascii="Times New Roman" w:hAnsi="Times New Roman" w:cs="Times New Roman"/>
          <w:lang w:val="lt-LT"/>
        </w:rPr>
        <w:t>,</w:t>
      </w:r>
    </w:p>
    <w:p w14:paraId="0C881E0C" w14:textId="38CC2D47" w:rsidR="00D62C13" w:rsidRPr="00424FCF" w:rsidRDefault="00E47EB8" w:rsidP="00752D4D">
      <w:pPr>
        <w:pStyle w:val="BodyText"/>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kartu vadinamų Šalimis, o kiekviena atskirai – Šalimi.</w:t>
      </w:r>
    </w:p>
    <w:p w14:paraId="5CF57B6A" w14:textId="77777777" w:rsidR="00D62C13" w:rsidRPr="00424FCF" w:rsidRDefault="00E47EB8" w:rsidP="00752D4D">
      <w:pPr>
        <w:pStyle w:val="Heading2"/>
        <w:tabs>
          <w:tab w:val="left" w:pos="426"/>
          <w:tab w:val="left" w:pos="993"/>
        </w:tabs>
        <w:ind w:left="851" w:hanging="709"/>
        <w:jc w:val="both"/>
        <w:rPr>
          <w:rFonts w:ascii="Times New Roman" w:hAnsi="Times New Roman" w:cs="Times New Roman"/>
          <w:sz w:val="24"/>
          <w:szCs w:val="24"/>
          <w:lang w:val="lt-LT"/>
        </w:rPr>
      </w:pPr>
      <w:bookmarkStart w:id="2" w:name="sutarties-dalykas"/>
      <w:bookmarkEnd w:id="1"/>
      <w:r w:rsidRPr="00424FCF">
        <w:rPr>
          <w:rFonts w:ascii="Times New Roman" w:hAnsi="Times New Roman" w:cs="Times New Roman"/>
          <w:sz w:val="24"/>
          <w:szCs w:val="24"/>
          <w:lang w:val="lt-LT"/>
        </w:rPr>
        <w:t>2. SUTARTIES DALYKAS</w:t>
      </w:r>
    </w:p>
    <w:p w14:paraId="0BC3A32E" w14:textId="2EDB13FB" w:rsidR="00D62C13" w:rsidRPr="00424FCF" w:rsidRDefault="00E47EB8" w:rsidP="00752D4D">
      <w:pPr>
        <w:pStyle w:val="NoSpacing"/>
        <w:tabs>
          <w:tab w:val="left" w:pos="426"/>
          <w:tab w:val="left" w:pos="993"/>
          <w:tab w:val="left" w:pos="1134"/>
        </w:tabs>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2.1. </w:t>
      </w:r>
      <w:r w:rsidR="005D4DDB" w:rsidRPr="00424FCF">
        <w:rPr>
          <w:rFonts w:ascii="Times New Roman" w:hAnsi="Times New Roman" w:cs="Times New Roman"/>
          <w:sz w:val="24"/>
          <w:szCs w:val="24"/>
        </w:rPr>
        <w:t>Paslaugų teikėjas įsipareigoja veikti kaip Kliento patarėjas ir atstovas iškilusiais teisiniais klausimais, o Klientas įsipareigoja laiku sumokėti už suteiktas paslaugas.</w:t>
      </w:r>
    </w:p>
    <w:p w14:paraId="6FB368B0" w14:textId="08E06745" w:rsidR="005D4DDB" w:rsidRPr="00424FCF" w:rsidRDefault="00ED7600" w:rsidP="00752D4D">
      <w:pPr>
        <w:pStyle w:val="Heading2"/>
        <w:numPr>
          <w:ilvl w:val="0"/>
          <w:numId w:val="6"/>
        </w:numPr>
        <w:tabs>
          <w:tab w:val="left" w:pos="426"/>
          <w:tab w:val="left" w:pos="993"/>
        </w:tabs>
        <w:ind w:left="851" w:hanging="709"/>
        <w:jc w:val="both"/>
        <w:rPr>
          <w:rFonts w:ascii="Times New Roman" w:hAnsi="Times New Roman" w:cs="Times New Roman"/>
          <w:sz w:val="24"/>
          <w:szCs w:val="24"/>
          <w:lang w:val="lt-LT"/>
        </w:rPr>
      </w:pPr>
      <w:bookmarkStart w:id="3" w:name="konsultacijų-turinys-ir-apimtis"/>
      <w:bookmarkEnd w:id="2"/>
      <w:r w:rsidRPr="00424FCF">
        <w:rPr>
          <w:rFonts w:ascii="Times New Roman" w:hAnsi="Times New Roman" w:cs="Times New Roman"/>
          <w:sz w:val="24"/>
          <w:szCs w:val="24"/>
          <w:lang w:val="lt-LT"/>
        </w:rPr>
        <w:t xml:space="preserve">PASLAUGŲ TEIKĖJO TEIĖS IR PAREIGOS </w:t>
      </w:r>
    </w:p>
    <w:p w14:paraId="0C5F37FB" w14:textId="039BFE4F" w:rsidR="005D4DDB" w:rsidRPr="00424FCF" w:rsidRDefault="005D4DDB" w:rsidP="00752D4D">
      <w:pPr>
        <w:pStyle w:val="NoSpacing"/>
        <w:numPr>
          <w:ilvl w:val="1"/>
          <w:numId w:val="6"/>
        </w:numPr>
        <w:tabs>
          <w:tab w:val="left" w:pos="426"/>
          <w:tab w:val="left" w:pos="993"/>
        </w:tabs>
        <w:ind w:left="851" w:hanging="709"/>
        <w:jc w:val="both"/>
        <w:rPr>
          <w:rFonts w:ascii="Times New Roman" w:hAnsi="Times New Roman" w:cs="Times New Roman"/>
          <w:sz w:val="24"/>
          <w:szCs w:val="24"/>
        </w:rPr>
      </w:pPr>
      <w:r w:rsidRPr="00424FCF">
        <w:rPr>
          <w:rFonts w:ascii="Times New Roman" w:hAnsi="Times New Roman" w:cs="Times New Roman"/>
          <w:sz w:val="24"/>
          <w:szCs w:val="24"/>
        </w:rPr>
        <w:t>Šia Sutartimi Paslaugų teikėjas įsipareigoja Kliento žodiniu ar rašytiniu pavedimu teikti Klientui šias teisines paslaugas:</w:t>
      </w:r>
    </w:p>
    <w:p w14:paraId="6356E9EC" w14:textId="0F682995" w:rsidR="005D4DDB" w:rsidRPr="00424FCF" w:rsidRDefault="005D4DDB" w:rsidP="00752D4D">
      <w:pPr>
        <w:pStyle w:val="NoSpacing"/>
        <w:numPr>
          <w:ilvl w:val="2"/>
          <w:numId w:val="6"/>
        </w:numPr>
        <w:tabs>
          <w:tab w:val="left" w:pos="426"/>
          <w:tab w:val="left" w:pos="567"/>
          <w:tab w:val="left" w:pos="993"/>
        </w:tabs>
        <w:ind w:left="1276"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Konsultuoti Klientą darbo teisės </w:t>
      </w:r>
      <w:r w:rsidR="00181F5C" w:rsidRPr="00424FCF">
        <w:rPr>
          <w:rFonts w:ascii="Times New Roman" w:hAnsi="Times New Roman" w:cs="Times New Roman"/>
          <w:sz w:val="24"/>
          <w:szCs w:val="24"/>
        </w:rPr>
        <w:t>su darbo santykiais susijusiais</w:t>
      </w:r>
      <w:r w:rsidR="008E72E0" w:rsidRPr="00424FCF">
        <w:rPr>
          <w:rFonts w:ascii="Times New Roman" w:hAnsi="Times New Roman" w:cs="Times New Roman"/>
          <w:sz w:val="24"/>
          <w:szCs w:val="24"/>
        </w:rPr>
        <w:t xml:space="preserve"> </w:t>
      </w:r>
      <w:r w:rsidRPr="00424FCF">
        <w:rPr>
          <w:rFonts w:ascii="Times New Roman" w:hAnsi="Times New Roman" w:cs="Times New Roman"/>
          <w:sz w:val="24"/>
          <w:szCs w:val="24"/>
        </w:rPr>
        <w:t>klausimais;</w:t>
      </w:r>
    </w:p>
    <w:p w14:paraId="5ACE22DC" w14:textId="62654D2D" w:rsidR="00181F5C" w:rsidRPr="00424FCF" w:rsidRDefault="00181F5C" w:rsidP="00752D4D">
      <w:pPr>
        <w:pStyle w:val="NoSpacing"/>
        <w:numPr>
          <w:ilvl w:val="2"/>
          <w:numId w:val="6"/>
        </w:numPr>
        <w:tabs>
          <w:tab w:val="left" w:pos="426"/>
          <w:tab w:val="left" w:pos="567"/>
          <w:tab w:val="left" w:pos="993"/>
        </w:tabs>
        <w:ind w:left="1276" w:hanging="709"/>
        <w:jc w:val="both"/>
        <w:rPr>
          <w:rFonts w:ascii="Times New Roman" w:hAnsi="Times New Roman" w:cs="Times New Roman"/>
          <w:sz w:val="24"/>
          <w:szCs w:val="24"/>
        </w:rPr>
      </w:pPr>
      <w:r w:rsidRPr="00424FCF">
        <w:rPr>
          <w:rFonts w:ascii="Times New Roman" w:hAnsi="Times New Roman" w:cs="Times New Roman"/>
          <w:sz w:val="24"/>
          <w:szCs w:val="24"/>
        </w:rPr>
        <w:t>Atstovauti Kliento interesams inicijuojant ir vedant derybas, rengiant sutarčių, taikos sutarčių projektus, taip pat, remiantis Kliento pateikta informacija, rengti ieškinių, atsiliepimų, prašymų, pareiškimų, įsakymų, lokalinių teisės aktų (tvarkų, taisyklių) ir kitų teisinę reikšmę turinčių dokumentų projektus, teikti ir gauti dokumentus, bei Kliento pavedimu atlikti kitus teisinius veiksmus, susijusius su Kliento veikla, Paslaugų teikėjo kompetencijos ribose.  Esant poreikiui ir pagal suteiktus įgaliojimus – atstovauti Klientui visose valstybinėse ir nevalstybinėse institucijose</w:t>
      </w:r>
    </w:p>
    <w:p w14:paraId="49EEAB85" w14:textId="357AB2CC" w:rsidR="005D4DDB" w:rsidRPr="00424FCF" w:rsidRDefault="008E72E0" w:rsidP="00752D4D">
      <w:pPr>
        <w:pStyle w:val="NoSpacing"/>
        <w:numPr>
          <w:ilvl w:val="2"/>
          <w:numId w:val="6"/>
        </w:numPr>
        <w:tabs>
          <w:tab w:val="left" w:pos="426"/>
          <w:tab w:val="left" w:pos="567"/>
          <w:tab w:val="left" w:pos="993"/>
        </w:tabs>
        <w:ind w:left="1276" w:hanging="709"/>
        <w:jc w:val="both"/>
        <w:rPr>
          <w:rFonts w:ascii="Times New Roman" w:hAnsi="Times New Roman" w:cs="Times New Roman"/>
          <w:sz w:val="24"/>
          <w:szCs w:val="24"/>
        </w:rPr>
      </w:pPr>
      <w:r w:rsidRPr="00424FCF">
        <w:rPr>
          <w:rFonts w:ascii="Times New Roman" w:hAnsi="Times New Roman" w:cs="Times New Roman"/>
          <w:sz w:val="24"/>
          <w:szCs w:val="24"/>
          <w:lang w:val="en-US"/>
        </w:rPr>
        <w:t xml:space="preserve"> </w:t>
      </w:r>
      <w:r w:rsidRPr="00424FCF">
        <w:rPr>
          <w:rFonts w:ascii="Times New Roman" w:hAnsi="Times New Roman" w:cs="Times New Roman"/>
          <w:sz w:val="24"/>
          <w:szCs w:val="24"/>
        </w:rPr>
        <w:t>Atstovavimas</w:t>
      </w:r>
      <w:r w:rsidR="005D4DDB" w:rsidRPr="00424FCF">
        <w:rPr>
          <w:rFonts w:ascii="Times New Roman" w:hAnsi="Times New Roman" w:cs="Times New Roman"/>
          <w:sz w:val="24"/>
          <w:szCs w:val="24"/>
        </w:rPr>
        <w:t xml:space="preserve"> su </w:t>
      </w:r>
      <w:r w:rsidRPr="00424FCF">
        <w:rPr>
          <w:rFonts w:ascii="Times New Roman" w:hAnsi="Times New Roman" w:cs="Times New Roman"/>
          <w:sz w:val="24"/>
          <w:szCs w:val="24"/>
        </w:rPr>
        <w:t>K</w:t>
      </w:r>
      <w:r w:rsidR="005D4DDB" w:rsidRPr="00424FCF">
        <w:rPr>
          <w:rFonts w:ascii="Times New Roman" w:hAnsi="Times New Roman" w:cs="Times New Roman"/>
          <w:sz w:val="24"/>
          <w:szCs w:val="24"/>
        </w:rPr>
        <w:t>lientu suderintų asmenų interesus visose Lietuvos Respublikos valstybinėse įmonėse, įstaigose, organizacijose, institucijose, viešojo administravimo institucijose, taip pat santykiuose su bet kokiais trečiaisiais asmenimis, įgyvendinant suteiktus įgaliojimus, pateikti ir gauti visus reikiamus dokumentus, dėl kurių šalys susitarė.</w:t>
      </w:r>
    </w:p>
    <w:p w14:paraId="3EBB5CFA" w14:textId="7627A759" w:rsidR="004D4DA2" w:rsidRPr="00424FCF" w:rsidRDefault="004D4DA2" w:rsidP="00752D4D">
      <w:pPr>
        <w:pStyle w:val="NoSpacing"/>
        <w:numPr>
          <w:ilvl w:val="2"/>
          <w:numId w:val="6"/>
        </w:numPr>
        <w:tabs>
          <w:tab w:val="left" w:pos="426"/>
          <w:tab w:val="left" w:pos="567"/>
          <w:tab w:val="left" w:pos="993"/>
        </w:tabs>
        <w:ind w:left="1276" w:hanging="709"/>
        <w:jc w:val="both"/>
        <w:rPr>
          <w:rFonts w:ascii="Times New Roman" w:hAnsi="Times New Roman" w:cs="Times New Roman"/>
          <w:sz w:val="24"/>
          <w:szCs w:val="24"/>
        </w:rPr>
      </w:pPr>
      <w:r w:rsidRPr="00424FCF">
        <w:rPr>
          <w:rFonts w:ascii="Times New Roman" w:hAnsi="Times New Roman" w:cs="Times New Roman"/>
          <w:sz w:val="24"/>
          <w:szCs w:val="24"/>
        </w:rPr>
        <w:t>Paslaugų teikėjas pagal šią Sutartį turi teisę Kliento pavedimu vesti seminarus, mokymus, vidinius instruktažus ar kitus šviečiamojo pobūdžio renginius Kliento darbuotojams, administracijai ar kitiems Kliento nurodytiems asmenims teisės klausimais, įskaitant nuotoliniu būdu; tokie seminarai ir mokymai laikomi šios Sutarties dalimi ir teikiami Šalių atskirai suderintomis sąlygomis.</w:t>
      </w:r>
    </w:p>
    <w:p w14:paraId="6436DDF0" w14:textId="425D981B" w:rsidR="005D4DDB" w:rsidRPr="00424FCF" w:rsidRDefault="005D4DDB" w:rsidP="00752D4D">
      <w:pPr>
        <w:pStyle w:val="NoSpacing"/>
        <w:numPr>
          <w:ilvl w:val="1"/>
          <w:numId w:val="6"/>
        </w:numPr>
        <w:tabs>
          <w:tab w:val="left" w:pos="426"/>
          <w:tab w:val="left" w:pos="993"/>
        </w:tabs>
        <w:ind w:left="851" w:hanging="709"/>
        <w:jc w:val="both"/>
        <w:rPr>
          <w:rFonts w:ascii="Times New Roman" w:hAnsi="Times New Roman" w:cs="Times New Roman"/>
          <w:sz w:val="24"/>
          <w:szCs w:val="24"/>
        </w:rPr>
      </w:pPr>
      <w:r w:rsidRPr="00424FCF">
        <w:rPr>
          <w:rFonts w:ascii="Times New Roman" w:hAnsi="Times New Roman" w:cs="Times New Roman"/>
          <w:sz w:val="24"/>
          <w:szCs w:val="24"/>
        </w:rPr>
        <w:lastRenderedPageBreak/>
        <w:t>Paslaugų teikėjas Sutarties 2.1 punkte nurodytas paslaugas įsipareigoja teikti operatyviai, paslaugų teikimo terminus kiekvienu konkrečiu atveju derindamas su Klientu ir laikydamasis procesinių terminų, numatytų proceso įstatymuose.</w:t>
      </w:r>
    </w:p>
    <w:p w14:paraId="08C1B992" w14:textId="597D98F2" w:rsidR="00D62C13" w:rsidRPr="00424FCF" w:rsidRDefault="005D4DDB" w:rsidP="00752D4D">
      <w:pPr>
        <w:pStyle w:val="NoSpacing"/>
        <w:numPr>
          <w:ilvl w:val="1"/>
          <w:numId w:val="6"/>
        </w:numPr>
        <w:tabs>
          <w:tab w:val="left" w:pos="426"/>
          <w:tab w:val="left" w:pos="993"/>
        </w:tabs>
        <w:ind w:left="851" w:hanging="709"/>
        <w:jc w:val="both"/>
        <w:rPr>
          <w:rFonts w:ascii="Times New Roman" w:hAnsi="Times New Roman" w:cs="Times New Roman"/>
          <w:sz w:val="24"/>
          <w:szCs w:val="24"/>
        </w:rPr>
      </w:pPr>
      <w:r w:rsidRPr="00424FCF">
        <w:rPr>
          <w:rFonts w:ascii="Times New Roman" w:hAnsi="Times New Roman" w:cs="Times New Roman"/>
          <w:sz w:val="24"/>
          <w:szCs w:val="24"/>
        </w:rPr>
        <w:t>Paslaugų teikėjas, susipažinęs su konkrečia Kliento situacija, atsižvelgiant į jos sudėtingumą, įsipareigoja informuoti Klientą, per kiek laiko bus pateikta konsultacija arba per kiek laiko bus įvykdytas pavedimas.</w:t>
      </w:r>
    </w:p>
    <w:p w14:paraId="4E0E3893" w14:textId="33BE17B2" w:rsidR="00D62C13" w:rsidRPr="00424FCF" w:rsidRDefault="007A5436" w:rsidP="00752D4D">
      <w:pPr>
        <w:pStyle w:val="FirstParagraph"/>
        <w:tabs>
          <w:tab w:val="left" w:pos="426"/>
          <w:tab w:val="left" w:pos="993"/>
        </w:tabs>
        <w:ind w:left="851" w:hanging="709"/>
        <w:jc w:val="both"/>
        <w:rPr>
          <w:rFonts w:ascii="Times New Roman" w:hAnsi="Times New Roman" w:cs="Times New Roman"/>
          <w:color w:val="215E99" w:themeColor="text2" w:themeTint="BF"/>
          <w:lang w:val="lt-LT"/>
        </w:rPr>
      </w:pPr>
      <w:bookmarkStart w:id="4" w:name="kliento-nauda-ir-galimybės"/>
      <w:bookmarkEnd w:id="3"/>
      <w:r w:rsidRPr="00424FCF">
        <w:rPr>
          <w:rFonts w:ascii="Times New Roman" w:hAnsi="Times New Roman" w:cs="Times New Roman"/>
          <w:color w:val="215E99" w:themeColor="text2" w:themeTint="BF"/>
          <w:lang w:val="lt-LT"/>
        </w:rPr>
        <w:t xml:space="preserve">4. KLIENTO </w:t>
      </w:r>
      <w:r w:rsidR="004C4F3B" w:rsidRPr="00424FCF">
        <w:rPr>
          <w:rFonts w:ascii="Times New Roman" w:hAnsi="Times New Roman" w:cs="Times New Roman"/>
          <w:color w:val="215E99" w:themeColor="text2" w:themeTint="BF"/>
          <w:lang w:val="lt-LT"/>
        </w:rPr>
        <w:t>TEISĖS IR PAREIGOS</w:t>
      </w:r>
    </w:p>
    <w:p w14:paraId="1A49D1D5" w14:textId="77777777" w:rsidR="007A5436" w:rsidRPr="00424FCF" w:rsidRDefault="00E47EB8" w:rsidP="00752D4D">
      <w:pPr>
        <w:pStyle w:val="NoSpacing"/>
        <w:numPr>
          <w:ilvl w:val="0"/>
          <w:numId w:val="41"/>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 </w:t>
      </w:r>
      <w:r w:rsidR="004C4F3B" w:rsidRPr="00424FCF">
        <w:rPr>
          <w:rFonts w:ascii="Times New Roman" w:hAnsi="Times New Roman" w:cs="Times New Roman"/>
          <w:sz w:val="24"/>
          <w:szCs w:val="24"/>
        </w:rPr>
        <w:t>Klientas turi teisę bet kurioje paslaugų teikimo stadijoje gauti visą reikiamą informaciją apie eigą, Paslaugų tiekėjo paskirtus paslaugų vykdytojus, paslaugų atlikimo terminus.</w:t>
      </w:r>
    </w:p>
    <w:p w14:paraId="73A6841C" w14:textId="77777777" w:rsidR="007A5436" w:rsidRPr="00424FCF" w:rsidRDefault="004C4F3B" w:rsidP="00752D4D">
      <w:pPr>
        <w:pStyle w:val="NoSpacing"/>
        <w:numPr>
          <w:ilvl w:val="0"/>
          <w:numId w:val="41"/>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 Klientas bet kurioje paslaugų atlikimo stadijoje, sutarus su Paslaugų tiekėju ir už papildomą kainą gali užsakyti kitas paslaugas.</w:t>
      </w:r>
    </w:p>
    <w:p w14:paraId="4E84E10B" w14:textId="77777777" w:rsidR="007A5436" w:rsidRPr="00424FCF" w:rsidRDefault="004C4F3B" w:rsidP="00752D4D">
      <w:pPr>
        <w:pStyle w:val="NoSpacing"/>
        <w:numPr>
          <w:ilvl w:val="0"/>
          <w:numId w:val="41"/>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Klientas įsipareigoja Paslaugų teikėjui sudaryti visas sąlygas ir suteikti visą informaciją, būtiną Paslaugoms teikti.</w:t>
      </w:r>
    </w:p>
    <w:p w14:paraId="2E891422" w14:textId="77777777" w:rsidR="007A5436" w:rsidRPr="00424FCF" w:rsidRDefault="004C4F3B" w:rsidP="00752D4D">
      <w:pPr>
        <w:pStyle w:val="NoSpacing"/>
        <w:numPr>
          <w:ilvl w:val="0"/>
          <w:numId w:val="41"/>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Klientas neturi teisės perleisti visų arba dalies savo teisių ir/ar pareigų pagal šią Sutartį jokiai trečiajai šaliai be išankstinio raštiško kitos Šalies sutikimo.</w:t>
      </w:r>
    </w:p>
    <w:p w14:paraId="4DC34C93" w14:textId="77777777" w:rsidR="007A5436" w:rsidRPr="00424FCF" w:rsidRDefault="004C4F3B" w:rsidP="00752D4D">
      <w:pPr>
        <w:pStyle w:val="NoSpacing"/>
        <w:numPr>
          <w:ilvl w:val="0"/>
          <w:numId w:val="41"/>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Sudarydamas šią Sutartį, Klientas įgyja galimybę: - nuolat gauti profesionalias darbo teisės konsultacijas fiksuotu metiniu įkainiu; - laiku reaguoti į darbo teisės situacijas ir išvengti teisinių klaidų; - sumažinti darbo ginčų, baudų ir sankcijų riziką; - užtikrinti, kad personalo administravimo procesai atitiktų galiojančius teisės aktus; - sutaupyti laiko ir kaštų, lyginant su vienkartinių konsultacijų ar ginčų sprendimu.</w:t>
      </w:r>
    </w:p>
    <w:p w14:paraId="71013298" w14:textId="469B456D" w:rsidR="00D62C13" w:rsidRPr="00424FCF" w:rsidRDefault="004C4F3B" w:rsidP="00752D4D">
      <w:pPr>
        <w:pStyle w:val="NoSpacing"/>
        <w:numPr>
          <w:ilvl w:val="0"/>
          <w:numId w:val="41"/>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Konsultacijos teikiamos per visą Sutarties galiojimo laikotarpį, nepriklausomai nuo jų faktinio skaičiaus.</w:t>
      </w:r>
      <w:bookmarkStart w:id="5" w:name="paslaugų-kaina-ir-atsiskaitymo-tvarka"/>
      <w:bookmarkEnd w:id="4"/>
    </w:p>
    <w:p w14:paraId="72C15C8A" w14:textId="16D3D71A" w:rsidR="007A5436" w:rsidRPr="00424FCF" w:rsidRDefault="007A5436" w:rsidP="00752D4D">
      <w:pPr>
        <w:pStyle w:val="Heading2"/>
        <w:tabs>
          <w:tab w:val="left" w:pos="426"/>
          <w:tab w:val="left" w:pos="993"/>
        </w:tabs>
        <w:ind w:left="851" w:hanging="709"/>
        <w:jc w:val="both"/>
        <w:rPr>
          <w:rFonts w:ascii="Times New Roman" w:hAnsi="Times New Roman" w:cs="Times New Roman"/>
          <w:sz w:val="24"/>
          <w:szCs w:val="24"/>
          <w:lang w:val="lt-LT"/>
        </w:rPr>
      </w:pPr>
      <w:bookmarkStart w:id="6" w:name="konsultacijų-apribojimai"/>
      <w:r w:rsidRPr="00424FCF">
        <w:rPr>
          <w:rFonts w:ascii="Times New Roman" w:hAnsi="Times New Roman" w:cs="Times New Roman"/>
          <w:sz w:val="24"/>
          <w:szCs w:val="24"/>
          <w:lang w:val="lt-LT"/>
        </w:rPr>
        <w:t>5. KONSULTACIJŲ TEIKIMAS</w:t>
      </w:r>
    </w:p>
    <w:p w14:paraId="59569E0C" w14:textId="77777777" w:rsidR="007A5436" w:rsidRPr="00424FCF" w:rsidRDefault="007A5436" w:rsidP="00752D4D">
      <w:pPr>
        <w:pStyle w:val="FirstParagraph"/>
        <w:numPr>
          <w:ilvl w:val="0"/>
          <w:numId w:val="42"/>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Konsultacijos apima trumpas, operatyvias darbo teisės konsultacijas, susijusias su: - darbo sutarčių sudarymu, keitimu ir nutraukimu; - darbo laiko, poilsio laiko, atostogų taikymu; - darbo apmokėjimo klausimais; - drausmine ir materialine atsakomybe; - darbuotojų dokumentacijos tvarkymo bendraisiais klausimais; -darbo ginčais;- kitais kasdieniais darbo teisės taikymo klausimais.</w:t>
      </w:r>
    </w:p>
    <w:p w14:paraId="6B01E05B" w14:textId="77777777" w:rsidR="007A5436" w:rsidRPr="00424FCF" w:rsidRDefault="007A5436" w:rsidP="00752D4D">
      <w:pPr>
        <w:pStyle w:val="FirstParagraph"/>
        <w:numPr>
          <w:ilvl w:val="0"/>
          <w:numId w:val="42"/>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Konsultacijos teikiamos žodžiu ir (ar) raštu (el. paštu, nuotoliniu būdu).</w:t>
      </w:r>
    </w:p>
    <w:p w14:paraId="04D9B12D" w14:textId="77777777" w:rsidR="007A5436" w:rsidRPr="00424FCF" w:rsidRDefault="007A5436" w:rsidP="00752D4D">
      <w:pPr>
        <w:pStyle w:val="FirstParagraph"/>
        <w:numPr>
          <w:ilvl w:val="0"/>
          <w:numId w:val="42"/>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Konsultacijos yra bendro pobūdžio, orientuotos į praktinių sprendimų paaiškinimą ir rizikų prevenciją.</w:t>
      </w:r>
    </w:p>
    <w:p w14:paraId="6A692BAD" w14:textId="77777777" w:rsidR="007A5436" w:rsidRPr="00424FCF" w:rsidRDefault="007A5436" w:rsidP="00752D4D">
      <w:pPr>
        <w:pStyle w:val="FirstParagraph"/>
        <w:numPr>
          <w:ilvl w:val="0"/>
          <w:numId w:val="42"/>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Paslaugų teikėjas Klientui teikia teisines konsultacijas, išvadas ir rekomendacijas, vadovaudamasis Lietuvos Respublikos įstatymais, galiojančiais teisės aktais, teismų praktika bei profesinio rūpestingumo standartu, remdamasis Kliento pateikta informacija ir konsultacijos teikimo metu žinomomis faktinėmis aplinkybėmis.</w:t>
      </w:r>
    </w:p>
    <w:p w14:paraId="03261DC1" w14:textId="15CAC4E0" w:rsidR="007A5436" w:rsidRDefault="007A5436" w:rsidP="00752D4D">
      <w:pPr>
        <w:pStyle w:val="FirstParagraph"/>
        <w:numPr>
          <w:ilvl w:val="0"/>
          <w:numId w:val="42"/>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 xml:space="preserve">Klientas supranta ir sutinka, kad teikiamos teisinės konsultacijos yra </w:t>
      </w:r>
      <w:r w:rsidRPr="00424FCF">
        <w:rPr>
          <w:rStyle w:val="Strong"/>
          <w:rFonts w:ascii="Times New Roman" w:hAnsi="Times New Roman" w:cs="Times New Roman"/>
          <w:b w:val="0"/>
          <w:bCs w:val="0"/>
          <w:lang w:val="lt-LT"/>
        </w:rPr>
        <w:t>rekomendacinio pobūdžio</w:t>
      </w:r>
      <w:r w:rsidRPr="00424FCF">
        <w:rPr>
          <w:rFonts w:ascii="Times New Roman" w:hAnsi="Times New Roman" w:cs="Times New Roman"/>
          <w:lang w:val="lt-LT"/>
        </w:rPr>
        <w:t xml:space="preserve"> ir </w:t>
      </w:r>
      <w:r w:rsidRPr="00424FCF">
        <w:rPr>
          <w:rStyle w:val="Strong"/>
          <w:rFonts w:ascii="Times New Roman" w:hAnsi="Times New Roman" w:cs="Times New Roman"/>
          <w:b w:val="0"/>
          <w:bCs w:val="0"/>
          <w:lang w:val="lt-LT"/>
        </w:rPr>
        <w:t>nėra privalomos valstybės institucijoms ar teismams</w:t>
      </w:r>
      <w:r w:rsidRPr="00424FCF">
        <w:rPr>
          <w:rFonts w:ascii="Times New Roman" w:hAnsi="Times New Roman" w:cs="Times New Roman"/>
          <w:lang w:val="lt-LT"/>
        </w:rPr>
        <w:t>, įskaitant, bet neapsiribojant, Valstybinei darbo inspekcijai, teismams ar kitoms ginčus nagrinėjančioms institucijoms, kurios turi teisę taikyti ir aiškinti teisės normas savo nuožiūra.</w:t>
      </w:r>
      <w:bookmarkEnd w:id="6"/>
    </w:p>
    <w:p w14:paraId="21FC5465" w14:textId="77777777" w:rsidR="00752D4D" w:rsidRPr="00752D4D" w:rsidRDefault="00752D4D" w:rsidP="00752D4D">
      <w:pPr>
        <w:pStyle w:val="BodyText"/>
        <w:ind w:hanging="709"/>
        <w:rPr>
          <w:lang w:val="lt-LT"/>
        </w:rPr>
      </w:pPr>
    </w:p>
    <w:p w14:paraId="3DCB93E1" w14:textId="3C27D771" w:rsidR="008E72E0" w:rsidRPr="00424FCF" w:rsidRDefault="00E47EB8" w:rsidP="00752D4D">
      <w:pPr>
        <w:pStyle w:val="NoSpacing"/>
        <w:numPr>
          <w:ilvl w:val="0"/>
          <w:numId w:val="31"/>
        </w:numPr>
        <w:tabs>
          <w:tab w:val="left" w:pos="284"/>
          <w:tab w:val="left" w:pos="426"/>
          <w:tab w:val="left" w:pos="993"/>
        </w:tabs>
        <w:spacing w:before="180" w:after="180"/>
        <w:ind w:left="284" w:hanging="142"/>
        <w:jc w:val="both"/>
        <w:rPr>
          <w:rFonts w:ascii="Times New Roman" w:hAnsi="Times New Roman" w:cs="Times New Roman"/>
          <w:color w:val="153D63" w:themeColor="text2" w:themeTint="E6"/>
          <w:sz w:val="24"/>
          <w:szCs w:val="24"/>
        </w:rPr>
      </w:pPr>
      <w:bookmarkStart w:id="7" w:name="sutarties-galiojimas-ir-nutraukimas"/>
      <w:bookmarkEnd w:id="5"/>
      <w:r w:rsidRPr="00424FCF">
        <w:rPr>
          <w:rFonts w:ascii="Times New Roman" w:hAnsi="Times New Roman" w:cs="Times New Roman"/>
          <w:color w:val="153D63" w:themeColor="text2" w:themeTint="E6"/>
          <w:sz w:val="24"/>
          <w:szCs w:val="24"/>
        </w:rPr>
        <w:lastRenderedPageBreak/>
        <w:t xml:space="preserve"> </w:t>
      </w:r>
      <w:r w:rsidR="008E72E0" w:rsidRPr="00424FCF">
        <w:rPr>
          <w:rFonts w:ascii="Times New Roman" w:hAnsi="Times New Roman" w:cs="Times New Roman"/>
          <w:color w:val="153D63" w:themeColor="text2" w:themeTint="E6"/>
          <w:sz w:val="24"/>
          <w:szCs w:val="24"/>
        </w:rPr>
        <w:t>KITI ŠALIŲ ĮSIPAREIGOJIMAI IR ATSAKOMYBĖ</w:t>
      </w:r>
    </w:p>
    <w:p w14:paraId="2B111861" w14:textId="77777777" w:rsidR="0074246F" w:rsidRPr="00424FCF" w:rsidRDefault="008E72E0" w:rsidP="00752D4D">
      <w:pPr>
        <w:pStyle w:val="NoSpacing"/>
        <w:numPr>
          <w:ilvl w:val="0"/>
          <w:numId w:val="32"/>
        </w:numPr>
        <w:tabs>
          <w:tab w:val="left" w:pos="284"/>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Paslaugų teikėjas įsipareigoja teikti Paslaugas Klientui, pagal Sutartį ir su Klientu aptartas/suderintas Paslaugų teikimo sąlygas už sutartą Paslaugų kainą, kaip įmanoma rūpestingai bei efektyviai, įskaitant, bet neapsiribojant, Paslaugų teikimą pagal geriausius visuotinai pripažįstamus profesinius, techninius standartus ir praktiką, panaudodamas visus reikiamus įgūdžius ir žinias</w:t>
      </w:r>
      <w:r w:rsidR="00D93FD2" w:rsidRPr="00424FCF">
        <w:rPr>
          <w:rFonts w:ascii="Times New Roman" w:hAnsi="Times New Roman" w:cs="Times New Roman"/>
          <w:sz w:val="24"/>
          <w:szCs w:val="24"/>
        </w:rPr>
        <w:t>.</w:t>
      </w:r>
    </w:p>
    <w:p w14:paraId="231D710D" w14:textId="77777777" w:rsidR="0074246F" w:rsidRPr="00424FCF" w:rsidRDefault="008E72E0" w:rsidP="00752D4D">
      <w:pPr>
        <w:pStyle w:val="NoSpacing"/>
        <w:numPr>
          <w:ilvl w:val="0"/>
          <w:numId w:val="32"/>
        </w:numPr>
        <w:tabs>
          <w:tab w:val="left" w:pos="284"/>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Šalys įsipareigoja nedelsiant informuoti viena kitą apie bet kurias aplinkybes, kurios trukdo ar gali sutrukdyti Šalims tinkamai vykdyti prisiimtus sutartinius įsipareigojimus.</w:t>
      </w:r>
    </w:p>
    <w:p w14:paraId="1780F8C2" w14:textId="77777777" w:rsidR="0074246F" w:rsidRPr="00424FCF" w:rsidRDefault="008E72E0" w:rsidP="00752D4D">
      <w:pPr>
        <w:pStyle w:val="NoSpacing"/>
        <w:numPr>
          <w:ilvl w:val="0"/>
          <w:numId w:val="32"/>
        </w:numPr>
        <w:tabs>
          <w:tab w:val="left" w:pos="284"/>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Šalys įsipareigoja vykdyti šia Sutartimi prisiimtus įsipareigojimus šioje Sutartyje nustatyta tvarka, veikti sąžiningai ir protingai, kad tai labiausiai atitiktų kitos Šalies interesus.</w:t>
      </w:r>
    </w:p>
    <w:p w14:paraId="2D46B301" w14:textId="77777777" w:rsidR="0074246F" w:rsidRPr="00424FCF" w:rsidRDefault="008E72E0" w:rsidP="00752D4D">
      <w:pPr>
        <w:pStyle w:val="NoSpacing"/>
        <w:numPr>
          <w:ilvl w:val="0"/>
          <w:numId w:val="32"/>
        </w:numPr>
        <w:tabs>
          <w:tab w:val="left" w:pos="284"/>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Šalys įsipareigoja tinkamai vykdyti savo įsipareigojimus, prisiimtus šia Sutartimi ir susilaikyti nuo bet kokių veiksmų, kuriais galėtų padaryti žalos viena kitai.</w:t>
      </w:r>
    </w:p>
    <w:p w14:paraId="57234965" w14:textId="77777777" w:rsidR="0074246F" w:rsidRPr="00424FCF" w:rsidRDefault="008E72E0" w:rsidP="00752D4D">
      <w:pPr>
        <w:pStyle w:val="NoSpacing"/>
        <w:numPr>
          <w:ilvl w:val="0"/>
          <w:numId w:val="32"/>
        </w:numPr>
        <w:tabs>
          <w:tab w:val="left" w:pos="284"/>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 Šalys turi ir kitas šios Sutarties ir Lietuvos Respublikoje galiojančių teisės aktų numatytas teises bei pareigas.</w:t>
      </w:r>
    </w:p>
    <w:p w14:paraId="5E355B4B" w14:textId="77777777" w:rsidR="0074246F" w:rsidRPr="00424FCF" w:rsidRDefault="008E72E0" w:rsidP="00752D4D">
      <w:pPr>
        <w:pStyle w:val="NoSpacing"/>
        <w:numPr>
          <w:ilvl w:val="0"/>
          <w:numId w:val="32"/>
        </w:numPr>
        <w:tabs>
          <w:tab w:val="left" w:pos="284"/>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 Pažeidęs prievolę atsiskaityti su Paslaugų teikėju, Klientas Paslaugų teikėjo reikalavimu privalo mokėti 0,02 proc. dydžio delspinigius nuo pavėluotos sumokėti sumos už kiekvieną uždelstą atsiskaityti dieną.</w:t>
      </w:r>
    </w:p>
    <w:p w14:paraId="56656094" w14:textId="3F8C9911" w:rsidR="0074246F" w:rsidRDefault="008E72E0" w:rsidP="00752D4D">
      <w:pPr>
        <w:pStyle w:val="NoSpacing"/>
        <w:numPr>
          <w:ilvl w:val="0"/>
          <w:numId w:val="32"/>
        </w:numPr>
        <w:tabs>
          <w:tab w:val="left" w:pos="284"/>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Šalys susitaria, jog Paslaugų teikėjas nebus atsakingas už savo sutartinių įsipareigojimų neįvykdymą ar netinkamą vykdymą, jei Klientas pateiks Paslaugų teikėjui netikslią/neteisingą informaciją. Tokiu atveju Klientas, pateikęs neteisingą informaciją, Paslaugų teikėjo reikalavimu </w:t>
      </w:r>
      <w:r w:rsidR="0074246F" w:rsidRPr="00424FCF">
        <w:rPr>
          <w:rFonts w:ascii="Times New Roman" w:hAnsi="Times New Roman" w:cs="Times New Roman"/>
          <w:sz w:val="24"/>
          <w:szCs w:val="24"/>
        </w:rPr>
        <w:t xml:space="preserve"> metu galiojančius Paslaugų teikėjo įkainius, kurie yra iš anksto šalių aptarti.</w:t>
      </w:r>
    </w:p>
    <w:p w14:paraId="5823E917" w14:textId="49B06DAE" w:rsidR="00752D4D" w:rsidRPr="00752D4D" w:rsidRDefault="00752D4D" w:rsidP="00752D4D">
      <w:pPr>
        <w:pStyle w:val="NoSpacing"/>
        <w:numPr>
          <w:ilvl w:val="0"/>
          <w:numId w:val="31"/>
        </w:numPr>
        <w:tabs>
          <w:tab w:val="left" w:pos="284"/>
          <w:tab w:val="left" w:pos="426"/>
          <w:tab w:val="left" w:pos="993"/>
        </w:tabs>
        <w:spacing w:before="180" w:after="180"/>
        <w:ind w:hanging="578"/>
        <w:jc w:val="both"/>
        <w:rPr>
          <w:rFonts w:ascii="Times New Roman" w:hAnsi="Times New Roman" w:cs="Times New Roman"/>
          <w:color w:val="153D63" w:themeColor="text2" w:themeTint="E6"/>
          <w:sz w:val="24"/>
          <w:szCs w:val="24"/>
        </w:rPr>
      </w:pPr>
      <w:r w:rsidRPr="00752D4D">
        <w:rPr>
          <w:rFonts w:ascii="Times New Roman" w:hAnsi="Times New Roman" w:cs="Times New Roman"/>
          <w:color w:val="153D63" w:themeColor="text2" w:themeTint="E6"/>
          <w:sz w:val="24"/>
          <w:szCs w:val="24"/>
          <w:lang w:val="en-US"/>
        </w:rPr>
        <w:t>PASLAUGŲ KAINA IR ATSISKAITYMO TVARKA</w:t>
      </w:r>
    </w:p>
    <w:p w14:paraId="37F9F4D7" w14:textId="77777777" w:rsidR="00752D4D" w:rsidRPr="00EA3F43" w:rsidRDefault="00752D4D" w:rsidP="00752D4D">
      <w:pPr>
        <w:pStyle w:val="NoSpacing"/>
        <w:numPr>
          <w:ilvl w:val="0"/>
          <w:numId w:val="35"/>
        </w:numPr>
        <w:tabs>
          <w:tab w:val="left" w:pos="426"/>
          <w:tab w:val="left" w:pos="993"/>
        </w:tabs>
        <w:spacing w:before="180" w:after="180"/>
        <w:ind w:left="851" w:hanging="709"/>
        <w:jc w:val="both"/>
        <w:rPr>
          <w:rFonts w:ascii="Times New Roman" w:hAnsi="Times New Roman" w:cs="Times New Roman"/>
          <w:sz w:val="24"/>
          <w:szCs w:val="24"/>
        </w:rPr>
      </w:pPr>
      <w:r w:rsidRPr="00EA3F43">
        <w:rPr>
          <w:rFonts w:ascii="Times New Roman" w:hAnsi="Times New Roman" w:cs="Times New Roman"/>
          <w:sz w:val="24"/>
          <w:szCs w:val="24"/>
        </w:rPr>
        <w:t>Už suteiktas paslaugas/atliktus darbus Klientas atsiskaito su Paslaugų teikėju pagal užsakymo priėmimo metu galiojančius Paslaugų teikėjo įkainius, kurie yra iš anksto šalių aptarti.</w:t>
      </w:r>
      <w:r w:rsidR="0074246F" w:rsidRPr="00EA3F43">
        <w:rPr>
          <w:rFonts w:ascii="Times New Roman" w:hAnsi="Times New Roman" w:cs="Times New Roman"/>
          <w:sz w:val="24"/>
          <w:szCs w:val="24"/>
        </w:rPr>
        <w:t xml:space="preserve"> </w:t>
      </w:r>
    </w:p>
    <w:p w14:paraId="3960717F" w14:textId="488F0CAF" w:rsidR="0074246F" w:rsidRPr="00424FCF" w:rsidRDefault="0074246F" w:rsidP="00752D4D">
      <w:pPr>
        <w:pStyle w:val="NoSpacing"/>
        <w:numPr>
          <w:ilvl w:val="0"/>
          <w:numId w:val="35"/>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Šalys susitaria, kad bendra pagal šią Sutartį Teikėjo suteiktų ir Užsakovo apmokėtų teisinių paslaugų vertė per visą Sutarties galiojimo laikotarpį, bet ne ilgesnį kaip 36 (trisdešimt šešių) mėnesių l</w:t>
      </w:r>
      <w:r w:rsidR="00166FFB">
        <w:rPr>
          <w:rFonts w:ascii="Times New Roman" w:hAnsi="Times New Roman" w:cs="Times New Roman"/>
          <w:sz w:val="24"/>
          <w:szCs w:val="24"/>
        </w:rPr>
        <w:t>aikotarpį, negali viršyti 14520,00 Eur (keturiolika tūkstančių penki šimtai dvidešimt</w:t>
      </w:r>
      <w:r w:rsidRPr="00424FCF">
        <w:rPr>
          <w:rFonts w:ascii="Times New Roman" w:hAnsi="Times New Roman" w:cs="Times New Roman"/>
          <w:sz w:val="24"/>
          <w:szCs w:val="24"/>
        </w:rPr>
        <w:t xml:space="preserve"> eurų) be pridėtinės vertės mokesčio (jeigu jis taikomas).</w:t>
      </w:r>
    </w:p>
    <w:p w14:paraId="0B44E17C" w14:textId="3E098A22" w:rsidR="0074246F" w:rsidRPr="00424FCF" w:rsidRDefault="0074246F" w:rsidP="00752D4D">
      <w:pPr>
        <w:pStyle w:val="NoSpacing"/>
        <w:numPr>
          <w:ilvl w:val="0"/>
          <w:numId w:val="35"/>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Už metines darbo teisės konsultacijas taikomas fiksuotas metinis mokestis – 150 Eur per metus  nepriklausomai nuo to, ar buvo teikiamos konsultacijos ir kiek kartų Klientas konsultuojasi per metus. Metinis mokestis mokamas metų pabaigoje, iki einamųjų metų gruodžio 31 d., sąskaita išrašoma už visus metus.</w:t>
      </w:r>
    </w:p>
    <w:p w14:paraId="0FD96D7B" w14:textId="77777777" w:rsidR="0074246F" w:rsidRPr="00424FCF" w:rsidRDefault="0074246F" w:rsidP="00752D4D">
      <w:pPr>
        <w:pStyle w:val="NoSpacing"/>
        <w:numPr>
          <w:ilvl w:val="0"/>
          <w:numId w:val="35"/>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 Nutraukus Sutartį metų eigoje (Sutarties 7 sk.), sąskaita išrašoma proporcingai už pilnai praėjusius mėnesius nuo einamųjų metų pradžios iki Sutarties nutraukimo dienos. </w:t>
      </w:r>
    </w:p>
    <w:p w14:paraId="55FED4A6" w14:textId="73C03A99" w:rsidR="00D62C13" w:rsidRPr="00424FCF" w:rsidRDefault="0074246F" w:rsidP="00752D4D">
      <w:pPr>
        <w:pStyle w:val="NoSpacing"/>
        <w:numPr>
          <w:ilvl w:val="0"/>
          <w:numId w:val="35"/>
        </w:numPr>
        <w:tabs>
          <w:tab w:val="left" w:pos="426"/>
          <w:tab w:val="left" w:pos="993"/>
        </w:tabs>
        <w:spacing w:before="180" w:after="180"/>
        <w:ind w:left="851" w:hanging="709"/>
        <w:jc w:val="both"/>
        <w:rPr>
          <w:rFonts w:ascii="Times New Roman" w:hAnsi="Times New Roman" w:cs="Times New Roman"/>
          <w:sz w:val="24"/>
          <w:szCs w:val="24"/>
        </w:rPr>
      </w:pPr>
      <w:r w:rsidRPr="00424FCF">
        <w:rPr>
          <w:rFonts w:ascii="Times New Roman" w:hAnsi="Times New Roman" w:cs="Times New Roman"/>
          <w:sz w:val="24"/>
          <w:szCs w:val="24"/>
        </w:rPr>
        <w:t xml:space="preserve"> Klientas įsipareigoja apmokėti sąskaitą per sąskaitoje nurodytą terminą</w:t>
      </w:r>
      <w:r w:rsidR="007A5436" w:rsidRPr="00424FCF">
        <w:rPr>
          <w:rFonts w:ascii="Times New Roman" w:hAnsi="Times New Roman" w:cs="Times New Roman"/>
          <w:sz w:val="24"/>
          <w:szCs w:val="24"/>
        </w:rPr>
        <w:t>.</w:t>
      </w:r>
    </w:p>
    <w:p w14:paraId="4AD3A01C" w14:textId="7026C388" w:rsidR="008E72E0" w:rsidRPr="00424FCF" w:rsidRDefault="008E72E0" w:rsidP="00752D4D">
      <w:pPr>
        <w:pStyle w:val="Heading2"/>
        <w:numPr>
          <w:ilvl w:val="0"/>
          <w:numId w:val="29"/>
        </w:numPr>
        <w:tabs>
          <w:tab w:val="left" w:pos="426"/>
          <w:tab w:val="left" w:pos="993"/>
        </w:tabs>
        <w:spacing w:before="180" w:after="180"/>
        <w:ind w:left="851" w:hanging="709"/>
        <w:jc w:val="both"/>
        <w:rPr>
          <w:rFonts w:ascii="Times New Roman" w:hAnsi="Times New Roman" w:cs="Times New Roman"/>
          <w:sz w:val="24"/>
          <w:szCs w:val="24"/>
          <w:lang w:val="lt-LT"/>
        </w:rPr>
      </w:pPr>
      <w:r w:rsidRPr="00424FCF">
        <w:rPr>
          <w:rFonts w:ascii="Times New Roman" w:hAnsi="Times New Roman" w:cs="Times New Roman"/>
          <w:sz w:val="24"/>
          <w:szCs w:val="24"/>
          <w:lang w:val="lt-LT"/>
        </w:rPr>
        <w:t>SUTARTIES GALIOJIMAS IR NUTRAUKIMAS</w:t>
      </w:r>
    </w:p>
    <w:p w14:paraId="557D58C8" w14:textId="361C37D2" w:rsidR="007A5436" w:rsidRPr="00424FCF" w:rsidRDefault="00E47EB8" w:rsidP="00752D4D">
      <w:pPr>
        <w:pStyle w:val="FirstParagraph"/>
        <w:numPr>
          <w:ilvl w:val="1"/>
          <w:numId w:val="30"/>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 xml:space="preserve">Sutartis sudaroma </w:t>
      </w:r>
      <w:r w:rsidR="004D4DA2" w:rsidRPr="00424FCF">
        <w:rPr>
          <w:rFonts w:ascii="Times New Roman" w:hAnsi="Times New Roman" w:cs="Times New Roman"/>
          <w:lang w:val="lt-LT"/>
        </w:rPr>
        <w:t>36 (trisdešimt šešių) mėnesių</w:t>
      </w:r>
      <w:r w:rsidRPr="00424FCF">
        <w:rPr>
          <w:rFonts w:ascii="Times New Roman" w:hAnsi="Times New Roman" w:cs="Times New Roman"/>
          <w:lang w:val="lt-LT"/>
        </w:rPr>
        <w:t xml:space="preserve"> laikotarpiui ir galioja iki </w:t>
      </w:r>
      <w:r w:rsidR="00904E93">
        <w:rPr>
          <w:rFonts w:ascii="Times New Roman" w:hAnsi="Times New Roman" w:cs="Times New Roman"/>
          <w:lang w:val="lt-LT"/>
        </w:rPr>
        <w:t>2029-01-19</w:t>
      </w:r>
      <w:r w:rsidR="00ED7600" w:rsidRPr="00424FCF">
        <w:rPr>
          <w:rFonts w:ascii="Times New Roman" w:hAnsi="Times New Roman" w:cs="Times New Roman"/>
          <w:lang w:val="lt-LT"/>
        </w:rPr>
        <w:t xml:space="preserve"> arba </w:t>
      </w:r>
      <w:r w:rsidRPr="00424FCF">
        <w:rPr>
          <w:rFonts w:ascii="Times New Roman" w:hAnsi="Times New Roman" w:cs="Times New Roman"/>
          <w:lang w:val="lt-LT"/>
        </w:rPr>
        <w:t>tol, kol viena iš Šalių ją nutraukia šioje Sutartyje nustatyta tvarka.</w:t>
      </w:r>
    </w:p>
    <w:p w14:paraId="177CC366" w14:textId="6B73D348" w:rsidR="00D93FD2" w:rsidRPr="00424FCF" w:rsidRDefault="00E47EB8" w:rsidP="00752D4D">
      <w:pPr>
        <w:pStyle w:val="FirstParagraph"/>
        <w:numPr>
          <w:ilvl w:val="1"/>
          <w:numId w:val="30"/>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lastRenderedPageBreak/>
        <w:t xml:space="preserve">Klientas turi teisę nutraukti šią Sutartį bet kuriuo metu, apie tai raštu (el. paštu) informavęs Paslaugų teikėją ne vėliau kaip prieš </w:t>
      </w:r>
      <w:r w:rsidR="004D4DA2" w:rsidRPr="00424FCF">
        <w:rPr>
          <w:rFonts w:ascii="Times New Roman" w:hAnsi="Times New Roman" w:cs="Times New Roman"/>
          <w:lang w:val="lt-LT"/>
        </w:rPr>
        <w:t>2 (du) mėnesius</w:t>
      </w:r>
      <w:r w:rsidRPr="00424FCF">
        <w:rPr>
          <w:rFonts w:ascii="Times New Roman" w:hAnsi="Times New Roman" w:cs="Times New Roman"/>
          <w:lang w:val="lt-LT"/>
        </w:rPr>
        <w:t>.</w:t>
      </w:r>
    </w:p>
    <w:p w14:paraId="598D53AD" w14:textId="77777777" w:rsidR="00D93FD2" w:rsidRPr="00424FCF" w:rsidRDefault="00E47EB8" w:rsidP="00752D4D">
      <w:pPr>
        <w:pStyle w:val="FirstParagraph"/>
        <w:numPr>
          <w:ilvl w:val="1"/>
          <w:numId w:val="30"/>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 xml:space="preserve">Paslaugų teikėjas taip pat turi teisę nutraukti šią Sutartį bet kuriuo metu, apie tai raštu (el. paštu) informavęs Klientą ne vėliau kaip prieš </w:t>
      </w:r>
      <w:r w:rsidR="004D4DA2" w:rsidRPr="00424FCF">
        <w:rPr>
          <w:rFonts w:ascii="Times New Roman" w:hAnsi="Times New Roman" w:cs="Times New Roman"/>
          <w:lang w:val="lt-LT"/>
        </w:rPr>
        <w:t>2 (du) mėnesius</w:t>
      </w:r>
      <w:r w:rsidRPr="00424FCF">
        <w:rPr>
          <w:rFonts w:ascii="Times New Roman" w:hAnsi="Times New Roman" w:cs="Times New Roman"/>
          <w:lang w:val="lt-LT"/>
        </w:rPr>
        <w:t>.</w:t>
      </w:r>
    </w:p>
    <w:p w14:paraId="7E231E60" w14:textId="4E6A27FF" w:rsidR="00D62C13" w:rsidRPr="00424FCF" w:rsidRDefault="00B62043" w:rsidP="00752D4D">
      <w:pPr>
        <w:pStyle w:val="FirstParagraph"/>
        <w:numPr>
          <w:ilvl w:val="1"/>
          <w:numId w:val="30"/>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 xml:space="preserve">Nutraukus Sutartį bet kurios Šalies iniciatyva, Paslaugų teikėjas pateikia Klientui sąskaitą už pilnai praėjusius konsultacijų teikimo mėnesius, skaičiuojant mokestį pagal mėnesinę dalį metinio įkainio. </w:t>
      </w:r>
    </w:p>
    <w:p w14:paraId="5C426376" w14:textId="5E783460" w:rsidR="00D62C13" w:rsidRPr="00424FCF" w:rsidRDefault="0074246F" w:rsidP="00752D4D">
      <w:pPr>
        <w:pStyle w:val="BodyText"/>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8.5. Jeigu Klientas nusprendžia, kad metinės konsultacijos jam nėra aktualios ateinančiais metais, jis privalo apie tai informuoti Paslaugų teikėją el. paštu iki einamųjų metų pabaigos.</w:t>
      </w:r>
    </w:p>
    <w:p w14:paraId="79EE8CD1" w14:textId="66E43DC4" w:rsidR="00D62C13" w:rsidRPr="00424FCF" w:rsidRDefault="0074246F" w:rsidP="00752D4D">
      <w:pPr>
        <w:pStyle w:val="Heading2"/>
        <w:tabs>
          <w:tab w:val="left" w:pos="426"/>
          <w:tab w:val="left" w:pos="993"/>
        </w:tabs>
        <w:ind w:left="851" w:hanging="709"/>
        <w:jc w:val="both"/>
        <w:rPr>
          <w:rFonts w:ascii="Times New Roman" w:hAnsi="Times New Roman" w:cs="Times New Roman"/>
          <w:sz w:val="24"/>
          <w:szCs w:val="24"/>
          <w:lang w:val="lt-LT"/>
        </w:rPr>
      </w:pPr>
      <w:bookmarkStart w:id="8" w:name="asmens-duomenų-apsauga-bdar"/>
      <w:bookmarkEnd w:id="7"/>
      <w:r w:rsidRPr="00424FCF">
        <w:rPr>
          <w:rFonts w:ascii="Times New Roman" w:hAnsi="Times New Roman" w:cs="Times New Roman"/>
          <w:sz w:val="24"/>
          <w:szCs w:val="24"/>
          <w:lang w:val="lt-LT"/>
        </w:rPr>
        <w:t>9. ASMENS DUOMENŲ APSAUGA (BDAR)</w:t>
      </w:r>
    </w:p>
    <w:p w14:paraId="6279345C" w14:textId="12C77B88" w:rsidR="0074246F" w:rsidRPr="00424FCF" w:rsidRDefault="00E47EB8" w:rsidP="00752D4D">
      <w:pPr>
        <w:pStyle w:val="FirstParagraph"/>
        <w:numPr>
          <w:ilvl w:val="0"/>
          <w:numId w:val="38"/>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Šalys įsipareigoja laikytis 2016 m. balandžio 27 d.</w:t>
      </w:r>
      <w:r w:rsidR="0074246F" w:rsidRPr="00424FCF">
        <w:rPr>
          <w:rFonts w:ascii="Times New Roman" w:hAnsi="Times New Roman" w:cs="Times New Roman"/>
          <w:lang w:val="lt-LT"/>
        </w:rPr>
        <w:t xml:space="preserve"> </w:t>
      </w:r>
      <w:r w:rsidRPr="00424FCF">
        <w:rPr>
          <w:rFonts w:ascii="Times New Roman" w:hAnsi="Times New Roman" w:cs="Times New Roman"/>
          <w:lang w:val="lt-LT"/>
        </w:rPr>
        <w:t>Europos Parlamento ir Tarybos reglamento (ES) 2016/679 (Bendrasis duomenų apsaugos reglamentas, toliau – BDAR) ir Lietuvos Respublikos teisės aktų reikalavimų.</w:t>
      </w:r>
    </w:p>
    <w:p w14:paraId="0E30CB7D" w14:textId="20C8186B" w:rsidR="007A5436" w:rsidRPr="00424FCF" w:rsidRDefault="00752D4D" w:rsidP="00752D4D">
      <w:pPr>
        <w:pStyle w:val="BodyText"/>
        <w:numPr>
          <w:ilvl w:val="0"/>
          <w:numId w:val="38"/>
        </w:numPr>
        <w:tabs>
          <w:tab w:val="left" w:pos="426"/>
          <w:tab w:val="left" w:pos="993"/>
        </w:tabs>
        <w:ind w:left="851" w:hanging="709"/>
        <w:jc w:val="both"/>
        <w:rPr>
          <w:rFonts w:ascii="Times New Roman" w:hAnsi="Times New Roman" w:cs="Times New Roman"/>
          <w:lang w:val="lt-LT"/>
        </w:rPr>
      </w:pPr>
      <w:r>
        <w:rPr>
          <w:rFonts w:ascii="Times New Roman" w:hAnsi="Times New Roman" w:cs="Times New Roman"/>
          <w:lang w:val="lt-LT"/>
        </w:rPr>
        <w:t>V</w:t>
      </w:r>
      <w:r w:rsidR="007A5436" w:rsidRPr="00424FCF">
        <w:rPr>
          <w:rFonts w:ascii="Times New Roman" w:hAnsi="Times New Roman" w:cs="Times New Roman"/>
          <w:lang w:val="lt-LT"/>
        </w:rPr>
        <w:t>eikdamas pagal šią Sutartį teisines paslaugas, įskaitant, bet neapsiribojant, teisines konsultacijas, dokumentų rengimą, peržiūrą ir analizę, atstovavimą bei mokymų ar seminarų vedimą, Paslaugų teikėjas tvarko Kliento perduotus asmens duomenis tik tiek ir tik tuo mastu, kiek tai būtina konkrečiai paslaugai suteikti, vadovaudamasis 2016 m. balandžio 27 d. Europos Parlamento ir Tarybos reglamentu (ES) 2016/679 (BDAR) ir galiojančiais teisės aktais.</w:t>
      </w:r>
    </w:p>
    <w:p w14:paraId="77A852D5" w14:textId="219D23EE" w:rsidR="007A5436" w:rsidRDefault="007A5436" w:rsidP="00752D4D">
      <w:pPr>
        <w:pStyle w:val="BodyText"/>
        <w:numPr>
          <w:ilvl w:val="0"/>
          <w:numId w:val="38"/>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Paslaugų teikėjas neperduoda ir neteikia pagal šią Sutartį gautų asmens duomenų tretiesiems asmenims, išskyrus atvejus, kai tai privaloma pagal galiojančius teisės aktus, teisėtų valstybės institucijų reikalavimu arba kai toks perdavimas yra būtinas siekiant pareikšti, vykdyti ar apginti teisinius reikalavimus.</w:t>
      </w:r>
    </w:p>
    <w:p w14:paraId="30337C5A" w14:textId="584C793D" w:rsidR="00752D4D" w:rsidRPr="00EA3F43" w:rsidRDefault="00752D4D" w:rsidP="00752D4D">
      <w:pPr>
        <w:pStyle w:val="BodyText"/>
        <w:numPr>
          <w:ilvl w:val="0"/>
          <w:numId w:val="38"/>
        </w:numPr>
        <w:tabs>
          <w:tab w:val="left" w:pos="426"/>
          <w:tab w:val="left" w:pos="993"/>
        </w:tabs>
        <w:ind w:left="851" w:hanging="709"/>
        <w:jc w:val="both"/>
        <w:rPr>
          <w:rFonts w:ascii="Times New Roman" w:hAnsi="Times New Roman" w:cs="Times New Roman"/>
          <w:lang w:val="lt-LT"/>
        </w:rPr>
      </w:pPr>
      <w:r w:rsidRPr="00EA3F43">
        <w:rPr>
          <w:rFonts w:ascii="Times New Roman" w:hAnsi="Times New Roman" w:cs="Times New Roman"/>
          <w:lang w:val="lt-LT"/>
        </w:rPr>
        <w:t>Klientas patvirtina ir sutinka, kad darbo teisės konsultacijų teikimo tikslu Paslaugų teikėjui gali būti pateikiami Kliento ar jo darbuotojų asmens duomenys, kiek tai yra būtina konkrečiai konsultacijai suteikti, su kuriais Paslaugų teikėjas tik susipažįsta konsultacijos metu.</w:t>
      </w:r>
    </w:p>
    <w:p w14:paraId="1EE8BFA2" w14:textId="7BD9EF80" w:rsidR="007A5436" w:rsidRPr="00424FCF" w:rsidRDefault="007A5436" w:rsidP="00752D4D">
      <w:pPr>
        <w:pStyle w:val="BodyText"/>
        <w:numPr>
          <w:ilvl w:val="0"/>
          <w:numId w:val="38"/>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Paslaugų teikėjas nekaupia ir nesaugo Kliento dokumentų ar juose esančių asmens duomenų ilgiau, nei būtina paslaugoms suteikti, ir suteikus konkrečią paslaugą ar parengus sutartį (dokumentą), per pagrįstą terminą ištrina arba sunaikina Kliento perduotus asmens duomenis ir dokumentų kopijas, išskyrus atvejus, kai jų saugojimas privalomas pagal teisės aktus arba būtinas teisinių reikalavimų pareiškimui, vykdymui ar gynimui.</w:t>
      </w:r>
    </w:p>
    <w:p w14:paraId="65823F1E" w14:textId="77777777" w:rsidR="00EA3F43" w:rsidRDefault="007A5436" w:rsidP="00EA3F43">
      <w:pPr>
        <w:pStyle w:val="BodyText"/>
        <w:numPr>
          <w:ilvl w:val="0"/>
          <w:numId w:val="38"/>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Klientas patvirtina, kad turi teisę perduoti Paslaugų teikėjui asmens duomenis ir yra tinkamai informavęs duomenų subjektus apie tokių duomenų perdavimą teisinių paslaugų teikimo</w:t>
      </w:r>
      <w:r w:rsidR="00EA3F43">
        <w:rPr>
          <w:rFonts w:ascii="Times New Roman" w:hAnsi="Times New Roman" w:cs="Times New Roman"/>
          <w:lang w:val="lt-LT"/>
        </w:rPr>
        <w:t xml:space="preserve"> </w:t>
      </w:r>
      <w:r w:rsidRPr="00424FCF">
        <w:rPr>
          <w:rFonts w:ascii="Times New Roman" w:hAnsi="Times New Roman" w:cs="Times New Roman"/>
          <w:lang w:val="lt-LT"/>
        </w:rPr>
        <w:t>tikslais.</w:t>
      </w:r>
      <w:bookmarkStart w:id="9" w:name="baigiamosios-nuostatos"/>
      <w:bookmarkEnd w:id="8"/>
    </w:p>
    <w:p w14:paraId="13D31B0B" w14:textId="77777777" w:rsidR="00EA3F43" w:rsidRDefault="0074246F" w:rsidP="00EA3F43">
      <w:pPr>
        <w:pStyle w:val="BodyText"/>
        <w:tabs>
          <w:tab w:val="left" w:pos="426"/>
          <w:tab w:val="left" w:pos="993"/>
        </w:tabs>
        <w:ind w:left="142"/>
        <w:jc w:val="both"/>
        <w:rPr>
          <w:rFonts w:ascii="Times New Roman" w:hAnsi="Times New Roman" w:cs="Times New Roman"/>
          <w:color w:val="153D63" w:themeColor="text2" w:themeTint="E6"/>
          <w:lang w:val="lt-LT"/>
        </w:rPr>
      </w:pPr>
      <w:r w:rsidRPr="00EA3F43">
        <w:rPr>
          <w:rFonts w:ascii="Times New Roman" w:hAnsi="Times New Roman" w:cs="Times New Roman"/>
          <w:color w:val="153D63" w:themeColor="text2" w:themeTint="E6"/>
          <w:lang w:val="lt-LT"/>
        </w:rPr>
        <w:t>10</w:t>
      </w:r>
      <w:r w:rsidR="00B62043" w:rsidRPr="00EA3F43">
        <w:rPr>
          <w:rFonts w:ascii="Times New Roman" w:hAnsi="Times New Roman" w:cs="Times New Roman"/>
          <w:color w:val="153D63" w:themeColor="text2" w:themeTint="E6"/>
          <w:lang w:val="lt-LT"/>
        </w:rPr>
        <w:t>. SUTARTIES SĄLYGŲ KEITIMAS</w:t>
      </w:r>
    </w:p>
    <w:p w14:paraId="1C9F8F26" w14:textId="6F80B302" w:rsidR="0074246F" w:rsidRPr="00EA3F43" w:rsidRDefault="0074246F" w:rsidP="00EA3F43">
      <w:pPr>
        <w:pStyle w:val="BodyText"/>
        <w:numPr>
          <w:ilvl w:val="1"/>
          <w:numId w:val="40"/>
        </w:numPr>
        <w:tabs>
          <w:tab w:val="left" w:pos="426"/>
          <w:tab w:val="left" w:pos="993"/>
        </w:tabs>
        <w:ind w:left="851" w:hanging="709"/>
        <w:jc w:val="both"/>
        <w:rPr>
          <w:rFonts w:ascii="Times New Roman" w:hAnsi="Times New Roman" w:cs="Times New Roman"/>
          <w:color w:val="153D63" w:themeColor="text2" w:themeTint="E6"/>
          <w:lang w:val="lt-LT"/>
        </w:rPr>
      </w:pPr>
      <w:r w:rsidRPr="00424FCF">
        <w:rPr>
          <w:rFonts w:ascii="Times New Roman" w:hAnsi="Times New Roman" w:cs="Times New Roman"/>
          <w:lang w:val="lt-LT"/>
        </w:rPr>
        <w:t xml:space="preserve"> </w:t>
      </w:r>
      <w:r w:rsidR="004D4DA2" w:rsidRPr="00424FCF">
        <w:rPr>
          <w:rFonts w:ascii="Times New Roman" w:hAnsi="Times New Roman" w:cs="Times New Roman"/>
          <w:lang w:val="lt-LT"/>
        </w:rPr>
        <w:t xml:space="preserve">Kiekviena Šalis, siekdama pakeisti šios Sutarties sąlygas, privalo ne vėliau kaip prieš 1 (vieną) mėnesį iki siūlomų pakeitimų įsigaliojimo dienos raštu informuoti kitą Šalį, įskaitant pranešimą elektroniniu paštu, nurodytu šioje Sutartyje. Gavus tokį pranešimą, Šalys geranoriškai derina siūlomus Sutarties pakeitimus, o visi Sutarties sąlygų pakeitimai įsigalioja tik Šalims juos suderins ir pasirašius rašytinį Sutarties pakeitimą, kuris yra neatskiriama Sutarties dalis. </w:t>
      </w:r>
    </w:p>
    <w:p w14:paraId="6D4442E4" w14:textId="6617D481" w:rsidR="00B62043" w:rsidRPr="00424FCF" w:rsidRDefault="00B62043" w:rsidP="00752D4D">
      <w:pPr>
        <w:pStyle w:val="Heading2"/>
        <w:numPr>
          <w:ilvl w:val="1"/>
          <w:numId w:val="40"/>
        </w:numPr>
        <w:tabs>
          <w:tab w:val="left" w:pos="426"/>
          <w:tab w:val="left" w:pos="993"/>
        </w:tabs>
        <w:ind w:left="851" w:hanging="709"/>
        <w:jc w:val="both"/>
        <w:rPr>
          <w:rFonts w:ascii="Times New Roman" w:hAnsi="Times New Roman" w:cs="Times New Roman"/>
          <w:color w:val="auto"/>
          <w:sz w:val="24"/>
          <w:szCs w:val="24"/>
          <w:lang w:val="lt-LT"/>
        </w:rPr>
      </w:pPr>
      <w:r w:rsidRPr="00424FCF">
        <w:rPr>
          <w:rFonts w:ascii="Times New Roman" w:hAnsi="Times New Roman" w:cs="Times New Roman"/>
          <w:color w:val="auto"/>
          <w:sz w:val="24"/>
          <w:szCs w:val="24"/>
          <w:lang w:val="lt-LT"/>
        </w:rPr>
        <w:lastRenderedPageBreak/>
        <w:t>Paslaugų teikėjas turi teisę didinti metinį konsultacijų mokestį. Bet kokie tokie pakeitimai įsigalioja tik nuo kito kalendorinių metų pradžios, apie tai raštu informavus Klientą ne vėliau kaip prieš 30 dienų iki naujų metų pradžios.</w:t>
      </w:r>
    </w:p>
    <w:p w14:paraId="282B2867" w14:textId="50440609" w:rsidR="00D62C13" w:rsidRPr="00424FCF" w:rsidRDefault="007A5436" w:rsidP="00752D4D">
      <w:pPr>
        <w:pStyle w:val="Heading2"/>
        <w:tabs>
          <w:tab w:val="left" w:pos="426"/>
          <w:tab w:val="left" w:pos="993"/>
        </w:tabs>
        <w:ind w:left="851" w:hanging="709"/>
        <w:jc w:val="both"/>
        <w:rPr>
          <w:rFonts w:ascii="Times New Roman" w:hAnsi="Times New Roman" w:cs="Times New Roman"/>
          <w:sz w:val="24"/>
          <w:szCs w:val="24"/>
          <w:lang w:val="lt-LT"/>
        </w:rPr>
      </w:pPr>
      <w:r w:rsidRPr="00424FCF">
        <w:rPr>
          <w:rFonts w:ascii="Times New Roman" w:hAnsi="Times New Roman" w:cs="Times New Roman"/>
          <w:sz w:val="24"/>
          <w:szCs w:val="24"/>
          <w:lang w:val="lt-LT"/>
        </w:rPr>
        <w:t>11. BAIGIAMOSIOS NUOSTATOS</w:t>
      </w:r>
    </w:p>
    <w:p w14:paraId="04E14B22" w14:textId="77777777" w:rsidR="007A5436" w:rsidRPr="00424FCF" w:rsidRDefault="00E47EB8" w:rsidP="00752D4D">
      <w:pPr>
        <w:pStyle w:val="FirstParagraph"/>
        <w:numPr>
          <w:ilvl w:val="0"/>
          <w:numId w:val="44"/>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Sutartis aiškinama ir vykdoma vadovaujantis Lietuvos Respublikos teisės aktais.</w:t>
      </w:r>
    </w:p>
    <w:p w14:paraId="3DCEEDFA" w14:textId="77777777" w:rsidR="007A5436" w:rsidRPr="00424FCF" w:rsidRDefault="00E47EB8" w:rsidP="00752D4D">
      <w:pPr>
        <w:pStyle w:val="FirstParagraph"/>
        <w:numPr>
          <w:ilvl w:val="0"/>
          <w:numId w:val="44"/>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 xml:space="preserve"> Visi ginčai sprendžiami derybų būdu, o nepavykus susitarti – Lietuvos Respublikos teismuose.</w:t>
      </w:r>
    </w:p>
    <w:p w14:paraId="333D9C2D" w14:textId="0EFBFC41" w:rsidR="00D62C13" w:rsidRDefault="00E47EB8" w:rsidP="00752D4D">
      <w:pPr>
        <w:pStyle w:val="FirstParagraph"/>
        <w:numPr>
          <w:ilvl w:val="0"/>
          <w:numId w:val="44"/>
        </w:numPr>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Sutartis sudaryta dviem vienodą juridinę galią turinčiais egzemplioriais, po vieną kiekvienai Šaliai.</w:t>
      </w:r>
    </w:p>
    <w:p w14:paraId="506FB2B5" w14:textId="34E0171E" w:rsidR="003A45AB" w:rsidRPr="003A45AB" w:rsidRDefault="003A45AB" w:rsidP="003A45AB">
      <w:pPr>
        <w:jc w:val="both"/>
        <w:rPr>
          <w:rFonts w:ascii="Times New Roman" w:hAnsi="Times New Roman" w:cs="Times New Roman"/>
        </w:rPr>
      </w:pPr>
      <w:r>
        <w:rPr>
          <w:rFonts w:ascii="Times New Roman" w:hAnsi="Times New Roman" w:cs="Times New Roman"/>
          <w:lang w:val="lt-LT"/>
        </w:rPr>
        <w:t xml:space="preserve">  </w:t>
      </w:r>
      <w:r w:rsidRPr="003A45AB">
        <w:rPr>
          <w:rFonts w:ascii="Times New Roman" w:hAnsi="Times New Roman" w:cs="Times New Roman"/>
          <w:lang w:val="lt-LT"/>
        </w:rPr>
        <w:t xml:space="preserve">11.4. </w:t>
      </w:r>
      <w:r>
        <w:rPr>
          <w:rFonts w:ascii="Times New Roman" w:hAnsi="Times New Roman" w:cs="Times New Roman"/>
          <w:lang w:val="lt-LT"/>
        </w:rPr>
        <w:t xml:space="preserve">   </w:t>
      </w:r>
      <w:proofErr w:type="spellStart"/>
      <w:proofErr w:type="gramStart"/>
      <w:r w:rsidRPr="003A45AB">
        <w:rPr>
          <w:rFonts w:ascii="Times New Roman" w:hAnsi="Times New Roman" w:cs="Times New Roman"/>
        </w:rPr>
        <w:t>Vadovaujantis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Lietuvos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Respublikos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aplinkos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ministro</w:t>
      </w:r>
      <w:proofErr w:type="spellEnd"/>
      <w:r w:rsidRPr="003A45AB">
        <w:rPr>
          <w:rFonts w:ascii="Times New Roman" w:hAnsi="Times New Roman" w:cs="Times New Roman"/>
        </w:rPr>
        <w:t xml:space="preserve"> 2022 m. </w:t>
      </w:r>
      <w:proofErr w:type="spellStart"/>
      <w:r w:rsidRPr="003A45AB">
        <w:rPr>
          <w:rFonts w:ascii="Times New Roman" w:hAnsi="Times New Roman" w:cs="Times New Roman"/>
        </w:rPr>
        <w:t>gruodžio</w:t>
      </w:r>
      <w:proofErr w:type="spellEnd"/>
      <w:r w:rsidRPr="003A45AB">
        <w:rPr>
          <w:rFonts w:ascii="Times New Roman" w:hAnsi="Times New Roman" w:cs="Times New Roman"/>
        </w:rPr>
        <w:t xml:space="preserve"> 13 d. </w:t>
      </w:r>
      <w:proofErr w:type="spellStart"/>
      <w:r w:rsidRPr="003A45AB">
        <w:rPr>
          <w:rFonts w:ascii="Times New Roman" w:hAnsi="Times New Roman" w:cs="Times New Roman"/>
        </w:rPr>
        <w:t>įsakymu</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Nr</w:t>
      </w:r>
      <w:proofErr w:type="spellEnd"/>
      <w:r w:rsidRPr="003A45AB">
        <w:rPr>
          <w:rFonts w:ascii="Times New Roman" w:hAnsi="Times New Roman" w:cs="Times New Roman"/>
        </w:rPr>
        <w:t xml:space="preserve">. D1- </w:t>
      </w:r>
      <w:r>
        <w:rPr>
          <w:rFonts w:ascii="Times New Roman" w:hAnsi="Times New Roman" w:cs="Times New Roman"/>
        </w:rPr>
        <w:t xml:space="preserve">                                       </w:t>
      </w:r>
      <w:r w:rsidRPr="003A45AB">
        <w:rPr>
          <w:rFonts w:ascii="Times New Roman" w:hAnsi="Times New Roman" w:cs="Times New Roman"/>
        </w:rPr>
        <w:t>401 „</w:t>
      </w:r>
      <w:proofErr w:type="spellStart"/>
      <w:r w:rsidRPr="003A45AB">
        <w:rPr>
          <w:rFonts w:ascii="Times New Roman" w:hAnsi="Times New Roman" w:cs="Times New Roman"/>
        </w:rPr>
        <w:t>Dėl</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Lietuvos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Respublikos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aplinkos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ministro</w:t>
      </w:r>
      <w:proofErr w:type="spellEnd"/>
      <w:r w:rsidRPr="003A45AB">
        <w:rPr>
          <w:rFonts w:ascii="Times New Roman" w:hAnsi="Times New Roman" w:cs="Times New Roman"/>
        </w:rPr>
        <w:t xml:space="preserve"> 2011 m. </w:t>
      </w:r>
      <w:proofErr w:type="spellStart"/>
      <w:r w:rsidRPr="003A45AB">
        <w:rPr>
          <w:rFonts w:ascii="Times New Roman" w:hAnsi="Times New Roman" w:cs="Times New Roman"/>
        </w:rPr>
        <w:t>birželio</w:t>
      </w:r>
      <w:proofErr w:type="spellEnd"/>
      <w:r w:rsidRPr="003A45AB">
        <w:rPr>
          <w:rFonts w:ascii="Times New Roman" w:hAnsi="Times New Roman" w:cs="Times New Roman"/>
        </w:rPr>
        <w:t xml:space="preserve"> 28 d. </w:t>
      </w:r>
      <w:proofErr w:type="spellStart"/>
      <w:r w:rsidRPr="003A45AB">
        <w:rPr>
          <w:rFonts w:ascii="Times New Roman" w:hAnsi="Times New Roman" w:cs="Times New Roman"/>
        </w:rPr>
        <w:t>įsakymo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Nr</w:t>
      </w:r>
      <w:proofErr w:type="spellEnd"/>
      <w:r w:rsidRPr="003A45AB">
        <w:rPr>
          <w:rFonts w:ascii="Times New Roman" w:hAnsi="Times New Roman" w:cs="Times New Roman"/>
        </w:rPr>
        <w:t>. D1-508 „</w:t>
      </w:r>
      <w:proofErr w:type="spellStart"/>
      <w:r w:rsidRPr="003A45AB">
        <w:rPr>
          <w:rFonts w:ascii="Times New Roman" w:hAnsi="Times New Roman" w:cs="Times New Roman"/>
        </w:rPr>
        <w:t>Dėl</w:t>
      </w:r>
      <w:proofErr w:type="spellEnd"/>
      <w:r w:rsidRPr="003A45AB">
        <w:rPr>
          <w:rFonts w:ascii="Times New Roman" w:hAnsi="Times New Roman" w:cs="Times New Roman"/>
        </w:rPr>
        <w:t xml:space="preserve"> </w:t>
      </w:r>
      <w:r>
        <w:rPr>
          <w:rFonts w:ascii="Times New Roman" w:hAnsi="Times New Roman" w:cs="Times New Roman"/>
        </w:rPr>
        <w:t xml:space="preserve"> </w:t>
      </w:r>
      <w:proofErr w:type="spellStart"/>
      <w:r w:rsidRPr="003A45AB">
        <w:rPr>
          <w:rFonts w:ascii="Times New Roman" w:hAnsi="Times New Roman" w:cs="Times New Roman"/>
        </w:rPr>
        <w:t>Produktų</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kurių</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viešiesiems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pirkimams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ir</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pirkimams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taikytini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Aplinkos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apsaugos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kriterijai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sąrašo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Aplinkos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apsaugos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kriterijų</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ir</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aplinkos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apsaugos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kriterijų</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kuriuos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perkančiosios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organizacijos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ir</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perkantieji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subjektai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turi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taikyti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pirkdami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prekes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paslaugas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ar</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darbus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taikymo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tvarkos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aprašo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patvirtinimo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pakeitimo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patvirtinto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Aplinkos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apsaugos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kriterijų</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taikymo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vykdant</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žaliuosius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pirkimus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tvarkos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aprašo</w:t>
      </w:r>
      <w:proofErr w:type="spellEnd"/>
      <w:r w:rsidRPr="003A45AB">
        <w:rPr>
          <w:rFonts w:ascii="Times New Roman" w:hAnsi="Times New Roman" w:cs="Times New Roman"/>
        </w:rPr>
        <w:t>“ 4.4.3 p.: „</w:t>
      </w:r>
      <w:proofErr w:type="spellStart"/>
      <w:r w:rsidRPr="003A45AB">
        <w:rPr>
          <w:rFonts w:ascii="Times New Roman" w:hAnsi="Times New Roman" w:cs="Times New Roman"/>
        </w:rPr>
        <w:t>perkama</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tik</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nematerialaus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pobūdžio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intelektinė</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ar</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kitokia</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paslauga</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nesusijusi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su</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materialaus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objekto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sukūrimu</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kurios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teikimo</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metu</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nėra</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numatomas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reikšmingas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neigiamas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poveikis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aplinkai</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nesukuriamas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taršos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šaltinis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ir</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negeneruojamos</w:t>
      </w:r>
      <w:proofErr w:type="spellEnd"/>
      <w:r w:rsidRPr="003A45AB">
        <w:rPr>
          <w:rFonts w:ascii="Times New Roman" w:hAnsi="Times New Roman" w:cs="Times New Roman"/>
        </w:rPr>
        <w:t xml:space="preserve"> </w:t>
      </w:r>
      <w:proofErr w:type="spellStart"/>
      <w:r w:rsidRPr="003A45AB">
        <w:rPr>
          <w:rFonts w:ascii="Times New Roman" w:hAnsi="Times New Roman" w:cs="Times New Roman"/>
        </w:rPr>
        <w:t>atliekos</w:t>
      </w:r>
      <w:proofErr w:type="spellEnd"/>
      <w:r w:rsidRPr="003A45AB">
        <w:rPr>
          <w:rFonts w:ascii="Times New Roman" w:hAnsi="Times New Roman" w:cs="Times New Roman"/>
        </w:rPr>
        <w:t>.</w:t>
      </w:r>
      <w:proofErr w:type="gramEnd"/>
    </w:p>
    <w:p w14:paraId="7408F91D" w14:textId="191CAE39" w:rsidR="003A45AB" w:rsidRPr="003A45AB" w:rsidRDefault="003A45AB" w:rsidP="003A45AB">
      <w:pPr>
        <w:pStyle w:val="BodyText"/>
        <w:rPr>
          <w:rFonts w:ascii="Times New Roman" w:hAnsi="Times New Roman" w:cs="Times New Roman"/>
          <w:lang w:val="lt-LT"/>
        </w:rPr>
      </w:pPr>
    </w:p>
    <w:p w14:paraId="5D9D38F2" w14:textId="77777777" w:rsidR="00D62C13" w:rsidRPr="00424FCF" w:rsidRDefault="00E47EB8" w:rsidP="00752D4D">
      <w:pPr>
        <w:pStyle w:val="FirstParagraph"/>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PASLAUGŲ TEIKĖJAS _____________________ KLIENTAS _____________________</w:t>
      </w:r>
    </w:p>
    <w:p w14:paraId="739E8A81" w14:textId="37D99F54" w:rsidR="00D62C13" w:rsidRPr="00424FCF" w:rsidRDefault="00E47EB8" w:rsidP="00752D4D">
      <w:pPr>
        <w:pStyle w:val="BodyText"/>
        <w:tabs>
          <w:tab w:val="left" w:pos="426"/>
          <w:tab w:val="left" w:pos="993"/>
        </w:tabs>
        <w:ind w:left="851" w:hanging="709"/>
        <w:jc w:val="both"/>
        <w:rPr>
          <w:rFonts w:ascii="Times New Roman" w:hAnsi="Times New Roman" w:cs="Times New Roman"/>
          <w:lang w:val="lt-LT"/>
        </w:rPr>
      </w:pPr>
      <w:r w:rsidRPr="00424FCF">
        <w:rPr>
          <w:rFonts w:ascii="Times New Roman" w:hAnsi="Times New Roman" w:cs="Times New Roman"/>
          <w:lang w:val="lt-LT"/>
        </w:rPr>
        <w:t>Data:</w:t>
      </w:r>
      <w:bookmarkEnd w:id="0"/>
      <w:bookmarkEnd w:id="9"/>
      <w:r w:rsidR="009C15F6">
        <w:rPr>
          <w:rFonts w:ascii="Times New Roman" w:hAnsi="Times New Roman" w:cs="Times New Roman"/>
          <w:lang w:val="lt-LT"/>
        </w:rPr>
        <w:t xml:space="preserve"> </w:t>
      </w:r>
      <w:bookmarkStart w:id="10" w:name="_GoBack"/>
      <w:bookmarkEnd w:id="10"/>
      <w:r w:rsidR="009C15F6">
        <w:rPr>
          <w:rFonts w:ascii="Times New Roman" w:hAnsi="Times New Roman" w:cs="Times New Roman"/>
          <w:lang w:val="lt-LT"/>
        </w:rPr>
        <w:t>2026-01-20</w:t>
      </w:r>
    </w:p>
    <w:sectPr w:rsidR="00D62C13" w:rsidRPr="00424FCF" w:rsidSect="00EA3F43">
      <w:footerReference w:type="default" r:id="rId10"/>
      <w:footnotePr>
        <w:numRestart w:val="eachSect"/>
      </w:footnotePr>
      <w:pgSz w:w="12240" w:h="15840"/>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0505D" w14:textId="77777777" w:rsidR="004D6B0A" w:rsidRDefault="004D6B0A" w:rsidP="00424FCF">
      <w:pPr>
        <w:spacing w:after="0"/>
      </w:pPr>
      <w:r>
        <w:separator/>
      </w:r>
    </w:p>
  </w:endnote>
  <w:endnote w:type="continuationSeparator" w:id="0">
    <w:p w14:paraId="412C45D4" w14:textId="77777777" w:rsidR="004D6B0A" w:rsidRDefault="004D6B0A" w:rsidP="00424F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987340"/>
      <w:docPartObj>
        <w:docPartGallery w:val="Page Numbers (Bottom of Page)"/>
        <w:docPartUnique/>
      </w:docPartObj>
    </w:sdtPr>
    <w:sdtEndPr/>
    <w:sdtContent>
      <w:p w14:paraId="4B853C7E" w14:textId="06C8FA73" w:rsidR="00EA3F43" w:rsidRDefault="00EA3F43">
        <w:pPr>
          <w:pStyle w:val="Footer"/>
          <w:jc w:val="center"/>
        </w:pPr>
        <w:r>
          <w:fldChar w:fldCharType="begin"/>
        </w:r>
        <w:r>
          <w:instrText>PAGE   \* MERGEFORMAT</w:instrText>
        </w:r>
        <w:r>
          <w:fldChar w:fldCharType="separate"/>
        </w:r>
        <w:r w:rsidR="009C15F6" w:rsidRPr="009C15F6">
          <w:rPr>
            <w:noProof/>
            <w:lang w:val="lt-LT"/>
          </w:rPr>
          <w:t>4</w:t>
        </w:r>
        <w:r>
          <w:fldChar w:fldCharType="end"/>
        </w:r>
      </w:p>
    </w:sdtContent>
  </w:sdt>
  <w:p w14:paraId="2032A682" w14:textId="77777777" w:rsidR="00424FCF" w:rsidRDefault="0042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35E04" w14:textId="77777777" w:rsidR="004D6B0A" w:rsidRDefault="004D6B0A" w:rsidP="00424FCF">
      <w:pPr>
        <w:spacing w:after="0"/>
      </w:pPr>
      <w:r>
        <w:separator/>
      </w:r>
    </w:p>
  </w:footnote>
  <w:footnote w:type="continuationSeparator" w:id="0">
    <w:p w14:paraId="4EE44DD2" w14:textId="77777777" w:rsidR="004D6B0A" w:rsidRDefault="004D6B0A" w:rsidP="00424F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w:pict>
  </w:numPicBullet>
  <w:abstractNum w:abstractNumId="0" w15:restartNumberingAfterBreak="0">
    <w:nsid w:val="0000A990"/>
    <w:multiLevelType w:val="multilevel"/>
    <w:tmpl w:val="7FEAD15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3910084"/>
    <w:multiLevelType w:val="hybridMultilevel"/>
    <w:tmpl w:val="D6CE1D2C"/>
    <w:lvl w:ilvl="0" w:tplc="3FC607F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27034"/>
    <w:multiLevelType w:val="multilevel"/>
    <w:tmpl w:val="A6CE97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711284"/>
    <w:multiLevelType w:val="hybridMultilevel"/>
    <w:tmpl w:val="310E725C"/>
    <w:lvl w:ilvl="0" w:tplc="4372EA8A">
      <w:start w:val="1"/>
      <w:numFmt w:val="decimal"/>
      <w:lvlText w:val="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711D01"/>
    <w:multiLevelType w:val="multilevel"/>
    <w:tmpl w:val="A6CE97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95B57"/>
    <w:multiLevelType w:val="multilevel"/>
    <w:tmpl w:val="6626444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8561D"/>
    <w:multiLevelType w:val="multilevel"/>
    <w:tmpl w:val="6626444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74553A"/>
    <w:multiLevelType w:val="multilevel"/>
    <w:tmpl w:val="48F2E8A0"/>
    <w:lvl w:ilvl="0">
      <w:start w:val="8"/>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733DE8"/>
    <w:multiLevelType w:val="hybridMultilevel"/>
    <w:tmpl w:val="5D145D02"/>
    <w:lvl w:ilvl="0" w:tplc="EDAC7BB4">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780A27"/>
    <w:multiLevelType w:val="hybridMultilevel"/>
    <w:tmpl w:val="6BA4F4EA"/>
    <w:lvl w:ilvl="0" w:tplc="A98AB0C2">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E14E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1680D"/>
    <w:multiLevelType w:val="multilevel"/>
    <w:tmpl w:val="D8C6BA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2A4C9E"/>
    <w:multiLevelType w:val="multilevel"/>
    <w:tmpl w:val="662644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5119B3"/>
    <w:multiLevelType w:val="hybridMultilevel"/>
    <w:tmpl w:val="31E22EB0"/>
    <w:lvl w:ilvl="0" w:tplc="B33EFB8A">
      <w:start w:val="1"/>
      <w:numFmt w:val="decimal"/>
      <w:lvlText w:val="4.%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4" w15:restartNumberingAfterBreak="0">
    <w:nsid w:val="29805745"/>
    <w:multiLevelType w:val="multilevel"/>
    <w:tmpl w:val="0427001F"/>
    <w:numStyleLink w:val="Style1"/>
  </w:abstractNum>
  <w:abstractNum w:abstractNumId="15" w15:restartNumberingAfterBreak="0">
    <w:nsid w:val="2ADC6585"/>
    <w:multiLevelType w:val="hybridMultilevel"/>
    <w:tmpl w:val="BD72359C"/>
    <w:lvl w:ilvl="0" w:tplc="6B808662">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BB1FDD"/>
    <w:multiLevelType w:val="hybridMultilevel"/>
    <w:tmpl w:val="3EDE4842"/>
    <w:lvl w:ilvl="0" w:tplc="5E2AEF1E">
      <w:start w:val="1"/>
      <w:numFmt w:val="decimal"/>
      <w:lvlText w:val="11.%1."/>
      <w:lvlJc w:val="left"/>
      <w:pPr>
        <w:ind w:left="1503" w:hanging="360"/>
      </w:pPr>
      <w:rPr>
        <w:rFonts w:hint="default"/>
      </w:rPr>
    </w:lvl>
    <w:lvl w:ilvl="1" w:tplc="04270019" w:tentative="1">
      <w:start w:val="1"/>
      <w:numFmt w:val="lowerLetter"/>
      <w:lvlText w:val="%2."/>
      <w:lvlJc w:val="left"/>
      <w:pPr>
        <w:ind w:left="2223" w:hanging="360"/>
      </w:pPr>
    </w:lvl>
    <w:lvl w:ilvl="2" w:tplc="0427001B" w:tentative="1">
      <w:start w:val="1"/>
      <w:numFmt w:val="lowerRoman"/>
      <w:lvlText w:val="%3."/>
      <w:lvlJc w:val="right"/>
      <w:pPr>
        <w:ind w:left="2943" w:hanging="180"/>
      </w:pPr>
    </w:lvl>
    <w:lvl w:ilvl="3" w:tplc="0427000F" w:tentative="1">
      <w:start w:val="1"/>
      <w:numFmt w:val="decimal"/>
      <w:lvlText w:val="%4."/>
      <w:lvlJc w:val="left"/>
      <w:pPr>
        <w:ind w:left="3663" w:hanging="360"/>
      </w:pPr>
    </w:lvl>
    <w:lvl w:ilvl="4" w:tplc="04270019" w:tentative="1">
      <w:start w:val="1"/>
      <w:numFmt w:val="lowerLetter"/>
      <w:lvlText w:val="%5."/>
      <w:lvlJc w:val="left"/>
      <w:pPr>
        <w:ind w:left="4383" w:hanging="360"/>
      </w:pPr>
    </w:lvl>
    <w:lvl w:ilvl="5" w:tplc="0427001B" w:tentative="1">
      <w:start w:val="1"/>
      <w:numFmt w:val="lowerRoman"/>
      <w:lvlText w:val="%6."/>
      <w:lvlJc w:val="right"/>
      <w:pPr>
        <w:ind w:left="5103" w:hanging="180"/>
      </w:pPr>
    </w:lvl>
    <w:lvl w:ilvl="6" w:tplc="0427000F" w:tentative="1">
      <w:start w:val="1"/>
      <w:numFmt w:val="decimal"/>
      <w:lvlText w:val="%7."/>
      <w:lvlJc w:val="left"/>
      <w:pPr>
        <w:ind w:left="5823" w:hanging="360"/>
      </w:pPr>
    </w:lvl>
    <w:lvl w:ilvl="7" w:tplc="04270019" w:tentative="1">
      <w:start w:val="1"/>
      <w:numFmt w:val="lowerLetter"/>
      <w:lvlText w:val="%8."/>
      <w:lvlJc w:val="left"/>
      <w:pPr>
        <w:ind w:left="6543" w:hanging="360"/>
      </w:pPr>
    </w:lvl>
    <w:lvl w:ilvl="8" w:tplc="0427001B" w:tentative="1">
      <w:start w:val="1"/>
      <w:numFmt w:val="lowerRoman"/>
      <w:lvlText w:val="%9."/>
      <w:lvlJc w:val="right"/>
      <w:pPr>
        <w:ind w:left="7263" w:hanging="180"/>
      </w:pPr>
    </w:lvl>
  </w:abstractNum>
  <w:abstractNum w:abstractNumId="17" w15:restartNumberingAfterBreak="0">
    <w:nsid w:val="2E593737"/>
    <w:multiLevelType w:val="multilevel"/>
    <w:tmpl w:val="0427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AD6B93"/>
    <w:multiLevelType w:val="hybridMultilevel"/>
    <w:tmpl w:val="602270A4"/>
    <w:lvl w:ilvl="0" w:tplc="5088E652">
      <w:start w:val="1"/>
      <w:numFmt w:val="decimal"/>
      <w:lvlText w:val="9.%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1D3D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F52AC8"/>
    <w:multiLevelType w:val="multilevel"/>
    <w:tmpl w:val="A6CE97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883A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DA6A47"/>
    <w:multiLevelType w:val="multilevel"/>
    <w:tmpl w:val="6626444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D61C88"/>
    <w:multiLevelType w:val="hybridMultilevel"/>
    <w:tmpl w:val="A330087A"/>
    <w:lvl w:ilvl="0" w:tplc="B33EFB8A">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0E714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681AA2"/>
    <w:multiLevelType w:val="hybridMultilevel"/>
    <w:tmpl w:val="E8406456"/>
    <w:lvl w:ilvl="0" w:tplc="4372EA8A">
      <w:start w:val="1"/>
      <w:numFmt w:val="decimal"/>
      <w:lvlText w:val="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880BC3"/>
    <w:multiLevelType w:val="multilevel"/>
    <w:tmpl w:val="D8C6BA4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68E6D9A"/>
    <w:multiLevelType w:val="hybridMultilevel"/>
    <w:tmpl w:val="FA344D38"/>
    <w:lvl w:ilvl="0" w:tplc="B33EFB8A">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D71BBF"/>
    <w:multiLevelType w:val="multilevel"/>
    <w:tmpl w:val="EF7061F6"/>
    <w:lvl w:ilvl="0">
      <w:start w:val="10"/>
      <w:numFmt w:val="decimal"/>
      <w:lvlText w:val="%1."/>
      <w:lvlJc w:val="left"/>
      <w:pPr>
        <w:ind w:left="480" w:hanging="480"/>
      </w:pPr>
      <w:rPr>
        <w:rFonts w:hint="default"/>
      </w:rPr>
    </w:lvl>
    <w:lvl w:ilvl="1">
      <w:start w:val="1"/>
      <w:numFmt w:val="decimal"/>
      <w:lvlText w:val="%1.%2."/>
      <w:lvlJc w:val="left"/>
      <w:pPr>
        <w:ind w:left="1920" w:hanging="48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9" w15:restartNumberingAfterBreak="0">
    <w:nsid w:val="4BF53B27"/>
    <w:multiLevelType w:val="hybridMultilevel"/>
    <w:tmpl w:val="075A4BB0"/>
    <w:lvl w:ilvl="0" w:tplc="3FC607F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E14451"/>
    <w:multiLevelType w:val="hybridMultilevel"/>
    <w:tmpl w:val="3842A358"/>
    <w:lvl w:ilvl="0" w:tplc="EDAC7BB4">
      <w:start w:val="1"/>
      <w:numFmt w:val="decimal"/>
      <w:lvlText w:val="7.%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790FA0"/>
    <w:multiLevelType w:val="hybridMultilevel"/>
    <w:tmpl w:val="638A3912"/>
    <w:lvl w:ilvl="0" w:tplc="5088E652">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6845E28"/>
    <w:multiLevelType w:val="hybridMultilevel"/>
    <w:tmpl w:val="245E975E"/>
    <w:lvl w:ilvl="0" w:tplc="738075F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FF22E1"/>
    <w:multiLevelType w:val="hybridMultilevel"/>
    <w:tmpl w:val="779282B0"/>
    <w:lvl w:ilvl="0" w:tplc="A98AB0C2">
      <w:start w:val="1"/>
      <w:numFmt w:val="decimal"/>
      <w:lvlText w:val="8.%1."/>
      <w:lvlJc w:val="left"/>
      <w:pPr>
        <w:ind w:left="720" w:hanging="360"/>
      </w:pPr>
      <w:rPr>
        <w:rFonts w:hint="default"/>
      </w:rPr>
    </w:lvl>
    <w:lvl w:ilvl="1" w:tplc="A98AB0C2">
      <w:start w:val="1"/>
      <w:numFmt w:val="decimal"/>
      <w:lvlText w:val="8.%2."/>
      <w:lvlJc w:val="left"/>
      <w:pPr>
        <w:ind w:left="72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BE3BE9"/>
    <w:multiLevelType w:val="hybridMultilevel"/>
    <w:tmpl w:val="59241D4C"/>
    <w:lvl w:ilvl="0" w:tplc="4372EA8A">
      <w:start w:val="1"/>
      <w:numFmt w:val="decimal"/>
      <w:lvlText w:val="6.%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435F90"/>
    <w:multiLevelType w:val="hybridMultilevel"/>
    <w:tmpl w:val="D58CE0C6"/>
    <w:lvl w:ilvl="0" w:tplc="5E2AEF1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BD34C9"/>
    <w:multiLevelType w:val="hybridMultilevel"/>
    <w:tmpl w:val="8F3A426A"/>
    <w:lvl w:ilvl="0" w:tplc="3FC607F6">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741F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760156"/>
    <w:multiLevelType w:val="hybridMultilevel"/>
    <w:tmpl w:val="CF768732"/>
    <w:lvl w:ilvl="0" w:tplc="FBFECF38">
      <w:start w:val="1"/>
      <w:numFmt w:val="bullet"/>
      <w:lvlText w:val=""/>
      <w:lvlPicBulletId w:val="0"/>
      <w:lvlJc w:val="left"/>
      <w:pPr>
        <w:tabs>
          <w:tab w:val="num" w:pos="720"/>
        </w:tabs>
        <w:ind w:left="720" w:hanging="360"/>
      </w:pPr>
      <w:rPr>
        <w:rFonts w:ascii="Symbol" w:hAnsi="Symbol" w:hint="default"/>
      </w:rPr>
    </w:lvl>
    <w:lvl w:ilvl="1" w:tplc="319203F4" w:tentative="1">
      <w:start w:val="1"/>
      <w:numFmt w:val="bullet"/>
      <w:lvlText w:val=""/>
      <w:lvlJc w:val="left"/>
      <w:pPr>
        <w:tabs>
          <w:tab w:val="num" w:pos="1440"/>
        </w:tabs>
        <w:ind w:left="1440" w:hanging="360"/>
      </w:pPr>
      <w:rPr>
        <w:rFonts w:ascii="Symbol" w:hAnsi="Symbol" w:hint="default"/>
      </w:rPr>
    </w:lvl>
    <w:lvl w:ilvl="2" w:tplc="E0E67A1E" w:tentative="1">
      <w:start w:val="1"/>
      <w:numFmt w:val="bullet"/>
      <w:lvlText w:val=""/>
      <w:lvlJc w:val="left"/>
      <w:pPr>
        <w:tabs>
          <w:tab w:val="num" w:pos="2160"/>
        </w:tabs>
        <w:ind w:left="2160" w:hanging="360"/>
      </w:pPr>
      <w:rPr>
        <w:rFonts w:ascii="Symbol" w:hAnsi="Symbol" w:hint="default"/>
      </w:rPr>
    </w:lvl>
    <w:lvl w:ilvl="3" w:tplc="5CFC9792" w:tentative="1">
      <w:start w:val="1"/>
      <w:numFmt w:val="bullet"/>
      <w:lvlText w:val=""/>
      <w:lvlJc w:val="left"/>
      <w:pPr>
        <w:tabs>
          <w:tab w:val="num" w:pos="2880"/>
        </w:tabs>
        <w:ind w:left="2880" w:hanging="360"/>
      </w:pPr>
      <w:rPr>
        <w:rFonts w:ascii="Symbol" w:hAnsi="Symbol" w:hint="default"/>
      </w:rPr>
    </w:lvl>
    <w:lvl w:ilvl="4" w:tplc="26B8B914" w:tentative="1">
      <w:start w:val="1"/>
      <w:numFmt w:val="bullet"/>
      <w:lvlText w:val=""/>
      <w:lvlJc w:val="left"/>
      <w:pPr>
        <w:tabs>
          <w:tab w:val="num" w:pos="3600"/>
        </w:tabs>
        <w:ind w:left="3600" w:hanging="360"/>
      </w:pPr>
      <w:rPr>
        <w:rFonts w:ascii="Symbol" w:hAnsi="Symbol" w:hint="default"/>
      </w:rPr>
    </w:lvl>
    <w:lvl w:ilvl="5" w:tplc="C2502AAA" w:tentative="1">
      <w:start w:val="1"/>
      <w:numFmt w:val="bullet"/>
      <w:lvlText w:val=""/>
      <w:lvlJc w:val="left"/>
      <w:pPr>
        <w:tabs>
          <w:tab w:val="num" w:pos="4320"/>
        </w:tabs>
        <w:ind w:left="4320" w:hanging="360"/>
      </w:pPr>
      <w:rPr>
        <w:rFonts w:ascii="Symbol" w:hAnsi="Symbol" w:hint="default"/>
      </w:rPr>
    </w:lvl>
    <w:lvl w:ilvl="6" w:tplc="05D63782" w:tentative="1">
      <w:start w:val="1"/>
      <w:numFmt w:val="bullet"/>
      <w:lvlText w:val=""/>
      <w:lvlJc w:val="left"/>
      <w:pPr>
        <w:tabs>
          <w:tab w:val="num" w:pos="5040"/>
        </w:tabs>
        <w:ind w:left="5040" w:hanging="360"/>
      </w:pPr>
      <w:rPr>
        <w:rFonts w:ascii="Symbol" w:hAnsi="Symbol" w:hint="default"/>
      </w:rPr>
    </w:lvl>
    <w:lvl w:ilvl="7" w:tplc="C39235BE" w:tentative="1">
      <w:start w:val="1"/>
      <w:numFmt w:val="bullet"/>
      <w:lvlText w:val=""/>
      <w:lvlJc w:val="left"/>
      <w:pPr>
        <w:tabs>
          <w:tab w:val="num" w:pos="5760"/>
        </w:tabs>
        <w:ind w:left="5760" w:hanging="360"/>
      </w:pPr>
      <w:rPr>
        <w:rFonts w:ascii="Symbol" w:hAnsi="Symbol" w:hint="default"/>
      </w:rPr>
    </w:lvl>
    <w:lvl w:ilvl="8" w:tplc="2A1E0EE0"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94D7EAC"/>
    <w:multiLevelType w:val="multilevel"/>
    <w:tmpl w:val="1F9043EA"/>
    <w:lvl w:ilvl="0">
      <w:start w:val="1"/>
      <w:numFmt w:val="decimal"/>
      <w:lvlText w:val="8.%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F12A26"/>
    <w:multiLevelType w:val="hybridMultilevel"/>
    <w:tmpl w:val="3CC83B0C"/>
    <w:lvl w:ilvl="0" w:tplc="B33EFB8A">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02FB7"/>
    <w:multiLevelType w:val="multilevel"/>
    <w:tmpl w:val="70A25EE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77D4C7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FB5181"/>
    <w:multiLevelType w:val="hybridMultilevel"/>
    <w:tmpl w:val="6BA88FA0"/>
    <w:lvl w:ilvl="0" w:tplc="F890739C">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2"/>
  </w:num>
  <w:num w:numId="3">
    <w:abstractNumId w:val="37"/>
  </w:num>
  <w:num w:numId="4">
    <w:abstractNumId w:val="10"/>
  </w:num>
  <w:num w:numId="5">
    <w:abstractNumId w:val="21"/>
  </w:num>
  <w:num w:numId="6">
    <w:abstractNumId w:val="26"/>
  </w:num>
  <w:num w:numId="7">
    <w:abstractNumId w:val="41"/>
  </w:num>
  <w:num w:numId="8">
    <w:abstractNumId w:val="38"/>
  </w:num>
  <w:num w:numId="9">
    <w:abstractNumId w:val="11"/>
  </w:num>
  <w:num w:numId="10">
    <w:abstractNumId w:val="40"/>
  </w:num>
  <w:num w:numId="11">
    <w:abstractNumId w:val="23"/>
  </w:num>
  <w:num w:numId="12">
    <w:abstractNumId w:val="13"/>
  </w:num>
  <w:num w:numId="13">
    <w:abstractNumId w:val="2"/>
  </w:num>
  <w:num w:numId="14">
    <w:abstractNumId w:val="4"/>
  </w:num>
  <w:num w:numId="15">
    <w:abstractNumId w:val="29"/>
  </w:num>
  <w:num w:numId="16">
    <w:abstractNumId w:val="19"/>
  </w:num>
  <w:num w:numId="17">
    <w:abstractNumId w:val="24"/>
  </w:num>
  <w:num w:numId="18">
    <w:abstractNumId w:val="1"/>
  </w:num>
  <w:num w:numId="19">
    <w:abstractNumId w:val="20"/>
  </w:num>
  <w:num w:numId="20">
    <w:abstractNumId w:val="6"/>
  </w:num>
  <w:num w:numId="21">
    <w:abstractNumId w:val="39"/>
  </w:num>
  <w:num w:numId="22">
    <w:abstractNumId w:val="14"/>
  </w:num>
  <w:num w:numId="23">
    <w:abstractNumId w:val="17"/>
  </w:num>
  <w:num w:numId="24">
    <w:abstractNumId w:val="5"/>
  </w:num>
  <w:num w:numId="25">
    <w:abstractNumId w:val="32"/>
  </w:num>
  <w:num w:numId="26">
    <w:abstractNumId w:val="22"/>
  </w:num>
  <w:num w:numId="27">
    <w:abstractNumId w:val="9"/>
  </w:num>
  <w:num w:numId="28">
    <w:abstractNumId w:val="30"/>
  </w:num>
  <w:num w:numId="29">
    <w:abstractNumId w:val="7"/>
  </w:num>
  <w:num w:numId="30">
    <w:abstractNumId w:val="33"/>
  </w:num>
  <w:num w:numId="31">
    <w:abstractNumId w:val="43"/>
  </w:num>
  <w:num w:numId="32">
    <w:abstractNumId w:val="25"/>
  </w:num>
  <w:num w:numId="33">
    <w:abstractNumId w:val="34"/>
  </w:num>
  <w:num w:numId="34">
    <w:abstractNumId w:val="3"/>
  </w:num>
  <w:num w:numId="35">
    <w:abstractNumId w:val="8"/>
  </w:num>
  <w:num w:numId="36">
    <w:abstractNumId w:val="18"/>
  </w:num>
  <w:num w:numId="37">
    <w:abstractNumId w:val="12"/>
  </w:num>
  <w:num w:numId="38">
    <w:abstractNumId w:val="31"/>
  </w:num>
  <w:num w:numId="39">
    <w:abstractNumId w:val="15"/>
  </w:num>
  <w:num w:numId="40">
    <w:abstractNumId w:val="28"/>
  </w:num>
  <w:num w:numId="41">
    <w:abstractNumId w:val="27"/>
  </w:num>
  <w:num w:numId="42">
    <w:abstractNumId w:val="36"/>
  </w:num>
  <w:num w:numId="43">
    <w:abstractNumId w:val="35"/>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13"/>
    <w:rsid w:val="000E2A46"/>
    <w:rsid w:val="001022EE"/>
    <w:rsid w:val="00166FFB"/>
    <w:rsid w:val="00181F5C"/>
    <w:rsid w:val="003A45AB"/>
    <w:rsid w:val="003D3D4C"/>
    <w:rsid w:val="003F1ED3"/>
    <w:rsid w:val="00424FCF"/>
    <w:rsid w:val="004C4F3B"/>
    <w:rsid w:val="004D4DA2"/>
    <w:rsid w:val="004D6B0A"/>
    <w:rsid w:val="00560D8D"/>
    <w:rsid w:val="005D4DDB"/>
    <w:rsid w:val="006A1A01"/>
    <w:rsid w:val="0074246F"/>
    <w:rsid w:val="00752D4D"/>
    <w:rsid w:val="007A5436"/>
    <w:rsid w:val="00807F26"/>
    <w:rsid w:val="008E72E0"/>
    <w:rsid w:val="00903E1A"/>
    <w:rsid w:val="00904E93"/>
    <w:rsid w:val="00935552"/>
    <w:rsid w:val="009C15F6"/>
    <w:rsid w:val="009E64BA"/>
    <w:rsid w:val="00A73896"/>
    <w:rsid w:val="00B62043"/>
    <w:rsid w:val="00C53FDB"/>
    <w:rsid w:val="00D62C13"/>
    <w:rsid w:val="00D93FD2"/>
    <w:rsid w:val="00E47EB8"/>
    <w:rsid w:val="00EA3F43"/>
    <w:rsid w:val="00ED7600"/>
    <w:rsid w:val="00F7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3E528"/>
  <w15:docId w15:val="{DBCAFC53-CDAE-4094-962F-D989A3AA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er" w:uiPriority="99"/>
    <w:lsdException w:name="footer"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customStyle="1" w:styleId="UnresolvedMention">
    <w:name w:val="Unresolved Mention"/>
    <w:basedOn w:val="DefaultParagraphFont"/>
    <w:uiPriority w:val="99"/>
    <w:semiHidden/>
    <w:unhideWhenUsed/>
    <w:rsid w:val="00C53FDB"/>
    <w:rPr>
      <w:color w:val="605E5C"/>
      <w:shd w:val="clear" w:color="auto" w:fill="E1DFDD"/>
    </w:rPr>
  </w:style>
  <w:style w:type="paragraph" w:styleId="NoSpacing">
    <w:name w:val="No Spacing"/>
    <w:uiPriority w:val="1"/>
    <w:qFormat/>
    <w:rsid w:val="005D4DDB"/>
    <w:pPr>
      <w:spacing w:after="0"/>
    </w:pPr>
    <w:rPr>
      <w:sz w:val="22"/>
      <w:szCs w:val="22"/>
      <w:lang w:val="lt-LT"/>
    </w:rPr>
  </w:style>
  <w:style w:type="paragraph" w:styleId="ListParagraph">
    <w:name w:val="List Paragraph"/>
    <w:basedOn w:val="Normal"/>
    <w:uiPriority w:val="34"/>
    <w:qFormat/>
    <w:rsid w:val="005D4DDB"/>
    <w:pPr>
      <w:spacing w:after="160" w:line="259" w:lineRule="auto"/>
      <w:ind w:left="720"/>
      <w:contextualSpacing/>
    </w:pPr>
    <w:rPr>
      <w:sz w:val="22"/>
      <w:szCs w:val="22"/>
      <w:lang w:val="lt-LT"/>
    </w:rPr>
  </w:style>
  <w:style w:type="paragraph" w:styleId="NormalWeb">
    <w:name w:val="Normal (Web)"/>
    <w:basedOn w:val="Normal"/>
    <w:uiPriority w:val="99"/>
    <w:unhideWhenUsed/>
    <w:rsid w:val="009E64BA"/>
    <w:pPr>
      <w:spacing w:before="100" w:beforeAutospacing="1" w:after="100" w:afterAutospacing="1"/>
    </w:pPr>
    <w:rPr>
      <w:rFonts w:ascii="Times New Roman" w:eastAsia="Times New Roman" w:hAnsi="Times New Roman" w:cs="Times New Roman"/>
      <w:lang w:val="lt-LT" w:eastAsia="lt-LT"/>
    </w:rPr>
  </w:style>
  <w:style w:type="character" w:styleId="Strong">
    <w:name w:val="Strong"/>
    <w:basedOn w:val="DefaultParagraphFont"/>
    <w:uiPriority w:val="22"/>
    <w:qFormat/>
    <w:rsid w:val="009E64BA"/>
    <w:rPr>
      <w:b/>
      <w:bCs/>
    </w:rPr>
  </w:style>
  <w:style w:type="numbering" w:customStyle="1" w:styleId="Style1">
    <w:name w:val="Style1"/>
    <w:uiPriority w:val="99"/>
    <w:rsid w:val="008E72E0"/>
    <w:pPr>
      <w:numPr>
        <w:numId w:val="23"/>
      </w:numPr>
    </w:pPr>
  </w:style>
  <w:style w:type="paragraph" w:styleId="Header">
    <w:name w:val="header"/>
    <w:basedOn w:val="Normal"/>
    <w:link w:val="HeaderChar"/>
    <w:uiPriority w:val="99"/>
    <w:rsid w:val="00424FCF"/>
    <w:pPr>
      <w:tabs>
        <w:tab w:val="center" w:pos="4819"/>
        <w:tab w:val="right" w:pos="9638"/>
      </w:tabs>
      <w:spacing w:after="0"/>
    </w:pPr>
  </w:style>
  <w:style w:type="character" w:customStyle="1" w:styleId="HeaderChar">
    <w:name w:val="Header Char"/>
    <w:basedOn w:val="DefaultParagraphFont"/>
    <w:link w:val="Header"/>
    <w:uiPriority w:val="99"/>
    <w:rsid w:val="00424FCF"/>
  </w:style>
  <w:style w:type="paragraph" w:styleId="Footer">
    <w:name w:val="footer"/>
    <w:basedOn w:val="Normal"/>
    <w:link w:val="FooterChar"/>
    <w:uiPriority w:val="99"/>
    <w:rsid w:val="00424FCF"/>
    <w:pPr>
      <w:tabs>
        <w:tab w:val="center" w:pos="4819"/>
        <w:tab w:val="right" w:pos="9638"/>
      </w:tabs>
      <w:spacing w:after="0"/>
    </w:pPr>
  </w:style>
  <w:style w:type="character" w:customStyle="1" w:styleId="FooterChar">
    <w:name w:val="Footer Char"/>
    <w:basedOn w:val="DefaultParagraphFont"/>
    <w:link w:val="Footer"/>
    <w:uiPriority w:val="99"/>
    <w:rsid w:val="00424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teismed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1749-6188-4336-9546-84E85F72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8173</Words>
  <Characters>4660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Rasmina Čepkauskienė</dc:creator>
  <cp:keywords/>
  <cp:lastModifiedBy>Jurgita Viliūnienė</cp:lastModifiedBy>
  <cp:revision>9</cp:revision>
  <dcterms:created xsi:type="dcterms:W3CDTF">2026-01-15T12:04:00Z</dcterms:created>
  <dcterms:modified xsi:type="dcterms:W3CDTF">2026-01-22T07:03:00Z</dcterms:modified>
</cp:coreProperties>
</file>