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387BB" w14:textId="3C3BD349" w:rsidR="00715DB1" w:rsidRPr="00715DB1" w:rsidRDefault="00715DB1" w:rsidP="00715DB1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  <w:r w:rsidRPr="00715DB1">
        <w:rPr>
          <w:rFonts w:ascii="Arial" w:eastAsia="Calibri" w:hAnsi="Arial" w:cs="Arial"/>
          <w:b/>
          <w:bCs/>
          <w:kern w:val="0"/>
          <w14:ligatures w14:val="none"/>
        </w:rPr>
        <w:t xml:space="preserve">SUSITARIMAS DĖL </w:t>
      </w:r>
      <w:sdt>
        <w:sdtPr>
          <w:rPr>
            <w:rFonts w:ascii="Arial" w:eastAsia="Calibri" w:hAnsi="Arial" w:cs="Arial"/>
            <w:b/>
            <w:bCs/>
            <w:kern w:val="0"/>
            <w14:ligatures w14:val="none"/>
          </w:rPr>
          <w:alias w:val="Pagrindinės sutarties data"/>
          <w:tag w:val="Preliminarios sutarties data"/>
          <w:id w:val="-821048898"/>
          <w:placeholder>
            <w:docPart w:val="30B8B5D20A114EFD8ED84B4DC919E877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Pr="00715DB1">
            <w:rPr>
              <w:rFonts w:ascii="Arial" w:eastAsia="Calibri" w:hAnsi="Arial" w:cs="Arial"/>
              <w:b/>
              <w:bCs/>
              <w:kern w:val="0"/>
              <w14:ligatures w14:val="none"/>
            </w:rPr>
            <w:t>202</w:t>
          </w:r>
          <w:r w:rsidR="00FB68AA">
            <w:rPr>
              <w:rFonts w:ascii="Arial" w:eastAsia="Calibri" w:hAnsi="Arial" w:cs="Arial"/>
              <w:b/>
              <w:bCs/>
              <w:kern w:val="0"/>
              <w14:ligatures w14:val="none"/>
            </w:rPr>
            <w:t>4</w:t>
          </w:r>
          <w:r w:rsidRPr="00715DB1">
            <w:rPr>
              <w:rFonts w:ascii="Arial" w:eastAsia="Calibri" w:hAnsi="Arial" w:cs="Arial"/>
              <w:b/>
              <w:bCs/>
              <w:kern w:val="0"/>
              <w14:ligatures w14:val="none"/>
            </w:rPr>
            <w:t xml:space="preserve"> M. VASARIO </w:t>
          </w:r>
          <w:r w:rsidR="00FB68AA">
            <w:rPr>
              <w:rFonts w:ascii="Arial" w:eastAsia="Calibri" w:hAnsi="Arial" w:cs="Arial"/>
              <w:b/>
              <w:bCs/>
              <w:kern w:val="0"/>
              <w14:ligatures w14:val="none"/>
            </w:rPr>
            <w:t>2</w:t>
          </w:r>
          <w:r w:rsidRPr="00715DB1">
            <w:rPr>
              <w:rFonts w:ascii="Arial" w:eastAsia="Calibri" w:hAnsi="Arial" w:cs="Arial"/>
              <w:b/>
              <w:bCs/>
              <w:kern w:val="0"/>
              <w14:ligatures w14:val="none"/>
            </w:rPr>
            <w:t xml:space="preserve"> D.</w:t>
          </w:r>
        </w:sdtContent>
      </w:sdt>
      <w:r w:rsidRPr="00715DB1">
        <w:rPr>
          <w:rFonts w:ascii="Arial" w:eastAsia="Calibri" w:hAnsi="Arial" w:cs="Arial"/>
          <w:b/>
          <w:bCs/>
          <w:kern w:val="0"/>
          <w14:ligatures w14:val="none"/>
        </w:rPr>
        <w:t xml:space="preserve"> MIŠKININKYSTĖS PASLAUGŲ SUTARTIES NR. </w:t>
      </w:r>
      <w:sdt>
        <w:sdtPr>
          <w:rPr>
            <w:rFonts w:ascii="Arial" w:eastAsia="Calibri" w:hAnsi="Arial" w:cs="Arial"/>
            <w:b/>
            <w:bCs/>
            <w:kern w:val="0"/>
            <w14:ligatures w14:val="none"/>
          </w:rPr>
          <w:alias w:val="Sutarties numeris"/>
          <w:tag w:val="Sutarties numeris"/>
          <w:id w:val="1090204401"/>
          <w:placeholder>
            <w:docPart w:val="5BCBEE0BB31B4C20B6753DE7C055FADB"/>
          </w:placeholder>
          <w:text/>
        </w:sdtPr>
        <w:sdtEndPr/>
        <w:sdtContent>
          <w:r w:rsidRPr="00715DB1">
            <w:rPr>
              <w:rFonts w:ascii="Arial" w:eastAsia="Calibri" w:hAnsi="Arial" w:cs="Arial"/>
              <w:b/>
              <w:bCs/>
              <w:kern w:val="0"/>
              <w14:ligatures w14:val="none"/>
            </w:rPr>
            <w:t>68-VP-</w:t>
          </w:r>
          <w:r w:rsidR="00FB68AA">
            <w:rPr>
              <w:rFonts w:ascii="Arial" w:eastAsia="Calibri" w:hAnsi="Arial" w:cs="Arial"/>
              <w:b/>
              <w:bCs/>
              <w:kern w:val="0"/>
              <w14:ligatures w14:val="none"/>
            </w:rPr>
            <w:t>1537</w:t>
          </w:r>
          <w:r w:rsidRPr="00715DB1">
            <w:rPr>
              <w:rFonts w:ascii="Arial" w:eastAsia="Calibri" w:hAnsi="Arial" w:cs="Arial"/>
              <w:b/>
              <w:bCs/>
              <w:kern w:val="0"/>
              <w14:ligatures w14:val="none"/>
            </w:rPr>
            <w:t xml:space="preserve"> </w:t>
          </w:r>
          <w:r w:rsidR="00BF4BF1">
            <w:rPr>
              <w:rFonts w:ascii="Arial" w:eastAsia="Calibri" w:hAnsi="Arial" w:cs="Arial"/>
              <w:b/>
              <w:bCs/>
              <w:kern w:val="0"/>
              <w14:ligatures w14:val="none"/>
            </w:rPr>
            <w:t xml:space="preserve">PRATĘSIMO </w:t>
          </w:r>
        </w:sdtContent>
      </w:sdt>
    </w:p>
    <w:p w14:paraId="6CEB0778" w14:textId="77777777" w:rsidR="00715DB1" w:rsidRPr="00715DB1" w:rsidRDefault="00715DB1" w:rsidP="00715DB1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0F8A6E39" w14:textId="08189D43" w:rsidR="00715DB1" w:rsidRPr="00715DB1" w:rsidRDefault="00715DB1" w:rsidP="00715DB1">
      <w:pPr>
        <w:spacing w:after="0" w:line="240" w:lineRule="auto"/>
        <w:jc w:val="center"/>
        <w:outlineLvl w:val="0"/>
        <w:rPr>
          <w:rFonts w:ascii="Arial" w:eastAsia="Arial Unicode MS" w:hAnsi="Arial" w:cs="Arial"/>
          <w:caps/>
          <w:color w:val="434343"/>
          <w:spacing w:val="4"/>
          <w:kern w:val="0"/>
          <w:lang w:eastAsia="lt-LT"/>
          <w14:ligatures w14:val="none"/>
        </w:rPr>
      </w:pPr>
      <w:r w:rsidRPr="00715DB1">
        <w:rPr>
          <w:rFonts w:ascii="Arial" w:eastAsia="Arial Unicode MS" w:hAnsi="Arial" w:cs="Arial"/>
          <w:color w:val="434343"/>
          <w:spacing w:val="4"/>
          <w:kern w:val="0"/>
          <w:lang w:eastAsia="lt-LT"/>
          <w14:ligatures w14:val="none"/>
        </w:rPr>
        <w:t>202</w:t>
      </w:r>
      <w:r w:rsidR="00E95297">
        <w:rPr>
          <w:rFonts w:ascii="Arial" w:eastAsia="Arial Unicode MS" w:hAnsi="Arial" w:cs="Arial"/>
          <w:color w:val="434343"/>
          <w:spacing w:val="4"/>
          <w:kern w:val="0"/>
          <w:lang w:eastAsia="lt-LT"/>
          <w14:ligatures w14:val="none"/>
        </w:rPr>
        <w:t>5</w:t>
      </w:r>
      <w:r w:rsidRPr="00715DB1">
        <w:rPr>
          <w:rFonts w:ascii="Arial" w:eastAsia="Arial Unicode MS" w:hAnsi="Arial" w:cs="Arial"/>
          <w:color w:val="434343"/>
          <w:spacing w:val="4"/>
          <w:kern w:val="0"/>
          <w:lang w:eastAsia="lt-LT"/>
          <w14:ligatures w14:val="none"/>
        </w:rPr>
        <w:t xml:space="preserve"> m. </w:t>
      </w:r>
      <w:r w:rsidR="0001707F">
        <w:rPr>
          <w:rFonts w:ascii="Arial" w:eastAsia="Arial Unicode MS" w:hAnsi="Arial" w:cs="Arial"/>
          <w:color w:val="434343"/>
          <w:spacing w:val="4"/>
          <w:kern w:val="0"/>
          <w:lang w:eastAsia="lt-LT"/>
          <w14:ligatures w14:val="none"/>
        </w:rPr>
        <w:t>gruodžio</w:t>
      </w:r>
      <w:r w:rsidR="00417560">
        <w:rPr>
          <w:rFonts w:ascii="Arial" w:eastAsia="Arial Unicode MS" w:hAnsi="Arial" w:cs="Arial"/>
          <w:color w:val="434343"/>
          <w:spacing w:val="4"/>
          <w:kern w:val="0"/>
          <w:lang w:eastAsia="lt-LT"/>
          <w14:ligatures w14:val="none"/>
        </w:rPr>
        <w:t xml:space="preserve"> </w:t>
      </w:r>
      <w:r w:rsidR="00D60B5A">
        <w:rPr>
          <w:rFonts w:ascii="Arial" w:eastAsia="Arial Unicode MS" w:hAnsi="Arial" w:cs="Arial"/>
          <w:color w:val="434343"/>
          <w:spacing w:val="4"/>
          <w:kern w:val="0"/>
          <w:lang w:eastAsia="lt-LT"/>
          <w14:ligatures w14:val="none"/>
        </w:rPr>
        <w:t xml:space="preserve"> </w:t>
      </w:r>
      <w:r w:rsidR="00023C9B">
        <w:rPr>
          <w:rFonts w:ascii="Arial" w:eastAsia="Arial Unicode MS" w:hAnsi="Arial" w:cs="Arial"/>
          <w:color w:val="434343"/>
          <w:spacing w:val="4"/>
          <w:kern w:val="0"/>
          <w:lang w:eastAsia="lt-LT"/>
          <w14:ligatures w14:val="none"/>
        </w:rPr>
        <w:t xml:space="preserve"> </w:t>
      </w:r>
      <w:r w:rsidRPr="00715DB1">
        <w:rPr>
          <w:rFonts w:ascii="Arial" w:eastAsia="Arial Unicode MS" w:hAnsi="Arial" w:cs="Arial"/>
          <w:color w:val="434343"/>
          <w:spacing w:val="4"/>
          <w:kern w:val="0"/>
          <w:lang w:eastAsia="lt-LT"/>
          <w14:ligatures w14:val="none"/>
        </w:rPr>
        <w:t>d. Nr</w:t>
      </w:r>
      <w:r w:rsidRPr="00715DB1">
        <w:rPr>
          <w:rFonts w:ascii="Arial" w:eastAsia="Arial Unicode MS" w:hAnsi="Arial" w:cs="Arial"/>
          <w:caps/>
          <w:color w:val="434343"/>
          <w:spacing w:val="4"/>
          <w:kern w:val="0"/>
          <w:lang w:eastAsia="lt-LT"/>
          <w14:ligatures w14:val="none"/>
        </w:rPr>
        <w:t xml:space="preserve">. </w:t>
      </w:r>
    </w:p>
    <w:p w14:paraId="06A69EDE" w14:textId="66B9F664" w:rsidR="00B7368F" w:rsidRPr="00715DB1" w:rsidRDefault="00C57D26" w:rsidP="00084227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sdt>
        <w:sdtPr>
          <w:rPr>
            <w:rFonts w:ascii="Arial" w:eastAsia="Calibri" w:hAnsi="Arial" w:cs="Arial"/>
            <w:kern w:val="0"/>
            <w14:ligatures w14:val="none"/>
          </w:rPr>
          <w:alias w:val="Sudarymo vieta"/>
          <w:tag w:val="Sudarymo vieta"/>
          <w:id w:val="542025075"/>
          <w:placeholder>
            <w:docPart w:val="16BB7F46DB8342D0BC8E8AB1AC6A4456"/>
          </w:placeholder>
          <w:text/>
        </w:sdtPr>
        <w:sdtEndPr/>
        <w:sdtContent>
          <w:r w:rsidR="00715DB1" w:rsidRPr="00715DB1">
            <w:rPr>
              <w:rFonts w:ascii="Arial" w:eastAsia="Calibri" w:hAnsi="Arial" w:cs="Arial"/>
              <w:kern w:val="0"/>
              <w14:ligatures w14:val="none"/>
            </w:rPr>
            <w:t>Šalčininkai</w:t>
          </w:r>
        </w:sdtContent>
      </w:sdt>
    </w:p>
    <w:p w14:paraId="3BD4E4F8" w14:textId="112A2C8D" w:rsidR="00715DB1" w:rsidRPr="00715DB1" w:rsidRDefault="00B7368F" w:rsidP="00B7368F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14:ligatures w14:val="none"/>
        </w:rPr>
      </w:pPr>
      <w:r w:rsidRPr="00715DB1">
        <w:rPr>
          <w:rFonts w:ascii="Arial" w:eastAsia="Calibri" w:hAnsi="Arial" w:cs="Arial"/>
          <w:kern w:val="0"/>
          <w14:ligatures w14:val="none"/>
        </w:rPr>
        <w:t xml:space="preserve">VĮ Valstybinių miškų urėdijos </w:t>
      </w:r>
      <w:sdt>
        <w:sdtPr>
          <w:rPr>
            <w:rFonts w:ascii="Arial" w:eastAsia="Calibri" w:hAnsi="Arial" w:cs="Arial"/>
            <w:kern w:val="0"/>
            <w14:ligatures w14:val="none"/>
          </w:rPr>
          <w:alias w:val="Padalinio pavadinimas"/>
          <w:tag w:val="Padalinys"/>
          <w:id w:val="-832674152"/>
          <w:placeholder>
            <w:docPart w:val="6EFF48EA497E4155A93E4CBE9B921237"/>
          </w:placeholder>
          <w:text/>
        </w:sdtPr>
        <w:sdtEndPr/>
        <w:sdtContent>
          <w:r w:rsidRPr="00715DB1">
            <w:rPr>
              <w:rFonts w:ascii="Arial" w:eastAsia="Calibri" w:hAnsi="Arial" w:cs="Arial"/>
              <w:kern w:val="0"/>
              <w14:ligatures w14:val="none"/>
            </w:rPr>
            <w:t>Šalčininkų</w:t>
          </w:r>
        </w:sdtContent>
      </w:sdt>
      <w:r w:rsidRPr="00715DB1">
        <w:rPr>
          <w:rFonts w:ascii="Arial" w:eastAsia="Calibri" w:hAnsi="Arial" w:cs="Arial"/>
          <w:kern w:val="0"/>
          <w14:ligatures w14:val="none"/>
        </w:rPr>
        <w:t xml:space="preserve"> regioninis padalinys, kurį atstovauja </w:t>
      </w:r>
      <w:r w:rsidR="00E95297">
        <w:rPr>
          <w:rFonts w:ascii="Arial" w:eastAsia="Calibri" w:hAnsi="Arial" w:cs="Arial"/>
          <w:kern w:val="0"/>
          <w14:ligatures w14:val="none"/>
        </w:rPr>
        <w:t>suteiktą įgaliojimą</w:t>
      </w:r>
      <w:r w:rsidRPr="00715DB1">
        <w:rPr>
          <w:rFonts w:ascii="Arial" w:eastAsia="Calibri" w:hAnsi="Arial" w:cs="Arial"/>
          <w:kern w:val="0"/>
          <w14:ligatures w14:val="none"/>
        </w:rPr>
        <w:t xml:space="preserve">, toliau vadinamas Paslaugų gavėju, </w:t>
      </w:r>
      <w:r w:rsidR="00715DB1" w:rsidRPr="00715DB1">
        <w:rPr>
          <w:rFonts w:ascii="Arial" w:eastAsia="Calibri" w:hAnsi="Arial" w:cs="Arial"/>
          <w:kern w:val="0"/>
          <w14:ligatures w14:val="none"/>
        </w:rPr>
        <w:t xml:space="preserve"> ir </w:t>
      </w:r>
      <w:sdt>
        <w:sdtPr>
          <w:rPr>
            <w:rFonts w:ascii="Arial" w:eastAsia="Calibri" w:hAnsi="Arial" w:cs="Arial"/>
            <w:kern w:val="0"/>
            <w14:ligatures w14:val="none"/>
          </w:rPr>
          <w:alias w:val="Tiekėjo pavadinimas"/>
          <w:tag w:val="Tiekėjas"/>
          <w:id w:val="-1246337298"/>
          <w:placeholder>
            <w:docPart w:val="65443D8F9BF3423CA9F24DB6A79DB3A4"/>
          </w:placeholder>
          <w:text/>
        </w:sdtPr>
        <w:sdtEndPr/>
        <w:sdtContent>
          <w:r w:rsidR="00715DB1" w:rsidRPr="00715DB1">
            <w:rPr>
              <w:rFonts w:ascii="Arial" w:eastAsia="Calibri" w:hAnsi="Arial" w:cs="Arial"/>
              <w:kern w:val="0"/>
              <w14:ligatures w14:val="none"/>
            </w:rPr>
            <w:t>UAB ,,</w:t>
          </w:r>
          <w:proofErr w:type="spellStart"/>
          <w:r w:rsidR="00715DB1" w:rsidRPr="00715DB1">
            <w:rPr>
              <w:rFonts w:ascii="Arial" w:eastAsia="Calibri" w:hAnsi="Arial" w:cs="Arial"/>
              <w:kern w:val="0"/>
              <w14:ligatures w14:val="none"/>
            </w:rPr>
            <w:t>Renmista</w:t>
          </w:r>
          <w:proofErr w:type="spellEnd"/>
          <w:r w:rsidR="00715DB1" w:rsidRPr="00715DB1">
            <w:rPr>
              <w:rFonts w:ascii="Arial" w:eastAsia="Calibri" w:hAnsi="Arial" w:cs="Arial"/>
              <w:kern w:val="0"/>
              <w14:ligatures w14:val="none"/>
            </w:rPr>
            <w:t>“</w:t>
          </w:r>
        </w:sdtContent>
      </w:sdt>
      <w:r w:rsidR="00715DB1" w:rsidRPr="00715DB1">
        <w:rPr>
          <w:rFonts w:ascii="Arial" w:eastAsia="Calibri" w:hAnsi="Arial" w:cs="Arial"/>
          <w:kern w:val="0"/>
          <w14:ligatures w14:val="none"/>
        </w:rPr>
        <w:t xml:space="preserve">, kurį atstovauja </w:t>
      </w:r>
      <w:sdt>
        <w:sdtPr>
          <w:rPr>
            <w:rFonts w:ascii="Arial" w:eastAsia="Calibri" w:hAnsi="Arial" w:cs="Arial"/>
            <w:kern w:val="0"/>
            <w14:ligatures w14:val="none"/>
          </w:rPr>
          <w:alias w:val="Atstovo vardas, pavardė"/>
          <w:tag w:val="Tiekėjo atstovas"/>
          <w:id w:val="-1047298050"/>
          <w:placeholder>
            <w:docPart w:val="B50F28C35DAA4BBDA9FC195FED5BE900"/>
          </w:placeholder>
          <w:text/>
        </w:sdtPr>
        <w:sdtEndPr/>
        <w:sdtContent>
          <w:r w:rsidR="00715DB1" w:rsidRPr="00715DB1">
            <w:rPr>
              <w:rFonts w:ascii="Arial" w:eastAsia="Calibri" w:hAnsi="Arial" w:cs="Arial"/>
              <w:kern w:val="0"/>
              <w14:ligatures w14:val="none"/>
            </w:rPr>
            <w:t xml:space="preserve">direktorius </w:t>
          </w:r>
        </w:sdtContent>
      </w:sdt>
      <w:r w:rsidR="00715DB1" w:rsidRPr="00715DB1">
        <w:rPr>
          <w:rFonts w:ascii="Arial" w:eastAsia="Calibri" w:hAnsi="Arial" w:cs="Arial"/>
          <w:kern w:val="0"/>
          <w14:ligatures w14:val="none"/>
        </w:rPr>
        <w:t xml:space="preserve">, veikiantis pagal bendrovės įstatus, toliau vadinama Paslaugų teikėju, bendrai toliau vadinamos Šalimis, o atskirai Šalimi, sudarėme šį susitarimą (toliau – Susitarimas) dėl miškininkystės paslaugų sutarties (toliau – Sutartis) </w:t>
      </w:r>
      <w:r w:rsidR="00CE673D">
        <w:rPr>
          <w:rFonts w:ascii="Arial" w:eastAsia="Calibri" w:hAnsi="Arial" w:cs="Arial"/>
          <w:kern w:val="0"/>
          <w14:ligatures w14:val="none"/>
        </w:rPr>
        <w:t>pratęsimo</w:t>
      </w:r>
      <w:r w:rsidR="00715DB1" w:rsidRPr="00715DB1">
        <w:rPr>
          <w:rFonts w:ascii="Arial" w:eastAsia="Calibri" w:hAnsi="Arial" w:cs="Arial"/>
          <w:kern w:val="0"/>
          <w14:ligatures w14:val="none"/>
        </w:rPr>
        <w:t xml:space="preserve">. </w:t>
      </w:r>
    </w:p>
    <w:p w14:paraId="7160CE6A" w14:textId="0C232A84" w:rsidR="00715DB1" w:rsidRDefault="00715DB1" w:rsidP="00715DB1">
      <w:pPr>
        <w:spacing w:after="0" w:line="240" w:lineRule="auto"/>
        <w:ind w:firstLine="720"/>
        <w:jc w:val="both"/>
        <w:rPr>
          <w:rFonts w:ascii="Arial" w:eastAsia="Calibri" w:hAnsi="Arial" w:cs="Arial"/>
          <w:kern w:val="0"/>
          <w14:ligatures w14:val="none"/>
        </w:rPr>
      </w:pPr>
      <w:r w:rsidRPr="00715DB1">
        <w:rPr>
          <w:rFonts w:ascii="Arial" w:eastAsia="Calibri" w:hAnsi="Arial" w:cs="Arial"/>
          <w:kern w:val="0"/>
          <w14:ligatures w14:val="none"/>
        </w:rPr>
        <w:t xml:space="preserve">Susitarimas sudarytas pagal </w:t>
      </w:r>
      <w:bookmarkStart w:id="0" w:name="_Hlk36628880"/>
      <w:sdt>
        <w:sdtPr>
          <w:rPr>
            <w:rFonts w:ascii="Arial" w:eastAsia="Calibri" w:hAnsi="Arial" w:cs="Arial"/>
            <w:kern w:val="0"/>
            <w14:ligatures w14:val="none"/>
          </w:rPr>
          <w:alias w:val="Pagrindinės sutarties data"/>
          <w:tag w:val="Preliminarios sutarties data"/>
          <w:id w:val="-1297208958"/>
          <w:placeholder>
            <w:docPart w:val="406E9B27355048F5B39A95FE45A46AA6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Pr="00715DB1">
            <w:rPr>
              <w:rFonts w:ascii="Arial" w:eastAsia="Calibri" w:hAnsi="Arial" w:cs="Arial"/>
              <w:kern w:val="0"/>
              <w14:ligatures w14:val="none"/>
            </w:rPr>
            <w:t>202</w:t>
          </w:r>
          <w:r w:rsidR="00FB68AA">
            <w:rPr>
              <w:rFonts w:ascii="Arial" w:eastAsia="Calibri" w:hAnsi="Arial" w:cs="Arial"/>
              <w:kern w:val="0"/>
              <w14:ligatures w14:val="none"/>
            </w:rPr>
            <w:t>4</w:t>
          </w:r>
          <w:r w:rsidRPr="00715DB1">
            <w:rPr>
              <w:rFonts w:ascii="Arial" w:eastAsia="Calibri" w:hAnsi="Arial" w:cs="Arial"/>
              <w:kern w:val="0"/>
              <w14:ligatures w14:val="none"/>
            </w:rPr>
            <w:t xml:space="preserve"> m. vasario </w:t>
          </w:r>
          <w:r w:rsidR="00FB68AA">
            <w:rPr>
              <w:rFonts w:ascii="Arial" w:eastAsia="Calibri" w:hAnsi="Arial" w:cs="Arial"/>
              <w:kern w:val="0"/>
              <w14:ligatures w14:val="none"/>
            </w:rPr>
            <w:t>2</w:t>
          </w:r>
          <w:r w:rsidRPr="00715DB1">
            <w:rPr>
              <w:rFonts w:ascii="Arial" w:eastAsia="Calibri" w:hAnsi="Arial" w:cs="Arial"/>
              <w:kern w:val="0"/>
              <w14:ligatures w14:val="none"/>
            </w:rPr>
            <w:t xml:space="preserve"> d.</w:t>
          </w:r>
        </w:sdtContent>
      </w:sdt>
      <w:bookmarkEnd w:id="0"/>
      <w:r w:rsidRPr="00715DB1">
        <w:rPr>
          <w:rFonts w:ascii="Arial" w:eastAsia="Calibri" w:hAnsi="Arial" w:cs="Arial"/>
          <w:kern w:val="0"/>
          <w14:ligatures w14:val="none"/>
        </w:rPr>
        <w:t xml:space="preserve"> Sutartį Nr. </w:t>
      </w:r>
      <w:sdt>
        <w:sdtPr>
          <w:rPr>
            <w:rFonts w:ascii="Arial" w:eastAsia="Calibri" w:hAnsi="Arial" w:cs="Arial"/>
            <w:kern w:val="0"/>
            <w14:ligatures w14:val="none"/>
          </w:rPr>
          <w:alias w:val="Sutarties numeris"/>
          <w:tag w:val="Sutarties numeris"/>
          <w:id w:val="-906147785"/>
          <w:placeholder>
            <w:docPart w:val="51558C23E3B24BE28EF64E449ED0063F"/>
          </w:placeholder>
          <w:text/>
        </w:sdtPr>
        <w:sdtEndPr/>
        <w:sdtContent>
          <w:r w:rsidRPr="00715DB1">
            <w:rPr>
              <w:rFonts w:ascii="Arial" w:eastAsia="Calibri" w:hAnsi="Arial" w:cs="Arial"/>
              <w:kern w:val="0"/>
              <w14:ligatures w14:val="none"/>
            </w:rPr>
            <w:t>68-VP-</w:t>
          </w:r>
          <w:r w:rsidR="00FB68AA">
            <w:rPr>
              <w:rFonts w:ascii="Arial" w:eastAsia="Calibri" w:hAnsi="Arial" w:cs="Arial"/>
              <w:kern w:val="0"/>
              <w14:ligatures w14:val="none"/>
            </w:rPr>
            <w:t>1537</w:t>
          </w:r>
        </w:sdtContent>
      </w:sdt>
      <w:r w:rsidRPr="00715DB1">
        <w:rPr>
          <w:rFonts w:ascii="Arial" w:eastAsia="Calibri" w:hAnsi="Arial" w:cs="Arial"/>
          <w:kern w:val="0"/>
          <w14:ligatures w14:val="none"/>
        </w:rPr>
        <w:t xml:space="preserve">, kurioje yra numatytos šios Sutarties </w:t>
      </w:r>
      <w:r w:rsidR="00BF4BF1">
        <w:rPr>
          <w:rFonts w:ascii="Arial" w:eastAsia="Calibri" w:hAnsi="Arial" w:cs="Arial"/>
          <w:kern w:val="0"/>
          <w14:ligatures w14:val="none"/>
        </w:rPr>
        <w:t>pratęsimo</w:t>
      </w:r>
      <w:r w:rsidR="00DA055C">
        <w:rPr>
          <w:rFonts w:ascii="Arial" w:eastAsia="Calibri" w:hAnsi="Arial" w:cs="Arial"/>
          <w:kern w:val="0"/>
          <w14:ligatures w14:val="none"/>
        </w:rPr>
        <w:t xml:space="preserve"> sąlygos</w:t>
      </w:r>
      <w:r w:rsidRPr="00715DB1">
        <w:rPr>
          <w:rFonts w:ascii="Arial" w:eastAsia="Calibri" w:hAnsi="Arial" w:cs="Arial"/>
          <w:kern w:val="0"/>
          <w14:ligatures w14:val="none"/>
        </w:rPr>
        <w:t>:</w:t>
      </w:r>
    </w:p>
    <w:p w14:paraId="3D8CD0FB" w14:textId="2DA0156D" w:rsidR="00715DB1" w:rsidRPr="00084227" w:rsidRDefault="003A509A" w:rsidP="00084227">
      <w:pPr>
        <w:tabs>
          <w:tab w:val="left" w:pos="993"/>
        </w:tabs>
        <w:jc w:val="both"/>
        <w:rPr>
          <w:rFonts w:ascii="Arial" w:eastAsia="Calibri" w:hAnsi="Arial" w:cs="Arial"/>
          <w:iCs/>
          <w:color w:val="000000" w:themeColor="text1"/>
          <w:kern w:val="0"/>
          <w14:ligatures w14:val="none"/>
        </w:rPr>
      </w:pPr>
      <w:r>
        <w:rPr>
          <w:rFonts w:ascii="Arial" w:hAnsi="Arial" w:cs="Arial"/>
        </w:rPr>
        <w:t xml:space="preserve"> </w:t>
      </w:r>
      <w:r w:rsidR="00356690">
        <w:rPr>
          <w:rFonts w:ascii="Arial" w:hAnsi="Arial" w:cs="Arial"/>
        </w:rPr>
        <w:t xml:space="preserve">         </w:t>
      </w:r>
      <w:r w:rsidR="00CE673D">
        <w:rPr>
          <w:rFonts w:ascii="Arial" w:hAnsi="Arial" w:cs="Arial"/>
        </w:rPr>
        <w:t>,,</w:t>
      </w:r>
      <w:r w:rsidR="00356690" w:rsidRPr="00356690">
        <w:rPr>
          <w:rFonts w:ascii="Arial" w:eastAsia="Calibri" w:hAnsi="Arial" w:cs="Arial"/>
          <w:kern w:val="0"/>
          <w14:ligatures w14:val="none"/>
        </w:rPr>
        <w:t>2.2.</w:t>
      </w:r>
      <w:r w:rsidR="00356690" w:rsidRPr="00356690">
        <w:rPr>
          <w:rFonts w:ascii="Arial" w:eastAsia="Calibri" w:hAnsi="Arial" w:cs="Arial"/>
          <w:iCs/>
          <w:kern w:val="0"/>
          <w:sz w:val="24"/>
          <w:szCs w:val="20"/>
          <w14:ligatures w14:val="none"/>
        </w:rPr>
        <w:t xml:space="preserve"> </w:t>
      </w:r>
      <w:r w:rsidR="00356690" w:rsidRPr="00356690">
        <w:rPr>
          <w:rFonts w:ascii="Arial" w:eastAsia="Calibri" w:hAnsi="Arial" w:cs="Arial"/>
          <w:iCs/>
          <w:kern w:val="0"/>
          <w14:ligatures w14:val="none"/>
        </w:rPr>
        <w:t xml:space="preserve">Sutartis gali būti pratęsta, tomis pačiomis sąlygomis  atskiru rašytiniu Šalių susitarimu </w:t>
      </w:r>
      <w:r w:rsidR="00356690" w:rsidRPr="00356690">
        <w:rPr>
          <w:rFonts w:ascii="Arial" w:eastAsia="Calibri" w:hAnsi="Arial" w:cs="Arial"/>
          <w:i/>
          <w:color w:val="000000" w:themeColor="text1"/>
          <w:kern w:val="0"/>
          <w14:ligatures w14:val="none"/>
        </w:rPr>
        <w:t>2 (du)</w:t>
      </w:r>
      <w:r w:rsidR="00356690" w:rsidRPr="00356690">
        <w:rPr>
          <w:rFonts w:ascii="Arial" w:eastAsia="Calibri" w:hAnsi="Arial" w:cs="Arial"/>
          <w:iCs/>
          <w:color w:val="000000" w:themeColor="text1"/>
          <w:kern w:val="0"/>
          <w14:ligatures w14:val="none"/>
        </w:rPr>
        <w:t xml:space="preserve"> kartus po 12 (dvylika</w:t>
      </w:r>
      <w:r w:rsidR="00356690" w:rsidRPr="00356690">
        <w:rPr>
          <w:rFonts w:ascii="Arial" w:eastAsia="Calibri" w:hAnsi="Arial" w:cs="Arial"/>
          <w:i/>
          <w:color w:val="000000" w:themeColor="text1"/>
          <w:kern w:val="0"/>
          <w14:ligatures w14:val="none"/>
        </w:rPr>
        <w:t>) mėn</w:t>
      </w:r>
      <w:r w:rsidR="00356690" w:rsidRPr="00356690">
        <w:rPr>
          <w:rFonts w:ascii="Arial" w:eastAsia="Calibri" w:hAnsi="Arial" w:cs="Arial"/>
          <w:iCs/>
          <w:color w:val="000000" w:themeColor="text1"/>
          <w:kern w:val="0"/>
          <w14:ligatures w14:val="none"/>
        </w:rPr>
        <w:t xml:space="preserve">. </w:t>
      </w:r>
      <w:r w:rsidR="00356690" w:rsidRPr="00356690">
        <w:rPr>
          <w:rFonts w:ascii="Arial" w:eastAsia="Calibri" w:hAnsi="Arial" w:cs="Arial"/>
          <w:iCs/>
          <w:kern w:val="0"/>
          <w14:ligatures w14:val="none"/>
        </w:rPr>
        <w:t xml:space="preserve">iki sekančių kalendorinių metų gruodžio 31d.,  jei nebus išnaudota Sutarties maksimali kaina ir jei nei viena iš Šalių iki Sutarties galiojimo pabaigos likus 1 (vienam) mėnesiui, raštu nepareiškia valios nebetęsti Sutarties. Bendras Sutarties galiojimo laikotarpis (įvertinus jos galimus pratęsimus) negali būti ilgesnis nei </w:t>
      </w:r>
      <w:r w:rsidR="00356690" w:rsidRPr="00356690">
        <w:rPr>
          <w:rFonts w:ascii="Arial" w:eastAsia="Calibri" w:hAnsi="Arial" w:cs="Arial"/>
          <w:i/>
          <w:color w:val="000000" w:themeColor="text1"/>
          <w:kern w:val="0"/>
          <w14:ligatures w14:val="none"/>
        </w:rPr>
        <w:t>36 (trisdešimt šeši ) mėnesiai.</w:t>
      </w:r>
      <w:r w:rsidR="00084227">
        <w:rPr>
          <w:rFonts w:ascii="Arial" w:eastAsia="Calibri" w:hAnsi="Arial" w:cs="Arial"/>
          <w:i/>
          <w:color w:val="000000" w:themeColor="text1"/>
          <w:kern w:val="0"/>
          <w14:ligatures w14:val="none"/>
        </w:rPr>
        <w:t>“</w:t>
      </w:r>
    </w:p>
    <w:p w14:paraId="5E39F9D5" w14:textId="77777777" w:rsidR="00715DB1" w:rsidRDefault="00715DB1" w:rsidP="00715DB1">
      <w:pPr>
        <w:spacing w:after="0" w:line="240" w:lineRule="auto"/>
        <w:jc w:val="both"/>
        <w:outlineLvl w:val="1"/>
        <w:rPr>
          <w:rFonts w:ascii="Arial" w:eastAsia="Calibri" w:hAnsi="Arial" w:cs="Arial"/>
          <w:b/>
          <w:bCs/>
          <w:kern w:val="0"/>
          <w:sz w:val="24"/>
          <w:szCs w:val="20"/>
          <w:lang w:val="x-none" w:eastAsia="x-none"/>
          <w14:ligatures w14:val="none"/>
        </w:rPr>
      </w:pPr>
      <w:r w:rsidRPr="00715DB1">
        <w:rPr>
          <w:rFonts w:ascii="Arial" w:eastAsia="Calibri" w:hAnsi="Arial" w:cs="Arial"/>
          <w:b/>
          <w:bCs/>
          <w:kern w:val="0"/>
          <w:sz w:val="24"/>
          <w:szCs w:val="20"/>
          <w:lang w:val="x-none" w:eastAsia="x-none"/>
          <w14:ligatures w14:val="none"/>
        </w:rPr>
        <w:t>ŠALYS SUSITARIA:</w:t>
      </w:r>
    </w:p>
    <w:p w14:paraId="68044A7D" w14:textId="14DEED15" w:rsidR="00715DB1" w:rsidRPr="006F4538" w:rsidRDefault="0053635A" w:rsidP="006F4538">
      <w:pPr>
        <w:pStyle w:val="Sraopastraipa"/>
        <w:numPr>
          <w:ilvl w:val="0"/>
          <w:numId w:val="2"/>
        </w:numPr>
        <w:spacing w:after="0" w:line="240" w:lineRule="auto"/>
        <w:jc w:val="both"/>
        <w:outlineLvl w:val="1"/>
        <w:rPr>
          <w:rFonts w:ascii="Arial" w:eastAsia="Calibri" w:hAnsi="Arial" w:cs="Arial"/>
          <w:kern w:val="0"/>
          <w:lang w:eastAsia="x-none"/>
          <w14:ligatures w14:val="none"/>
        </w:rPr>
      </w:pPr>
      <w:r w:rsidRPr="006F4538">
        <w:rPr>
          <w:rFonts w:ascii="Arial" w:eastAsia="Calibri" w:hAnsi="Arial" w:cs="Arial"/>
          <w:kern w:val="0"/>
          <w:lang w:eastAsia="x-none"/>
          <w14:ligatures w14:val="none"/>
        </w:rPr>
        <w:t>Pratęsti sutarties galiojimą iki 202</w:t>
      </w:r>
      <w:r w:rsidR="00E95297">
        <w:rPr>
          <w:rFonts w:ascii="Arial" w:eastAsia="Calibri" w:hAnsi="Arial" w:cs="Arial"/>
          <w:kern w:val="0"/>
          <w:lang w:eastAsia="x-none"/>
          <w14:ligatures w14:val="none"/>
        </w:rPr>
        <w:t>6</w:t>
      </w:r>
      <w:r w:rsidRPr="006F4538">
        <w:rPr>
          <w:rFonts w:ascii="Arial" w:eastAsia="Calibri" w:hAnsi="Arial" w:cs="Arial"/>
          <w:kern w:val="0"/>
          <w:lang w:eastAsia="x-none"/>
          <w14:ligatures w14:val="none"/>
        </w:rPr>
        <w:t xml:space="preserve"> m. gruodžio 31 d.  </w:t>
      </w:r>
    </w:p>
    <w:p w14:paraId="68E4F1A5" w14:textId="7FB00FC1" w:rsidR="006F4538" w:rsidRPr="006F4538" w:rsidRDefault="00C83B6F" w:rsidP="006F4538">
      <w:pPr>
        <w:pStyle w:val="Sraopastraipa"/>
        <w:numPr>
          <w:ilvl w:val="0"/>
          <w:numId w:val="2"/>
        </w:numPr>
        <w:spacing w:after="0" w:line="240" w:lineRule="auto"/>
        <w:jc w:val="both"/>
        <w:outlineLvl w:val="1"/>
        <w:rPr>
          <w:rFonts w:ascii="Arial" w:eastAsia="Calibri" w:hAnsi="Arial" w:cs="Arial"/>
          <w:kern w:val="0"/>
          <w:lang w:eastAsia="x-none"/>
          <w14:ligatures w14:val="none"/>
        </w:rPr>
      </w:pPr>
      <w:r>
        <w:rPr>
          <w:rFonts w:ascii="Arial" w:eastAsia="Calibri" w:hAnsi="Arial" w:cs="Arial"/>
          <w:kern w:val="0"/>
          <w:lang w:eastAsia="x-none"/>
          <w14:ligatures w14:val="none"/>
        </w:rPr>
        <w:t xml:space="preserve">Teikti paslaugas pagal </w:t>
      </w:r>
      <w:r w:rsidR="005E02C1">
        <w:rPr>
          <w:rFonts w:ascii="Arial" w:eastAsia="Calibri" w:hAnsi="Arial" w:cs="Arial"/>
          <w:kern w:val="0"/>
          <w:lang w:eastAsia="x-none"/>
          <w14:ligatures w14:val="none"/>
        </w:rPr>
        <w:t>3</w:t>
      </w:r>
      <w:r w:rsidR="00F02DDA">
        <w:rPr>
          <w:rFonts w:ascii="Arial" w:eastAsia="Calibri" w:hAnsi="Arial" w:cs="Arial"/>
          <w:kern w:val="0"/>
          <w:lang w:eastAsia="x-none"/>
          <w14:ligatures w14:val="none"/>
        </w:rPr>
        <w:t xml:space="preserve"> ir 4 </w:t>
      </w:r>
      <w:r w:rsidR="005E02C1">
        <w:rPr>
          <w:rFonts w:ascii="Arial" w:eastAsia="Calibri" w:hAnsi="Arial" w:cs="Arial"/>
          <w:kern w:val="0"/>
          <w:lang w:eastAsia="x-none"/>
          <w14:ligatures w14:val="none"/>
        </w:rPr>
        <w:t xml:space="preserve"> pried</w:t>
      </w:r>
      <w:r w:rsidR="00F02DDA">
        <w:rPr>
          <w:rFonts w:ascii="Arial" w:eastAsia="Calibri" w:hAnsi="Arial" w:cs="Arial"/>
          <w:kern w:val="0"/>
          <w:lang w:eastAsia="x-none"/>
          <w14:ligatures w14:val="none"/>
        </w:rPr>
        <w:t xml:space="preserve">uose nustatytas </w:t>
      </w:r>
      <w:r w:rsidR="00710864">
        <w:rPr>
          <w:rFonts w:ascii="Arial" w:eastAsia="Calibri" w:hAnsi="Arial" w:cs="Arial"/>
          <w:kern w:val="0"/>
          <w:lang w:eastAsia="x-none"/>
          <w14:ligatures w14:val="none"/>
        </w:rPr>
        <w:t>apimtys</w:t>
      </w:r>
      <w:r w:rsidR="00F02DDA">
        <w:rPr>
          <w:rFonts w:ascii="Arial" w:eastAsia="Calibri" w:hAnsi="Arial" w:cs="Arial"/>
          <w:kern w:val="0"/>
          <w:lang w:eastAsia="x-none"/>
          <w14:ligatures w14:val="none"/>
        </w:rPr>
        <w:t xml:space="preserve"> (pridedama).</w:t>
      </w:r>
    </w:p>
    <w:p w14:paraId="07AA930D" w14:textId="25D4C281" w:rsidR="00715DB1" w:rsidRPr="00715DB1" w:rsidRDefault="00C74B7F" w:rsidP="00715DB1">
      <w:pPr>
        <w:autoSpaceDN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3</w:t>
      </w:r>
      <w:r w:rsidR="00715DB1" w:rsidRPr="00715DB1">
        <w:rPr>
          <w:rFonts w:ascii="Arial" w:hAnsi="Arial" w:cs="Arial"/>
          <w:kern w:val="0"/>
          <w14:ligatures w14:val="none"/>
        </w:rPr>
        <w:t>. Kitos Sutarties sąlygos ir naudojamų sąvokų reikšmės nekeičiamos.</w:t>
      </w:r>
    </w:p>
    <w:p w14:paraId="35D813F1" w14:textId="3FFEA991" w:rsidR="00715DB1" w:rsidRPr="00715DB1" w:rsidRDefault="00C74B7F" w:rsidP="00715DB1">
      <w:pPr>
        <w:autoSpaceDN w:val="0"/>
        <w:spacing w:after="0" w:line="240" w:lineRule="auto"/>
        <w:ind w:firstLine="567"/>
        <w:jc w:val="both"/>
        <w:textAlignment w:val="baseline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4</w:t>
      </w:r>
      <w:r w:rsidR="00715DB1" w:rsidRPr="00715DB1">
        <w:rPr>
          <w:rFonts w:ascii="Arial" w:hAnsi="Arial" w:cs="Arial"/>
          <w:kern w:val="0"/>
          <w14:ligatures w14:val="none"/>
        </w:rPr>
        <w:t>. Susitarimas yra laikomas neatskiriama Sutarties dalimi.</w:t>
      </w:r>
    </w:p>
    <w:p w14:paraId="3D81E38F" w14:textId="6F88A3D5" w:rsidR="00715DB1" w:rsidRPr="00715DB1" w:rsidRDefault="00C74B7F" w:rsidP="00715DB1">
      <w:pPr>
        <w:autoSpaceDN w:val="0"/>
        <w:spacing w:after="0" w:afterAutospacing="1" w:line="240" w:lineRule="auto"/>
        <w:ind w:firstLine="567"/>
        <w:jc w:val="both"/>
        <w:textAlignment w:val="baseline"/>
        <w:rPr>
          <w:rFonts w:ascii="Arial" w:hAnsi="Arial" w:cs="Arial"/>
          <w:kern w:val="0"/>
          <w:lang w:eastAsia="lt-LT"/>
          <w14:ligatures w14:val="none"/>
        </w:rPr>
      </w:pPr>
      <w:r>
        <w:rPr>
          <w:rFonts w:ascii="Arial" w:hAnsi="Arial" w:cs="Arial"/>
          <w:kern w:val="0"/>
          <w:lang w:eastAsia="lt-LT"/>
          <w14:ligatures w14:val="none"/>
        </w:rPr>
        <w:t>5</w:t>
      </w:r>
      <w:r w:rsidR="00715DB1" w:rsidRPr="00715DB1">
        <w:rPr>
          <w:rFonts w:ascii="Arial" w:hAnsi="Arial" w:cs="Arial"/>
          <w:kern w:val="0"/>
          <w:lang w:eastAsia="lt-LT"/>
          <w14:ligatures w14:val="none"/>
        </w:rPr>
        <w:t xml:space="preserve">. Susitarimas surašytas dviem vienodą juridinę galią turinčiais egzemplioriais ir įsigalioja, kai jį pasirašo ir antspaudais  patvirtina Šalių tinkamai įgalioti atstovai. </w:t>
      </w:r>
    </w:p>
    <w:p w14:paraId="3B03CB14" w14:textId="77777777" w:rsidR="00715DB1" w:rsidRPr="00715DB1" w:rsidRDefault="00715DB1" w:rsidP="00715DB1">
      <w:pPr>
        <w:autoSpaceDN w:val="0"/>
        <w:spacing w:after="0" w:afterAutospacing="1" w:line="240" w:lineRule="auto"/>
        <w:ind w:firstLine="567"/>
        <w:jc w:val="both"/>
        <w:textAlignment w:val="baseline"/>
        <w:rPr>
          <w:rFonts w:ascii="Arial" w:hAnsi="Arial" w:cs="Arial"/>
          <w:kern w:val="0"/>
          <w:lang w:eastAsia="lt-LT"/>
          <w14:ligatures w14:val="none"/>
        </w:rPr>
      </w:pPr>
      <w:r w:rsidRPr="00715DB1">
        <w:rPr>
          <w:rFonts w:ascii="Arial" w:hAnsi="Arial" w:cs="Arial"/>
          <w:b/>
          <w:bCs/>
          <w:kern w:val="0"/>
          <w:lang w:eastAsia="lt-LT"/>
          <w14:ligatures w14:val="none"/>
        </w:rPr>
        <w:t xml:space="preserve">                                           ŠALIŲ REKVIZITAI</w:t>
      </w:r>
    </w:p>
    <w:tbl>
      <w:tblPr>
        <w:tblStyle w:val="Lentelstinklelis"/>
        <w:tblW w:w="9794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989"/>
        <w:gridCol w:w="664"/>
        <w:gridCol w:w="24"/>
        <w:gridCol w:w="4349"/>
        <w:gridCol w:w="424"/>
        <w:gridCol w:w="236"/>
      </w:tblGrid>
      <w:tr w:rsidR="00715DB1" w:rsidRPr="00715DB1" w14:paraId="3D705021" w14:textId="77777777" w:rsidTr="00302D0D">
        <w:trPr>
          <w:gridBefore w:val="1"/>
          <w:gridAfter w:val="2"/>
          <w:wBefore w:w="108" w:type="dxa"/>
          <w:wAfter w:w="660" w:type="dxa"/>
        </w:trPr>
        <w:tc>
          <w:tcPr>
            <w:tcW w:w="3989" w:type="dxa"/>
          </w:tcPr>
          <w:p w14:paraId="1B9287D9" w14:textId="77777777" w:rsidR="00715DB1" w:rsidRPr="00715DB1" w:rsidRDefault="00715DB1" w:rsidP="00715DB1">
            <w:pPr>
              <w:tabs>
                <w:tab w:val="left" w:pos="540"/>
                <w:tab w:val="left" w:pos="851"/>
                <w:tab w:val="left" w:pos="1260"/>
              </w:tabs>
              <w:autoSpaceDN w:val="0"/>
              <w:jc w:val="both"/>
              <w:textAlignment w:val="baseline"/>
              <w:rPr>
                <w:rFonts w:ascii="Arial" w:hAnsi="Arial" w:cs="Arial"/>
              </w:rPr>
            </w:pPr>
            <w:bookmarkStart w:id="1" w:name="_Hlk524350057"/>
            <w:r w:rsidRPr="00715DB1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64" w:type="dxa"/>
          </w:tcPr>
          <w:p w14:paraId="5F72518B" w14:textId="77777777" w:rsidR="00715DB1" w:rsidRPr="00715DB1" w:rsidRDefault="00715DB1" w:rsidP="00715DB1">
            <w:pPr>
              <w:tabs>
                <w:tab w:val="left" w:pos="540"/>
                <w:tab w:val="left" w:pos="851"/>
                <w:tab w:val="left" w:pos="1260"/>
              </w:tabs>
              <w:autoSpaceDN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373" w:type="dxa"/>
            <w:gridSpan w:val="2"/>
          </w:tcPr>
          <w:p w14:paraId="3FAF26CD" w14:textId="77777777" w:rsidR="00715DB1" w:rsidRPr="00715DB1" w:rsidRDefault="00715DB1" w:rsidP="00715DB1">
            <w:pPr>
              <w:tabs>
                <w:tab w:val="left" w:pos="540"/>
                <w:tab w:val="left" w:pos="851"/>
                <w:tab w:val="left" w:pos="1260"/>
              </w:tabs>
              <w:autoSpaceDN w:val="0"/>
              <w:jc w:val="both"/>
              <w:textAlignment w:val="baseline"/>
              <w:rPr>
                <w:rFonts w:ascii="Arial" w:hAnsi="Arial" w:cs="Arial"/>
              </w:rPr>
            </w:pPr>
            <w:r w:rsidRPr="00715DB1">
              <w:rPr>
                <w:rFonts w:ascii="Arial" w:hAnsi="Arial" w:cs="Arial"/>
                <w:b/>
              </w:rPr>
              <w:t xml:space="preserve">      PASLAUGŲ TEIKĖJAS</w:t>
            </w:r>
          </w:p>
        </w:tc>
      </w:tr>
      <w:bookmarkEnd w:id="1"/>
      <w:tr w:rsidR="00715DB1" w:rsidRPr="00715DB1" w14:paraId="2E29F15E" w14:textId="77777777" w:rsidTr="00302D0D">
        <w:trPr>
          <w:trHeight w:val="255"/>
        </w:trPr>
        <w:tc>
          <w:tcPr>
            <w:tcW w:w="9558" w:type="dxa"/>
            <w:gridSpan w:val="6"/>
            <w:tcBorders>
              <w:bottom w:val="single" w:sz="4" w:space="0" w:color="auto"/>
            </w:tcBorders>
          </w:tcPr>
          <w:p w14:paraId="18BECAAC" w14:textId="77777777" w:rsidR="00715DB1" w:rsidRPr="00715DB1" w:rsidRDefault="00715DB1" w:rsidP="00715DB1">
            <w:pPr>
              <w:tabs>
                <w:tab w:val="left" w:pos="540"/>
                <w:tab w:val="left" w:pos="851"/>
                <w:tab w:val="left" w:pos="1260"/>
              </w:tabs>
              <w:autoSpaceDN w:val="0"/>
              <w:jc w:val="both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236" w:type="dxa"/>
            <w:vMerge w:val="restart"/>
          </w:tcPr>
          <w:p w14:paraId="6A71E34D" w14:textId="77777777" w:rsidR="00715DB1" w:rsidRPr="00715DB1" w:rsidRDefault="00715DB1" w:rsidP="00715DB1">
            <w:pPr>
              <w:tabs>
                <w:tab w:val="left" w:pos="540"/>
                <w:tab w:val="left" w:pos="851"/>
                <w:tab w:val="left" w:pos="1260"/>
              </w:tabs>
              <w:autoSpaceDN w:val="0"/>
              <w:jc w:val="both"/>
              <w:textAlignment w:val="baseline"/>
              <w:rPr>
                <w:rFonts w:ascii="Arial" w:hAnsi="Arial" w:cs="Arial"/>
              </w:rPr>
            </w:pPr>
          </w:p>
        </w:tc>
      </w:tr>
      <w:tr w:rsidR="00715DB1" w:rsidRPr="00715DB1" w14:paraId="34A6DCA7" w14:textId="77777777" w:rsidTr="00302D0D">
        <w:trPr>
          <w:trHeight w:val="255"/>
        </w:trPr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684F" w14:textId="77777777" w:rsidR="00715DB1" w:rsidRPr="00715DB1" w:rsidRDefault="00715DB1" w:rsidP="00715DB1">
            <w:pPr>
              <w:tabs>
                <w:tab w:val="left" w:pos="540"/>
                <w:tab w:val="left" w:pos="851"/>
                <w:tab w:val="left" w:pos="1260"/>
              </w:tabs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715DB1">
              <w:rPr>
                <w:rFonts w:ascii="Arial" w:hAnsi="Arial" w:cs="Arial"/>
              </w:rPr>
              <w:t>VĮ Valstybinių miškų urėdijos Šalčininkų regioninis padalinys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76B46" w14:textId="77777777" w:rsidR="00715DB1" w:rsidRPr="00715DB1" w:rsidRDefault="00715DB1" w:rsidP="00715DB1">
            <w:pPr>
              <w:tabs>
                <w:tab w:val="left" w:pos="540"/>
                <w:tab w:val="left" w:pos="851"/>
                <w:tab w:val="left" w:pos="1260"/>
              </w:tabs>
              <w:autoSpaceDN w:val="0"/>
              <w:jc w:val="center"/>
              <w:textAlignment w:val="baseline"/>
              <w:rPr>
                <w:rFonts w:ascii="Arial" w:hAnsi="Arial" w:cs="Arial"/>
              </w:rPr>
            </w:pPr>
            <w:r w:rsidRPr="00715DB1">
              <w:rPr>
                <w:rFonts w:ascii="Arial" w:hAnsi="Arial" w:cs="Arial"/>
              </w:rPr>
              <w:t>UAB ,,</w:t>
            </w:r>
            <w:proofErr w:type="spellStart"/>
            <w:r w:rsidRPr="00715DB1">
              <w:rPr>
                <w:rFonts w:ascii="Arial" w:hAnsi="Arial" w:cs="Arial"/>
              </w:rPr>
              <w:t>Renmista</w:t>
            </w:r>
            <w:proofErr w:type="spellEnd"/>
            <w:r w:rsidRPr="00715DB1">
              <w:rPr>
                <w:rFonts w:ascii="Arial" w:hAnsi="Arial" w:cs="Arial"/>
              </w:rPr>
              <w:t>“</w:t>
            </w:r>
          </w:p>
        </w:tc>
        <w:tc>
          <w:tcPr>
            <w:tcW w:w="236" w:type="dxa"/>
            <w:vMerge/>
            <w:tcBorders>
              <w:left w:val="single" w:sz="4" w:space="0" w:color="auto"/>
            </w:tcBorders>
          </w:tcPr>
          <w:p w14:paraId="6A1B4EB1" w14:textId="77777777" w:rsidR="00715DB1" w:rsidRPr="00715DB1" w:rsidRDefault="00715DB1" w:rsidP="00715DB1">
            <w:pPr>
              <w:tabs>
                <w:tab w:val="left" w:pos="540"/>
                <w:tab w:val="left" w:pos="851"/>
                <w:tab w:val="left" w:pos="1260"/>
              </w:tabs>
              <w:autoSpaceDN w:val="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715DB1" w:rsidRPr="00715DB1" w14:paraId="0A9FF288" w14:textId="77777777" w:rsidTr="00302D0D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397"/>
        </w:trPr>
        <w:tc>
          <w:tcPr>
            <w:tcW w:w="47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BD248" w14:textId="77777777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  <w:r w:rsidRPr="00715DB1">
              <w:rPr>
                <w:rFonts w:ascii="Arial" w:hAnsi="Arial" w:cs="Arial"/>
                <w:lang w:eastAsia="lt-LT"/>
              </w:rPr>
              <w:t>Nepriklausomybės g. 33, LT-17115 Šalčininkai</w:t>
            </w:r>
          </w:p>
        </w:tc>
        <w:tc>
          <w:tcPr>
            <w:tcW w:w="4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BEF1" w14:textId="77777777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  <w:r w:rsidRPr="00715DB1">
              <w:rPr>
                <w:rFonts w:ascii="Arial" w:hAnsi="Arial" w:cs="Arial"/>
                <w:lang w:eastAsia="lt-LT"/>
              </w:rPr>
              <w:t xml:space="preserve">Mokyklos g. 4, </w:t>
            </w:r>
            <w:proofErr w:type="spellStart"/>
            <w:r w:rsidRPr="00715DB1">
              <w:rPr>
                <w:rFonts w:ascii="Arial" w:hAnsi="Arial" w:cs="Arial"/>
                <w:lang w:eastAsia="lt-LT"/>
              </w:rPr>
              <w:t>Marijampolio</w:t>
            </w:r>
            <w:proofErr w:type="spellEnd"/>
            <w:r w:rsidRPr="00715DB1">
              <w:rPr>
                <w:rFonts w:ascii="Arial" w:hAnsi="Arial" w:cs="Arial"/>
                <w:lang w:eastAsia="lt-LT"/>
              </w:rPr>
              <w:t xml:space="preserve"> k, Vilniaus rajonas</w:t>
            </w:r>
          </w:p>
        </w:tc>
      </w:tr>
      <w:tr w:rsidR="00715DB1" w:rsidRPr="00715DB1" w14:paraId="1C8B2A6D" w14:textId="77777777" w:rsidTr="0030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345"/>
        </w:trPr>
        <w:tc>
          <w:tcPr>
            <w:tcW w:w="4785" w:type="dxa"/>
            <w:gridSpan w:val="4"/>
          </w:tcPr>
          <w:p w14:paraId="3527F538" w14:textId="6E178276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</w:p>
        </w:tc>
        <w:tc>
          <w:tcPr>
            <w:tcW w:w="4773" w:type="dxa"/>
            <w:gridSpan w:val="2"/>
          </w:tcPr>
          <w:p w14:paraId="58F72675" w14:textId="19FBDB44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</w:p>
        </w:tc>
      </w:tr>
      <w:tr w:rsidR="00715DB1" w:rsidRPr="00715DB1" w14:paraId="16A52D4E" w14:textId="77777777" w:rsidTr="0030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335"/>
        </w:trPr>
        <w:tc>
          <w:tcPr>
            <w:tcW w:w="4785" w:type="dxa"/>
            <w:gridSpan w:val="4"/>
          </w:tcPr>
          <w:p w14:paraId="21E75BDC" w14:textId="4BB553D6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</w:p>
        </w:tc>
        <w:tc>
          <w:tcPr>
            <w:tcW w:w="4773" w:type="dxa"/>
            <w:gridSpan w:val="2"/>
          </w:tcPr>
          <w:p w14:paraId="43BBCC9B" w14:textId="16F4E301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</w:p>
        </w:tc>
      </w:tr>
      <w:tr w:rsidR="00715DB1" w:rsidRPr="00715DB1" w14:paraId="4F02F4A3" w14:textId="77777777" w:rsidTr="0030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335"/>
        </w:trPr>
        <w:tc>
          <w:tcPr>
            <w:tcW w:w="4785" w:type="dxa"/>
            <w:gridSpan w:val="4"/>
          </w:tcPr>
          <w:p w14:paraId="59C7B864" w14:textId="62494C4F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</w:p>
        </w:tc>
        <w:tc>
          <w:tcPr>
            <w:tcW w:w="4773" w:type="dxa"/>
            <w:gridSpan w:val="2"/>
          </w:tcPr>
          <w:p w14:paraId="5DF9B0DD" w14:textId="065E149C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</w:p>
        </w:tc>
      </w:tr>
      <w:tr w:rsidR="00715DB1" w:rsidRPr="00715DB1" w14:paraId="1FBD1617" w14:textId="77777777" w:rsidTr="0030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335"/>
        </w:trPr>
        <w:tc>
          <w:tcPr>
            <w:tcW w:w="4785" w:type="dxa"/>
            <w:gridSpan w:val="4"/>
          </w:tcPr>
          <w:p w14:paraId="3F6FEFB3" w14:textId="1A6375FD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</w:p>
        </w:tc>
        <w:tc>
          <w:tcPr>
            <w:tcW w:w="4773" w:type="dxa"/>
            <w:gridSpan w:val="2"/>
          </w:tcPr>
          <w:p w14:paraId="444B81BD" w14:textId="31014FE9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</w:p>
        </w:tc>
      </w:tr>
      <w:tr w:rsidR="00715DB1" w:rsidRPr="00715DB1" w14:paraId="22DF0D2B" w14:textId="77777777" w:rsidTr="0030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335"/>
        </w:trPr>
        <w:tc>
          <w:tcPr>
            <w:tcW w:w="4785" w:type="dxa"/>
            <w:gridSpan w:val="4"/>
          </w:tcPr>
          <w:p w14:paraId="34052F72" w14:textId="77777777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  <w:r w:rsidRPr="00715DB1">
              <w:rPr>
                <w:rFonts w:ascii="Arial" w:hAnsi="Arial" w:cs="Arial"/>
                <w:lang w:eastAsia="lt-LT"/>
              </w:rPr>
              <w:t>veikiantis</w:t>
            </w:r>
          </w:p>
        </w:tc>
        <w:tc>
          <w:tcPr>
            <w:tcW w:w="4773" w:type="dxa"/>
            <w:gridSpan w:val="2"/>
          </w:tcPr>
          <w:p w14:paraId="45FA0001" w14:textId="77777777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</w:p>
        </w:tc>
      </w:tr>
      <w:tr w:rsidR="00715DB1" w:rsidRPr="00715DB1" w14:paraId="121F0FB3" w14:textId="77777777" w:rsidTr="0030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335"/>
        </w:trPr>
        <w:tc>
          <w:tcPr>
            <w:tcW w:w="4785" w:type="dxa"/>
            <w:gridSpan w:val="4"/>
          </w:tcPr>
          <w:p w14:paraId="6208E630" w14:textId="77777777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  <w:r w:rsidRPr="00715DB1">
              <w:rPr>
                <w:rFonts w:ascii="Arial" w:hAnsi="Arial" w:cs="Arial"/>
                <w:lang w:eastAsia="lt-LT"/>
              </w:rPr>
              <w:t>VĮ Valstybinių miškų urėdijos vardu</w:t>
            </w:r>
          </w:p>
        </w:tc>
        <w:tc>
          <w:tcPr>
            <w:tcW w:w="4773" w:type="dxa"/>
            <w:gridSpan w:val="2"/>
          </w:tcPr>
          <w:p w14:paraId="0A73A8CA" w14:textId="77777777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</w:p>
        </w:tc>
      </w:tr>
      <w:tr w:rsidR="00715DB1" w:rsidRPr="00715DB1" w14:paraId="7BCE280B" w14:textId="77777777" w:rsidTr="0030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335"/>
        </w:trPr>
        <w:tc>
          <w:tcPr>
            <w:tcW w:w="4785" w:type="dxa"/>
            <w:gridSpan w:val="4"/>
          </w:tcPr>
          <w:p w14:paraId="4CA9EFFD" w14:textId="77777777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  <w:r w:rsidRPr="00715DB1">
              <w:rPr>
                <w:rFonts w:ascii="Arial" w:hAnsi="Arial" w:cs="Arial"/>
                <w:lang w:eastAsia="lt-LT"/>
              </w:rPr>
              <w:t>Pramonės pr. 11A, LT-51327 Kaunas</w:t>
            </w:r>
          </w:p>
        </w:tc>
        <w:tc>
          <w:tcPr>
            <w:tcW w:w="4773" w:type="dxa"/>
            <w:gridSpan w:val="2"/>
          </w:tcPr>
          <w:p w14:paraId="2E688BF6" w14:textId="77777777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</w:p>
        </w:tc>
      </w:tr>
      <w:tr w:rsidR="00715DB1" w:rsidRPr="00715DB1" w14:paraId="15E85C30" w14:textId="77777777" w:rsidTr="0030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335"/>
        </w:trPr>
        <w:tc>
          <w:tcPr>
            <w:tcW w:w="4785" w:type="dxa"/>
            <w:gridSpan w:val="4"/>
          </w:tcPr>
          <w:p w14:paraId="2EE3195F" w14:textId="77777777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  <w:r w:rsidRPr="00715DB1">
              <w:rPr>
                <w:rFonts w:ascii="Arial" w:hAnsi="Arial" w:cs="Arial"/>
                <w:lang w:eastAsia="lt-LT"/>
              </w:rPr>
              <w:t>Įmonės kodas: 132340880</w:t>
            </w:r>
          </w:p>
        </w:tc>
        <w:tc>
          <w:tcPr>
            <w:tcW w:w="4773" w:type="dxa"/>
            <w:gridSpan w:val="2"/>
          </w:tcPr>
          <w:p w14:paraId="5951103A" w14:textId="77777777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  <w:r w:rsidRPr="00715DB1">
              <w:rPr>
                <w:rFonts w:ascii="Arial" w:hAnsi="Arial" w:cs="Arial"/>
                <w:lang w:eastAsia="lt-LT"/>
              </w:rPr>
              <w:t>Įmonės kodas: 302781351</w:t>
            </w:r>
          </w:p>
        </w:tc>
      </w:tr>
      <w:tr w:rsidR="00715DB1" w:rsidRPr="00715DB1" w14:paraId="5CD95D99" w14:textId="77777777" w:rsidTr="0030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335"/>
        </w:trPr>
        <w:tc>
          <w:tcPr>
            <w:tcW w:w="4785" w:type="dxa"/>
            <w:gridSpan w:val="4"/>
          </w:tcPr>
          <w:p w14:paraId="0E254C1F" w14:textId="7127A36B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</w:p>
        </w:tc>
        <w:tc>
          <w:tcPr>
            <w:tcW w:w="4773" w:type="dxa"/>
            <w:gridSpan w:val="2"/>
          </w:tcPr>
          <w:p w14:paraId="47E5FAF5" w14:textId="74B2244D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</w:p>
        </w:tc>
      </w:tr>
      <w:tr w:rsidR="00715DB1" w:rsidRPr="00715DB1" w14:paraId="2CCEFBA0" w14:textId="77777777" w:rsidTr="00302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335"/>
        </w:trPr>
        <w:tc>
          <w:tcPr>
            <w:tcW w:w="4785" w:type="dxa"/>
            <w:gridSpan w:val="4"/>
          </w:tcPr>
          <w:p w14:paraId="19E89332" w14:textId="798DCB7F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</w:p>
        </w:tc>
        <w:tc>
          <w:tcPr>
            <w:tcW w:w="4773" w:type="dxa"/>
            <w:gridSpan w:val="2"/>
          </w:tcPr>
          <w:p w14:paraId="0A63AC20" w14:textId="18B52D0B" w:rsidR="00715DB1" w:rsidRPr="00715DB1" w:rsidRDefault="00715DB1" w:rsidP="00715DB1">
            <w:pPr>
              <w:autoSpaceDN w:val="0"/>
              <w:jc w:val="center"/>
              <w:textAlignment w:val="baseline"/>
              <w:rPr>
                <w:rFonts w:ascii="Arial" w:hAnsi="Arial" w:cs="Arial"/>
                <w:lang w:eastAsia="lt-LT"/>
              </w:rPr>
            </w:pPr>
          </w:p>
        </w:tc>
      </w:tr>
    </w:tbl>
    <w:p w14:paraId="1D38E799" w14:textId="77777777" w:rsidR="00925526" w:rsidRDefault="00925526" w:rsidP="00084227"/>
    <w:sectPr w:rsidR="00925526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D2B7E"/>
    <w:multiLevelType w:val="hybridMultilevel"/>
    <w:tmpl w:val="24BC9D0A"/>
    <w:lvl w:ilvl="0" w:tplc="BA0034C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2" w:hanging="360"/>
      </w:pPr>
    </w:lvl>
    <w:lvl w:ilvl="2" w:tplc="0427001B" w:tentative="1">
      <w:start w:val="1"/>
      <w:numFmt w:val="lowerRoman"/>
      <w:lvlText w:val="%3."/>
      <w:lvlJc w:val="right"/>
      <w:pPr>
        <w:ind w:left="2352" w:hanging="180"/>
      </w:pPr>
    </w:lvl>
    <w:lvl w:ilvl="3" w:tplc="0427000F" w:tentative="1">
      <w:start w:val="1"/>
      <w:numFmt w:val="decimal"/>
      <w:lvlText w:val="%4."/>
      <w:lvlJc w:val="left"/>
      <w:pPr>
        <w:ind w:left="3072" w:hanging="360"/>
      </w:pPr>
    </w:lvl>
    <w:lvl w:ilvl="4" w:tplc="04270019" w:tentative="1">
      <w:start w:val="1"/>
      <w:numFmt w:val="lowerLetter"/>
      <w:lvlText w:val="%5."/>
      <w:lvlJc w:val="left"/>
      <w:pPr>
        <w:ind w:left="3792" w:hanging="360"/>
      </w:pPr>
    </w:lvl>
    <w:lvl w:ilvl="5" w:tplc="0427001B" w:tentative="1">
      <w:start w:val="1"/>
      <w:numFmt w:val="lowerRoman"/>
      <w:lvlText w:val="%6."/>
      <w:lvlJc w:val="right"/>
      <w:pPr>
        <w:ind w:left="4512" w:hanging="180"/>
      </w:pPr>
    </w:lvl>
    <w:lvl w:ilvl="6" w:tplc="0427000F" w:tentative="1">
      <w:start w:val="1"/>
      <w:numFmt w:val="decimal"/>
      <w:lvlText w:val="%7."/>
      <w:lvlJc w:val="left"/>
      <w:pPr>
        <w:ind w:left="5232" w:hanging="360"/>
      </w:pPr>
    </w:lvl>
    <w:lvl w:ilvl="7" w:tplc="04270019" w:tentative="1">
      <w:start w:val="1"/>
      <w:numFmt w:val="lowerLetter"/>
      <w:lvlText w:val="%8."/>
      <w:lvlJc w:val="left"/>
      <w:pPr>
        <w:ind w:left="5952" w:hanging="360"/>
      </w:pPr>
    </w:lvl>
    <w:lvl w:ilvl="8" w:tplc="0427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720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97086178">
    <w:abstractNumId w:val="1"/>
  </w:num>
  <w:num w:numId="2" w16cid:durableId="1286233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61"/>
    <w:rsid w:val="00006640"/>
    <w:rsid w:val="0001707F"/>
    <w:rsid w:val="00023C9B"/>
    <w:rsid w:val="00033F14"/>
    <w:rsid w:val="00084227"/>
    <w:rsid w:val="00190D61"/>
    <w:rsid w:val="00263C1F"/>
    <w:rsid w:val="00274165"/>
    <w:rsid w:val="00275F7D"/>
    <w:rsid w:val="002F6D0B"/>
    <w:rsid w:val="00356690"/>
    <w:rsid w:val="003A509A"/>
    <w:rsid w:val="00417560"/>
    <w:rsid w:val="00532D81"/>
    <w:rsid w:val="0053635A"/>
    <w:rsid w:val="005E02C1"/>
    <w:rsid w:val="00654610"/>
    <w:rsid w:val="006F4538"/>
    <w:rsid w:val="0070356C"/>
    <w:rsid w:val="00710864"/>
    <w:rsid w:val="00715DB1"/>
    <w:rsid w:val="00750EC8"/>
    <w:rsid w:val="0077518D"/>
    <w:rsid w:val="007A1F53"/>
    <w:rsid w:val="007C29B9"/>
    <w:rsid w:val="008574C2"/>
    <w:rsid w:val="00925526"/>
    <w:rsid w:val="0094689C"/>
    <w:rsid w:val="00A769A5"/>
    <w:rsid w:val="00B7368F"/>
    <w:rsid w:val="00BE3976"/>
    <w:rsid w:val="00BF4BF1"/>
    <w:rsid w:val="00C57D26"/>
    <w:rsid w:val="00C74B7F"/>
    <w:rsid w:val="00C83B6F"/>
    <w:rsid w:val="00C96CD6"/>
    <w:rsid w:val="00CD4787"/>
    <w:rsid w:val="00CE673D"/>
    <w:rsid w:val="00CF14D0"/>
    <w:rsid w:val="00D60B5A"/>
    <w:rsid w:val="00D72CAB"/>
    <w:rsid w:val="00DA055C"/>
    <w:rsid w:val="00E95297"/>
    <w:rsid w:val="00F02DDA"/>
    <w:rsid w:val="00F33BB9"/>
    <w:rsid w:val="00F96CB6"/>
    <w:rsid w:val="00FB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23B64"/>
  <w15:chartTrackingRefBased/>
  <w15:docId w15:val="{B6534DE7-38CD-4A6C-B6E3-A0D09AB1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3A509A"/>
    <w:pPr>
      <w:keepNext/>
      <w:numPr>
        <w:numId w:val="1"/>
      </w:numPr>
      <w:spacing w:before="24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kern w:val="0"/>
      <w:sz w:val="24"/>
      <w:szCs w:val="20"/>
      <w:lang w:val="x-none" w:eastAsia="x-none"/>
      <w14:ligatures w14:val="none"/>
    </w:rPr>
  </w:style>
  <w:style w:type="paragraph" w:styleId="Antrat2">
    <w:name w:val="heading 2"/>
    <w:aliases w:val="Close,Title Header2"/>
    <w:basedOn w:val="prastasis"/>
    <w:link w:val="Antrat2Diagrama"/>
    <w:qFormat/>
    <w:rsid w:val="003A509A"/>
    <w:pPr>
      <w:numPr>
        <w:ilvl w:val="1"/>
        <w:numId w:val="1"/>
      </w:numPr>
      <w:spacing w:before="120" w:after="0" w:line="240" w:lineRule="auto"/>
      <w:ind w:left="-436"/>
      <w:jc w:val="both"/>
      <w:outlineLvl w:val="1"/>
    </w:pPr>
    <w:rPr>
      <w:rFonts w:ascii="Times New Roman" w:eastAsia="Calibri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3A509A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3A509A"/>
    <w:pPr>
      <w:numPr>
        <w:ilvl w:val="3"/>
        <w:numId w:val="1"/>
      </w:numPr>
      <w:spacing w:after="0" w:line="240" w:lineRule="auto"/>
      <w:jc w:val="both"/>
      <w:outlineLvl w:val="3"/>
    </w:pPr>
    <w:rPr>
      <w:rFonts w:ascii="Times New Roman" w:eastAsia="Calibri" w:hAnsi="Times New Roman" w:cs="Times New Roman"/>
      <w:kern w:val="0"/>
      <w:sz w:val="24"/>
      <w:szCs w:val="20"/>
      <w:lang w:val="x-none" w:eastAsia="x-none"/>
      <w14:ligatures w14:val="none"/>
    </w:rPr>
  </w:style>
  <w:style w:type="paragraph" w:styleId="Antrat5">
    <w:name w:val="heading 5"/>
    <w:basedOn w:val="prastasis"/>
    <w:next w:val="prastasis"/>
    <w:link w:val="Antrat5Diagrama"/>
    <w:qFormat/>
    <w:rsid w:val="003A509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Calibri" w:hAnsi="Times New Roman" w:cs="Times New Roman"/>
      <w:b/>
      <w:kern w:val="0"/>
      <w:sz w:val="40"/>
      <w:szCs w:val="20"/>
      <w:lang w:val="x-none" w:eastAsia="x-none"/>
      <w14:ligatures w14:val="none"/>
    </w:rPr>
  </w:style>
  <w:style w:type="paragraph" w:styleId="Antrat6">
    <w:name w:val="heading 6"/>
    <w:basedOn w:val="prastasis"/>
    <w:next w:val="prastasis"/>
    <w:link w:val="Antrat6Diagrama"/>
    <w:qFormat/>
    <w:rsid w:val="003A509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Calibri" w:hAnsi="Times New Roman" w:cs="Times New Roman"/>
      <w:b/>
      <w:kern w:val="0"/>
      <w:sz w:val="36"/>
      <w:szCs w:val="20"/>
      <w:lang w:val="x-none" w:eastAsia="x-none"/>
      <w14:ligatures w14:val="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3A509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Calibri" w:hAnsi="Times New Roman" w:cs="Times New Roman"/>
      <w:kern w:val="0"/>
      <w:sz w:val="48"/>
      <w:szCs w:val="20"/>
      <w:lang w:val="x-none" w:eastAsia="x-none"/>
      <w14:ligatures w14:val="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3A509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Calibri" w:hAnsi="Times New Roman" w:cs="Times New Roman"/>
      <w:b/>
      <w:kern w:val="0"/>
      <w:sz w:val="18"/>
      <w:szCs w:val="20"/>
      <w:lang w:val="x-none" w:eastAsia="x-none"/>
      <w14:ligatures w14:val="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3A509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Calibri" w:hAnsi="Times New Roman" w:cs="Times New Roman"/>
      <w:kern w:val="0"/>
      <w:sz w:val="40"/>
      <w:szCs w:val="20"/>
      <w:lang w:val="x-none" w:eastAsia="x-none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715D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3A509A"/>
    <w:rPr>
      <w:rFonts w:ascii="Times New Roman" w:eastAsia="Calibri" w:hAnsi="Times New Roman" w:cs="Times New Roman"/>
      <w:b/>
      <w:caps/>
      <w:kern w:val="0"/>
      <w:sz w:val="24"/>
      <w:szCs w:val="20"/>
      <w:lang w:val="x-none" w:eastAsia="x-none"/>
      <w14:ligatures w14:val="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3A509A"/>
    <w:rPr>
      <w:rFonts w:ascii="Times New Roman" w:eastAsia="Calibri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3A509A"/>
    <w:rPr>
      <w:rFonts w:ascii="Times New Roman" w:eastAsia="Calibri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3A509A"/>
    <w:rPr>
      <w:rFonts w:ascii="Times New Roman" w:eastAsia="Calibri" w:hAnsi="Times New Roman" w:cs="Times New Roman"/>
      <w:kern w:val="0"/>
      <w:sz w:val="24"/>
      <w:szCs w:val="20"/>
      <w:lang w:val="x-none" w:eastAsia="x-none"/>
      <w14:ligatures w14:val="none"/>
    </w:rPr>
  </w:style>
  <w:style w:type="character" w:customStyle="1" w:styleId="Antrat5Diagrama">
    <w:name w:val="Antraštė 5 Diagrama"/>
    <w:basedOn w:val="Numatytasispastraiposriftas"/>
    <w:link w:val="Antrat5"/>
    <w:rsid w:val="003A509A"/>
    <w:rPr>
      <w:rFonts w:ascii="Times New Roman" w:eastAsia="Calibri" w:hAnsi="Times New Roman" w:cs="Times New Roman"/>
      <w:b/>
      <w:kern w:val="0"/>
      <w:sz w:val="40"/>
      <w:szCs w:val="20"/>
      <w:lang w:val="x-none" w:eastAsia="x-none"/>
      <w14:ligatures w14:val="none"/>
    </w:rPr>
  </w:style>
  <w:style w:type="character" w:customStyle="1" w:styleId="Antrat6Diagrama">
    <w:name w:val="Antraštė 6 Diagrama"/>
    <w:basedOn w:val="Numatytasispastraiposriftas"/>
    <w:link w:val="Antrat6"/>
    <w:rsid w:val="003A509A"/>
    <w:rPr>
      <w:rFonts w:ascii="Times New Roman" w:eastAsia="Calibri" w:hAnsi="Times New Roman" w:cs="Times New Roman"/>
      <w:b/>
      <w:kern w:val="0"/>
      <w:sz w:val="36"/>
      <w:szCs w:val="20"/>
      <w:lang w:val="x-none" w:eastAsia="x-none"/>
      <w14:ligatures w14:val="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3A509A"/>
    <w:rPr>
      <w:rFonts w:ascii="Times New Roman" w:eastAsia="Calibri" w:hAnsi="Times New Roman" w:cs="Times New Roman"/>
      <w:kern w:val="0"/>
      <w:sz w:val="48"/>
      <w:szCs w:val="20"/>
      <w:lang w:val="x-none" w:eastAsia="x-none"/>
      <w14:ligatures w14:val="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3A509A"/>
    <w:rPr>
      <w:rFonts w:ascii="Times New Roman" w:eastAsia="Calibri" w:hAnsi="Times New Roman" w:cs="Times New Roman"/>
      <w:b/>
      <w:kern w:val="0"/>
      <w:sz w:val="18"/>
      <w:szCs w:val="20"/>
      <w:lang w:val="x-none" w:eastAsia="x-none"/>
      <w14:ligatures w14:val="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3A509A"/>
    <w:rPr>
      <w:rFonts w:ascii="Times New Roman" w:eastAsia="Calibri" w:hAnsi="Times New Roman" w:cs="Times New Roman"/>
      <w:kern w:val="0"/>
      <w:sz w:val="40"/>
      <w:szCs w:val="20"/>
      <w:lang w:val="x-none" w:eastAsia="x-none"/>
      <w14:ligatures w14:val="none"/>
    </w:rPr>
  </w:style>
  <w:style w:type="paragraph" w:styleId="Sraopastraipa">
    <w:name w:val="List Paragraph"/>
    <w:basedOn w:val="prastasis"/>
    <w:uiPriority w:val="34"/>
    <w:qFormat/>
    <w:rsid w:val="006F4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B8B5D20A114EFD8ED84B4DC919E87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FFDF99-0B0A-43D0-B306-B6374AC4941F}"/>
      </w:docPartPr>
      <w:docPartBody>
        <w:p w:rsidR="00D55CA8" w:rsidRDefault="00D55CA8" w:rsidP="00D55CA8">
          <w:pPr>
            <w:pStyle w:val="30B8B5D20A114EFD8ED84B4DC919E877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5BCBEE0BB31B4C20B6753DE7C055FAD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07020B5-BAE2-4F22-9932-C532F8303E42}"/>
      </w:docPartPr>
      <w:docPartBody>
        <w:p w:rsidR="00D55CA8" w:rsidRDefault="00D55CA8" w:rsidP="00D55CA8">
          <w:pPr>
            <w:pStyle w:val="5BCBEE0BB31B4C20B6753DE7C055FADB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16BB7F46DB8342D0BC8E8AB1AC6A445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233112B-20F2-48B5-A18F-4FF6D6F8B8A1}"/>
      </w:docPartPr>
      <w:docPartBody>
        <w:p w:rsidR="00D55CA8" w:rsidRDefault="00D55CA8" w:rsidP="00D55CA8">
          <w:pPr>
            <w:pStyle w:val="16BB7F46DB8342D0BC8E8AB1AC6A4456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65443D8F9BF3423CA9F24DB6A79DB3A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A8C919D2-C400-4AAA-9DE6-9AC147C4018B}"/>
      </w:docPartPr>
      <w:docPartBody>
        <w:p w:rsidR="00D55CA8" w:rsidRDefault="00D55CA8" w:rsidP="00D55CA8">
          <w:pPr>
            <w:pStyle w:val="65443D8F9BF3423CA9F24DB6A79DB3A4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B50F28C35DAA4BBDA9FC195FED5BE90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1395669-A78D-4EC2-92CD-B39ABF13239C}"/>
      </w:docPartPr>
      <w:docPartBody>
        <w:p w:rsidR="00D55CA8" w:rsidRDefault="00D55CA8" w:rsidP="00D55CA8">
          <w:pPr>
            <w:pStyle w:val="B50F28C35DAA4BBDA9FC195FED5BE900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406E9B27355048F5B39A95FE45A46AA6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FC2439E-9BAF-4EED-A550-BFE79C9774AC}"/>
      </w:docPartPr>
      <w:docPartBody>
        <w:p w:rsidR="00D55CA8" w:rsidRDefault="00D55CA8" w:rsidP="00D55CA8">
          <w:pPr>
            <w:pStyle w:val="406E9B27355048F5B39A95FE45A46AA6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  <w:docPart>
      <w:docPartPr>
        <w:name w:val="51558C23E3B24BE28EF64E449ED0063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90E4C65-860E-4413-9F6B-7D69FA2A91D6}"/>
      </w:docPartPr>
      <w:docPartBody>
        <w:p w:rsidR="00D55CA8" w:rsidRDefault="00D55CA8" w:rsidP="00D55CA8">
          <w:pPr>
            <w:pStyle w:val="51558C23E3B24BE28EF64E449ED0063F"/>
          </w:pPr>
          <w:r w:rsidRPr="00C525C5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6EFF48EA497E4155A93E4CBE9B92123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088C3E13-6EEF-49EC-B41F-25C9CDCA3DEE}"/>
      </w:docPartPr>
      <w:docPartBody>
        <w:p w:rsidR="00DD5AA4" w:rsidRDefault="00DD5AA4" w:rsidP="00DD5AA4">
          <w:pPr>
            <w:pStyle w:val="6EFF48EA497E4155A93E4CBE9B921237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A8"/>
    <w:rsid w:val="0037687E"/>
    <w:rsid w:val="003D762A"/>
    <w:rsid w:val="007C29B9"/>
    <w:rsid w:val="008574C2"/>
    <w:rsid w:val="00B20716"/>
    <w:rsid w:val="00B76AF3"/>
    <w:rsid w:val="00C96CD6"/>
    <w:rsid w:val="00D55CA8"/>
    <w:rsid w:val="00DD5AA4"/>
    <w:rsid w:val="00F9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D762A"/>
  </w:style>
  <w:style w:type="paragraph" w:customStyle="1" w:styleId="30B8B5D20A114EFD8ED84B4DC919E877">
    <w:name w:val="30B8B5D20A114EFD8ED84B4DC919E877"/>
    <w:rsid w:val="00D55CA8"/>
  </w:style>
  <w:style w:type="paragraph" w:customStyle="1" w:styleId="5BCBEE0BB31B4C20B6753DE7C055FADB">
    <w:name w:val="5BCBEE0BB31B4C20B6753DE7C055FADB"/>
    <w:rsid w:val="00D55CA8"/>
  </w:style>
  <w:style w:type="paragraph" w:customStyle="1" w:styleId="16BB7F46DB8342D0BC8E8AB1AC6A4456">
    <w:name w:val="16BB7F46DB8342D0BC8E8AB1AC6A4456"/>
    <w:rsid w:val="00D55CA8"/>
  </w:style>
  <w:style w:type="paragraph" w:customStyle="1" w:styleId="65443D8F9BF3423CA9F24DB6A79DB3A4">
    <w:name w:val="65443D8F9BF3423CA9F24DB6A79DB3A4"/>
    <w:rsid w:val="00D55CA8"/>
  </w:style>
  <w:style w:type="paragraph" w:customStyle="1" w:styleId="B50F28C35DAA4BBDA9FC195FED5BE900">
    <w:name w:val="B50F28C35DAA4BBDA9FC195FED5BE900"/>
    <w:rsid w:val="00D55CA8"/>
  </w:style>
  <w:style w:type="paragraph" w:customStyle="1" w:styleId="406E9B27355048F5B39A95FE45A46AA6">
    <w:name w:val="406E9B27355048F5B39A95FE45A46AA6"/>
    <w:rsid w:val="00D55CA8"/>
  </w:style>
  <w:style w:type="paragraph" w:customStyle="1" w:styleId="51558C23E3B24BE28EF64E449ED0063F">
    <w:name w:val="51558C23E3B24BE28EF64E449ED0063F"/>
    <w:rsid w:val="00D55CA8"/>
  </w:style>
  <w:style w:type="paragraph" w:customStyle="1" w:styleId="6EFF48EA497E4155A93E4CBE9B921237">
    <w:name w:val="6EFF48EA497E4155A93E4CBE9B921237"/>
    <w:rsid w:val="00DD5AA4"/>
  </w:style>
  <w:style w:type="paragraph" w:customStyle="1" w:styleId="7E4E99554C7E4260B9AA2812CC7301F8">
    <w:name w:val="7E4E99554C7E4260B9AA2812CC7301F8"/>
    <w:rsid w:val="003D762A"/>
    <w:pPr>
      <w:spacing w:line="278" w:lineRule="auto"/>
    </w:pPr>
    <w:rPr>
      <w:sz w:val="24"/>
      <w:szCs w:val="24"/>
    </w:rPr>
  </w:style>
  <w:style w:type="paragraph" w:customStyle="1" w:styleId="2EA52B5352A4431E88C7E79C966A6A92">
    <w:name w:val="2EA52B5352A4431E88C7E79C966A6A92"/>
    <w:rsid w:val="003D762A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Tadeuš Ulanovski | VMU</dc:creator>
  <cp:keywords/>
  <dc:description/>
  <cp:lastModifiedBy>Elvyra Parvickienė | VMU</cp:lastModifiedBy>
  <cp:revision>2</cp:revision>
  <dcterms:created xsi:type="dcterms:W3CDTF">2026-02-01T13:07:00Z</dcterms:created>
  <dcterms:modified xsi:type="dcterms:W3CDTF">2026-02-01T13:07:00Z</dcterms:modified>
</cp:coreProperties>
</file>