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022"/>
      </w:tblGrid>
      <w:tr w:rsidR="009B0684" w:rsidRPr="00CB1989" w:rsidTr="00F67A31">
        <w:trPr>
          <w:trHeight w:val="540"/>
        </w:trPr>
        <w:tc>
          <w:tcPr>
            <w:tcW w:w="1548" w:type="dxa"/>
            <w:shd w:val="thinDiagCross" w:color="A6A6A6" w:fill="D9D9D9"/>
          </w:tcPr>
          <w:p w:rsidR="009B0684" w:rsidRPr="002D7157" w:rsidRDefault="009B0684" w:rsidP="002D7157">
            <w:pPr>
              <w:spacing w:line="240" w:lineRule="auto"/>
              <w:rPr>
                <w:rFonts w:ascii="Times New Roman" w:hAnsi="Times New Roman"/>
                <w:b/>
                <w:u w:val="single"/>
                <w:lang w:val="lt-LT"/>
              </w:rPr>
            </w:pPr>
            <w:bookmarkStart w:id="0" w:name="_GoBack"/>
            <w:bookmarkEnd w:id="0"/>
            <w:r w:rsidRPr="002D7157">
              <w:rPr>
                <w:rFonts w:ascii="Times New Roman" w:hAnsi="Times New Roman"/>
                <w:b/>
                <w:lang w:val="lt-LT"/>
              </w:rPr>
              <w:t>1. SKIRSNIS</w:t>
            </w:r>
          </w:p>
        </w:tc>
        <w:tc>
          <w:tcPr>
            <w:tcW w:w="8022" w:type="dxa"/>
            <w:shd w:val="thinDiagCross" w:color="A6A6A6" w:fill="D9D9D9" w:themeFill="background1" w:themeFillShade="D9"/>
          </w:tcPr>
          <w:p w:rsidR="009B0684" w:rsidRPr="002D7157" w:rsidRDefault="009B0684" w:rsidP="002D7157">
            <w:pPr>
              <w:spacing w:line="240" w:lineRule="auto"/>
              <w:rPr>
                <w:rFonts w:ascii="Times New Roman" w:hAnsi="Times New Roman"/>
                <w:b/>
                <w:u w:val="single"/>
                <w:lang w:val="lt-LT"/>
              </w:rPr>
            </w:pPr>
            <w:r w:rsidRPr="002D7157">
              <w:rPr>
                <w:rFonts w:ascii="Times New Roman" w:hAnsi="Times New Roman"/>
                <w:b/>
                <w:lang w:val="lt-LT"/>
              </w:rPr>
              <w:t>MEDŽIAGOS ARBA MIŠINIO IR BENDROVĖS ARBA ĮMONĖS IDENTIFIKAVIMAS</w:t>
            </w:r>
          </w:p>
        </w:tc>
      </w:tr>
    </w:tbl>
    <w:p w:rsidR="00881089" w:rsidRDefault="009B0684" w:rsidP="00C8120C">
      <w:pPr>
        <w:spacing w:after="0" w:line="240" w:lineRule="auto"/>
        <w:jc w:val="both"/>
        <w:rPr>
          <w:rFonts w:ascii="Times New Roman" w:hAnsi="Times New Roman"/>
          <w:bCs/>
          <w:lang w:val="en-US"/>
        </w:rPr>
      </w:pPr>
      <w:r w:rsidRPr="00292616">
        <w:rPr>
          <w:rFonts w:ascii="Times New Roman" w:hAnsi="Times New Roman"/>
          <w:b/>
          <w:lang w:val="lt-LT"/>
        </w:rPr>
        <w:t xml:space="preserve">1.1 </w:t>
      </w:r>
      <w:r w:rsidR="00EA6DB6">
        <w:rPr>
          <w:rFonts w:ascii="Times New Roman" w:hAnsi="Times New Roman"/>
          <w:b/>
          <w:lang w:val="lt-LT"/>
        </w:rPr>
        <w:t>Produkto</w:t>
      </w:r>
      <w:r w:rsidRPr="00292616">
        <w:rPr>
          <w:rFonts w:ascii="Times New Roman" w:hAnsi="Times New Roman"/>
          <w:b/>
          <w:lang w:val="lt-LT"/>
        </w:rPr>
        <w:t xml:space="preserve"> identifikatorius</w:t>
      </w:r>
      <w:r w:rsidRPr="00292616">
        <w:rPr>
          <w:rFonts w:ascii="Times New Roman" w:hAnsi="Times New Roman"/>
          <w:lang w:val="lt-LT"/>
        </w:rPr>
        <w:t>: Variklinė alyva</w:t>
      </w:r>
      <w:r w:rsidRPr="00292616">
        <w:rPr>
          <w:rFonts w:ascii="Times New Roman" w:hAnsi="Times New Roman"/>
          <w:b/>
          <w:bCs/>
          <w:lang w:val="lt-LT"/>
        </w:rPr>
        <w:t xml:space="preserve"> </w:t>
      </w:r>
      <w:r w:rsidR="00881089" w:rsidRPr="00881089">
        <w:rPr>
          <w:rFonts w:ascii="Times New Roman" w:hAnsi="Times New Roman"/>
          <w:bCs/>
          <w:lang w:val="lt-LT"/>
        </w:rPr>
        <w:t xml:space="preserve">MANNOL </w:t>
      </w:r>
      <w:r w:rsidR="00881089" w:rsidRPr="00881089">
        <w:rPr>
          <w:rFonts w:ascii="Times New Roman" w:hAnsi="Times New Roman"/>
          <w:bCs/>
          <w:lang w:val="en-GB"/>
        </w:rPr>
        <w:t>TS</w:t>
      </w:r>
      <w:r w:rsidR="00881089" w:rsidRPr="00881089">
        <w:rPr>
          <w:rFonts w:ascii="Times New Roman" w:hAnsi="Times New Roman"/>
          <w:bCs/>
          <w:lang w:val="en-US"/>
        </w:rPr>
        <w:t xml:space="preserve">-14 </w:t>
      </w:r>
      <w:r w:rsidR="00881089" w:rsidRPr="00881089">
        <w:rPr>
          <w:rFonts w:ascii="Times New Roman" w:hAnsi="Times New Roman"/>
          <w:bCs/>
          <w:lang w:val="en-GB"/>
        </w:rPr>
        <w:t>UHPD</w:t>
      </w:r>
      <w:r w:rsidR="00881089" w:rsidRPr="00881089">
        <w:rPr>
          <w:rFonts w:ascii="Times New Roman" w:hAnsi="Times New Roman"/>
          <w:bCs/>
          <w:lang w:val="en-US"/>
        </w:rPr>
        <w:t xml:space="preserve">  15</w:t>
      </w:r>
      <w:r w:rsidR="00881089" w:rsidRPr="00881089">
        <w:rPr>
          <w:rFonts w:ascii="Times New Roman" w:hAnsi="Times New Roman"/>
          <w:bCs/>
          <w:lang w:val="en-GB"/>
        </w:rPr>
        <w:t>W</w:t>
      </w:r>
      <w:r w:rsidR="00881089" w:rsidRPr="00881089">
        <w:rPr>
          <w:rFonts w:ascii="Times New Roman" w:hAnsi="Times New Roman"/>
          <w:bCs/>
          <w:lang w:val="en-US"/>
        </w:rPr>
        <w:t>-40</w:t>
      </w:r>
    </w:p>
    <w:p w:rsidR="001C5798" w:rsidRDefault="009B0684" w:rsidP="00C8120C">
      <w:pPr>
        <w:spacing w:after="0" w:line="240" w:lineRule="auto"/>
        <w:jc w:val="both"/>
        <w:rPr>
          <w:rFonts w:ascii="Times New Roman" w:hAnsi="Times New Roman"/>
          <w:sz w:val="24"/>
          <w:lang w:val="en-US"/>
        </w:rPr>
      </w:pPr>
      <w:r w:rsidRPr="00292616">
        <w:rPr>
          <w:rFonts w:ascii="Times New Roman" w:hAnsi="Times New Roman"/>
          <w:b/>
          <w:lang w:val="lt-LT"/>
        </w:rPr>
        <w:t>1.2 Medžiagos ar mišinio nustatyti naudojimo būdai ir n</w:t>
      </w:r>
      <w:r>
        <w:rPr>
          <w:rFonts w:ascii="Times New Roman" w:hAnsi="Times New Roman"/>
          <w:b/>
          <w:lang w:val="lt-LT"/>
        </w:rPr>
        <w:t>erekomenduojami naudojimo būdai</w:t>
      </w:r>
      <w:r w:rsidRPr="00292616">
        <w:rPr>
          <w:rFonts w:ascii="Times New Roman" w:hAnsi="Times New Roman"/>
          <w:b/>
          <w:lang w:val="lt-LT"/>
        </w:rPr>
        <w:t>.</w:t>
      </w:r>
      <w:r w:rsidRPr="00292616">
        <w:rPr>
          <w:rFonts w:ascii="Times New Roman" w:hAnsi="Times New Roman"/>
          <w:lang w:val="lt-LT"/>
        </w:rPr>
        <w:t xml:space="preserve"> </w:t>
      </w:r>
      <w:r w:rsidR="001C5798" w:rsidRPr="001C5798">
        <w:rPr>
          <w:rFonts w:ascii="Times New Roman" w:hAnsi="Times New Roman"/>
          <w:sz w:val="24"/>
          <w:lang w:val="en-US"/>
        </w:rPr>
        <w:t xml:space="preserve">MANNOL TS-14 UHPD – mineralinė variklio alyva yra skirta naudoti komercinės paskirties transporto priemonėms su dyzeliniais varikliais. Alyva taip pat yra pritaikyta prailgintiems keitimo intervalams, saugo variklį nuo susidėvėjimo, mažina kenksmingų medžiagų emisiją, bei apsaugo nuo nuosėdų susidarymo. </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b/>
          <w:lang w:val="lt-LT"/>
        </w:rPr>
        <w:t>1.3 Išsami informacija apie saugos duomenų lapo tiekėją</w:t>
      </w:r>
      <w:r w:rsidRPr="00292616">
        <w:rPr>
          <w:rFonts w:ascii="Times New Roman" w:hAnsi="Times New Roman"/>
          <w:lang w:val="lt-LT"/>
        </w:rPr>
        <w:t>:   UAB “SCT Lubricants”</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lang w:val="lt-LT"/>
        </w:rPr>
        <w:t>Adresas:  Šilutės pl. 119, 5800 Klaipėda, Lietuva</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lang w:val="lt-LT"/>
        </w:rPr>
        <w:t>Telefonas: +370 46 340345</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lang w:val="lt-LT"/>
        </w:rPr>
        <w:t>Faksas (37046) 341891</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lang w:val="lt-LT"/>
        </w:rPr>
        <w:t>E-mail: klaipeda@sct.lt</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b/>
          <w:lang w:val="lt-LT"/>
        </w:rPr>
        <w:t>1.4 Pagalbos telefono numeris</w:t>
      </w:r>
      <w:r w:rsidRPr="00292616">
        <w:rPr>
          <w:rFonts w:ascii="Times New Roman" w:hAnsi="Times New Roman"/>
          <w:lang w:val="lt-LT"/>
        </w:rPr>
        <w:t xml:space="preserve"> :  Lietuvos apsinuodijimų kontrolės ir informacijos biuras, Šiltnamių 29, LT-2043 Vilnius Telefonas 8-5 236 20 52 arba +370 687 53378 . ( visą parą) </w:t>
      </w:r>
    </w:p>
    <w:p w:rsidR="009B0684" w:rsidRPr="00292616" w:rsidRDefault="009B0684" w:rsidP="00C8120C">
      <w:pPr>
        <w:spacing w:after="0" w:line="240" w:lineRule="auto"/>
        <w:jc w:val="both"/>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022"/>
      </w:tblGrid>
      <w:tr w:rsidR="009B0684" w:rsidRPr="00292616" w:rsidTr="002D7157">
        <w:tc>
          <w:tcPr>
            <w:tcW w:w="1548" w:type="dxa"/>
            <w:shd w:val="thinDiagCross" w:color="A6A6A6" w:fill="D9D9D9"/>
          </w:tcPr>
          <w:p w:rsidR="009B0684" w:rsidRPr="002D7157" w:rsidRDefault="009B0684" w:rsidP="002D7157">
            <w:pPr>
              <w:spacing w:after="0" w:line="240" w:lineRule="auto"/>
              <w:jc w:val="both"/>
              <w:rPr>
                <w:rFonts w:ascii="Times New Roman" w:hAnsi="Times New Roman"/>
                <w:b/>
                <w:lang w:val="lt-LT"/>
              </w:rPr>
            </w:pPr>
            <w:r w:rsidRPr="002D7157">
              <w:rPr>
                <w:rFonts w:ascii="Times New Roman" w:hAnsi="Times New Roman"/>
                <w:b/>
                <w:lang w:val="lt-LT"/>
              </w:rPr>
              <w:t>2. SKIRSNIS</w:t>
            </w:r>
          </w:p>
        </w:tc>
        <w:tc>
          <w:tcPr>
            <w:tcW w:w="8022" w:type="dxa"/>
            <w:shd w:val="thinDiagCross" w:color="A6A6A6" w:fill="D9D9D9"/>
          </w:tcPr>
          <w:p w:rsidR="009B0684" w:rsidRPr="002D7157" w:rsidRDefault="009B0684" w:rsidP="002D7157">
            <w:pPr>
              <w:spacing w:after="0" w:line="240" w:lineRule="auto"/>
              <w:jc w:val="both"/>
              <w:rPr>
                <w:rFonts w:ascii="Times New Roman" w:hAnsi="Times New Roman"/>
                <w:lang w:val="lt-LT"/>
              </w:rPr>
            </w:pPr>
            <w:r w:rsidRPr="002D7157">
              <w:rPr>
                <w:rFonts w:ascii="Times New Roman" w:hAnsi="Times New Roman"/>
                <w:b/>
                <w:lang w:val="lt-LT"/>
              </w:rPr>
              <w:t>GALIMI PAVOJAI</w:t>
            </w:r>
          </w:p>
        </w:tc>
      </w:tr>
    </w:tbl>
    <w:p w:rsidR="00565ED3" w:rsidRPr="00627411" w:rsidRDefault="00565ED3" w:rsidP="00565ED3">
      <w:pPr>
        <w:pStyle w:val="ListParagraph"/>
        <w:spacing w:after="0" w:line="240" w:lineRule="auto"/>
        <w:ind w:left="0"/>
        <w:rPr>
          <w:rFonts w:ascii="Times New Roman" w:hAnsi="Times New Roman"/>
          <w:b/>
          <w:lang w:val="en-US"/>
        </w:rPr>
      </w:pPr>
      <w:r w:rsidRPr="00627411">
        <w:rPr>
          <w:rFonts w:ascii="Times New Roman" w:hAnsi="Times New Roman"/>
          <w:b/>
          <w:lang w:val="en-US"/>
        </w:rPr>
        <w:t>2.1 Medžiagos ar mišinio klasifikavimas</w:t>
      </w:r>
    </w:p>
    <w:p w:rsidR="00565ED3" w:rsidRPr="00627411" w:rsidRDefault="00565ED3" w:rsidP="00565ED3">
      <w:pPr>
        <w:pStyle w:val="ListParagraph"/>
        <w:spacing w:after="0" w:line="240" w:lineRule="auto"/>
        <w:ind w:left="0"/>
        <w:rPr>
          <w:rFonts w:ascii="Times New Roman" w:hAnsi="Times New Roman"/>
          <w:lang w:val="en-US"/>
        </w:rPr>
      </w:pPr>
      <w:r>
        <w:rPr>
          <w:rFonts w:ascii="Times New Roman" w:hAnsi="Times New Roman"/>
          <w:lang w:val="en-US"/>
        </w:rPr>
        <w:t>Pagal reglament</w:t>
      </w:r>
      <w:r>
        <w:rPr>
          <w:rFonts w:ascii="Times New Roman" w:hAnsi="Times New Roman"/>
          <w:lang w:val="lt-LT"/>
        </w:rPr>
        <w:t>ą (</w:t>
      </w:r>
      <w:r w:rsidRPr="00E13B2F">
        <w:rPr>
          <w:rFonts w:ascii="Times New Roman" w:hAnsi="Times New Roman"/>
          <w:lang w:val="en-US"/>
        </w:rPr>
        <w:t xml:space="preserve">ES) Nr. </w:t>
      </w:r>
      <w:r w:rsidR="008E0BEF">
        <w:rPr>
          <w:rFonts w:ascii="Times New Roman" w:hAnsi="Times New Roman"/>
          <w:lang w:val="en-US"/>
        </w:rPr>
        <w:t>1272/2008</w:t>
      </w:r>
      <w:r w:rsidRPr="00E13B2F">
        <w:rPr>
          <w:rFonts w:ascii="Times New Roman" w:hAnsi="Times New Roman"/>
          <w:lang w:val="en-US"/>
        </w:rPr>
        <w:t xml:space="preserve"> </w:t>
      </w:r>
      <w:r w:rsidRPr="00627411">
        <w:rPr>
          <w:rFonts w:ascii="Times New Roman" w:hAnsi="Times New Roman"/>
          <w:lang w:val="en-US"/>
        </w:rPr>
        <w:t>šis produktas nėra klasifikuojamas kaip pavojingas</w:t>
      </w:r>
    </w:p>
    <w:p w:rsidR="00565ED3" w:rsidRPr="00627411" w:rsidRDefault="00565ED3" w:rsidP="00565ED3">
      <w:pPr>
        <w:pStyle w:val="ListParagraph"/>
        <w:spacing w:after="0" w:line="240" w:lineRule="auto"/>
        <w:ind w:left="0"/>
        <w:rPr>
          <w:rFonts w:ascii="Times New Roman" w:hAnsi="Times New Roman"/>
          <w:lang w:val="en-US"/>
        </w:rPr>
      </w:pPr>
      <w:r w:rsidRPr="00627411">
        <w:rPr>
          <w:rFonts w:ascii="Times New Roman" w:hAnsi="Times New Roman"/>
          <w:lang w:val="en-US"/>
        </w:rPr>
        <w:t>   </w:t>
      </w:r>
    </w:p>
    <w:p w:rsidR="00565ED3" w:rsidRDefault="00565ED3" w:rsidP="00565ED3">
      <w:pPr>
        <w:pStyle w:val="ListParagraph"/>
        <w:spacing w:after="0" w:line="240" w:lineRule="auto"/>
        <w:ind w:left="0"/>
        <w:rPr>
          <w:rFonts w:ascii="Times New Roman" w:hAnsi="Times New Roman"/>
          <w:b/>
          <w:lang w:val="en-US"/>
        </w:rPr>
      </w:pPr>
      <w:r w:rsidRPr="00627411">
        <w:rPr>
          <w:rFonts w:ascii="Times New Roman" w:hAnsi="Times New Roman"/>
          <w:b/>
          <w:lang w:val="en-US"/>
        </w:rPr>
        <w:t xml:space="preserve">2.2 </w:t>
      </w:r>
      <w:r>
        <w:rPr>
          <w:rFonts w:ascii="Times New Roman" w:hAnsi="Times New Roman"/>
          <w:b/>
          <w:lang w:val="en-US"/>
        </w:rPr>
        <w:t xml:space="preserve">Ženklinimo </w:t>
      </w:r>
      <w:r w:rsidRPr="00627411">
        <w:rPr>
          <w:rFonts w:ascii="Times New Roman" w:hAnsi="Times New Roman"/>
          <w:b/>
          <w:lang w:val="en-US"/>
        </w:rPr>
        <w:t xml:space="preserve"> elementai</w:t>
      </w:r>
    </w:p>
    <w:p w:rsidR="00565ED3" w:rsidRPr="00785A85" w:rsidRDefault="00565ED3" w:rsidP="00565ED3">
      <w:pPr>
        <w:pStyle w:val="ListParagraph"/>
        <w:spacing w:after="0" w:line="240" w:lineRule="auto"/>
        <w:ind w:left="0"/>
        <w:rPr>
          <w:rFonts w:ascii="Times New Roman" w:hAnsi="Times New Roman"/>
          <w:b/>
          <w:lang w:val="en-US"/>
        </w:rPr>
      </w:pPr>
      <w:r w:rsidRPr="00785A85">
        <w:rPr>
          <w:rFonts w:ascii="Times New Roman" w:hAnsi="Times New Roman"/>
          <w:lang w:val="en-US"/>
        </w:rPr>
        <w:t xml:space="preserve">Pagal reglamentą </w:t>
      </w:r>
      <w:r>
        <w:rPr>
          <w:rFonts w:ascii="Times New Roman" w:hAnsi="Times New Roman"/>
          <w:lang w:val="en-US"/>
        </w:rPr>
        <w:t>(</w:t>
      </w:r>
      <w:r w:rsidRPr="00E13B2F">
        <w:rPr>
          <w:rFonts w:ascii="Times New Roman" w:hAnsi="Times New Roman"/>
          <w:lang w:val="en-US"/>
        </w:rPr>
        <w:t xml:space="preserve">ES) Nr. </w:t>
      </w:r>
      <w:r w:rsidR="008E0BEF">
        <w:rPr>
          <w:rFonts w:ascii="Times New Roman" w:hAnsi="Times New Roman"/>
          <w:lang w:val="en-US"/>
        </w:rPr>
        <w:t>1272/2008</w:t>
      </w:r>
      <w:r w:rsidRPr="00E13B2F">
        <w:rPr>
          <w:rFonts w:ascii="Times New Roman" w:hAnsi="Times New Roman"/>
          <w:lang w:val="en-US"/>
        </w:rPr>
        <w:t xml:space="preserve"> </w:t>
      </w:r>
      <w:r w:rsidRPr="00785A85">
        <w:rPr>
          <w:rFonts w:ascii="Times New Roman" w:hAnsi="Times New Roman"/>
          <w:lang w:val="en-US"/>
        </w:rPr>
        <w:t>šis produktas nėra klasifikuojamas kaip pavojingas</w:t>
      </w:r>
      <w:r>
        <w:rPr>
          <w:rFonts w:ascii="Times New Roman" w:hAnsi="Times New Roman"/>
          <w:lang w:val="en-US"/>
        </w:rPr>
        <w:t>, ženklinimas netaikomas.</w:t>
      </w:r>
      <w:r w:rsidRPr="00F167F2">
        <w:rPr>
          <w:rFonts w:ascii="Times New Roman" w:hAnsi="Times New Roman"/>
          <w:lang w:val="en-US"/>
        </w:rPr>
        <w:t xml:space="preserve"> </w:t>
      </w:r>
    </w:p>
    <w:p w:rsidR="00565ED3" w:rsidRPr="00627411" w:rsidRDefault="00565ED3" w:rsidP="00565ED3">
      <w:pPr>
        <w:pStyle w:val="ListParagraph"/>
        <w:spacing w:after="0" w:line="240" w:lineRule="auto"/>
        <w:ind w:left="0"/>
        <w:rPr>
          <w:rFonts w:ascii="Times New Roman" w:hAnsi="Times New Roman"/>
          <w:lang w:val="en-US"/>
        </w:rPr>
      </w:pPr>
      <w:r w:rsidRPr="00627411">
        <w:rPr>
          <w:rFonts w:ascii="Times New Roman" w:hAnsi="Times New Roman"/>
          <w:lang w:val="en-US"/>
        </w:rPr>
        <w:t>Papildomi etiketės elementai</w:t>
      </w:r>
    </w:p>
    <w:p w:rsidR="00565ED3" w:rsidRPr="00627411" w:rsidRDefault="00565ED3" w:rsidP="00565ED3">
      <w:pPr>
        <w:pStyle w:val="ListParagraph"/>
        <w:spacing w:after="0" w:line="240" w:lineRule="auto"/>
        <w:ind w:left="0"/>
        <w:rPr>
          <w:rFonts w:ascii="Times New Roman" w:hAnsi="Times New Roman"/>
          <w:lang w:val="en-US"/>
        </w:rPr>
      </w:pPr>
      <w:r>
        <w:rPr>
          <w:rFonts w:ascii="Times New Roman" w:hAnsi="Times New Roman"/>
          <w:lang w:val="en-US"/>
        </w:rPr>
        <w:t>Netaikoma</w:t>
      </w:r>
    </w:p>
    <w:p w:rsidR="00565ED3" w:rsidRPr="00627411" w:rsidRDefault="00565ED3" w:rsidP="00565ED3">
      <w:pPr>
        <w:pStyle w:val="ListParagraph"/>
        <w:spacing w:after="0" w:line="240" w:lineRule="auto"/>
        <w:ind w:left="0"/>
        <w:rPr>
          <w:rFonts w:ascii="Times New Roman" w:hAnsi="Times New Roman"/>
          <w:b/>
          <w:lang w:val="en-US"/>
        </w:rPr>
      </w:pPr>
      <w:r w:rsidRPr="00627411">
        <w:rPr>
          <w:rFonts w:ascii="Times New Roman" w:hAnsi="Times New Roman"/>
          <w:b/>
          <w:lang w:val="en-US"/>
        </w:rPr>
        <w:t xml:space="preserve">2.3 Kiti pavojai </w:t>
      </w:r>
    </w:p>
    <w:p w:rsidR="00565ED3" w:rsidRPr="00627411" w:rsidRDefault="00565ED3" w:rsidP="00565ED3">
      <w:pPr>
        <w:pStyle w:val="ListParagraph"/>
        <w:spacing w:after="0" w:line="240" w:lineRule="auto"/>
        <w:ind w:left="0"/>
        <w:rPr>
          <w:rFonts w:ascii="Times New Roman" w:hAnsi="Times New Roman"/>
          <w:lang w:val="en-US"/>
        </w:rPr>
      </w:pPr>
      <w:r w:rsidRPr="00627411">
        <w:rPr>
          <w:rFonts w:ascii="Times New Roman" w:hAnsi="Times New Roman"/>
          <w:lang w:val="en-US"/>
        </w:rPr>
        <w:t>Preparatas neklasifikuojamas kaip pavojingas sveika</w:t>
      </w:r>
      <w:r w:rsidR="008E0BEF">
        <w:rPr>
          <w:rFonts w:ascii="Times New Roman" w:hAnsi="Times New Roman"/>
          <w:lang w:val="en-US"/>
        </w:rPr>
        <w:t xml:space="preserve">tai ar aplinkai </w:t>
      </w:r>
      <w:r w:rsidRPr="00627411">
        <w:rPr>
          <w:rFonts w:ascii="Times New Roman" w:hAnsi="Times New Roman"/>
          <w:lang w:val="en-US"/>
        </w:rPr>
        <w:t xml:space="preserve"> </w:t>
      </w:r>
      <w:r w:rsidR="008E0BEF">
        <w:rPr>
          <w:rFonts w:ascii="Times New Roman" w:hAnsi="Times New Roman"/>
          <w:lang w:val="en-US"/>
        </w:rPr>
        <w:t>p</w:t>
      </w:r>
      <w:r w:rsidRPr="00785A85">
        <w:rPr>
          <w:rFonts w:ascii="Times New Roman" w:hAnsi="Times New Roman"/>
          <w:lang w:val="en-US"/>
        </w:rPr>
        <w:t xml:space="preserve">agal reglamentą </w:t>
      </w:r>
      <w:r>
        <w:rPr>
          <w:rFonts w:ascii="Times New Roman" w:hAnsi="Times New Roman"/>
          <w:lang w:val="en-US"/>
        </w:rPr>
        <w:t>(</w:t>
      </w:r>
      <w:r w:rsidRPr="00E13B2F">
        <w:rPr>
          <w:rFonts w:ascii="Times New Roman" w:hAnsi="Times New Roman"/>
          <w:lang w:val="en-US"/>
        </w:rPr>
        <w:t xml:space="preserve">ES) Nr. </w:t>
      </w:r>
      <w:r w:rsidR="008E0BEF">
        <w:rPr>
          <w:rFonts w:ascii="Times New Roman" w:hAnsi="Times New Roman"/>
          <w:lang w:val="en-US"/>
        </w:rPr>
        <w:t>1272/2008</w:t>
      </w:r>
      <w:r w:rsidRPr="00627411">
        <w:rPr>
          <w:rFonts w:ascii="Times New Roman" w:hAnsi="Times New Roman"/>
          <w:lang w:val="en-US"/>
        </w:rPr>
        <w:t>, tačiau tai nereiškia, kad dideliems preparato kiekiams patekus į aplinką jai nebus padaryta žala ir bus galima išvengti ekologinio užterštumo. Smulkesnė informacija pateikiama 10 ir 11 skyriuose.</w:t>
      </w:r>
    </w:p>
    <w:p w:rsidR="009B0684" w:rsidRPr="00292616" w:rsidRDefault="009B0684" w:rsidP="00C8120C">
      <w:pPr>
        <w:spacing w:after="0" w:line="240" w:lineRule="auto"/>
        <w:jc w:val="center"/>
        <w:rPr>
          <w:rFonts w:ascii="Times New Roman" w:hAnsi="Times New Roman"/>
          <w:b/>
          <w:u w:val="single"/>
          <w:lang w:val="lt-LT"/>
        </w:rPr>
      </w:pPr>
    </w:p>
    <w:p w:rsidR="009B0684" w:rsidRPr="00292616" w:rsidRDefault="009B0684" w:rsidP="00C8120C">
      <w:pPr>
        <w:spacing w:after="0" w:line="240" w:lineRule="auto"/>
        <w:jc w:val="center"/>
        <w:rPr>
          <w:rFonts w:ascii="Times New Roman" w:hAnsi="Times New Roman"/>
          <w:b/>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022"/>
      </w:tblGrid>
      <w:tr w:rsidR="009B0684" w:rsidRPr="00CB1989" w:rsidTr="002D7157">
        <w:tc>
          <w:tcPr>
            <w:tcW w:w="1548" w:type="dxa"/>
            <w:shd w:val="thinDiagCross" w:color="A6A6A6" w:fill="D9D9D9"/>
          </w:tcPr>
          <w:p w:rsidR="009B0684" w:rsidRPr="002D7157" w:rsidRDefault="009B0684" w:rsidP="002D7157">
            <w:pPr>
              <w:spacing w:after="0" w:line="240" w:lineRule="auto"/>
              <w:jc w:val="center"/>
              <w:rPr>
                <w:rFonts w:ascii="Times New Roman" w:hAnsi="Times New Roman"/>
                <w:b/>
                <w:lang w:val="lt-LT"/>
              </w:rPr>
            </w:pPr>
            <w:r w:rsidRPr="002D7157">
              <w:rPr>
                <w:rFonts w:ascii="Times New Roman" w:hAnsi="Times New Roman"/>
                <w:b/>
                <w:lang w:val="lt-LT"/>
              </w:rPr>
              <w:t>3. SKIRSNIS</w:t>
            </w:r>
          </w:p>
        </w:tc>
        <w:tc>
          <w:tcPr>
            <w:tcW w:w="8022" w:type="dxa"/>
            <w:shd w:val="thinDiagCross" w:color="A6A6A6" w:fill="D9D9D9"/>
          </w:tcPr>
          <w:p w:rsidR="009B0684" w:rsidRPr="002D7157" w:rsidRDefault="009B0684" w:rsidP="002D7157">
            <w:pPr>
              <w:spacing w:after="0" w:line="240" w:lineRule="auto"/>
              <w:rPr>
                <w:rFonts w:ascii="Times New Roman" w:hAnsi="Times New Roman"/>
                <w:b/>
                <w:u w:val="single"/>
                <w:lang w:val="lt-LT"/>
              </w:rPr>
            </w:pPr>
            <w:r w:rsidRPr="002D7157">
              <w:rPr>
                <w:rFonts w:ascii="Times New Roman" w:hAnsi="Times New Roman"/>
                <w:b/>
                <w:lang w:val="lt-LT"/>
              </w:rPr>
              <w:t>SUDĖTIS ARBA INFORMACIJA  APIE SUDEDAMĄSIAS DALIS</w:t>
            </w:r>
          </w:p>
        </w:tc>
      </w:tr>
    </w:tbl>
    <w:p w:rsidR="009B0684" w:rsidRPr="00292616" w:rsidRDefault="009B0684" w:rsidP="00C8120C">
      <w:pPr>
        <w:pStyle w:val="BodyText3"/>
        <w:pBdr>
          <w:top w:val="none" w:sz="0" w:space="0" w:color="auto"/>
          <w:left w:val="none" w:sz="0" w:space="0" w:color="auto"/>
          <w:bottom w:val="none" w:sz="0" w:space="0" w:color="auto"/>
          <w:right w:val="none" w:sz="0" w:space="0" w:color="auto"/>
        </w:pBdr>
        <w:rPr>
          <w:sz w:val="22"/>
          <w:szCs w:val="22"/>
        </w:rPr>
      </w:pPr>
    </w:p>
    <w:p w:rsidR="009B0684" w:rsidRPr="00292616" w:rsidRDefault="009B0684" w:rsidP="00C8120C">
      <w:pPr>
        <w:pStyle w:val="BodyText3"/>
        <w:pBdr>
          <w:top w:val="none" w:sz="0" w:space="0" w:color="auto"/>
          <w:left w:val="none" w:sz="0" w:space="0" w:color="auto"/>
          <w:bottom w:val="none" w:sz="0" w:space="0" w:color="auto"/>
          <w:right w:val="none" w:sz="0" w:space="0" w:color="auto"/>
        </w:pBdr>
        <w:rPr>
          <w:b/>
          <w:sz w:val="22"/>
          <w:szCs w:val="22"/>
        </w:rPr>
      </w:pPr>
      <w:r w:rsidRPr="00292616">
        <w:rPr>
          <w:b/>
          <w:sz w:val="22"/>
          <w:szCs w:val="22"/>
        </w:rPr>
        <w:t xml:space="preserve">3.1 Mišiniai </w:t>
      </w:r>
    </w:p>
    <w:p w:rsidR="009B0684" w:rsidRPr="00292616" w:rsidRDefault="009B0684" w:rsidP="00C8120C">
      <w:pPr>
        <w:pStyle w:val="BodyText3"/>
        <w:pBdr>
          <w:top w:val="none" w:sz="0" w:space="0" w:color="auto"/>
          <w:left w:val="none" w:sz="0" w:space="0" w:color="auto"/>
          <w:bottom w:val="none" w:sz="0" w:space="0" w:color="auto"/>
          <w:right w:val="none" w:sz="0" w:space="0" w:color="auto"/>
        </w:pBdr>
        <w:rPr>
          <w:sz w:val="22"/>
          <w:szCs w:val="22"/>
        </w:rPr>
      </w:pPr>
      <w:r w:rsidRPr="00292616">
        <w:rPr>
          <w:sz w:val="22"/>
          <w:szCs w:val="22"/>
        </w:rPr>
        <w:t xml:space="preserve">Pavojingi komponentai : </w:t>
      </w:r>
    </w:p>
    <w:p w:rsidR="00CB1989" w:rsidRDefault="00CB1989" w:rsidP="00C8120C">
      <w:pPr>
        <w:pStyle w:val="BodyText3"/>
        <w:pBdr>
          <w:top w:val="none" w:sz="0" w:space="0" w:color="auto"/>
          <w:left w:val="none" w:sz="0" w:space="0" w:color="auto"/>
          <w:bottom w:val="none" w:sz="0" w:space="0" w:color="auto"/>
          <w:right w:val="none" w:sz="0" w:space="0" w:color="auto"/>
        </w:pBd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932"/>
        <w:gridCol w:w="1679"/>
        <w:gridCol w:w="3296"/>
        <w:gridCol w:w="1497"/>
        <w:gridCol w:w="1566"/>
      </w:tblGrid>
      <w:tr w:rsidR="00CB1989" w:rsidRPr="00CB1989" w:rsidTr="00B8634A">
        <w:trPr>
          <w:trHeight w:val="1006"/>
        </w:trPr>
        <w:tc>
          <w:tcPr>
            <w:tcW w:w="313" w:type="pct"/>
          </w:tcPr>
          <w:p w:rsidR="00CB1989" w:rsidRPr="00292616" w:rsidRDefault="00CB1989" w:rsidP="00B8634A">
            <w:pPr>
              <w:pStyle w:val="BodyText3"/>
              <w:pBdr>
                <w:top w:val="none" w:sz="0" w:space="0" w:color="auto"/>
                <w:left w:val="none" w:sz="0" w:space="0" w:color="auto"/>
                <w:bottom w:val="none" w:sz="0" w:space="0" w:color="auto"/>
                <w:right w:val="none" w:sz="0" w:space="0" w:color="auto"/>
              </w:pBdr>
              <w:rPr>
                <w:sz w:val="22"/>
                <w:szCs w:val="22"/>
                <w:lang w:eastAsia="en-US"/>
              </w:rPr>
            </w:pPr>
            <w:r w:rsidRPr="00292616">
              <w:rPr>
                <w:sz w:val="22"/>
                <w:szCs w:val="22"/>
                <w:lang w:eastAsia="en-US"/>
              </w:rPr>
              <w:t xml:space="preserve">EB Nr. </w:t>
            </w:r>
          </w:p>
        </w:tc>
        <w:tc>
          <w:tcPr>
            <w:tcW w:w="487" w:type="pct"/>
          </w:tcPr>
          <w:p w:rsidR="00CB1989" w:rsidRPr="00292616" w:rsidRDefault="00CB1989" w:rsidP="00B8634A">
            <w:pPr>
              <w:pStyle w:val="BodyText3"/>
              <w:pBdr>
                <w:top w:val="none" w:sz="0" w:space="0" w:color="auto"/>
                <w:left w:val="none" w:sz="0" w:space="0" w:color="auto"/>
                <w:bottom w:val="none" w:sz="0" w:space="0" w:color="auto"/>
                <w:right w:val="none" w:sz="0" w:space="0" w:color="auto"/>
              </w:pBdr>
              <w:rPr>
                <w:sz w:val="22"/>
                <w:szCs w:val="22"/>
                <w:lang w:eastAsia="en-US"/>
              </w:rPr>
            </w:pPr>
            <w:r w:rsidRPr="00292616">
              <w:rPr>
                <w:sz w:val="22"/>
                <w:szCs w:val="22"/>
                <w:lang w:eastAsia="en-US"/>
              </w:rPr>
              <w:t xml:space="preserve">CAS Nr. </w:t>
            </w:r>
          </w:p>
        </w:tc>
        <w:tc>
          <w:tcPr>
            <w:tcW w:w="877" w:type="pct"/>
          </w:tcPr>
          <w:p w:rsidR="00CB1989" w:rsidRPr="00292616" w:rsidRDefault="00CB1989" w:rsidP="00B8634A">
            <w:pPr>
              <w:pStyle w:val="BodyText3"/>
              <w:pBdr>
                <w:top w:val="none" w:sz="0" w:space="0" w:color="auto"/>
                <w:left w:val="none" w:sz="0" w:space="0" w:color="auto"/>
                <w:bottom w:val="none" w:sz="0" w:space="0" w:color="auto"/>
                <w:right w:val="none" w:sz="0" w:space="0" w:color="auto"/>
              </w:pBdr>
              <w:rPr>
                <w:sz w:val="22"/>
                <w:szCs w:val="22"/>
                <w:lang w:eastAsia="en-US"/>
              </w:rPr>
            </w:pPr>
            <w:r w:rsidRPr="00292616">
              <w:rPr>
                <w:sz w:val="22"/>
                <w:szCs w:val="22"/>
                <w:lang w:eastAsia="en-US"/>
              </w:rPr>
              <w:t>Reg. numeris</w:t>
            </w:r>
          </w:p>
        </w:tc>
        <w:tc>
          <w:tcPr>
            <w:tcW w:w="1722" w:type="pct"/>
          </w:tcPr>
          <w:p w:rsidR="00CB1989" w:rsidRPr="00292616" w:rsidRDefault="00CB1989" w:rsidP="00B8634A">
            <w:pPr>
              <w:pStyle w:val="BodyText3"/>
              <w:pBdr>
                <w:top w:val="none" w:sz="0" w:space="0" w:color="auto"/>
                <w:left w:val="none" w:sz="0" w:space="0" w:color="auto"/>
                <w:bottom w:val="none" w:sz="0" w:space="0" w:color="auto"/>
                <w:right w:val="none" w:sz="0" w:space="0" w:color="auto"/>
              </w:pBdr>
              <w:rPr>
                <w:sz w:val="22"/>
                <w:szCs w:val="22"/>
                <w:lang w:eastAsia="en-US"/>
              </w:rPr>
            </w:pPr>
            <w:r w:rsidRPr="00292616">
              <w:rPr>
                <w:sz w:val="22"/>
                <w:szCs w:val="22"/>
                <w:lang w:eastAsia="en-US"/>
              </w:rPr>
              <w:t xml:space="preserve">Pavadinimas </w:t>
            </w:r>
          </w:p>
        </w:tc>
        <w:tc>
          <w:tcPr>
            <w:tcW w:w="782" w:type="pct"/>
          </w:tcPr>
          <w:p w:rsidR="00CB1989" w:rsidRPr="00292616" w:rsidRDefault="00CB1989" w:rsidP="00B8634A">
            <w:pPr>
              <w:pStyle w:val="BodyText3"/>
              <w:pBdr>
                <w:top w:val="none" w:sz="0" w:space="0" w:color="auto"/>
                <w:left w:val="none" w:sz="0" w:space="0" w:color="auto"/>
                <w:bottom w:val="none" w:sz="0" w:space="0" w:color="auto"/>
                <w:right w:val="none" w:sz="0" w:space="0" w:color="auto"/>
              </w:pBdr>
              <w:rPr>
                <w:sz w:val="22"/>
                <w:szCs w:val="22"/>
                <w:lang w:eastAsia="en-US"/>
              </w:rPr>
            </w:pPr>
            <w:r w:rsidRPr="00292616">
              <w:rPr>
                <w:sz w:val="22"/>
                <w:szCs w:val="22"/>
                <w:lang w:eastAsia="en-US"/>
              </w:rPr>
              <w:t>Koncentracija masės %</w:t>
            </w:r>
          </w:p>
        </w:tc>
        <w:tc>
          <w:tcPr>
            <w:tcW w:w="818" w:type="pct"/>
          </w:tcPr>
          <w:p w:rsidR="00CB1989" w:rsidRPr="00292616" w:rsidRDefault="00CB1989" w:rsidP="00B8634A">
            <w:pPr>
              <w:pStyle w:val="BodyText3"/>
              <w:pBdr>
                <w:top w:val="none" w:sz="0" w:space="0" w:color="auto"/>
                <w:left w:val="none" w:sz="0" w:space="0" w:color="auto"/>
                <w:bottom w:val="none" w:sz="0" w:space="0" w:color="auto"/>
                <w:right w:val="none" w:sz="0" w:space="0" w:color="auto"/>
              </w:pBdr>
              <w:rPr>
                <w:sz w:val="22"/>
                <w:szCs w:val="22"/>
                <w:lang w:eastAsia="en-US"/>
              </w:rPr>
            </w:pPr>
            <w:r w:rsidRPr="00292616">
              <w:rPr>
                <w:sz w:val="22"/>
                <w:szCs w:val="22"/>
                <w:lang w:eastAsia="en-US"/>
              </w:rPr>
              <w:t xml:space="preserve">Klasifikacija pagal </w:t>
            </w:r>
            <w:r>
              <w:rPr>
                <w:lang w:val="en-US"/>
              </w:rPr>
              <w:t>(</w:t>
            </w:r>
            <w:r w:rsidRPr="00E13B2F">
              <w:rPr>
                <w:lang w:val="en-US"/>
              </w:rPr>
              <w:t xml:space="preserve">ES) Nr. </w:t>
            </w:r>
            <w:r>
              <w:rPr>
                <w:lang w:val="en-US"/>
              </w:rPr>
              <w:t>1272/2008</w:t>
            </w:r>
          </w:p>
        </w:tc>
      </w:tr>
      <w:tr w:rsidR="00CB1989" w:rsidRPr="00CB1989" w:rsidTr="00B8634A">
        <w:tc>
          <w:tcPr>
            <w:tcW w:w="313"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298-577-9</w:t>
            </w:r>
          </w:p>
        </w:tc>
        <w:tc>
          <w:tcPr>
            <w:tcW w:w="48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93819-94-4</w:t>
            </w:r>
          </w:p>
        </w:tc>
        <w:tc>
          <w:tcPr>
            <w:tcW w:w="87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01-2119543726-33</w:t>
            </w:r>
          </w:p>
        </w:tc>
        <w:tc>
          <w:tcPr>
            <w:tcW w:w="1722"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en-US" w:eastAsia="lt-LT"/>
              </w:rPr>
              <w:t>Zinc bis [O-(6-methylheptyl)]bis[O-(sec-butyl)] bis (dithiophosphate)</w:t>
            </w:r>
          </w:p>
        </w:tc>
        <w:tc>
          <w:tcPr>
            <w:tcW w:w="782"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0,6-1,1 %</w:t>
            </w:r>
          </w:p>
        </w:tc>
        <w:tc>
          <w:tcPr>
            <w:tcW w:w="818"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Aquatic Chronic 2; H411</w:t>
            </w:r>
          </w:p>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Skin Irrit. 2; H315</w:t>
            </w:r>
          </w:p>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Eye Dam.1,H318</w:t>
            </w:r>
          </w:p>
        </w:tc>
      </w:tr>
      <w:tr w:rsidR="00CB1989" w:rsidRPr="00CB1989" w:rsidTr="00B8634A">
        <w:tc>
          <w:tcPr>
            <w:tcW w:w="313"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457-320-2</w:t>
            </w:r>
          </w:p>
        </w:tc>
        <w:tc>
          <w:tcPr>
            <w:tcW w:w="48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w:t>
            </w:r>
          </w:p>
        </w:tc>
        <w:tc>
          <w:tcPr>
            <w:tcW w:w="87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01-0000019337-66</w:t>
            </w:r>
          </w:p>
        </w:tc>
        <w:tc>
          <w:tcPr>
            <w:tcW w:w="1722" w:type="pct"/>
          </w:tcPr>
          <w:p w:rsidR="00CB1989" w:rsidRPr="00CB1989" w:rsidRDefault="00CB1989" w:rsidP="00CB1989">
            <w:pPr>
              <w:autoSpaceDE w:val="0"/>
              <w:autoSpaceDN w:val="0"/>
              <w:adjustRightInd w:val="0"/>
              <w:spacing w:after="0" w:line="240" w:lineRule="auto"/>
              <w:rPr>
                <w:rFonts w:ascii="Times New Roman" w:hAnsi="Times New Roman"/>
                <w:sz w:val="18"/>
                <w:szCs w:val="18"/>
                <w:lang w:val="en-US"/>
              </w:rPr>
            </w:pPr>
            <w:r w:rsidRPr="00CB1989">
              <w:rPr>
                <w:rFonts w:ascii="Times New Roman" w:hAnsi="Times New Roman"/>
                <w:sz w:val="18"/>
                <w:szCs w:val="18"/>
                <w:lang w:val="en-US"/>
              </w:rPr>
              <w:t>m3-thio-1,2:1,3:2,3-tris(m-disulfido-k2S)-1,2,3-tris(dialkyldithiocarbamato)-triangulo-trimolybdenum(IV)dialkyldithiocarbamate</w:t>
            </w:r>
          </w:p>
          <w:p w:rsidR="00CB1989" w:rsidRPr="00CB1989" w:rsidRDefault="00CB1989" w:rsidP="00CB1989">
            <w:pPr>
              <w:spacing w:after="0" w:line="240" w:lineRule="auto"/>
              <w:rPr>
                <w:rFonts w:ascii="Times New Roman" w:hAnsi="Times New Roman"/>
                <w:sz w:val="18"/>
                <w:szCs w:val="18"/>
                <w:lang w:val="en-US" w:eastAsia="lt-LT"/>
              </w:rPr>
            </w:pPr>
          </w:p>
        </w:tc>
        <w:tc>
          <w:tcPr>
            <w:tcW w:w="782"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0,02-0,05  %</w:t>
            </w:r>
          </w:p>
        </w:tc>
        <w:tc>
          <w:tcPr>
            <w:tcW w:w="818"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 xml:space="preserve"> Aquatic Chronic 3; H412; </w:t>
            </w:r>
          </w:p>
          <w:p w:rsidR="00CB1989" w:rsidRPr="00CB1989" w:rsidRDefault="00CB1989" w:rsidP="00CB1989">
            <w:pPr>
              <w:spacing w:after="0" w:line="240" w:lineRule="auto"/>
              <w:rPr>
                <w:rFonts w:ascii="Times New Roman" w:hAnsi="Times New Roman"/>
                <w:sz w:val="18"/>
                <w:szCs w:val="18"/>
                <w:lang w:val="lt-LT"/>
              </w:rPr>
            </w:pPr>
          </w:p>
        </w:tc>
      </w:tr>
      <w:tr w:rsidR="00CB1989" w:rsidRPr="00CB1989" w:rsidTr="00B8634A">
        <w:tc>
          <w:tcPr>
            <w:tcW w:w="313"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w:t>
            </w:r>
          </w:p>
        </w:tc>
        <w:tc>
          <w:tcPr>
            <w:tcW w:w="48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w:t>
            </w:r>
          </w:p>
        </w:tc>
        <w:tc>
          <w:tcPr>
            <w:tcW w:w="87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w:t>
            </w:r>
          </w:p>
        </w:tc>
        <w:tc>
          <w:tcPr>
            <w:tcW w:w="1722" w:type="pct"/>
          </w:tcPr>
          <w:p w:rsidR="00CB1989" w:rsidRPr="00CB1989" w:rsidRDefault="00CB1989" w:rsidP="00CB1989">
            <w:pPr>
              <w:spacing w:after="0" w:line="240" w:lineRule="auto"/>
              <w:rPr>
                <w:rFonts w:ascii="Times New Roman" w:hAnsi="Times New Roman"/>
                <w:sz w:val="18"/>
                <w:szCs w:val="18"/>
                <w:lang w:val="lt-LT" w:eastAsia="lt-LT"/>
              </w:rPr>
            </w:pPr>
            <w:r w:rsidRPr="00CB1989">
              <w:rPr>
                <w:rFonts w:ascii="Times New Roman" w:hAnsi="Times New Roman"/>
                <w:sz w:val="18"/>
                <w:szCs w:val="18"/>
                <w:lang w:val="lt-LT" w:eastAsia="lt-LT"/>
              </w:rPr>
              <w:t>Alkyl esters of Alkyl phenate alkanoic acid</w:t>
            </w:r>
          </w:p>
        </w:tc>
        <w:tc>
          <w:tcPr>
            <w:tcW w:w="782"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0,18-0,87 %</w:t>
            </w:r>
          </w:p>
        </w:tc>
        <w:tc>
          <w:tcPr>
            <w:tcW w:w="818"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Aquatic Chronic 4; H413; Skin Irrit. 2; H315</w:t>
            </w:r>
          </w:p>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Skin. Sens.1,H317</w:t>
            </w:r>
          </w:p>
          <w:p w:rsidR="00CB1989" w:rsidRPr="00CB1989" w:rsidRDefault="00CB1989" w:rsidP="00CB1989">
            <w:pPr>
              <w:spacing w:after="0" w:line="240" w:lineRule="auto"/>
              <w:rPr>
                <w:rFonts w:ascii="Times New Roman" w:hAnsi="Times New Roman"/>
                <w:sz w:val="18"/>
                <w:szCs w:val="18"/>
                <w:lang w:val="lt-LT"/>
              </w:rPr>
            </w:pPr>
          </w:p>
        </w:tc>
      </w:tr>
      <w:tr w:rsidR="00CB1989" w:rsidRPr="00CB1989" w:rsidTr="00B8634A">
        <w:tc>
          <w:tcPr>
            <w:tcW w:w="313"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lastRenderedPageBreak/>
              <w:t>253-249-4</w:t>
            </w:r>
          </w:p>
        </w:tc>
        <w:tc>
          <w:tcPr>
            <w:tcW w:w="48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36878-20-3</w:t>
            </w:r>
          </w:p>
        </w:tc>
        <w:tc>
          <w:tcPr>
            <w:tcW w:w="87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01-2119488911-28</w:t>
            </w:r>
          </w:p>
        </w:tc>
        <w:tc>
          <w:tcPr>
            <w:tcW w:w="1722" w:type="pct"/>
          </w:tcPr>
          <w:p w:rsidR="00CB1989" w:rsidRPr="00CB1989" w:rsidRDefault="00CB1989" w:rsidP="00CB1989">
            <w:pPr>
              <w:autoSpaceDE w:val="0"/>
              <w:autoSpaceDN w:val="0"/>
              <w:adjustRightInd w:val="0"/>
              <w:spacing w:after="0" w:line="240" w:lineRule="auto"/>
              <w:rPr>
                <w:rFonts w:ascii="Times New Roman" w:hAnsi="Times New Roman"/>
                <w:sz w:val="18"/>
                <w:szCs w:val="18"/>
                <w:lang w:val="en-US"/>
              </w:rPr>
            </w:pPr>
            <w:r w:rsidRPr="00CB1989">
              <w:rPr>
                <w:rFonts w:ascii="Times New Roman" w:hAnsi="Times New Roman"/>
                <w:sz w:val="18"/>
                <w:szCs w:val="18"/>
                <w:lang w:val="en-US"/>
              </w:rPr>
              <w:t>Bis (nonylphenyl)amine</w:t>
            </w:r>
          </w:p>
          <w:p w:rsidR="00CB1989" w:rsidRPr="00CB1989" w:rsidRDefault="00CB1989" w:rsidP="00CB1989">
            <w:pPr>
              <w:spacing w:after="0" w:line="240" w:lineRule="auto"/>
              <w:rPr>
                <w:rFonts w:ascii="Times New Roman" w:hAnsi="Times New Roman"/>
                <w:sz w:val="18"/>
                <w:szCs w:val="18"/>
                <w:lang w:val="lt-LT" w:eastAsia="lt-LT"/>
              </w:rPr>
            </w:pPr>
          </w:p>
        </w:tc>
        <w:tc>
          <w:tcPr>
            <w:tcW w:w="782"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0,5-1,1 %</w:t>
            </w:r>
          </w:p>
        </w:tc>
        <w:tc>
          <w:tcPr>
            <w:tcW w:w="818"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 xml:space="preserve">Aquatic Chronic 4; H413; </w:t>
            </w:r>
          </w:p>
          <w:p w:rsidR="00CB1989" w:rsidRPr="00CB1989" w:rsidRDefault="00CB1989" w:rsidP="00CB1989">
            <w:pPr>
              <w:spacing w:after="0" w:line="240" w:lineRule="auto"/>
              <w:rPr>
                <w:rFonts w:ascii="Times New Roman" w:hAnsi="Times New Roman"/>
                <w:sz w:val="18"/>
                <w:szCs w:val="18"/>
                <w:lang w:val="lt-LT"/>
              </w:rPr>
            </w:pPr>
          </w:p>
        </w:tc>
      </w:tr>
      <w:tr w:rsidR="00CB1989" w:rsidRPr="00CB1989" w:rsidTr="00B8634A">
        <w:tc>
          <w:tcPr>
            <w:tcW w:w="313"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406-040-9</w:t>
            </w:r>
          </w:p>
        </w:tc>
        <w:tc>
          <w:tcPr>
            <w:tcW w:w="48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w:t>
            </w:r>
          </w:p>
        </w:tc>
        <w:tc>
          <w:tcPr>
            <w:tcW w:w="877"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01-0000015551-76</w:t>
            </w:r>
          </w:p>
        </w:tc>
        <w:tc>
          <w:tcPr>
            <w:tcW w:w="1722" w:type="pct"/>
          </w:tcPr>
          <w:p w:rsidR="00CB1989" w:rsidRPr="00CB1989" w:rsidRDefault="00CB1989" w:rsidP="00CB1989">
            <w:pPr>
              <w:autoSpaceDE w:val="0"/>
              <w:autoSpaceDN w:val="0"/>
              <w:adjustRightInd w:val="0"/>
              <w:spacing w:after="0" w:line="240" w:lineRule="auto"/>
              <w:rPr>
                <w:rFonts w:ascii="Times New Roman" w:hAnsi="Times New Roman"/>
                <w:sz w:val="18"/>
                <w:szCs w:val="18"/>
                <w:lang w:val="en-US"/>
              </w:rPr>
            </w:pPr>
            <w:r w:rsidRPr="00CB1989">
              <w:rPr>
                <w:rFonts w:ascii="Times New Roman" w:hAnsi="Times New Roman"/>
                <w:sz w:val="18"/>
                <w:szCs w:val="18"/>
                <w:lang w:val="en-US"/>
              </w:rPr>
              <w:t>C</w:t>
            </w:r>
            <w:r w:rsidRPr="00CB1989">
              <w:rPr>
                <w:rFonts w:ascii="Times New Roman" w:hAnsi="Times New Roman"/>
                <w:sz w:val="18"/>
                <w:szCs w:val="18"/>
                <w:vertAlign w:val="subscript"/>
                <w:lang w:val="en-US"/>
              </w:rPr>
              <w:t>7</w:t>
            </w:r>
            <w:r w:rsidRPr="00CB1989">
              <w:rPr>
                <w:rFonts w:ascii="Times New Roman" w:hAnsi="Times New Roman"/>
                <w:sz w:val="18"/>
                <w:szCs w:val="18"/>
                <w:lang w:val="en-US"/>
              </w:rPr>
              <w:t>-C</w:t>
            </w:r>
            <w:r w:rsidRPr="00CB1989">
              <w:rPr>
                <w:rFonts w:ascii="Times New Roman" w:hAnsi="Times New Roman"/>
                <w:sz w:val="18"/>
                <w:szCs w:val="18"/>
                <w:vertAlign w:val="subscript"/>
                <w:lang w:val="en-US"/>
              </w:rPr>
              <w:t>9</w:t>
            </w:r>
            <w:r w:rsidRPr="00CB1989">
              <w:rPr>
                <w:rFonts w:ascii="Times New Roman" w:hAnsi="Times New Roman"/>
                <w:sz w:val="18"/>
                <w:szCs w:val="18"/>
                <w:lang w:val="en-US"/>
              </w:rPr>
              <w:t>-alkil-3-(3,5-di-trans-butil-4-hidroksifenil) propanoato izomers mixture</w:t>
            </w:r>
          </w:p>
          <w:p w:rsidR="00CB1989" w:rsidRPr="00CB1989" w:rsidRDefault="00CB1989" w:rsidP="00CB1989">
            <w:pPr>
              <w:spacing w:after="0" w:line="240" w:lineRule="auto"/>
              <w:rPr>
                <w:rFonts w:ascii="Times New Roman" w:hAnsi="Times New Roman"/>
                <w:sz w:val="18"/>
                <w:szCs w:val="18"/>
                <w:lang w:val="en-US" w:eastAsia="lt-LT"/>
              </w:rPr>
            </w:pPr>
          </w:p>
        </w:tc>
        <w:tc>
          <w:tcPr>
            <w:tcW w:w="782" w:type="pct"/>
          </w:tcPr>
          <w:p w:rsidR="00CB1989" w:rsidRPr="00CB1989" w:rsidRDefault="00CB1989" w:rsidP="00CB1989">
            <w:pPr>
              <w:spacing w:after="0" w:line="240" w:lineRule="auto"/>
              <w:rPr>
                <w:rFonts w:ascii="Times New Roman" w:hAnsi="Times New Roman"/>
                <w:sz w:val="18"/>
                <w:szCs w:val="18"/>
                <w:lang w:val="lt-LT"/>
              </w:rPr>
            </w:pPr>
            <w:r w:rsidRPr="00CB1989">
              <w:rPr>
                <w:rFonts w:ascii="Times New Roman" w:hAnsi="Times New Roman"/>
                <w:sz w:val="18"/>
                <w:szCs w:val="18"/>
                <w:lang w:val="lt-LT"/>
              </w:rPr>
              <w:t>0,5-1,1%</w:t>
            </w:r>
          </w:p>
        </w:tc>
        <w:tc>
          <w:tcPr>
            <w:tcW w:w="818" w:type="pct"/>
          </w:tcPr>
          <w:p w:rsidR="00CB1989" w:rsidRPr="00CB1989" w:rsidRDefault="00FD1936" w:rsidP="00CB1989">
            <w:pPr>
              <w:spacing w:after="0" w:line="240" w:lineRule="auto"/>
              <w:rPr>
                <w:rFonts w:ascii="Times New Roman" w:hAnsi="Times New Roman"/>
                <w:sz w:val="18"/>
                <w:szCs w:val="18"/>
                <w:lang w:val="lt-LT"/>
              </w:rPr>
            </w:pPr>
            <w:r>
              <w:rPr>
                <w:rFonts w:ascii="Times New Roman" w:hAnsi="Times New Roman"/>
                <w:sz w:val="18"/>
                <w:szCs w:val="18"/>
                <w:lang w:val="lt-LT"/>
              </w:rPr>
              <w:t>Aquatic Chronic 4; H413</w:t>
            </w:r>
          </w:p>
          <w:p w:rsidR="00CB1989" w:rsidRPr="00CB1989" w:rsidRDefault="00CB1989" w:rsidP="00CB1989">
            <w:pPr>
              <w:spacing w:after="0" w:line="240" w:lineRule="auto"/>
              <w:rPr>
                <w:rFonts w:ascii="Times New Roman" w:hAnsi="Times New Roman"/>
                <w:sz w:val="18"/>
                <w:szCs w:val="18"/>
                <w:lang w:val="lt-LT"/>
              </w:rPr>
            </w:pPr>
          </w:p>
        </w:tc>
      </w:tr>
    </w:tbl>
    <w:p w:rsidR="00CB1989" w:rsidRPr="00292616" w:rsidRDefault="00CB1989" w:rsidP="00C8120C">
      <w:pPr>
        <w:pStyle w:val="BodyText3"/>
        <w:pBdr>
          <w:top w:val="none" w:sz="0" w:space="0" w:color="auto"/>
          <w:left w:val="none" w:sz="0" w:space="0" w:color="auto"/>
          <w:bottom w:val="none" w:sz="0" w:space="0" w:color="auto"/>
          <w:right w:val="none" w:sz="0" w:space="0" w:color="auto"/>
        </w:pBdr>
        <w:rPr>
          <w:sz w:val="22"/>
          <w:szCs w:val="22"/>
        </w:rPr>
      </w:pPr>
    </w:p>
    <w:p w:rsidR="008E0BEF" w:rsidRDefault="008E0BEF" w:rsidP="008E0BEF">
      <w:pPr>
        <w:spacing w:after="0" w:line="240" w:lineRule="auto"/>
        <w:rPr>
          <w:rFonts w:ascii="Times New Roman" w:hAnsi="Times New Roman"/>
          <w:lang w:val="lt-LT"/>
        </w:rPr>
      </w:pPr>
      <w:r>
        <w:rPr>
          <w:rFonts w:ascii="Times New Roman" w:hAnsi="Times New Roman"/>
          <w:lang w:val="lt-LT"/>
        </w:rPr>
        <w:t>Mišinio sudėtyje yra bazinių alyvų kurios neklasifikuojamos  kaip pavojingos  pagal reglamentą (ES) Nr. 1272/2008 , (DMSO ekstraktas ( IP 346)  &lt; 3 % neklasifikuojamos kaip kancerogeninės, pagal klampą nepriskiriamos prie medžiagų toksiškų įkvėpus)</w:t>
      </w:r>
    </w:p>
    <w:p w:rsidR="008E0BEF" w:rsidRDefault="008E0BEF" w:rsidP="008E0BEF">
      <w:pPr>
        <w:spacing w:after="0" w:line="240" w:lineRule="auto"/>
        <w:rPr>
          <w:rFonts w:ascii="Times New Roman" w:hAnsi="Times New Roman"/>
          <w:lang w:val="lt-LT"/>
        </w:rPr>
      </w:pPr>
      <w:r>
        <w:rPr>
          <w:rFonts w:ascii="Times New Roman" w:hAnsi="Times New Roman"/>
          <w:lang w:val="lt-LT"/>
        </w:rPr>
        <w:t>Pavojingi komponentai (žymėjimų reikšmės pateiktos 16 skyriuje):</w:t>
      </w:r>
    </w:p>
    <w:p w:rsidR="009B0684" w:rsidRPr="00292616" w:rsidRDefault="009B0684" w:rsidP="00C8120C">
      <w:pPr>
        <w:spacing w:after="0" w:line="240" w:lineRule="auto"/>
        <w:rPr>
          <w:rFonts w:ascii="Times New Roman" w:hAnsi="Times New Roman"/>
          <w:b/>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022"/>
      </w:tblGrid>
      <w:tr w:rsidR="009B0684" w:rsidRPr="00292616" w:rsidTr="002D7157">
        <w:trPr>
          <w:trHeight w:val="168"/>
        </w:trPr>
        <w:tc>
          <w:tcPr>
            <w:tcW w:w="1548" w:type="dxa"/>
            <w:shd w:val="thinDiagCross" w:color="A6A6A6" w:fill="D9D9D9"/>
          </w:tcPr>
          <w:p w:rsidR="009B0684" w:rsidRPr="002D7157" w:rsidRDefault="009B0684" w:rsidP="002D7157">
            <w:pPr>
              <w:spacing w:after="0" w:line="240" w:lineRule="auto"/>
              <w:jc w:val="center"/>
              <w:rPr>
                <w:rFonts w:ascii="Times New Roman" w:hAnsi="Times New Roman"/>
                <w:b/>
                <w:lang w:val="lt-LT"/>
              </w:rPr>
            </w:pPr>
            <w:r w:rsidRPr="002D7157">
              <w:rPr>
                <w:rFonts w:ascii="Times New Roman" w:hAnsi="Times New Roman"/>
                <w:b/>
                <w:lang w:val="lt-LT"/>
              </w:rPr>
              <w:t>4. SKIRSNIS</w:t>
            </w:r>
          </w:p>
        </w:tc>
        <w:tc>
          <w:tcPr>
            <w:tcW w:w="8022" w:type="dxa"/>
            <w:shd w:val="thinDiagCross" w:color="A6A6A6" w:fill="D9D9D9"/>
          </w:tcPr>
          <w:p w:rsidR="009B0684" w:rsidRPr="002D7157" w:rsidRDefault="009B0684" w:rsidP="002D7157">
            <w:pPr>
              <w:spacing w:after="0" w:line="240" w:lineRule="auto"/>
              <w:rPr>
                <w:rFonts w:ascii="Times New Roman" w:hAnsi="Times New Roman"/>
                <w:b/>
                <w:u w:val="single"/>
                <w:lang w:val="lt-LT"/>
              </w:rPr>
            </w:pPr>
            <w:r w:rsidRPr="002D7157">
              <w:rPr>
                <w:rFonts w:ascii="Times New Roman" w:hAnsi="Times New Roman"/>
                <w:b/>
                <w:lang w:val="lt-LT"/>
              </w:rPr>
              <w:t>PIRMOSIOS PAGALBOS PRIEMONĖS</w:t>
            </w:r>
          </w:p>
        </w:tc>
      </w:tr>
    </w:tbl>
    <w:p w:rsidR="009B0684" w:rsidRPr="00292616" w:rsidRDefault="009B0684" w:rsidP="00C8120C">
      <w:pPr>
        <w:spacing w:after="0" w:line="240" w:lineRule="auto"/>
        <w:rPr>
          <w:rFonts w:ascii="Times New Roman" w:hAnsi="Times New Roman"/>
          <w:b/>
          <w:u w:val="single"/>
          <w:lang w:val="lt-LT"/>
        </w:rPr>
      </w:pPr>
    </w:p>
    <w:p w:rsidR="009B0684" w:rsidRPr="00292616" w:rsidRDefault="009B0684" w:rsidP="00C8120C">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4.1 Pirmosios pagalbos priemonių aprašymas</w:t>
      </w:r>
    </w:p>
    <w:p w:rsidR="009B0684" w:rsidRPr="00292616" w:rsidRDefault="009B0684" w:rsidP="00C8120C">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Oda</w:t>
      </w:r>
    </w:p>
    <w:p w:rsidR="009B0684" w:rsidRPr="00292616" w:rsidRDefault="009B0684" w:rsidP="00C8120C">
      <w:pPr>
        <w:pStyle w:val="Heading2"/>
        <w:jc w:val="both"/>
        <w:rPr>
          <w:b w:val="0"/>
          <w:sz w:val="22"/>
          <w:szCs w:val="22"/>
          <w:u w:val="none"/>
        </w:rPr>
      </w:pPr>
      <w:r w:rsidRPr="00292616">
        <w:rPr>
          <w:b w:val="0"/>
          <w:sz w:val="22"/>
          <w:szCs w:val="22"/>
          <w:u w:val="none"/>
        </w:rPr>
        <w:t>Plauti dideliu kiekiu muilo ir vandens. Nusivilkite užterštus drabužius. Jeigu sudirginama oda, kreiptis į gydytoją. Užterštus drabužius išskalbti prieš vėl juos. Jei savijauta blogėja – nedelsiant kreiptis į gydytoją. Jei preparatas ant odos pateko naudojant aukšto slėgio įrangą ir yra pavojus, kad jis galėjo prasiskverbti po oda, nedelsiant kreiptis medicininės pagalbos.</w:t>
      </w:r>
    </w:p>
    <w:p w:rsidR="009B0684" w:rsidRPr="00292616" w:rsidRDefault="009B0684" w:rsidP="00C8120C">
      <w:pPr>
        <w:autoSpaceDE w:val="0"/>
        <w:autoSpaceDN w:val="0"/>
        <w:adjustRightInd w:val="0"/>
        <w:spacing w:after="0" w:line="240" w:lineRule="auto"/>
        <w:rPr>
          <w:rFonts w:ascii="Times New Roman" w:hAnsi="Times New Roman"/>
          <w:lang w:val="lt-LT" w:eastAsia="lt-LT"/>
        </w:rPr>
      </w:pPr>
    </w:p>
    <w:p w:rsidR="009B0684" w:rsidRPr="00292616" w:rsidRDefault="009B0684" w:rsidP="00C8120C">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Akys</w:t>
      </w:r>
    </w:p>
    <w:p w:rsidR="009B0684" w:rsidRPr="00292616" w:rsidRDefault="009B0684" w:rsidP="00C8120C">
      <w:pPr>
        <w:pStyle w:val="Heading2"/>
        <w:jc w:val="both"/>
        <w:rPr>
          <w:b w:val="0"/>
          <w:sz w:val="22"/>
          <w:szCs w:val="22"/>
          <w:u w:val="none"/>
        </w:rPr>
      </w:pPr>
      <w:r w:rsidRPr="00292616">
        <w:rPr>
          <w:b w:val="0"/>
          <w:sz w:val="22"/>
          <w:szCs w:val="22"/>
          <w:u w:val="none"/>
        </w:rPr>
        <w:t>Nedelsiant praskalauti akis didele šilto vandens srove bent 15 minučių, kreiptis medicininės pagalbos.</w:t>
      </w:r>
    </w:p>
    <w:p w:rsidR="009B0684" w:rsidRPr="00292616" w:rsidRDefault="009B0684" w:rsidP="00C8120C">
      <w:pPr>
        <w:autoSpaceDE w:val="0"/>
        <w:autoSpaceDN w:val="0"/>
        <w:adjustRightInd w:val="0"/>
        <w:spacing w:after="0" w:line="240" w:lineRule="auto"/>
        <w:rPr>
          <w:rFonts w:ascii="Times New Roman" w:hAnsi="Times New Roman"/>
          <w:b/>
          <w:bCs/>
          <w:lang w:val="lt-LT" w:eastAsia="lt-LT"/>
        </w:rPr>
      </w:pPr>
    </w:p>
    <w:p w:rsidR="009B0684" w:rsidRPr="00292616" w:rsidRDefault="009B0684" w:rsidP="00C8120C">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Įkvėpus</w:t>
      </w:r>
    </w:p>
    <w:p w:rsidR="009B0684" w:rsidRPr="006D67C5" w:rsidRDefault="009B0684" w:rsidP="00C8120C">
      <w:pPr>
        <w:pStyle w:val="Heading2"/>
        <w:jc w:val="both"/>
        <w:rPr>
          <w:b w:val="0"/>
          <w:sz w:val="22"/>
          <w:szCs w:val="22"/>
          <w:u w:val="none"/>
        </w:rPr>
      </w:pPr>
      <w:r w:rsidRPr="006D67C5">
        <w:rPr>
          <w:b w:val="0"/>
          <w:sz w:val="22"/>
          <w:szCs w:val="22"/>
          <w:u w:val="none"/>
        </w:rPr>
        <w:t>Išvesti nukentėjusį į gryną orą , praskalauti burną ir nosies ertmę vandeniu, jei pablogėja savijauta kreiptis į gydytoją.</w:t>
      </w:r>
    </w:p>
    <w:p w:rsidR="009B0684" w:rsidRPr="006D67C5" w:rsidRDefault="009B0684" w:rsidP="00C8120C">
      <w:pPr>
        <w:pStyle w:val="Heading2"/>
        <w:jc w:val="both"/>
        <w:rPr>
          <w:b w:val="0"/>
          <w:sz w:val="22"/>
          <w:szCs w:val="22"/>
          <w:u w:val="none"/>
        </w:rPr>
      </w:pPr>
    </w:p>
    <w:p w:rsidR="009B0684" w:rsidRPr="006D67C5" w:rsidRDefault="009B0684" w:rsidP="00C8120C">
      <w:pPr>
        <w:pStyle w:val="Heading2"/>
        <w:rPr>
          <w:sz w:val="22"/>
          <w:szCs w:val="22"/>
          <w:u w:val="none"/>
        </w:rPr>
      </w:pPr>
      <w:r w:rsidRPr="006D67C5">
        <w:rPr>
          <w:sz w:val="22"/>
          <w:szCs w:val="22"/>
          <w:u w:val="none"/>
        </w:rPr>
        <w:t xml:space="preserve">Nurijus </w:t>
      </w:r>
    </w:p>
    <w:p w:rsidR="009B0684" w:rsidRPr="006D67C5" w:rsidRDefault="009B0684" w:rsidP="00C8120C">
      <w:pPr>
        <w:pStyle w:val="Heading2"/>
        <w:rPr>
          <w:b w:val="0"/>
          <w:sz w:val="22"/>
          <w:szCs w:val="22"/>
          <w:u w:val="none"/>
        </w:rPr>
      </w:pPr>
      <w:r w:rsidRPr="006D67C5">
        <w:rPr>
          <w:b w:val="0"/>
          <w:sz w:val="22"/>
          <w:szCs w:val="22"/>
          <w:u w:val="none"/>
        </w:rPr>
        <w:t>Nesukelti vėmimo , jei savijauta blogėja , nedelsiant kreiptis į gydytoją</w:t>
      </w:r>
    </w:p>
    <w:p w:rsidR="009B0684" w:rsidRPr="006D67C5" w:rsidRDefault="009B0684" w:rsidP="00C8120C">
      <w:pPr>
        <w:rPr>
          <w:lang w:val="lt-LT"/>
        </w:rPr>
      </w:pPr>
    </w:p>
    <w:p w:rsidR="009B0684" w:rsidRPr="006D67C5" w:rsidRDefault="009B0684" w:rsidP="006D6CC6">
      <w:pPr>
        <w:spacing w:after="0"/>
        <w:rPr>
          <w:rFonts w:ascii="Times New Roman" w:hAnsi="Times New Roman"/>
          <w:b/>
          <w:lang w:val="lt-LT"/>
        </w:rPr>
      </w:pPr>
      <w:r w:rsidRPr="006D67C5">
        <w:rPr>
          <w:rFonts w:ascii="Times New Roman" w:hAnsi="Times New Roman"/>
          <w:b/>
          <w:lang w:val="lt-LT"/>
        </w:rPr>
        <w:t xml:space="preserve">4.2 Svarbiausi simptomai ir poveikis (Ūmus ir uždelstas) </w:t>
      </w:r>
    </w:p>
    <w:p w:rsidR="009B0684" w:rsidRPr="00292616" w:rsidRDefault="009B0684" w:rsidP="006D6CC6">
      <w:pPr>
        <w:spacing w:after="0"/>
        <w:rPr>
          <w:rFonts w:ascii="Times New Roman" w:hAnsi="Times New Roman"/>
          <w:lang w:val="lt-LT"/>
        </w:rPr>
      </w:pPr>
      <w:r w:rsidRPr="00292616">
        <w:rPr>
          <w:rFonts w:ascii="Times New Roman" w:hAnsi="Times New Roman"/>
          <w:lang w:val="lt-LT"/>
        </w:rPr>
        <w:t xml:space="preserve">Žr. 11 skyrių </w:t>
      </w:r>
    </w:p>
    <w:p w:rsidR="009B0684" w:rsidRPr="00292616" w:rsidRDefault="009B0684" w:rsidP="00C8120C">
      <w:pPr>
        <w:rPr>
          <w:rFonts w:ascii="Times New Roman" w:hAnsi="Times New Roman"/>
          <w:b/>
          <w:lang w:val="lt-LT"/>
        </w:rPr>
      </w:pPr>
    </w:p>
    <w:p w:rsidR="009B0684" w:rsidRPr="00292616" w:rsidRDefault="009B0684" w:rsidP="006D6CC6">
      <w:pPr>
        <w:spacing w:after="0"/>
        <w:rPr>
          <w:rFonts w:ascii="Times New Roman" w:hAnsi="Times New Roman"/>
          <w:b/>
          <w:lang w:val="lt-LT"/>
        </w:rPr>
      </w:pPr>
      <w:r w:rsidRPr="00292616">
        <w:rPr>
          <w:rFonts w:ascii="Times New Roman" w:hAnsi="Times New Roman"/>
          <w:b/>
          <w:lang w:val="lt-LT"/>
        </w:rPr>
        <w:t xml:space="preserve">4.3 </w:t>
      </w:r>
      <w:r w:rsidR="00EA6DB6">
        <w:rPr>
          <w:rFonts w:ascii="Times New Roman" w:hAnsi="Times New Roman"/>
          <w:b/>
          <w:lang w:val="lt-LT"/>
        </w:rPr>
        <w:t>Nurodymas apie bet kokios neatidėliotinos medicinos pagalbos ir specialaus gydymo reikalingumą</w:t>
      </w:r>
    </w:p>
    <w:p w:rsidR="009B0684" w:rsidRPr="00292616" w:rsidRDefault="009B0684" w:rsidP="006D6CC6">
      <w:pPr>
        <w:spacing w:after="0"/>
        <w:rPr>
          <w:rFonts w:ascii="Times New Roman" w:hAnsi="Times New Roman"/>
          <w:lang w:val="lt-LT"/>
        </w:rPr>
      </w:pPr>
      <w:r w:rsidRPr="00292616">
        <w:rPr>
          <w:rFonts w:ascii="Times New Roman" w:hAnsi="Times New Roman"/>
          <w:lang w:val="lt-LT"/>
        </w:rPr>
        <w:t xml:space="preserve">Gydyti pagal simptomus. Kreiptis į gydytoją </w:t>
      </w:r>
    </w:p>
    <w:p w:rsidR="009B0684" w:rsidRPr="00292616" w:rsidRDefault="009B0684" w:rsidP="006D6CC6">
      <w:pPr>
        <w:spacing w:after="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10"/>
      </w:tblGrid>
      <w:tr w:rsidR="009B0684" w:rsidRPr="00292616" w:rsidTr="002D7157">
        <w:trPr>
          <w:trHeight w:val="269"/>
        </w:trPr>
        <w:tc>
          <w:tcPr>
            <w:tcW w:w="1548" w:type="dxa"/>
            <w:shd w:val="thinDiagCross" w:color="A6A6A6" w:fill="D9D9D9"/>
          </w:tcPr>
          <w:p w:rsidR="009B0684" w:rsidRPr="002D7157" w:rsidRDefault="009B0684" w:rsidP="002D7157">
            <w:pPr>
              <w:spacing w:after="0" w:line="240" w:lineRule="auto"/>
              <w:jc w:val="center"/>
              <w:rPr>
                <w:rFonts w:ascii="Times New Roman" w:hAnsi="Times New Roman"/>
                <w:b/>
                <w:lang w:val="lt-LT"/>
              </w:rPr>
            </w:pPr>
            <w:r w:rsidRPr="002D7157">
              <w:rPr>
                <w:rFonts w:ascii="Times New Roman" w:hAnsi="Times New Roman"/>
                <w:b/>
                <w:lang w:val="lt-LT"/>
              </w:rPr>
              <w:t>5. SKIRSNIS</w:t>
            </w:r>
          </w:p>
        </w:tc>
        <w:tc>
          <w:tcPr>
            <w:tcW w:w="7610" w:type="dxa"/>
            <w:shd w:val="thinDiagCross" w:color="A6A6A6" w:fill="D9D9D9"/>
          </w:tcPr>
          <w:p w:rsidR="009B0684" w:rsidRPr="002D7157" w:rsidRDefault="009B0684" w:rsidP="002D7157">
            <w:pPr>
              <w:spacing w:after="0" w:line="240" w:lineRule="auto"/>
              <w:rPr>
                <w:rFonts w:ascii="Times New Roman" w:hAnsi="Times New Roman"/>
                <w:b/>
                <w:u w:val="single"/>
                <w:lang w:val="lt-LT"/>
              </w:rPr>
            </w:pPr>
            <w:r w:rsidRPr="002D7157">
              <w:rPr>
                <w:rFonts w:ascii="Times New Roman" w:hAnsi="Times New Roman"/>
                <w:b/>
                <w:lang w:val="lt-LT"/>
              </w:rPr>
              <w:t>PRIEŠGAISRINĖS PRIEMONĖS</w:t>
            </w:r>
          </w:p>
        </w:tc>
      </w:tr>
    </w:tbl>
    <w:p w:rsidR="009B0684" w:rsidRPr="00292616" w:rsidRDefault="009B0684" w:rsidP="00C8120C">
      <w:pPr>
        <w:pStyle w:val="Heading3"/>
        <w:jc w:val="both"/>
        <w:rPr>
          <w:b/>
          <w:sz w:val="22"/>
          <w:szCs w:val="22"/>
        </w:rPr>
      </w:pPr>
    </w:p>
    <w:p w:rsidR="009B0684" w:rsidRPr="00292616" w:rsidRDefault="009B0684" w:rsidP="00C8120C">
      <w:pPr>
        <w:pStyle w:val="Heading3"/>
        <w:rPr>
          <w:b/>
          <w:bCs/>
          <w:sz w:val="22"/>
          <w:szCs w:val="22"/>
        </w:rPr>
      </w:pPr>
      <w:r w:rsidRPr="00292616">
        <w:rPr>
          <w:b/>
          <w:bCs/>
          <w:sz w:val="22"/>
          <w:szCs w:val="22"/>
        </w:rPr>
        <w:t xml:space="preserve">5.1 Gesinimo </w:t>
      </w:r>
      <w:r w:rsidR="00EA6DB6">
        <w:rPr>
          <w:b/>
          <w:bCs/>
          <w:sz w:val="22"/>
          <w:szCs w:val="22"/>
        </w:rPr>
        <w:t>priemonės</w:t>
      </w:r>
    </w:p>
    <w:p w:rsidR="009B0684" w:rsidRPr="00292616" w:rsidRDefault="009B0684" w:rsidP="00442445">
      <w:pPr>
        <w:rPr>
          <w:rFonts w:ascii="Times New Roman" w:hAnsi="Times New Roman"/>
          <w:lang w:val="lt-LT"/>
        </w:rPr>
      </w:pPr>
      <w:r w:rsidRPr="00292616">
        <w:rPr>
          <w:rFonts w:ascii="Times New Roman" w:hAnsi="Times New Roman"/>
          <w:lang w:val="lt-LT"/>
        </w:rPr>
        <w:t>CO</w:t>
      </w:r>
      <w:r w:rsidRPr="006D67C5">
        <w:rPr>
          <w:rFonts w:ascii="Times New Roman" w:hAnsi="Times New Roman"/>
          <w:vertAlign w:val="subscript"/>
          <w:lang w:val="lt-LT"/>
        </w:rPr>
        <w:t>2</w:t>
      </w:r>
      <w:r w:rsidRPr="00292616">
        <w:rPr>
          <w:rFonts w:ascii="Times New Roman" w:hAnsi="Times New Roman"/>
          <w:lang w:val="lt-LT"/>
        </w:rPr>
        <w:t>, sausi chemikalai ir putos. N</w:t>
      </w:r>
      <w:r w:rsidRPr="00292616">
        <w:rPr>
          <w:rFonts w:ascii="Times New Roman" w:hAnsi="Times New Roman"/>
          <w:bCs/>
          <w:lang w:val="lt-LT"/>
        </w:rPr>
        <w:t>etinkamos gaisro gesinimo priemonės</w:t>
      </w:r>
      <w:r w:rsidRPr="00292616">
        <w:rPr>
          <w:rFonts w:ascii="Times New Roman" w:hAnsi="Times New Roman"/>
          <w:lang w:val="lt-LT"/>
        </w:rPr>
        <w:t xml:space="preserve">: vanduo. </w:t>
      </w:r>
    </w:p>
    <w:p w:rsidR="009B0684" w:rsidRPr="00292616" w:rsidRDefault="009B0684" w:rsidP="00C8120C">
      <w:pPr>
        <w:pStyle w:val="Heading3"/>
        <w:ind w:left="0" w:firstLine="0"/>
        <w:jc w:val="both"/>
        <w:rPr>
          <w:sz w:val="22"/>
          <w:szCs w:val="22"/>
        </w:rPr>
      </w:pPr>
      <w:r w:rsidRPr="00292616">
        <w:rPr>
          <w:b/>
          <w:sz w:val="22"/>
          <w:szCs w:val="22"/>
        </w:rPr>
        <w:t>5.2 Specialūs medžiagos ar mišinio keliami pavojai</w:t>
      </w:r>
      <w:r w:rsidRPr="00292616">
        <w:rPr>
          <w:sz w:val="22"/>
          <w:szCs w:val="22"/>
        </w:rPr>
        <w:t xml:space="preserve"> </w:t>
      </w:r>
    </w:p>
    <w:p w:rsidR="009B0684" w:rsidRPr="00292616" w:rsidRDefault="009B0684" w:rsidP="00442445">
      <w:pPr>
        <w:pStyle w:val="Heading3"/>
        <w:ind w:left="0" w:firstLine="0"/>
        <w:jc w:val="both"/>
        <w:rPr>
          <w:sz w:val="22"/>
          <w:szCs w:val="22"/>
        </w:rPr>
      </w:pPr>
      <w:r w:rsidRPr="00292616">
        <w:rPr>
          <w:sz w:val="22"/>
          <w:szCs w:val="22"/>
        </w:rPr>
        <w:t xml:space="preserve">Pavojingos medžiagos, išsiskiriančios iš cheminės medžiagos, preparato degimo metu, degimo produktai, dujos: degimo metu gali išsiskiri anglies monoksidas. </w:t>
      </w:r>
    </w:p>
    <w:p w:rsidR="009B0684" w:rsidRPr="00292616" w:rsidRDefault="009B0684" w:rsidP="00442445">
      <w:pPr>
        <w:pStyle w:val="Heading3"/>
        <w:ind w:left="0" w:firstLine="0"/>
        <w:jc w:val="both"/>
        <w:rPr>
          <w:sz w:val="22"/>
          <w:szCs w:val="22"/>
        </w:rPr>
      </w:pPr>
    </w:p>
    <w:p w:rsidR="009B0684" w:rsidRPr="00292616" w:rsidRDefault="009B0684" w:rsidP="00442445">
      <w:pPr>
        <w:pStyle w:val="Heading3"/>
        <w:ind w:left="0" w:firstLine="0"/>
        <w:jc w:val="both"/>
        <w:rPr>
          <w:b/>
          <w:sz w:val="22"/>
          <w:szCs w:val="22"/>
        </w:rPr>
      </w:pPr>
      <w:r w:rsidRPr="00292616">
        <w:rPr>
          <w:b/>
          <w:sz w:val="22"/>
          <w:szCs w:val="22"/>
        </w:rPr>
        <w:t xml:space="preserve">5.3 Patarimai gaisrininkams </w:t>
      </w:r>
    </w:p>
    <w:p w:rsidR="009B0684" w:rsidRPr="00292616" w:rsidRDefault="009B0684" w:rsidP="00C8120C">
      <w:pPr>
        <w:pStyle w:val="Heading3"/>
        <w:ind w:left="0" w:firstLine="0"/>
        <w:jc w:val="both"/>
        <w:rPr>
          <w:sz w:val="22"/>
          <w:szCs w:val="22"/>
        </w:rPr>
      </w:pPr>
      <w:r w:rsidRPr="00292616">
        <w:rPr>
          <w:sz w:val="22"/>
          <w:szCs w:val="22"/>
        </w:rPr>
        <w:t xml:space="preserve">Rekomenduojama dėvėti autonominį kvėpavimo aparatą. </w:t>
      </w:r>
    </w:p>
    <w:p w:rsidR="009B0684" w:rsidRPr="00292616" w:rsidRDefault="009B0684" w:rsidP="00C8120C">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10"/>
      </w:tblGrid>
      <w:tr w:rsidR="009B0684" w:rsidRPr="00292616" w:rsidTr="002D7157">
        <w:trPr>
          <w:trHeight w:val="269"/>
        </w:trPr>
        <w:tc>
          <w:tcPr>
            <w:tcW w:w="1548" w:type="dxa"/>
            <w:shd w:val="thinDiagCross" w:color="A6A6A6" w:fill="D9D9D9"/>
          </w:tcPr>
          <w:p w:rsidR="009B0684" w:rsidRPr="002D7157" w:rsidRDefault="009B0684" w:rsidP="002D7157">
            <w:pPr>
              <w:spacing w:after="0" w:line="240" w:lineRule="auto"/>
              <w:jc w:val="center"/>
              <w:rPr>
                <w:rFonts w:ascii="Times New Roman" w:hAnsi="Times New Roman"/>
                <w:b/>
                <w:lang w:val="lt-LT"/>
              </w:rPr>
            </w:pPr>
            <w:r w:rsidRPr="002D7157">
              <w:rPr>
                <w:rFonts w:ascii="Times New Roman" w:hAnsi="Times New Roman"/>
                <w:b/>
                <w:lang w:val="lt-LT"/>
              </w:rPr>
              <w:t>6. SKIRSNIS</w:t>
            </w:r>
          </w:p>
        </w:tc>
        <w:tc>
          <w:tcPr>
            <w:tcW w:w="7610" w:type="dxa"/>
            <w:shd w:val="thinDiagCross" w:color="A6A6A6" w:fill="D9D9D9"/>
          </w:tcPr>
          <w:p w:rsidR="009B0684" w:rsidRPr="002D7157" w:rsidRDefault="009B0684" w:rsidP="002D7157">
            <w:pPr>
              <w:spacing w:after="0" w:line="240" w:lineRule="auto"/>
              <w:rPr>
                <w:rFonts w:ascii="Times New Roman" w:hAnsi="Times New Roman"/>
                <w:b/>
                <w:u w:val="single"/>
                <w:lang w:val="lt-LT"/>
              </w:rPr>
            </w:pPr>
            <w:r w:rsidRPr="002D7157">
              <w:rPr>
                <w:rFonts w:ascii="Times New Roman" w:hAnsi="Times New Roman"/>
                <w:b/>
                <w:lang w:val="lt-LT"/>
              </w:rPr>
              <w:t>AVARIJŲ LIKVIDAVIMO PRIEMONĖS</w:t>
            </w:r>
          </w:p>
        </w:tc>
      </w:tr>
    </w:tbl>
    <w:p w:rsidR="009B0684" w:rsidRPr="00292616" w:rsidRDefault="009B0684" w:rsidP="00C8120C">
      <w:pPr>
        <w:spacing w:after="0" w:line="240" w:lineRule="auto"/>
        <w:ind w:left="2880" w:hanging="2880"/>
        <w:jc w:val="both"/>
        <w:rPr>
          <w:rFonts w:ascii="Times New Roman" w:hAnsi="Times New Roman"/>
          <w:b/>
          <w:lang w:val="lt-LT"/>
        </w:rPr>
      </w:pPr>
    </w:p>
    <w:p w:rsidR="009B0684" w:rsidRPr="00292616" w:rsidRDefault="009B0684" w:rsidP="00C8120C">
      <w:pPr>
        <w:spacing w:after="0" w:line="240" w:lineRule="auto"/>
        <w:jc w:val="both"/>
        <w:rPr>
          <w:rFonts w:ascii="Times New Roman" w:hAnsi="Times New Roman"/>
          <w:b/>
          <w:bCs/>
          <w:lang w:val="lt-LT"/>
        </w:rPr>
      </w:pPr>
      <w:r w:rsidRPr="00292616">
        <w:rPr>
          <w:rFonts w:ascii="Times New Roman" w:hAnsi="Times New Roman"/>
          <w:b/>
          <w:bCs/>
          <w:lang w:val="lt-LT"/>
        </w:rPr>
        <w:t xml:space="preserve">6.1 Asmens atsargumo priemonės, apsaugos priemonės ir skubios pagalbos procedūros </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bCs/>
          <w:lang w:val="lt-LT"/>
        </w:rPr>
        <w:t>Turi būti naudojamos asmeninės apsaugos priemonės</w:t>
      </w:r>
      <w:r w:rsidRPr="00292616">
        <w:rPr>
          <w:rFonts w:ascii="Times New Roman" w:hAnsi="Times New Roman"/>
          <w:lang w:val="lt-LT"/>
        </w:rPr>
        <w:t xml:space="preserve">: dirbant su produktų, naudoti gumines pirštines. Naudoti respiratorius. Vengti patekimo ant odos. Vėdinti patalpas. </w:t>
      </w:r>
    </w:p>
    <w:p w:rsidR="009B0684" w:rsidRPr="00292616" w:rsidRDefault="009B0684" w:rsidP="00C8120C">
      <w:pPr>
        <w:spacing w:after="0" w:line="240" w:lineRule="auto"/>
        <w:jc w:val="both"/>
        <w:rPr>
          <w:rFonts w:ascii="Times New Roman" w:hAnsi="Times New Roman"/>
          <w:b/>
          <w:lang w:val="lt-LT"/>
        </w:rPr>
      </w:pP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b/>
          <w:lang w:val="lt-LT"/>
        </w:rPr>
        <w:t xml:space="preserve">6.2 Ekologinės atsargumo priemonės </w:t>
      </w:r>
      <w:r w:rsidRPr="00292616">
        <w:rPr>
          <w:rFonts w:ascii="Times New Roman" w:hAnsi="Times New Roman"/>
          <w:lang w:val="lt-LT"/>
        </w:rPr>
        <w:t xml:space="preserve"> </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lang w:val="lt-LT"/>
        </w:rPr>
        <w:t xml:space="preserve">Neleisti patekti į vandens telkinius, dirvožemį, griovius, kanalizaciją, vandentakos sistemą ir gruntinius vandenis. Įvykus avarijai, apie tai informuoti aplinkinius gyventojus ir aplinkosaugos tarnybas. </w:t>
      </w:r>
    </w:p>
    <w:p w:rsidR="009B0684" w:rsidRPr="00292616" w:rsidRDefault="009B0684" w:rsidP="00C8120C">
      <w:pPr>
        <w:spacing w:after="0" w:line="240" w:lineRule="auto"/>
        <w:jc w:val="both"/>
        <w:rPr>
          <w:rFonts w:ascii="Times New Roman" w:hAnsi="Times New Roman"/>
          <w:lang w:val="lt-LT"/>
        </w:rPr>
      </w:pPr>
    </w:p>
    <w:p w:rsidR="009B0684" w:rsidRPr="00292616" w:rsidRDefault="009B0684" w:rsidP="00C8120C">
      <w:pPr>
        <w:spacing w:after="0" w:line="240" w:lineRule="auto"/>
        <w:jc w:val="both"/>
        <w:rPr>
          <w:rFonts w:ascii="Times New Roman" w:hAnsi="Times New Roman"/>
          <w:b/>
          <w:lang w:val="lt-LT"/>
        </w:rPr>
      </w:pPr>
      <w:r w:rsidRPr="00292616">
        <w:rPr>
          <w:rFonts w:ascii="Times New Roman" w:hAnsi="Times New Roman"/>
          <w:b/>
          <w:lang w:val="lt-LT"/>
        </w:rPr>
        <w:t xml:space="preserve">6.3 </w:t>
      </w:r>
      <w:r w:rsidR="00EA6DB6">
        <w:rPr>
          <w:rFonts w:ascii="Times New Roman" w:hAnsi="Times New Roman"/>
          <w:b/>
          <w:lang w:val="lt-LT"/>
        </w:rPr>
        <w:t>Izoliavimo ir valymo procedūros ir priemonės</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lang w:val="lt-LT"/>
        </w:rPr>
        <w:t xml:space="preserve">Išsiliejus alyvai,  aplietą teritoriją pabarstyti smėliu, kalcinuota soda ar kitais adsorbentais po to smėlį surinkti ir utilizuoti specialiai tam skirtoje vietoje. Vengti teršalų patekimo į kanalizacinę sistemą. Apie teršalų patekimą į aplinką skubiai informuoti aplinkosaugos ir priešgaisrinę tarnybas. </w:t>
      </w:r>
    </w:p>
    <w:p w:rsidR="009B0684" w:rsidRPr="00292616" w:rsidRDefault="009B0684" w:rsidP="00C8120C">
      <w:pPr>
        <w:spacing w:after="0" w:line="240" w:lineRule="auto"/>
        <w:jc w:val="both"/>
        <w:rPr>
          <w:rFonts w:ascii="Times New Roman" w:hAnsi="Times New Roman"/>
          <w:lang w:val="lt-LT"/>
        </w:rPr>
      </w:pPr>
    </w:p>
    <w:p w:rsidR="009B0684" w:rsidRPr="00292616" w:rsidRDefault="009B0684" w:rsidP="00C8120C">
      <w:pPr>
        <w:spacing w:after="0" w:line="240" w:lineRule="auto"/>
        <w:jc w:val="both"/>
        <w:rPr>
          <w:rFonts w:ascii="Times New Roman" w:hAnsi="Times New Roman"/>
          <w:b/>
          <w:lang w:val="lt-LT"/>
        </w:rPr>
      </w:pPr>
      <w:r w:rsidRPr="00292616">
        <w:rPr>
          <w:rFonts w:ascii="Times New Roman" w:hAnsi="Times New Roman"/>
          <w:b/>
          <w:lang w:val="lt-LT"/>
        </w:rPr>
        <w:t xml:space="preserve">6.4 Nuoroda į kitus skirsnius </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lang w:val="lt-LT"/>
        </w:rPr>
        <w:t xml:space="preserve">Daugiau informacijos žr. 8 ir 13 sk. </w:t>
      </w:r>
    </w:p>
    <w:p w:rsidR="009B0684" w:rsidRPr="00292616" w:rsidRDefault="009B0684" w:rsidP="00C8120C">
      <w:pPr>
        <w:spacing w:after="0" w:line="240" w:lineRule="auto"/>
        <w:ind w:left="2880" w:hanging="2880"/>
        <w:jc w:val="both"/>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10"/>
      </w:tblGrid>
      <w:tr w:rsidR="009B0684" w:rsidRPr="00292616" w:rsidTr="002D7157">
        <w:trPr>
          <w:trHeight w:val="269"/>
        </w:trPr>
        <w:tc>
          <w:tcPr>
            <w:tcW w:w="1548" w:type="dxa"/>
            <w:shd w:val="thinDiagCross" w:color="A6A6A6" w:fill="D9D9D9"/>
          </w:tcPr>
          <w:p w:rsidR="009B0684" w:rsidRPr="002D7157" w:rsidRDefault="009B0684" w:rsidP="002D7157">
            <w:pPr>
              <w:spacing w:after="0" w:line="240" w:lineRule="auto"/>
              <w:jc w:val="center"/>
              <w:rPr>
                <w:rFonts w:ascii="Times New Roman" w:hAnsi="Times New Roman"/>
                <w:b/>
                <w:lang w:val="lt-LT"/>
              </w:rPr>
            </w:pPr>
            <w:r w:rsidRPr="002D7157">
              <w:rPr>
                <w:rFonts w:ascii="Times New Roman" w:hAnsi="Times New Roman"/>
                <w:b/>
                <w:lang w:val="lt-LT"/>
              </w:rPr>
              <w:t>7. SKIRSNIS</w:t>
            </w:r>
          </w:p>
        </w:tc>
        <w:tc>
          <w:tcPr>
            <w:tcW w:w="7610" w:type="dxa"/>
            <w:shd w:val="thinDiagCross" w:color="A6A6A6" w:fill="D9D9D9"/>
          </w:tcPr>
          <w:p w:rsidR="009B0684" w:rsidRPr="002D7157" w:rsidRDefault="009B0684" w:rsidP="002D7157">
            <w:pPr>
              <w:spacing w:after="0" w:line="240" w:lineRule="auto"/>
              <w:rPr>
                <w:rFonts w:ascii="Times New Roman" w:hAnsi="Times New Roman"/>
                <w:b/>
                <w:u w:val="single"/>
                <w:lang w:val="lt-LT"/>
              </w:rPr>
            </w:pPr>
            <w:r w:rsidRPr="002D7157">
              <w:rPr>
                <w:rFonts w:ascii="Times New Roman" w:hAnsi="Times New Roman"/>
                <w:b/>
                <w:bCs/>
                <w:lang w:val="lt-LT"/>
              </w:rPr>
              <w:t>NAUDOJIMAS IR SANDĖLIAVIMAS</w:t>
            </w:r>
          </w:p>
        </w:tc>
      </w:tr>
    </w:tbl>
    <w:p w:rsidR="009B0684" w:rsidRPr="00292616" w:rsidRDefault="009B0684" w:rsidP="00C8120C">
      <w:pPr>
        <w:spacing w:after="0" w:line="240" w:lineRule="auto"/>
        <w:ind w:left="2880" w:hanging="2880"/>
        <w:jc w:val="both"/>
        <w:rPr>
          <w:rFonts w:ascii="Times New Roman" w:hAnsi="Times New Roman"/>
          <w:lang w:val="lt-LT"/>
        </w:rPr>
      </w:pPr>
    </w:p>
    <w:p w:rsidR="009B0684" w:rsidRPr="00292616" w:rsidRDefault="009B0684" w:rsidP="00E7370F">
      <w:pPr>
        <w:spacing w:after="0" w:line="240" w:lineRule="auto"/>
        <w:jc w:val="both"/>
        <w:rPr>
          <w:rFonts w:ascii="Times New Roman" w:hAnsi="Times New Roman"/>
          <w:b/>
          <w:bCs/>
          <w:lang w:val="lt-LT"/>
        </w:rPr>
      </w:pPr>
      <w:r w:rsidRPr="00292616">
        <w:rPr>
          <w:rFonts w:ascii="Times New Roman" w:hAnsi="Times New Roman"/>
          <w:b/>
          <w:bCs/>
          <w:lang w:val="lt-LT"/>
        </w:rPr>
        <w:t xml:space="preserve">7.1 Su saugiu tvarkymu susijusios atsargumo priemonės </w:t>
      </w:r>
    </w:p>
    <w:p w:rsidR="009B0684" w:rsidRPr="00292616" w:rsidRDefault="009B0684" w:rsidP="00E7370F">
      <w:pPr>
        <w:spacing w:after="0" w:line="240" w:lineRule="auto"/>
        <w:jc w:val="both"/>
        <w:rPr>
          <w:rFonts w:ascii="Times New Roman" w:hAnsi="Times New Roman"/>
          <w:lang w:val="lt-LT" w:eastAsia="lt-LT"/>
        </w:rPr>
      </w:pPr>
      <w:r w:rsidRPr="00292616">
        <w:rPr>
          <w:rFonts w:ascii="Times New Roman" w:hAnsi="Times New Roman"/>
          <w:lang w:val="lt-LT" w:eastAsia="lt-LT"/>
        </w:rPr>
        <w:t xml:space="preserve">Nenaudojamas pakuotes laikykite uždarytas. Nepilkite į drenažą ar į aplinką, atiduokite perdirbti į įgaliotą atliekų perdirbimo centrą. Naudoti tinkamą pakuotę, kad nebūtų teršiama aplinka. </w:t>
      </w:r>
      <w:r w:rsidRPr="00292616">
        <w:rPr>
          <w:rFonts w:ascii="Times New Roman" w:hAnsi="Times New Roman"/>
          <w:bCs/>
          <w:lang w:val="lt-LT"/>
        </w:rPr>
        <w:t>Laikyti hermetiškai sandariuose induose ir gerai vėdinamose, vėsiose sandėliavimo patalpose arba atviroje aikštelėje, saugoti nuo tiesioginių saulės spindulių.</w:t>
      </w:r>
      <w:r w:rsidRPr="00292616">
        <w:rPr>
          <w:rFonts w:ascii="Times New Roman" w:hAnsi="Times New Roman"/>
          <w:lang w:val="lt-LT" w:eastAsia="lt-LT"/>
        </w:rPr>
        <w:t xml:space="preserve"> Venkite kontakto su oda. Po naudojimo kruopščiai nuplauti. Tuščiame konteineryje likę produkto likučių, tai gali kelti pavojų. Pakuotes ir konteinerius utilizuokite laikydamiesi vietinių, regionų, nacionalinių ir tarptautinių reikalavimų.</w:t>
      </w:r>
    </w:p>
    <w:p w:rsidR="009B0684" w:rsidRPr="00292616" w:rsidRDefault="009B0684" w:rsidP="0001276B">
      <w:pPr>
        <w:autoSpaceDE w:val="0"/>
        <w:autoSpaceDN w:val="0"/>
        <w:adjustRightInd w:val="0"/>
        <w:spacing w:after="0" w:line="240" w:lineRule="auto"/>
        <w:rPr>
          <w:rFonts w:ascii="Times New Roman" w:hAnsi="Times New Roman"/>
          <w:b/>
          <w:bCs/>
          <w:lang w:val="lt-LT" w:eastAsia="lt-LT"/>
        </w:rPr>
      </w:pPr>
    </w:p>
    <w:p w:rsidR="009B0684" w:rsidRPr="00292616" w:rsidRDefault="009B0684" w:rsidP="0001276B">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Siurbimo temperatūra</w:t>
      </w:r>
    </w:p>
    <w:p w:rsidR="009B0684" w:rsidRPr="00292616" w:rsidRDefault="009B0684" w:rsidP="0001276B">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xml:space="preserve">Aplinkos </w:t>
      </w:r>
    </w:p>
    <w:p w:rsidR="009B0684" w:rsidRPr="00292616" w:rsidRDefault="009B0684" w:rsidP="0001276B">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Maksimali naudojimo temperatūra</w:t>
      </w:r>
    </w:p>
    <w:p w:rsidR="009B0684" w:rsidRPr="00292616" w:rsidRDefault="009B0684" w:rsidP="0001276B">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70 °C, 158 °F</w:t>
      </w:r>
    </w:p>
    <w:p w:rsidR="009B0684" w:rsidRPr="00292616" w:rsidRDefault="009B0684" w:rsidP="0001276B">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 xml:space="preserve">Maksimali perpumpavimo temperatūra </w:t>
      </w:r>
    </w:p>
    <w:p w:rsidR="009B0684" w:rsidRPr="00292616" w:rsidRDefault="009B0684" w:rsidP="0001276B">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70 °C, 158 °F</w:t>
      </w:r>
    </w:p>
    <w:p w:rsidR="009B0684" w:rsidRPr="00292616" w:rsidRDefault="009B0684" w:rsidP="00E7370F">
      <w:pPr>
        <w:spacing w:after="0" w:line="240" w:lineRule="auto"/>
        <w:jc w:val="both"/>
        <w:rPr>
          <w:rFonts w:ascii="Times New Roman" w:hAnsi="Times New Roman"/>
          <w:lang w:val="lt-LT" w:eastAsia="lt-LT"/>
        </w:rPr>
      </w:pPr>
    </w:p>
    <w:p w:rsidR="009B0684" w:rsidRPr="00292616" w:rsidRDefault="009B0684" w:rsidP="0001276B">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7.2 Saugaus sandėliavimo sąlygos, įskaitant visus nesuderinamumus</w:t>
      </w:r>
    </w:p>
    <w:p w:rsidR="009B0684" w:rsidRPr="00292616" w:rsidRDefault="009B0684" w:rsidP="0001276B">
      <w:pPr>
        <w:spacing w:after="0" w:line="240" w:lineRule="auto"/>
        <w:jc w:val="both"/>
        <w:rPr>
          <w:rFonts w:ascii="Times New Roman" w:hAnsi="Times New Roman"/>
          <w:bCs/>
          <w:lang w:val="lt-LT"/>
        </w:rPr>
      </w:pPr>
      <w:r w:rsidRPr="00292616">
        <w:rPr>
          <w:rFonts w:ascii="Times New Roman" w:hAnsi="Times New Roman"/>
          <w:lang w:val="lt-LT" w:eastAsia="lt-LT"/>
        </w:rPr>
        <w:t>Imkitės priemonių, kad medžiaga neišsiskirtų į aplinką. Skylant šiam produktui, jei temperatūra ilgą laiką viršija 113 deg F (45 deg C) arba jei naudojamas šilumos šaltinis, viršijantis 250 deg F (121 deg C), gali susidaryti gaižūs ir toksiški garai. Nesuderinamas medžiagas s</w:t>
      </w:r>
      <w:r w:rsidRPr="00292616">
        <w:rPr>
          <w:rFonts w:ascii="Times New Roman" w:hAnsi="Times New Roman"/>
          <w:bCs/>
          <w:lang w:val="lt-LT"/>
        </w:rPr>
        <w:t>avaime užsiliepsnojančios ir labai degios medžiagos, atviros ugnies šaltiniai, vengti kontakto su vandeniu ir stipriais oksidatoriais.</w:t>
      </w:r>
    </w:p>
    <w:p w:rsidR="009B0684" w:rsidRPr="00292616" w:rsidRDefault="009B0684" w:rsidP="0001276B">
      <w:pPr>
        <w:autoSpaceDE w:val="0"/>
        <w:autoSpaceDN w:val="0"/>
        <w:adjustRightInd w:val="0"/>
        <w:spacing w:after="0" w:line="240" w:lineRule="auto"/>
        <w:rPr>
          <w:rFonts w:ascii="Times New Roman" w:hAnsi="Times New Roman"/>
          <w:lang w:val="lt-LT" w:eastAsia="lt-LT"/>
        </w:rPr>
      </w:pPr>
    </w:p>
    <w:p w:rsidR="009B0684" w:rsidRPr="00292616" w:rsidRDefault="009B0684" w:rsidP="0001276B">
      <w:pPr>
        <w:autoSpaceDE w:val="0"/>
        <w:autoSpaceDN w:val="0"/>
        <w:adjustRightInd w:val="0"/>
        <w:spacing w:after="0" w:line="240" w:lineRule="auto"/>
        <w:rPr>
          <w:rFonts w:ascii="Times New Roman" w:hAnsi="Times New Roman"/>
          <w:b/>
          <w:bCs/>
          <w:lang w:val="lt-LT" w:eastAsia="lt-LT"/>
        </w:rPr>
      </w:pPr>
      <w:r w:rsidRPr="00292616">
        <w:rPr>
          <w:rFonts w:ascii="Times New Roman" w:hAnsi="Times New Roman"/>
          <w:b/>
          <w:bCs/>
          <w:lang w:val="lt-LT" w:eastAsia="lt-LT"/>
        </w:rPr>
        <w:t>Maksimali sandėliavimo temperatūra</w:t>
      </w:r>
    </w:p>
    <w:p w:rsidR="009B0684" w:rsidRPr="00292616" w:rsidRDefault="009B0684" w:rsidP="0001276B">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45 °C, 113 °F</w:t>
      </w:r>
    </w:p>
    <w:p w:rsidR="009B0684" w:rsidRPr="00292616" w:rsidRDefault="009B0684" w:rsidP="0001276B">
      <w:pPr>
        <w:spacing w:after="0" w:line="240" w:lineRule="auto"/>
        <w:jc w:val="both"/>
        <w:rPr>
          <w:rFonts w:ascii="Times New Roman" w:hAnsi="Times New Roman"/>
          <w:b/>
          <w:bCs/>
          <w:sz w:val="16"/>
          <w:szCs w:val="16"/>
          <w:lang w:val="lt-LT" w:eastAsia="lt-LT"/>
        </w:rPr>
      </w:pPr>
    </w:p>
    <w:p w:rsidR="009B0684" w:rsidRPr="00292616" w:rsidRDefault="009B0684" w:rsidP="00C8120C">
      <w:pPr>
        <w:spacing w:after="0" w:line="240" w:lineRule="auto"/>
        <w:jc w:val="both"/>
        <w:rPr>
          <w:rFonts w:ascii="Times New Roman" w:hAnsi="Times New Roman"/>
          <w:b/>
          <w:bCs/>
          <w:lang w:val="lt-LT"/>
        </w:rPr>
      </w:pPr>
      <w:r w:rsidRPr="00292616">
        <w:rPr>
          <w:rFonts w:ascii="Times New Roman" w:hAnsi="Times New Roman"/>
          <w:b/>
          <w:bCs/>
          <w:lang w:val="lt-LT" w:eastAsia="lt-LT"/>
        </w:rPr>
        <w:t>7.3 Konkretus (-ūs)</w:t>
      </w:r>
      <w:r w:rsidR="00EA6DB6">
        <w:rPr>
          <w:rFonts w:ascii="Times New Roman" w:hAnsi="Times New Roman"/>
          <w:b/>
          <w:bCs/>
          <w:lang w:val="lt-LT" w:eastAsia="lt-LT"/>
        </w:rPr>
        <w:t xml:space="preserve"> galutinio</w:t>
      </w:r>
      <w:r w:rsidRPr="00292616">
        <w:rPr>
          <w:rFonts w:ascii="Times New Roman" w:hAnsi="Times New Roman"/>
          <w:b/>
          <w:bCs/>
          <w:lang w:val="lt-LT" w:eastAsia="lt-LT"/>
        </w:rPr>
        <w:t xml:space="preserve"> naudojimo būdas (-ai) </w:t>
      </w:r>
    </w:p>
    <w:p w:rsidR="009B0684" w:rsidRPr="00292616" w:rsidRDefault="009B0684" w:rsidP="00C8120C">
      <w:pPr>
        <w:spacing w:after="0" w:line="240" w:lineRule="auto"/>
        <w:jc w:val="both"/>
        <w:rPr>
          <w:rFonts w:ascii="Times New Roman" w:hAnsi="Times New Roman"/>
          <w:lang w:val="lt-LT"/>
        </w:rPr>
      </w:pPr>
      <w:r w:rsidRPr="00292616">
        <w:rPr>
          <w:rFonts w:ascii="Times New Roman" w:hAnsi="Times New Roman"/>
          <w:lang w:val="lt-LT"/>
        </w:rPr>
        <w:t xml:space="preserve">Nurodyta poskirsnyje 1.2 </w:t>
      </w:r>
    </w:p>
    <w:p w:rsidR="009B0684" w:rsidRPr="00292616" w:rsidRDefault="009B0684" w:rsidP="00C8120C">
      <w:pPr>
        <w:spacing w:after="0" w:line="240" w:lineRule="auto"/>
        <w:jc w:val="both"/>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10"/>
      </w:tblGrid>
      <w:tr w:rsidR="009B0684" w:rsidRPr="00292616" w:rsidTr="002D7157">
        <w:trPr>
          <w:trHeight w:val="269"/>
        </w:trPr>
        <w:tc>
          <w:tcPr>
            <w:tcW w:w="1548" w:type="dxa"/>
            <w:shd w:val="thinDiagCross" w:color="A6A6A6" w:fill="D9D9D9"/>
          </w:tcPr>
          <w:p w:rsidR="009B0684" w:rsidRPr="002D7157" w:rsidRDefault="009B0684" w:rsidP="002D7157">
            <w:pPr>
              <w:spacing w:after="0" w:line="240" w:lineRule="auto"/>
              <w:jc w:val="center"/>
              <w:rPr>
                <w:rFonts w:ascii="Times New Roman" w:hAnsi="Times New Roman"/>
                <w:b/>
                <w:lang w:val="lt-LT"/>
              </w:rPr>
            </w:pPr>
            <w:r w:rsidRPr="002D7157">
              <w:rPr>
                <w:rFonts w:ascii="Times New Roman" w:hAnsi="Times New Roman"/>
                <w:b/>
                <w:bCs/>
                <w:lang w:val="lt-LT"/>
              </w:rPr>
              <w:t>8. SKIRSNIS</w:t>
            </w:r>
          </w:p>
        </w:tc>
        <w:tc>
          <w:tcPr>
            <w:tcW w:w="7610" w:type="dxa"/>
            <w:shd w:val="thinDiagCross" w:color="A6A6A6" w:fill="D9D9D9"/>
          </w:tcPr>
          <w:p w:rsidR="009B0684" w:rsidRPr="002D7157" w:rsidRDefault="009B0684" w:rsidP="002D7157">
            <w:pPr>
              <w:spacing w:after="0" w:line="240" w:lineRule="auto"/>
              <w:rPr>
                <w:rFonts w:ascii="Times New Roman" w:hAnsi="Times New Roman"/>
                <w:b/>
                <w:u w:val="single"/>
                <w:lang w:val="lt-LT"/>
              </w:rPr>
            </w:pPr>
            <w:r w:rsidRPr="002D7157">
              <w:rPr>
                <w:rFonts w:ascii="Times New Roman" w:hAnsi="Times New Roman"/>
                <w:b/>
                <w:bCs/>
                <w:lang w:val="lt-LT"/>
              </w:rPr>
              <w:t>POVEIKIO PREVENCIJA/ASMENS APSAUGA</w:t>
            </w:r>
          </w:p>
        </w:tc>
      </w:tr>
    </w:tbl>
    <w:p w:rsidR="009B0684" w:rsidRPr="00292616" w:rsidRDefault="009B0684" w:rsidP="00C8120C">
      <w:pPr>
        <w:spacing w:after="0" w:line="240" w:lineRule="auto"/>
        <w:jc w:val="both"/>
        <w:rPr>
          <w:rFonts w:ascii="Times New Roman" w:hAnsi="Times New Roman"/>
          <w:b/>
          <w:bCs/>
          <w:lang w:val="lt-LT"/>
        </w:rPr>
      </w:pPr>
    </w:p>
    <w:p w:rsidR="009B0684" w:rsidRPr="00292616" w:rsidRDefault="009B0684" w:rsidP="001B7E91">
      <w:pPr>
        <w:spacing w:after="0" w:line="240" w:lineRule="auto"/>
        <w:jc w:val="both"/>
        <w:rPr>
          <w:rFonts w:ascii="Times New Roman" w:hAnsi="Times New Roman"/>
          <w:b/>
          <w:bCs/>
          <w:lang w:val="lt-LT"/>
        </w:rPr>
      </w:pPr>
      <w:r w:rsidRPr="00292616">
        <w:rPr>
          <w:rFonts w:ascii="Times New Roman" w:hAnsi="Times New Roman"/>
          <w:b/>
          <w:bCs/>
          <w:lang w:val="lt-LT"/>
        </w:rPr>
        <w:t>8.1 Kontrolės parametrai</w:t>
      </w:r>
    </w:p>
    <w:p w:rsidR="009B0684" w:rsidRPr="00292616" w:rsidRDefault="009B0684" w:rsidP="001B7E91">
      <w:pPr>
        <w:spacing w:after="0" w:line="240" w:lineRule="auto"/>
        <w:jc w:val="both"/>
        <w:rPr>
          <w:rFonts w:ascii="Times New Roman" w:hAnsi="Times New Roman"/>
          <w:b/>
          <w:bCs/>
          <w:lang w:val="lt-LT"/>
        </w:rPr>
      </w:pPr>
    </w:p>
    <w:p w:rsidR="009B0684" w:rsidRPr="00292616" w:rsidRDefault="009B0684" w:rsidP="001B7E91">
      <w:pPr>
        <w:spacing w:after="0" w:line="240" w:lineRule="auto"/>
        <w:jc w:val="both"/>
        <w:rPr>
          <w:rFonts w:ascii="Times New Roman" w:hAnsi="Times New Roman"/>
          <w:bCs/>
          <w:lang w:val="lt-LT"/>
        </w:rPr>
      </w:pPr>
      <w:r w:rsidRPr="00292616">
        <w:rPr>
          <w:rFonts w:ascii="Times New Roman" w:hAnsi="Times New Roman"/>
          <w:bCs/>
          <w:lang w:val="lt-LT"/>
        </w:rPr>
        <w:t xml:space="preserve">Alyvos rūko, įskaitant dūmus: </w:t>
      </w:r>
    </w:p>
    <w:p w:rsidR="009B0684" w:rsidRPr="00292616" w:rsidRDefault="009B0684" w:rsidP="001B7E91">
      <w:pPr>
        <w:spacing w:after="0" w:line="240" w:lineRule="auto"/>
        <w:jc w:val="both"/>
        <w:rPr>
          <w:rFonts w:ascii="Times New Roman" w:hAnsi="Times New Roman"/>
          <w:bCs/>
          <w:lang w:val="lt-LT"/>
        </w:rPr>
      </w:pPr>
      <w:r w:rsidRPr="00292616">
        <w:rPr>
          <w:rFonts w:ascii="Times New Roman" w:hAnsi="Times New Roman"/>
          <w:bCs/>
          <w:lang w:val="lt-LT"/>
        </w:rPr>
        <w:t>Ilgalaikio poveikio ribinė vertė,  IPRV ═ 1 mg/m</w:t>
      </w:r>
      <w:r w:rsidRPr="00292616">
        <w:rPr>
          <w:rFonts w:ascii="Times New Roman" w:hAnsi="Times New Roman"/>
          <w:bCs/>
          <w:vertAlign w:val="superscript"/>
          <w:lang w:val="lt-LT"/>
        </w:rPr>
        <w:t>3</w:t>
      </w:r>
      <w:r w:rsidRPr="00292616">
        <w:rPr>
          <w:rFonts w:ascii="Times New Roman" w:hAnsi="Times New Roman"/>
          <w:bCs/>
          <w:lang w:val="lt-LT"/>
        </w:rPr>
        <w:t xml:space="preserve">  ; </w:t>
      </w:r>
    </w:p>
    <w:p w:rsidR="009B0684" w:rsidRPr="00292616" w:rsidRDefault="009B0684" w:rsidP="001B7E91">
      <w:pPr>
        <w:spacing w:after="0" w:line="240" w:lineRule="auto"/>
        <w:jc w:val="both"/>
        <w:rPr>
          <w:rFonts w:ascii="Times New Roman" w:hAnsi="Times New Roman"/>
          <w:bCs/>
          <w:lang w:val="lt-LT"/>
        </w:rPr>
      </w:pPr>
      <w:r w:rsidRPr="00292616">
        <w:rPr>
          <w:rFonts w:ascii="Times New Roman" w:hAnsi="Times New Roman"/>
          <w:bCs/>
          <w:lang w:val="lt-LT"/>
        </w:rPr>
        <w:t>Trumpalaikio poveikio ribinė vertė, TPRV ═ 3 mg/m</w:t>
      </w:r>
      <w:r w:rsidRPr="00292616">
        <w:rPr>
          <w:rFonts w:ascii="Times New Roman" w:hAnsi="Times New Roman"/>
          <w:bCs/>
          <w:vertAlign w:val="superscript"/>
          <w:lang w:val="lt-LT"/>
        </w:rPr>
        <w:t>3</w:t>
      </w:r>
      <w:r w:rsidRPr="00292616">
        <w:rPr>
          <w:rFonts w:ascii="Times New Roman" w:hAnsi="Times New Roman"/>
          <w:bCs/>
          <w:lang w:val="lt-LT"/>
        </w:rPr>
        <w:t xml:space="preserve">; </w:t>
      </w:r>
    </w:p>
    <w:p w:rsidR="009B0684" w:rsidRPr="00292616" w:rsidRDefault="009B0684" w:rsidP="001B7E91">
      <w:pPr>
        <w:spacing w:after="0" w:line="240" w:lineRule="auto"/>
        <w:jc w:val="both"/>
        <w:rPr>
          <w:rFonts w:ascii="Times New Roman" w:hAnsi="Times New Roman"/>
          <w:b/>
          <w:bCs/>
          <w:lang w:val="lt-LT"/>
        </w:rPr>
      </w:pPr>
    </w:p>
    <w:p w:rsidR="009B0684" w:rsidRPr="00292616" w:rsidRDefault="009B0684" w:rsidP="001B7E91">
      <w:pPr>
        <w:spacing w:after="0" w:line="240" w:lineRule="auto"/>
        <w:jc w:val="both"/>
        <w:rPr>
          <w:rFonts w:ascii="Times New Roman" w:hAnsi="Times New Roman"/>
          <w:b/>
          <w:bCs/>
          <w:lang w:val="lt-LT"/>
        </w:rPr>
      </w:pPr>
      <w:r w:rsidRPr="00292616">
        <w:rPr>
          <w:rFonts w:ascii="Times New Roman" w:hAnsi="Times New Roman"/>
          <w:b/>
          <w:bCs/>
          <w:lang w:val="lt-LT"/>
        </w:rPr>
        <w:t>8.2 Poveikio kontrolė</w:t>
      </w:r>
    </w:p>
    <w:p w:rsidR="009B0684" w:rsidRPr="00292616" w:rsidRDefault="009B0684" w:rsidP="005D0C8D">
      <w:pPr>
        <w:spacing w:after="0" w:line="240" w:lineRule="auto"/>
        <w:jc w:val="both"/>
        <w:rPr>
          <w:rFonts w:ascii="Times New Roman" w:hAnsi="Times New Roman"/>
          <w:b/>
          <w:bCs/>
          <w:lang w:val="lt-LT"/>
        </w:rPr>
      </w:pPr>
      <w:r w:rsidRPr="00292616">
        <w:rPr>
          <w:rFonts w:ascii="Times New Roman" w:hAnsi="Times New Roman"/>
          <w:bCs/>
          <w:lang w:val="lt-LT"/>
        </w:rPr>
        <w:t>Medžiagą reikia naudoti uždaruose induose su izoliuota įranga, tokiu atveju pakanka bendrosios (mechaninės) patalpos ventiliacijos. Vietose, kur į patalpos orą gali patekti garų, rūko, dūmų arba dujų, reikia naudoti vietinę ištraukiamąją ventiliaciją.</w:t>
      </w:r>
      <w:r w:rsidRPr="00292616">
        <w:rPr>
          <w:rFonts w:ascii="Times New Roman" w:hAnsi="Times New Roman"/>
          <w:b/>
          <w:bCs/>
          <w:lang w:val="lt-LT"/>
        </w:rPr>
        <w:t xml:space="preserve"> </w:t>
      </w:r>
    </w:p>
    <w:p w:rsidR="009B0684" w:rsidRPr="00292616" w:rsidRDefault="009B0684" w:rsidP="005D0C8D">
      <w:pPr>
        <w:spacing w:after="0" w:line="240" w:lineRule="auto"/>
        <w:jc w:val="both"/>
        <w:rPr>
          <w:rFonts w:ascii="Times New Roman" w:hAnsi="Times New Roman"/>
          <w:b/>
          <w:bCs/>
          <w:lang w:val="lt-LT"/>
        </w:rPr>
      </w:pPr>
      <w:r w:rsidRPr="00292616">
        <w:rPr>
          <w:rFonts w:ascii="Times New Roman" w:hAnsi="Times New Roman"/>
          <w:b/>
          <w:bCs/>
          <w:lang w:val="lt-LT"/>
        </w:rPr>
        <w:t xml:space="preserve">Akių ir (arba) veido apsaugos priemones – </w:t>
      </w:r>
      <w:r w:rsidRPr="00292616">
        <w:rPr>
          <w:rFonts w:ascii="Times New Roman" w:hAnsi="Times New Roman"/>
          <w:bCs/>
          <w:lang w:val="lt-LT"/>
        </w:rPr>
        <w:t xml:space="preserve">apsauginiai specialūs akiniai </w:t>
      </w:r>
    </w:p>
    <w:p w:rsidR="009B0684" w:rsidRPr="00292616" w:rsidRDefault="009B0684" w:rsidP="005D0C8D">
      <w:pPr>
        <w:spacing w:after="0" w:line="240" w:lineRule="auto"/>
        <w:jc w:val="both"/>
        <w:rPr>
          <w:rFonts w:ascii="Times New Roman" w:hAnsi="Times New Roman"/>
          <w:bCs/>
          <w:lang w:val="lt-LT"/>
        </w:rPr>
      </w:pPr>
      <w:r w:rsidRPr="00292616">
        <w:rPr>
          <w:rFonts w:ascii="Times New Roman" w:hAnsi="Times New Roman"/>
          <w:b/>
          <w:bCs/>
          <w:lang w:val="lt-LT"/>
        </w:rPr>
        <w:t xml:space="preserve">Odos apsauga – </w:t>
      </w:r>
      <w:r w:rsidRPr="00292616">
        <w:rPr>
          <w:rFonts w:ascii="Times New Roman" w:hAnsi="Times New Roman"/>
          <w:bCs/>
          <w:lang w:val="lt-LT"/>
        </w:rPr>
        <w:t xml:space="preserve">pirštinės iš nitrilo . Rekomenduojama vilkėti marškinius ilgomis rankovėmis. Dirbdami su įkaitintomis medžiagomis vilkėkite nuo karščio apsaugančius drabužius. Užterštus drabužius išskalbti prieš vėl juos apsivelkant. </w:t>
      </w:r>
    </w:p>
    <w:p w:rsidR="009B0684" w:rsidRPr="00292616" w:rsidRDefault="009B0684" w:rsidP="005D0C8D">
      <w:pPr>
        <w:spacing w:after="0" w:line="240" w:lineRule="auto"/>
        <w:jc w:val="both"/>
        <w:rPr>
          <w:rFonts w:ascii="Times New Roman" w:hAnsi="Times New Roman"/>
          <w:bCs/>
          <w:lang w:val="lt-LT"/>
        </w:rPr>
      </w:pPr>
      <w:r w:rsidRPr="00292616">
        <w:rPr>
          <w:rFonts w:ascii="Times New Roman" w:hAnsi="Times New Roman"/>
          <w:b/>
          <w:bCs/>
          <w:lang w:val="lt-LT"/>
        </w:rPr>
        <w:t xml:space="preserve">Kvėpavimo organų apsauga - </w:t>
      </w:r>
      <w:r w:rsidRPr="00292616">
        <w:rPr>
          <w:rFonts w:ascii="Times New Roman" w:hAnsi="Times New Roman"/>
          <w:bCs/>
          <w:lang w:val="lt-LT"/>
        </w:rPr>
        <w:t xml:space="preserve">naudokite respiratorių su kombinuota organine garų ir didelio našumo filtro kasete, jei viršijama rekomenduojama kontakto riba. Naudokite autonominį kvėpavimo aparatą, kai reikia dirbti uždarose erdvėse, kitose prastai vėdinamose vietose ir valydami didelio nuotėkio vietas. </w:t>
      </w:r>
    </w:p>
    <w:p w:rsidR="009B0684" w:rsidRPr="00292616" w:rsidRDefault="009B0684" w:rsidP="005D0C8D">
      <w:pPr>
        <w:spacing w:after="0" w:line="240" w:lineRule="auto"/>
        <w:jc w:val="both"/>
        <w:rPr>
          <w:rFonts w:ascii="Times New Roman" w:hAnsi="Times New Roman"/>
          <w:bCs/>
          <w:lang w:val="lt-LT"/>
        </w:rPr>
      </w:pPr>
      <w:r w:rsidRPr="00292616">
        <w:rPr>
          <w:rFonts w:ascii="Times New Roman" w:hAnsi="Times New Roman"/>
          <w:b/>
          <w:bCs/>
          <w:lang w:val="lt-LT"/>
        </w:rPr>
        <w:t xml:space="preserve">Higienos priemonės – </w:t>
      </w:r>
      <w:r>
        <w:rPr>
          <w:rFonts w:ascii="Times New Roman" w:hAnsi="Times New Roman"/>
          <w:bCs/>
          <w:lang w:val="lt-LT"/>
        </w:rPr>
        <w:t>praskiedę</w:t>
      </w:r>
      <w:r w:rsidRPr="00292616">
        <w:rPr>
          <w:rFonts w:ascii="Times New Roman" w:hAnsi="Times New Roman"/>
          <w:bCs/>
          <w:lang w:val="lt-LT"/>
        </w:rPr>
        <w:t xml:space="preserve"> su vandeniu naudokite muilą  </w:t>
      </w:r>
    </w:p>
    <w:p w:rsidR="009B0684" w:rsidRPr="00292616" w:rsidRDefault="009B0684" w:rsidP="005D0C8D">
      <w:pPr>
        <w:spacing w:after="0" w:line="240" w:lineRule="auto"/>
        <w:jc w:val="both"/>
        <w:rPr>
          <w:rFonts w:ascii="Times New Roman" w:hAnsi="Times New Roman"/>
          <w:bCs/>
          <w:lang w:val="lt-LT"/>
        </w:rPr>
      </w:pPr>
      <w:r w:rsidRPr="00292616">
        <w:rPr>
          <w:rFonts w:ascii="Times New Roman" w:hAnsi="Times New Roman"/>
          <w:b/>
          <w:bCs/>
          <w:lang w:val="lt-LT"/>
        </w:rPr>
        <w:t xml:space="preserve">Poveikio aplinkai kontrolė - </w:t>
      </w:r>
      <w:r w:rsidRPr="00292616">
        <w:rPr>
          <w:rFonts w:ascii="Times New Roman" w:hAnsi="Times New Roman"/>
          <w:bCs/>
          <w:lang w:val="lt-LT"/>
        </w:rPr>
        <w:t xml:space="preserve">detalesnės informacijos žr. 6 dalyje. </w:t>
      </w:r>
    </w:p>
    <w:p w:rsidR="009B0684" w:rsidRDefault="009B0684" w:rsidP="005D0C8D">
      <w:pPr>
        <w:spacing w:after="0" w:line="240" w:lineRule="auto"/>
        <w:jc w:val="both"/>
        <w:rPr>
          <w:rFonts w:ascii="Times New Roman" w:hAnsi="Times New Roman"/>
          <w:bCs/>
          <w:lang w:val="lt-LT"/>
        </w:rPr>
      </w:pPr>
    </w:p>
    <w:p w:rsidR="009B0684" w:rsidRPr="00292616" w:rsidRDefault="009B0684" w:rsidP="005D0C8D">
      <w:pPr>
        <w:spacing w:after="0" w:line="240" w:lineRule="auto"/>
        <w:jc w:val="both"/>
        <w:rPr>
          <w:rFonts w:ascii="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10"/>
      </w:tblGrid>
      <w:tr w:rsidR="009B0684" w:rsidRPr="00292616" w:rsidTr="002D7157">
        <w:trPr>
          <w:trHeight w:val="269"/>
        </w:trPr>
        <w:tc>
          <w:tcPr>
            <w:tcW w:w="1548" w:type="dxa"/>
            <w:shd w:val="thinDiagCross" w:color="A6A6A6" w:fill="D9D9D9"/>
          </w:tcPr>
          <w:p w:rsidR="009B0684" w:rsidRPr="002D7157" w:rsidRDefault="009B0684" w:rsidP="002D7157">
            <w:pPr>
              <w:spacing w:after="0" w:line="240" w:lineRule="auto"/>
              <w:jc w:val="center"/>
              <w:rPr>
                <w:rFonts w:ascii="Times New Roman" w:hAnsi="Times New Roman"/>
                <w:b/>
                <w:lang w:val="lt-LT"/>
              </w:rPr>
            </w:pPr>
            <w:r w:rsidRPr="002D7157">
              <w:rPr>
                <w:rFonts w:ascii="Times New Roman" w:hAnsi="Times New Roman"/>
                <w:b/>
                <w:bCs/>
                <w:lang w:val="lt-LT"/>
              </w:rPr>
              <w:t>9. SKIRSNIS</w:t>
            </w:r>
          </w:p>
        </w:tc>
        <w:tc>
          <w:tcPr>
            <w:tcW w:w="7610" w:type="dxa"/>
            <w:shd w:val="thinDiagCross" w:color="A6A6A6" w:fill="D9D9D9"/>
          </w:tcPr>
          <w:p w:rsidR="009B0684" w:rsidRPr="002D7157" w:rsidRDefault="009B0684" w:rsidP="002D7157">
            <w:pPr>
              <w:spacing w:after="0" w:line="240" w:lineRule="auto"/>
              <w:rPr>
                <w:rFonts w:ascii="Times New Roman" w:hAnsi="Times New Roman"/>
                <w:b/>
                <w:u w:val="single"/>
                <w:lang w:val="lt-LT"/>
              </w:rPr>
            </w:pPr>
            <w:r w:rsidRPr="002D7157">
              <w:rPr>
                <w:rFonts w:ascii="Times New Roman" w:hAnsi="Times New Roman"/>
                <w:b/>
                <w:bCs/>
                <w:lang w:val="lt-LT"/>
              </w:rPr>
              <w:t>FIZINĖS IR CHEMINĖS SAVYBĖS</w:t>
            </w:r>
          </w:p>
        </w:tc>
      </w:tr>
    </w:tbl>
    <w:tbl>
      <w:tblPr>
        <w:tblpPr w:leftFromText="180" w:rightFromText="180" w:vertAnchor="text" w:horzAnchor="margin" w:tblpY="6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9B0684" w:rsidRPr="00F91467" w:rsidTr="003A13D4">
        <w:trPr>
          <w:trHeight w:val="3140"/>
        </w:trPr>
        <w:tc>
          <w:tcPr>
            <w:tcW w:w="9923" w:type="dxa"/>
            <w:tcBorders>
              <w:top w:val="nil"/>
              <w:left w:val="nil"/>
              <w:bottom w:val="nil"/>
              <w:right w:val="nil"/>
            </w:tcBorders>
          </w:tcPr>
          <w:p w:rsidR="009B0684" w:rsidRPr="00292616" w:rsidRDefault="009B0684" w:rsidP="005D0C8D">
            <w:pPr>
              <w:spacing w:after="0" w:line="240" w:lineRule="auto"/>
              <w:rPr>
                <w:lang w:val="lt-LT"/>
              </w:rPr>
            </w:pPr>
          </w:p>
          <w:p w:rsidR="009B0684" w:rsidRPr="00292616" w:rsidRDefault="009B0684" w:rsidP="005D0C8D">
            <w:pPr>
              <w:spacing w:after="0" w:line="240" w:lineRule="auto"/>
              <w:rPr>
                <w:rFonts w:ascii="Times New Roman" w:hAnsi="Times New Roman"/>
                <w:lang w:val="lt-LT"/>
              </w:rPr>
            </w:pPr>
            <w:r w:rsidRPr="00292616">
              <w:rPr>
                <w:rFonts w:ascii="Times New Roman" w:hAnsi="Times New Roman"/>
                <w:b/>
                <w:lang w:val="lt-LT"/>
              </w:rPr>
              <w:t>9.1</w:t>
            </w:r>
            <w:r w:rsidRPr="00292616">
              <w:rPr>
                <w:rFonts w:ascii="Times New Roman" w:hAnsi="Times New Roman"/>
                <w:lang w:val="lt-LT"/>
              </w:rPr>
              <w:t xml:space="preserve"> Informacija apie pagrindines fizines ir chemines savybes</w:t>
            </w:r>
          </w:p>
          <w:p w:rsidR="009B0684" w:rsidRPr="00292616" w:rsidRDefault="009B0684" w:rsidP="005D0C8D">
            <w:pPr>
              <w:spacing w:after="0" w:line="240" w:lineRule="auto"/>
              <w:rPr>
                <w:rFonts w:ascii="Times New Roman" w:hAnsi="Times New Roman"/>
                <w:lang w:val="lt-LT"/>
              </w:rPr>
            </w:pPr>
            <w:r w:rsidRPr="00292616">
              <w:rPr>
                <w:rFonts w:ascii="Times New Roman" w:hAnsi="Times New Roman"/>
                <w:lang w:val="lt-LT"/>
              </w:rPr>
              <w:t xml:space="preserve">Agregatinis būvis                                          </w:t>
            </w:r>
            <w:r>
              <w:rPr>
                <w:rFonts w:ascii="Times New Roman" w:hAnsi="Times New Roman"/>
                <w:lang w:val="lt-LT"/>
              </w:rPr>
              <w:t xml:space="preserve"> </w:t>
            </w:r>
            <w:r w:rsidRPr="00292616">
              <w:rPr>
                <w:rFonts w:ascii="Times New Roman" w:hAnsi="Times New Roman"/>
                <w:lang w:val="lt-LT"/>
              </w:rPr>
              <w:t>skystis</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Spalva                                                            gelsvai ruda</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Kvapas                                                           būdingo kvapo nėra</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Tankis prie 15°C                                            ~0,</w:t>
            </w:r>
            <w:r w:rsidR="00F91467">
              <w:rPr>
                <w:rFonts w:ascii="Times New Roman" w:hAnsi="Times New Roman"/>
                <w:lang w:val="lt-LT"/>
              </w:rPr>
              <w:t>872</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Tirpumas vandenyje prie 20°C                      netirpi</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 xml:space="preserve">Kristalizacijos temperatūra                            minus </w:t>
            </w:r>
            <w:r w:rsidR="006D67C5" w:rsidRPr="006D67C5">
              <w:rPr>
                <w:rFonts w:ascii="Times New Roman" w:hAnsi="Times New Roman"/>
                <w:lang w:val="lt-LT"/>
              </w:rPr>
              <w:t>40</w:t>
            </w:r>
            <w:r w:rsidRPr="006D67C5">
              <w:rPr>
                <w:rFonts w:ascii="Times New Roman" w:hAnsi="Times New Roman"/>
                <w:lang w:val="lt-LT"/>
              </w:rPr>
              <w:t xml:space="preserve">°C </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Virimo temperatūra                                        nenustatyta</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Pliūpsnio temperatūra  atvirame tiglyje          &gt;2</w:t>
            </w:r>
            <w:r w:rsidR="006D67C5" w:rsidRPr="006D67C5">
              <w:rPr>
                <w:rFonts w:ascii="Times New Roman" w:hAnsi="Times New Roman"/>
                <w:lang w:val="lt-LT"/>
              </w:rPr>
              <w:t>20</w:t>
            </w:r>
            <w:r w:rsidRPr="006D67C5">
              <w:rPr>
                <w:rFonts w:ascii="Times New Roman" w:hAnsi="Times New Roman"/>
                <w:lang w:val="lt-LT"/>
              </w:rPr>
              <w:t xml:space="preserve">  °C     </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 xml:space="preserve">Savaiminio užsidegimo temperatūra              nenustatyta  </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Liepsnojimo temperatūra                               nenustatyta</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Sprogumo ribos                                              nesprogi</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Garų slėgis (@ 40</w:t>
            </w:r>
            <w:r w:rsidRPr="006D67C5">
              <w:rPr>
                <w:rFonts w:ascii="Times New Roman" w:hAnsi="Times New Roman"/>
                <w:position w:val="6"/>
                <w:lang w:val="lt-LT"/>
              </w:rPr>
              <w:t xml:space="preserve"> </w:t>
            </w:r>
            <w:r w:rsidRPr="006D67C5">
              <w:rPr>
                <w:rFonts w:ascii="Times New Roman" w:hAnsi="Times New Roman"/>
                <w:lang w:val="lt-LT"/>
              </w:rPr>
              <w:t>°C )                                       &gt;1kPa</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lang w:val="lt-LT"/>
              </w:rPr>
              <w:t xml:space="preserve">Klampa(100°C)                                              </w:t>
            </w:r>
            <w:r w:rsidR="006D67C5" w:rsidRPr="006D67C5">
              <w:rPr>
                <w:rFonts w:ascii="Times New Roman" w:hAnsi="Times New Roman"/>
                <w:lang w:val="lt-LT"/>
              </w:rPr>
              <w:t>14-15</w:t>
            </w:r>
            <w:r w:rsidRPr="006D67C5">
              <w:rPr>
                <w:rFonts w:ascii="Times New Roman" w:hAnsi="Times New Roman"/>
                <w:lang w:val="lt-LT"/>
              </w:rPr>
              <w:t xml:space="preserve">  mm</w:t>
            </w:r>
            <w:r w:rsidRPr="006D67C5">
              <w:rPr>
                <w:rFonts w:ascii="Times New Roman" w:hAnsi="Times New Roman"/>
                <w:vertAlign w:val="superscript"/>
                <w:lang w:val="lt-LT"/>
              </w:rPr>
              <w:t>2</w:t>
            </w:r>
            <w:r w:rsidRPr="006D67C5">
              <w:rPr>
                <w:rFonts w:ascii="Times New Roman" w:hAnsi="Times New Roman"/>
                <w:lang w:val="lt-LT"/>
              </w:rPr>
              <w:t>/s</w:t>
            </w:r>
          </w:p>
          <w:p w:rsidR="009B0684" w:rsidRPr="006D67C5" w:rsidRDefault="00AA3CB8" w:rsidP="005D0C8D">
            <w:pPr>
              <w:spacing w:after="0" w:line="240" w:lineRule="auto"/>
              <w:rPr>
                <w:rFonts w:ascii="Times New Roman" w:hAnsi="Times New Roman"/>
                <w:lang w:val="lt-LT"/>
              </w:rPr>
            </w:pPr>
            <w:r w:rsidRPr="006D67C5">
              <w:rPr>
                <w:rFonts w:ascii="Times New Roman" w:hAnsi="Times New Roman"/>
                <w:lang w:val="lt-LT"/>
              </w:rPr>
              <w:t xml:space="preserve">Klampa (40°C)                      </w:t>
            </w:r>
            <w:r w:rsidR="006D67C5" w:rsidRPr="006D67C5">
              <w:rPr>
                <w:rFonts w:ascii="Times New Roman" w:hAnsi="Times New Roman"/>
                <w:lang w:val="lt-LT"/>
              </w:rPr>
              <w:t xml:space="preserve">                           &gt;95</w:t>
            </w:r>
            <w:r w:rsidRPr="006D67C5">
              <w:rPr>
                <w:rFonts w:ascii="Times New Roman" w:hAnsi="Times New Roman"/>
                <w:lang w:val="lt-LT"/>
              </w:rPr>
              <w:t xml:space="preserve">  mm</w:t>
            </w:r>
            <w:r w:rsidRPr="006D67C5">
              <w:rPr>
                <w:rFonts w:ascii="Times New Roman" w:hAnsi="Times New Roman"/>
                <w:vertAlign w:val="superscript"/>
                <w:lang w:val="lt-LT"/>
              </w:rPr>
              <w:t>2</w:t>
            </w:r>
            <w:r w:rsidRPr="006D67C5">
              <w:rPr>
                <w:rFonts w:ascii="Times New Roman" w:hAnsi="Times New Roman"/>
                <w:lang w:val="lt-LT"/>
              </w:rPr>
              <w:t>/s</w:t>
            </w:r>
          </w:p>
          <w:p w:rsidR="009B0684" w:rsidRPr="006D67C5" w:rsidRDefault="009B0684" w:rsidP="005D0C8D">
            <w:pPr>
              <w:spacing w:after="0" w:line="240" w:lineRule="auto"/>
              <w:rPr>
                <w:rFonts w:ascii="Times New Roman" w:hAnsi="Times New Roman"/>
                <w:lang w:val="lt-LT"/>
              </w:rPr>
            </w:pPr>
            <w:r w:rsidRPr="006D67C5">
              <w:rPr>
                <w:rFonts w:ascii="Times New Roman" w:hAnsi="Times New Roman"/>
                <w:b/>
                <w:lang w:val="lt-LT"/>
              </w:rPr>
              <w:t>9.2</w:t>
            </w:r>
            <w:r w:rsidRPr="006D67C5">
              <w:rPr>
                <w:rFonts w:ascii="Times New Roman" w:hAnsi="Times New Roman"/>
                <w:lang w:val="lt-LT"/>
              </w:rPr>
              <w:t xml:space="preserve"> Kita informacija</w:t>
            </w:r>
          </w:p>
          <w:p w:rsidR="009B0684" w:rsidRPr="00F91467" w:rsidRDefault="009B0684" w:rsidP="00F91467">
            <w:pPr>
              <w:spacing w:after="0" w:line="240" w:lineRule="auto"/>
              <w:rPr>
                <w:rFonts w:ascii="Times New Roman" w:hAnsi="Times New Roman"/>
                <w:lang w:val="lt-LT"/>
              </w:rPr>
            </w:pPr>
            <w:r w:rsidRPr="00292616">
              <w:rPr>
                <w:rFonts w:ascii="Times New Roman" w:hAnsi="Times New Roman"/>
                <w:lang w:val="lt-LT"/>
              </w:rPr>
              <w:t>Nėra</w:t>
            </w:r>
          </w:p>
        </w:tc>
      </w:tr>
      <w:tr w:rsidR="009B0684" w:rsidRPr="00CB1989" w:rsidTr="00F91467">
        <w:trPr>
          <w:trHeight w:val="562"/>
        </w:trPr>
        <w:tc>
          <w:tcPr>
            <w:tcW w:w="9923" w:type="dxa"/>
            <w:tcBorders>
              <w:top w:val="nil"/>
              <w:left w:val="nil"/>
              <w:bottom w:val="nil"/>
              <w:right w:val="nil"/>
            </w:tcBorders>
          </w:tcPr>
          <w:p w:rsidR="009B0684" w:rsidRPr="00292616" w:rsidRDefault="009B0684" w:rsidP="005D0C8D">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8077"/>
            </w:tblGrid>
            <w:tr w:rsidR="009B0684" w:rsidRPr="00CB1989" w:rsidTr="002D7157">
              <w:tc>
                <w:tcPr>
                  <w:tcW w:w="1615" w:type="dxa"/>
                  <w:tcBorders>
                    <w:top w:val="single" w:sz="4" w:space="0" w:color="auto"/>
                    <w:left w:val="single" w:sz="4" w:space="0" w:color="auto"/>
                    <w:bottom w:val="single" w:sz="4" w:space="0" w:color="auto"/>
                    <w:right w:val="single" w:sz="4" w:space="0" w:color="auto"/>
                  </w:tcBorders>
                  <w:shd w:val="thinDiagCross" w:color="A6A6A6" w:fill="D9D9D9"/>
                </w:tcPr>
                <w:p w:rsidR="009B0684" w:rsidRPr="002D7157" w:rsidRDefault="009B0684" w:rsidP="00707C1D">
                  <w:pPr>
                    <w:framePr w:hSpace="180" w:wrap="around" w:vAnchor="text" w:hAnchor="margin" w:y="614"/>
                    <w:spacing w:after="0" w:line="240" w:lineRule="auto"/>
                    <w:rPr>
                      <w:rFonts w:ascii="Times New Roman" w:hAnsi="Times New Roman"/>
                      <w:b/>
                      <w:lang w:val="lt-LT"/>
                    </w:rPr>
                  </w:pPr>
                  <w:r w:rsidRPr="002D7157">
                    <w:rPr>
                      <w:rFonts w:ascii="Times New Roman" w:hAnsi="Times New Roman"/>
                      <w:b/>
                      <w:lang w:val="lt-LT"/>
                    </w:rPr>
                    <w:t>10. SKIRSNIS</w:t>
                  </w:r>
                </w:p>
              </w:tc>
              <w:tc>
                <w:tcPr>
                  <w:tcW w:w="8077" w:type="dxa"/>
                  <w:tcBorders>
                    <w:top w:val="single" w:sz="4" w:space="0" w:color="auto"/>
                    <w:left w:val="single" w:sz="4" w:space="0" w:color="auto"/>
                    <w:bottom w:val="single" w:sz="4" w:space="0" w:color="auto"/>
                    <w:right w:val="single" w:sz="4" w:space="0" w:color="auto"/>
                  </w:tcBorders>
                  <w:shd w:val="thinDiagCross" w:color="A6A6A6" w:fill="D9D9D9"/>
                </w:tcPr>
                <w:p w:rsidR="009B0684" w:rsidRPr="002D7157" w:rsidRDefault="009B0684" w:rsidP="00707C1D">
                  <w:pPr>
                    <w:framePr w:hSpace="180" w:wrap="around" w:vAnchor="text" w:hAnchor="margin" w:y="614"/>
                    <w:spacing w:after="0" w:line="240" w:lineRule="auto"/>
                    <w:rPr>
                      <w:rFonts w:ascii="Times New Roman" w:hAnsi="Times New Roman"/>
                      <w:b/>
                      <w:lang w:val="lt-LT"/>
                    </w:rPr>
                  </w:pPr>
                  <w:r w:rsidRPr="002D7157">
                    <w:rPr>
                      <w:rFonts w:ascii="Times New Roman" w:hAnsi="Times New Roman"/>
                      <w:b/>
                      <w:lang w:val="lt-LT"/>
                    </w:rPr>
                    <w:t>STABILUMAS IR REAKTINGUMAS</w:t>
                  </w:r>
                </w:p>
              </w:tc>
            </w:tr>
          </w:tbl>
          <w:p w:rsidR="009B0684" w:rsidRPr="00292616" w:rsidRDefault="009B0684" w:rsidP="005D0C8D">
            <w:pPr>
              <w:spacing w:after="0" w:line="240" w:lineRule="auto"/>
              <w:rPr>
                <w:rFonts w:ascii="Times New Roman" w:hAnsi="Times New Roman"/>
                <w:b/>
                <w:lang w:val="lt-LT"/>
              </w:rPr>
            </w:pPr>
            <w:r w:rsidRPr="00292616">
              <w:rPr>
                <w:rFonts w:ascii="Times New Roman" w:hAnsi="Times New Roman"/>
                <w:b/>
                <w:lang w:val="lt-LT"/>
              </w:rPr>
              <w:t xml:space="preserve"> </w:t>
            </w:r>
          </w:p>
          <w:p w:rsidR="009B0684" w:rsidRPr="00292616" w:rsidRDefault="009B0684" w:rsidP="005D0C8D">
            <w:pPr>
              <w:spacing w:after="0" w:line="240" w:lineRule="auto"/>
              <w:rPr>
                <w:rFonts w:ascii="Times New Roman" w:hAnsi="Times New Roman"/>
                <w:b/>
                <w:lang w:val="lt-LT"/>
              </w:rPr>
            </w:pPr>
            <w:r w:rsidRPr="00292616">
              <w:rPr>
                <w:rFonts w:ascii="Times New Roman" w:hAnsi="Times New Roman"/>
                <w:b/>
                <w:lang w:val="lt-LT"/>
              </w:rPr>
              <w:t>10.1 Reaktyvumas</w:t>
            </w:r>
          </w:p>
          <w:p w:rsidR="009B0684" w:rsidRPr="00292616" w:rsidRDefault="009B0684" w:rsidP="005D0C8D">
            <w:pPr>
              <w:spacing w:after="0" w:line="240" w:lineRule="auto"/>
              <w:rPr>
                <w:rFonts w:ascii="Times New Roman" w:hAnsi="Times New Roman"/>
                <w:lang w:val="lt-LT"/>
              </w:rPr>
            </w:pPr>
            <w:r w:rsidRPr="00292616">
              <w:rPr>
                <w:rFonts w:ascii="Times New Roman" w:hAnsi="Times New Roman"/>
                <w:lang w:val="lt-LT"/>
              </w:rPr>
              <w:t xml:space="preserve">Atidžiai peržiūrėkite visą 10.2-10.6 skyriuose pateiktą informaciją. </w:t>
            </w:r>
          </w:p>
          <w:p w:rsidR="009B0684" w:rsidRPr="00292616" w:rsidRDefault="009B0684" w:rsidP="005D0C8D">
            <w:pPr>
              <w:spacing w:after="0" w:line="240" w:lineRule="auto"/>
              <w:rPr>
                <w:rFonts w:ascii="Times New Roman" w:hAnsi="Times New Roman"/>
                <w:b/>
                <w:lang w:val="lt-LT"/>
              </w:rPr>
            </w:pPr>
            <w:r w:rsidRPr="00292616">
              <w:rPr>
                <w:rFonts w:ascii="Times New Roman" w:hAnsi="Times New Roman"/>
                <w:b/>
                <w:lang w:val="lt-LT"/>
              </w:rPr>
              <w:t>10.2 Cheminis stabilumas</w:t>
            </w:r>
          </w:p>
          <w:p w:rsidR="009B0684" w:rsidRPr="00292616" w:rsidRDefault="009B0684" w:rsidP="005D0C8D">
            <w:pPr>
              <w:spacing w:after="0" w:line="240" w:lineRule="auto"/>
              <w:rPr>
                <w:rFonts w:ascii="Times New Roman" w:hAnsi="Times New Roman"/>
                <w:lang w:val="lt-LT"/>
              </w:rPr>
            </w:pPr>
            <w:r w:rsidRPr="00292616">
              <w:rPr>
                <w:rFonts w:ascii="Times New Roman" w:hAnsi="Times New Roman"/>
                <w:lang w:val="lt-LT"/>
              </w:rPr>
              <w:t xml:space="preserve">Medžiaga paprastai yra stabili vidutinio aukštumo temperatūrose ir esant tokiam slėgiui. </w:t>
            </w:r>
          </w:p>
          <w:p w:rsidR="009B0684" w:rsidRPr="00292616" w:rsidRDefault="009B0684" w:rsidP="005D0C8D">
            <w:pPr>
              <w:spacing w:after="0" w:line="240" w:lineRule="auto"/>
              <w:rPr>
                <w:rFonts w:ascii="Times New Roman" w:hAnsi="Times New Roman"/>
                <w:b/>
                <w:lang w:val="lt-LT"/>
              </w:rPr>
            </w:pPr>
            <w:r w:rsidRPr="00292616">
              <w:rPr>
                <w:rFonts w:ascii="Times New Roman" w:hAnsi="Times New Roman"/>
                <w:b/>
                <w:lang w:val="lt-LT"/>
              </w:rPr>
              <w:t>10.3 Pavojingų reakcijų galimybė</w:t>
            </w:r>
          </w:p>
          <w:p w:rsidR="009B0684" w:rsidRPr="00292616" w:rsidRDefault="009B0684" w:rsidP="005D0C8D">
            <w:pPr>
              <w:spacing w:after="0" w:line="240" w:lineRule="auto"/>
              <w:rPr>
                <w:rFonts w:ascii="Times New Roman" w:hAnsi="Times New Roman"/>
                <w:lang w:val="lt-LT"/>
              </w:rPr>
            </w:pPr>
            <w:r w:rsidRPr="00292616">
              <w:rPr>
                <w:rFonts w:ascii="Times New Roman" w:hAnsi="Times New Roman"/>
                <w:lang w:val="lt-LT"/>
              </w:rPr>
              <w:t xml:space="preserve">Nepasitaikys. </w:t>
            </w:r>
          </w:p>
          <w:p w:rsidR="009B0684" w:rsidRPr="00292616" w:rsidRDefault="009B0684" w:rsidP="005D0C8D">
            <w:pPr>
              <w:spacing w:after="0" w:line="240" w:lineRule="auto"/>
              <w:rPr>
                <w:rFonts w:ascii="Times New Roman" w:hAnsi="Times New Roman"/>
                <w:b/>
                <w:lang w:val="lt-LT"/>
              </w:rPr>
            </w:pPr>
            <w:r w:rsidRPr="00292616">
              <w:rPr>
                <w:rFonts w:ascii="Times New Roman" w:hAnsi="Times New Roman"/>
                <w:b/>
                <w:lang w:val="lt-LT"/>
              </w:rPr>
              <w:t>10.4 Vengtinos sąlygos</w:t>
            </w:r>
          </w:p>
          <w:p w:rsidR="009B0684" w:rsidRPr="00292616" w:rsidRDefault="009B0684" w:rsidP="005D0C8D">
            <w:pPr>
              <w:spacing w:after="0" w:line="240" w:lineRule="auto"/>
              <w:rPr>
                <w:rFonts w:ascii="Times New Roman" w:hAnsi="Times New Roman"/>
                <w:lang w:val="lt-LT"/>
              </w:rPr>
            </w:pPr>
            <w:r w:rsidRPr="00292616">
              <w:rPr>
                <w:rFonts w:ascii="Times New Roman" w:hAnsi="Times New Roman"/>
                <w:lang w:val="lt-LT"/>
              </w:rPr>
              <w:t xml:space="preserve">Nenustatyta. </w:t>
            </w:r>
          </w:p>
          <w:p w:rsidR="009B0684" w:rsidRPr="00292616" w:rsidRDefault="009B0684" w:rsidP="005D0C8D">
            <w:pPr>
              <w:spacing w:after="0" w:line="240" w:lineRule="auto"/>
              <w:rPr>
                <w:rFonts w:ascii="Times New Roman" w:hAnsi="Times New Roman"/>
                <w:b/>
                <w:lang w:val="lt-LT"/>
              </w:rPr>
            </w:pPr>
            <w:r w:rsidRPr="00292616">
              <w:rPr>
                <w:rFonts w:ascii="Times New Roman" w:hAnsi="Times New Roman"/>
                <w:b/>
                <w:lang w:val="lt-LT"/>
              </w:rPr>
              <w:t>10.5 Nesuderinamos medžiagos</w:t>
            </w:r>
          </w:p>
          <w:p w:rsidR="009B0684" w:rsidRPr="00292616" w:rsidRDefault="009B0684" w:rsidP="005D0C8D">
            <w:pPr>
              <w:spacing w:after="0" w:line="240" w:lineRule="auto"/>
              <w:rPr>
                <w:rFonts w:ascii="Times New Roman" w:hAnsi="Times New Roman"/>
                <w:b/>
                <w:lang w:val="lt-LT"/>
              </w:rPr>
            </w:pPr>
            <w:r w:rsidRPr="00292616">
              <w:rPr>
                <w:rFonts w:ascii="Times New Roman" w:hAnsi="Times New Roman"/>
                <w:lang w:val="lt-LT"/>
              </w:rPr>
              <w:t>Stiprios rūgštys. Oksidatoriai</w:t>
            </w:r>
            <w:r w:rsidRPr="00292616">
              <w:rPr>
                <w:rFonts w:ascii="Times New Roman" w:hAnsi="Times New Roman"/>
                <w:b/>
                <w:lang w:val="lt-LT"/>
              </w:rPr>
              <w:t xml:space="preserve">. </w:t>
            </w:r>
          </w:p>
          <w:p w:rsidR="009B0684" w:rsidRPr="00292616" w:rsidRDefault="009B0684" w:rsidP="005D0C8D">
            <w:pPr>
              <w:spacing w:after="0" w:line="240" w:lineRule="auto"/>
              <w:rPr>
                <w:rFonts w:ascii="Times New Roman" w:hAnsi="Times New Roman"/>
                <w:b/>
                <w:lang w:val="lt-LT"/>
              </w:rPr>
            </w:pPr>
            <w:r w:rsidRPr="00292616">
              <w:rPr>
                <w:rFonts w:ascii="Times New Roman" w:hAnsi="Times New Roman"/>
                <w:b/>
                <w:lang w:val="lt-LT"/>
              </w:rPr>
              <w:t>10.6 Pavojingi skilimo produktai</w:t>
            </w:r>
          </w:p>
          <w:p w:rsidR="009B0684" w:rsidRPr="00292616" w:rsidRDefault="009B0684" w:rsidP="00C45767">
            <w:pPr>
              <w:spacing w:after="0" w:line="240" w:lineRule="auto"/>
              <w:rPr>
                <w:rFonts w:ascii="Times New Roman" w:hAnsi="Times New Roman"/>
                <w:lang w:val="lt-LT"/>
              </w:rPr>
            </w:pPr>
            <w:r w:rsidRPr="00292616">
              <w:rPr>
                <w:rFonts w:ascii="Times New Roman" w:hAnsi="Times New Roman"/>
                <w:lang w:val="lt-LT"/>
              </w:rPr>
              <w:t xml:space="preserve">Dūmai, anglies monoksidas, anglies dioksidas, aldehidai, </w:t>
            </w:r>
            <w:r w:rsidRPr="00292616">
              <w:rPr>
                <w:rFonts w:ascii="Times New Roman" w:hAnsi="Times New Roman"/>
                <w:bCs/>
                <w:lang w:val="lt-LT"/>
              </w:rPr>
              <w:t>karboksilinės rūgštys, merkaptanai</w:t>
            </w:r>
            <w:r w:rsidRPr="00292616">
              <w:rPr>
                <w:rFonts w:ascii="Times New Roman" w:hAnsi="Times New Roman"/>
                <w:lang w:val="lt-LT"/>
              </w:rPr>
              <w:t xml:space="preserve"> ir kiti nepilno </w:t>
            </w:r>
            <w:r w:rsidRPr="00292616">
              <w:rPr>
                <w:rFonts w:ascii="Times New Roman" w:hAnsi="Times New Roman"/>
                <w:lang w:val="lt-LT"/>
              </w:rPr>
              <w:lastRenderedPageBreak/>
              <w:t xml:space="preserve">sudegimo produktai. </w:t>
            </w:r>
            <w:r w:rsidRPr="00292616">
              <w:rPr>
                <w:rFonts w:ascii="Times New Roman" w:hAnsi="Times New Roman"/>
                <w:lang w:val="lt-LT"/>
              </w:rPr>
              <w:tab/>
            </w:r>
          </w:p>
        </w:tc>
      </w:tr>
    </w:tbl>
    <w:p w:rsidR="009B0684" w:rsidRPr="00292616" w:rsidRDefault="009B0684" w:rsidP="005D0C8D">
      <w:pPr>
        <w:pStyle w:val="BodyText"/>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2"/>
      </w:tblGrid>
      <w:tr w:rsidR="009B0684" w:rsidRPr="00292616" w:rsidTr="002D7157">
        <w:tc>
          <w:tcPr>
            <w:tcW w:w="1728" w:type="dxa"/>
            <w:shd w:val="thinDiagCross" w:color="A6A6A6" w:fill="D9D9D9"/>
          </w:tcPr>
          <w:p w:rsidR="009B0684" w:rsidRPr="002D7157" w:rsidRDefault="009B0684" w:rsidP="002D7157">
            <w:pPr>
              <w:pStyle w:val="BodyText"/>
              <w:jc w:val="both"/>
              <w:rPr>
                <w:b/>
                <w:bCs/>
                <w:sz w:val="22"/>
                <w:szCs w:val="22"/>
              </w:rPr>
            </w:pPr>
            <w:r w:rsidRPr="002D7157">
              <w:rPr>
                <w:b/>
                <w:bCs/>
                <w:sz w:val="22"/>
                <w:szCs w:val="22"/>
              </w:rPr>
              <w:t>11. SKIRSNIS</w:t>
            </w:r>
          </w:p>
        </w:tc>
        <w:tc>
          <w:tcPr>
            <w:tcW w:w="7842" w:type="dxa"/>
            <w:shd w:val="thinDiagCross" w:color="A6A6A6" w:fill="D9D9D9"/>
          </w:tcPr>
          <w:p w:rsidR="009B0684" w:rsidRPr="002D7157" w:rsidRDefault="009B0684" w:rsidP="002D7157">
            <w:pPr>
              <w:pStyle w:val="BodyText"/>
              <w:jc w:val="both"/>
              <w:rPr>
                <w:b/>
                <w:bCs/>
                <w:sz w:val="22"/>
                <w:szCs w:val="22"/>
              </w:rPr>
            </w:pPr>
            <w:r w:rsidRPr="002D7157">
              <w:rPr>
                <w:b/>
                <w:bCs/>
                <w:sz w:val="22"/>
                <w:szCs w:val="22"/>
              </w:rPr>
              <w:t>TOKSIKOLOGINĖ INFORMACIJA</w:t>
            </w:r>
          </w:p>
        </w:tc>
      </w:tr>
    </w:tbl>
    <w:p w:rsidR="009B0684" w:rsidRPr="00292616" w:rsidRDefault="009B0684" w:rsidP="005D0C8D">
      <w:pPr>
        <w:pStyle w:val="BodyText"/>
        <w:jc w:val="both"/>
        <w:rPr>
          <w:b/>
          <w:bCs/>
          <w:sz w:val="22"/>
          <w:szCs w:val="22"/>
        </w:rPr>
      </w:pPr>
    </w:p>
    <w:p w:rsidR="009B0684" w:rsidRPr="00292616" w:rsidRDefault="009B0684" w:rsidP="005D0C8D">
      <w:pPr>
        <w:pStyle w:val="BodyText"/>
        <w:jc w:val="both"/>
        <w:rPr>
          <w:b/>
          <w:bCs/>
          <w:sz w:val="22"/>
          <w:szCs w:val="22"/>
        </w:rPr>
      </w:pPr>
      <w:r w:rsidRPr="00292616">
        <w:rPr>
          <w:b/>
          <w:bCs/>
          <w:sz w:val="22"/>
          <w:szCs w:val="22"/>
        </w:rPr>
        <w:t>11.1 Informacija apie toksikologinį poveikį</w:t>
      </w:r>
    </w:p>
    <w:p w:rsidR="009B0684" w:rsidRPr="00292616" w:rsidRDefault="009B0684" w:rsidP="005D0C8D">
      <w:pPr>
        <w:pStyle w:val="BodyText"/>
        <w:jc w:val="both"/>
        <w:rPr>
          <w:b/>
          <w:bCs/>
          <w:sz w:val="22"/>
          <w:szCs w:val="22"/>
        </w:rPr>
      </w:pPr>
      <w:r w:rsidRPr="00292616">
        <w:rPr>
          <w:b/>
          <w:bCs/>
          <w:sz w:val="22"/>
          <w:szCs w:val="22"/>
        </w:rPr>
        <w:t>Ūmus toksiškumas</w:t>
      </w:r>
    </w:p>
    <w:p w:rsidR="009B0684" w:rsidRPr="00292616" w:rsidRDefault="009B0684" w:rsidP="005D0C8D">
      <w:pPr>
        <w:pStyle w:val="BodyText"/>
        <w:jc w:val="both"/>
        <w:rPr>
          <w:b/>
          <w:bCs/>
          <w:sz w:val="22"/>
          <w:szCs w:val="22"/>
        </w:rPr>
      </w:pPr>
      <w:r w:rsidRPr="00292616">
        <w:rPr>
          <w:b/>
          <w:bCs/>
          <w:sz w:val="22"/>
          <w:szCs w:val="22"/>
        </w:rPr>
        <w:t>Nurijus</w:t>
      </w:r>
    </w:p>
    <w:p w:rsidR="009B0684" w:rsidRPr="00292616" w:rsidRDefault="009B0684" w:rsidP="005D0C8D">
      <w:pPr>
        <w:pStyle w:val="BodyText"/>
        <w:jc w:val="both"/>
        <w:rPr>
          <w:bCs/>
          <w:sz w:val="22"/>
          <w:szCs w:val="22"/>
        </w:rPr>
      </w:pPr>
      <w:r w:rsidRPr="00292616">
        <w:rPr>
          <w:bCs/>
          <w:sz w:val="22"/>
          <w:szCs w:val="22"/>
        </w:rPr>
        <w:t xml:space="preserve">LD50 (žiurkė) &gt; 10,000 mg/Kg. </w:t>
      </w:r>
    </w:p>
    <w:p w:rsidR="009B0684" w:rsidRPr="00292616" w:rsidRDefault="009B0684" w:rsidP="005D0C8D">
      <w:pPr>
        <w:pStyle w:val="BodyText"/>
        <w:jc w:val="both"/>
        <w:rPr>
          <w:b/>
          <w:bCs/>
          <w:sz w:val="22"/>
          <w:szCs w:val="22"/>
        </w:rPr>
      </w:pPr>
      <w:r w:rsidRPr="00292616">
        <w:rPr>
          <w:b/>
          <w:bCs/>
          <w:sz w:val="22"/>
          <w:szCs w:val="22"/>
        </w:rPr>
        <w:t>Sąlytis su oda</w:t>
      </w:r>
    </w:p>
    <w:p w:rsidR="009B0684" w:rsidRPr="00292616" w:rsidRDefault="009B0684" w:rsidP="005D0C8D">
      <w:pPr>
        <w:pStyle w:val="BodyText"/>
        <w:jc w:val="both"/>
        <w:rPr>
          <w:bCs/>
          <w:sz w:val="22"/>
          <w:szCs w:val="22"/>
        </w:rPr>
      </w:pPr>
      <w:r w:rsidRPr="00292616">
        <w:rPr>
          <w:bCs/>
          <w:sz w:val="22"/>
          <w:szCs w:val="22"/>
        </w:rPr>
        <w:t xml:space="preserve">LD50 (triušis) &gt; 2000 mg/Kg. </w:t>
      </w:r>
    </w:p>
    <w:p w:rsidR="009B0684" w:rsidRPr="00292616" w:rsidRDefault="009B0684" w:rsidP="005D0C8D">
      <w:pPr>
        <w:pStyle w:val="BodyText"/>
        <w:jc w:val="both"/>
        <w:rPr>
          <w:b/>
          <w:bCs/>
          <w:sz w:val="22"/>
          <w:szCs w:val="22"/>
        </w:rPr>
      </w:pPr>
      <w:r w:rsidRPr="00292616">
        <w:rPr>
          <w:b/>
          <w:bCs/>
          <w:sz w:val="22"/>
          <w:szCs w:val="22"/>
        </w:rPr>
        <w:t>Įkvėpus</w:t>
      </w:r>
    </w:p>
    <w:p w:rsidR="009B0684" w:rsidRPr="00292616" w:rsidRDefault="009B0684" w:rsidP="005D0C8D">
      <w:pPr>
        <w:pStyle w:val="BodyText"/>
        <w:jc w:val="both"/>
        <w:rPr>
          <w:bCs/>
          <w:sz w:val="22"/>
          <w:szCs w:val="22"/>
        </w:rPr>
      </w:pPr>
      <w:r w:rsidRPr="00292616">
        <w:rPr>
          <w:bCs/>
          <w:sz w:val="22"/>
          <w:szCs w:val="22"/>
        </w:rPr>
        <w:t xml:space="preserve">Nėra duomenų, rodančių, kad produktas arba jo komponentai galėtų būti toksiškas įkvėpus. </w:t>
      </w:r>
    </w:p>
    <w:p w:rsidR="009B0684" w:rsidRPr="00292616" w:rsidRDefault="009B0684" w:rsidP="005D0C8D">
      <w:pPr>
        <w:pStyle w:val="BodyText"/>
        <w:jc w:val="both"/>
        <w:rPr>
          <w:b/>
          <w:bCs/>
          <w:sz w:val="22"/>
          <w:szCs w:val="22"/>
        </w:rPr>
      </w:pPr>
      <w:r w:rsidRPr="00292616">
        <w:rPr>
          <w:b/>
          <w:bCs/>
          <w:sz w:val="22"/>
          <w:szCs w:val="22"/>
        </w:rPr>
        <w:t>Odos ėsdinimas / dirginimas</w:t>
      </w:r>
    </w:p>
    <w:p w:rsidR="009B0684" w:rsidRPr="00292616" w:rsidRDefault="009B0684" w:rsidP="005D0C8D">
      <w:pPr>
        <w:pStyle w:val="BodyText"/>
        <w:jc w:val="both"/>
        <w:rPr>
          <w:bCs/>
          <w:sz w:val="22"/>
          <w:szCs w:val="22"/>
        </w:rPr>
      </w:pPr>
      <w:r w:rsidRPr="00292616">
        <w:rPr>
          <w:bCs/>
          <w:sz w:val="22"/>
          <w:szCs w:val="22"/>
        </w:rPr>
        <w:t xml:space="preserve">Netikėtina, kad bus pirminė odos sudirginimo priežastis. Ilgalaikis arba pakartotinis kontaktas su oda, pvz.,  dėl drabužių, į kuriuos įsigėrusi medžiaga, gali sukelti dermatitą. Simptomai gali apimti paraudimą, edemą, išdžiūvimą ir odos suskeldėjimą. </w:t>
      </w:r>
    </w:p>
    <w:p w:rsidR="009B0684" w:rsidRPr="00292616" w:rsidRDefault="009B0684" w:rsidP="005D0C8D">
      <w:pPr>
        <w:pStyle w:val="BodyText"/>
        <w:jc w:val="both"/>
        <w:rPr>
          <w:b/>
          <w:bCs/>
          <w:sz w:val="22"/>
          <w:szCs w:val="22"/>
        </w:rPr>
      </w:pPr>
      <w:r w:rsidRPr="00292616">
        <w:rPr>
          <w:b/>
          <w:bCs/>
          <w:sz w:val="22"/>
          <w:szCs w:val="22"/>
        </w:rPr>
        <w:t>Smarkus akių pažeidimas / dirginimas</w:t>
      </w:r>
    </w:p>
    <w:p w:rsidR="009B0684" w:rsidRPr="00292616" w:rsidRDefault="009B0684" w:rsidP="005D0C8D">
      <w:pPr>
        <w:pStyle w:val="BodyText"/>
        <w:jc w:val="both"/>
        <w:rPr>
          <w:bCs/>
          <w:sz w:val="22"/>
          <w:szCs w:val="22"/>
        </w:rPr>
      </w:pPr>
      <w:r w:rsidRPr="00292616">
        <w:rPr>
          <w:bCs/>
          <w:sz w:val="22"/>
          <w:szCs w:val="22"/>
        </w:rPr>
        <w:t xml:space="preserve">Akių dirginimas netikėtinas. Kaitinant išsiskyrę garai gali dirginti akis. </w:t>
      </w:r>
    </w:p>
    <w:p w:rsidR="009B0684" w:rsidRPr="00292616" w:rsidRDefault="009B0684" w:rsidP="005D0C8D">
      <w:pPr>
        <w:pStyle w:val="BodyText"/>
        <w:jc w:val="both"/>
        <w:rPr>
          <w:b/>
          <w:bCs/>
          <w:sz w:val="22"/>
          <w:szCs w:val="22"/>
        </w:rPr>
      </w:pPr>
      <w:r w:rsidRPr="00292616">
        <w:rPr>
          <w:b/>
          <w:bCs/>
          <w:sz w:val="22"/>
          <w:szCs w:val="22"/>
        </w:rPr>
        <w:t>Kvėpavimo takų sudirginimas</w:t>
      </w:r>
    </w:p>
    <w:p w:rsidR="009B0684" w:rsidRPr="00292616" w:rsidRDefault="009B0684" w:rsidP="005D0C8D">
      <w:pPr>
        <w:pStyle w:val="BodyText"/>
        <w:jc w:val="both"/>
        <w:rPr>
          <w:bCs/>
          <w:sz w:val="22"/>
          <w:szCs w:val="22"/>
        </w:rPr>
      </w:pPr>
      <w:r w:rsidRPr="00292616">
        <w:rPr>
          <w:bCs/>
          <w:sz w:val="22"/>
          <w:szCs w:val="22"/>
        </w:rPr>
        <w:t xml:space="preserve">Jei medžiaga yra rūko pavidalo arba jei kaitinant susidaro garai, kontaktas gali dirginti gleivinės membraną ir viršutinius kvėpavimo takus. </w:t>
      </w:r>
    </w:p>
    <w:p w:rsidR="009B0684" w:rsidRPr="00292616" w:rsidRDefault="009B0684" w:rsidP="005D0C8D">
      <w:pPr>
        <w:pStyle w:val="BodyText"/>
        <w:jc w:val="both"/>
        <w:rPr>
          <w:b/>
          <w:bCs/>
          <w:sz w:val="22"/>
          <w:szCs w:val="22"/>
        </w:rPr>
      </w:pPr>
      <w:r w:rsidRPr="00292616">
        <w:rPr>
          <w:b/>
          <w:bCs/>
          <w:sz w:val="22"/>
          <w:szCs w:val="22"/>
        </w:rPr>
        <w:t>Kvėpavimo takų ar odos sensibilizacija</w:t>
      </w:r>
    </w:p>
    <w:p w:rsidR="009B0684" w:rsidRPr="00292616" w:rsidRDefault="009B0684" w:rsidP="005D0C8D">
      <w:pPr>
        <w:pStyle w:val="BodyText"/>
        <w:jc w:val="both"/>
        <w:rPr>
          <w:b/>
          <w:bCs/>
          <w:sz w:val="22"/>
          <w:szCs w:val="22"/>
        </w:rPr>
      </w:pPr>
      <w:r w:rsidRPr="00292616">
        <w:rPr>
          <w:b/>
          <w:bCs/>
          <w:sz w:val="22"/>
          <w:szCs w:val="22"/>
        </w:rPr>
        <w:t>Oda</w:t>
      </w:r>
    </w:p>
    <w:p w:rsidR="009B0684" w:rsidRPr="00292616" w:rsidRDefault="009B0684" w:rsidP="005D0C8D">
      <w:pPr>
        <w:pStyle w:val="BodyText"/>
        <w:jc w:val="both"/>
        <w:rPr>
          <w:bCs/>
          <w:sz w:val="22"/>
          <w:szCs w:val="22"/>
        </w:rPr>
      </w:pPr>
      <w:r w:rsidRPr="00292616">
        <w:rPr>
          <w:bCs/>
          <w:sz w:val="22"/>
          <w:szCs w:val="22"/>
        </w:rPr>
        <w:t xml:space="preserve">Nėra duomenų, rodančių, kad produktas arba jo komponentai galėtų būti odos dirgikliai. </w:t>
      </w:r>
    </w:p>
    <w:p w:rsidR="009B0684" w:rsidRPr="00292616" w:rsidRDefault="009B0684" w:rsidP="005D0C8D">
      <w:pPr>
        <w:pStyle w:val="BodyText"/>
        <w:jc w:val="both"/>
        <w:rPr>
          <w:b/>
          <w:bCs/>
          <w:sz w:val="22"/>
          <w:szCs w:val="22"/>
        </w:rPr>
      </w:pPr>
      <w:r w:rsidRPr="00292616">
        <w:rPr>
          <w:b/>
          <w:bCs/>
          <w:sz w:val="22"/>
          <w:szCs w:val="22"/>
        </w:rPr>
        <w:t>Kvėpavimo takų</w:t>
      </w:r>
    </w:p>
    <w:p w:rsidR="009B0684" w:rsidRPr="00292616" w:rsidRDefault="009B0684" w:rsidP="005D0C8D">
      <w:pPr>
        <w:pStyle w:val="BodyText"/>
        <w:jc w:val="both"/>
        <w:rPr>
          <w:bCs/>
          <w:sz w:val="22"/>
          <w:szCs w:val="22"/>
        </w:rPr>
      </w:pPr>
      <w:r w:rsidRPr="00292616">
        <w:rPr>
          <w:bCs/>
          <w:sz w:val="22"/>
          <w:szCs w:val="22"/>
        </w:rPr>
        <w:t xml:space="preserve">Nėra duomenų, rodančių, kad produktas arba jo komponentai galėtų būti kvėpavimo takų dirgikliai. </w:t>
      </w:r>
    </w:p>
    <w:p w:rsidR="009B0684" w:rsidRPr="00292616" w:rsidRDefault="009B0684" w:rsidP="005D0C8D">
      <w:pPr>
        <w:pStyle w:val="BodyText"/>
        <w:jc w:val="both"/>
        <w:rPr>
          <w:bCs/>
          <w:sz w:val="22"/>
          <w:szCs w:val="22"/>
        </w:rPr>
      </w:pPr>
      <w:r w:rsidRPr="00292616">
        <w:rPr>
          <w:b/>
          <w:bCs/>
          <w:sz w:val="22"/>
          <w:szCs w:val="22"/>
        </w:rPr>
        <w:t>Gemalo ląstelių mutageniškumas</w:t>
      </w:r>
      <w:r>
        <w:rPr>
          <w:b/>
          <w:bCs/>
          <w:sz w:val="22"/>
          <w:szCs w:val="22"/>
        </w:rPr>
        <w:t xml:space="preserve"> </w:t>
      </w:r>
      <w:r w:rsidRPr="00292616">
        <w:rPr>
          <w:bCs/>
          <w:sz w:val="22"/>
          <w:szCs w:val="22"/>
        </w:rPr>
        <w:t xml:space="preserve">Nėra duomenų, rodančių, kad produktas arba jo komponentai galėtų būti mutageniški </w:t>
      </w:r>
    </w:p>
    <w:p w:rsidR="009B0684" w:rsidRPr="00292616" w:rsidRDefault="009B0684" w:rsidP="005D0C8D">
      <w:pPr>
        <w:pStyle w:val="BodyText"/>
        <w:jc w:val="both"/>
        <w:rPr>
          <w:b/>
          <w:bCs/>
          <w:sz w:val="22"/>
          <w:szCs w:val="22"/>
        </w:rPr>
      </w:pPr>
      <w:r w:rsidRPr="00292616">
        <w:rPr>
          <w:b/>
          <w:bCs/>
          <w:sz w:val="22"/>
          <w:szCs w:val="22"/>
        </w:rPr>
        <w:t>Kancerogeniškumas</w:t>
      </w:r>
    </w:p>
    <w:p w:rsidR="009B0684" w:rsidRPr="00292616" w:rsidRDefault="009B0684" w:rsidP="005D0C8D">
      <w:pPr>
        <w:pStyle w:val="BodyText"/>
        <w:jc w:val="both"/>
        <w:rPr>
          <w:bCs/>
          <w:sz w:val="22"/>
          <w:szCs w:val="22"/>
        </w:rPr>
      </w:pPr>
      <w:r w:rsidRPr="00292616">
        <w:rPr>
          <w:bCs/>
          <w:sz w:val="22"/>
          <w:szCs w:val="22"/>
        </w:rPr>
        <w:t xml:space="preserve">Šiame produkte yra mineralinių alyvų, kurios yra stipriai rafinuotos ir nelaikomos kancerogeniškomis. Buvo nustatyta, kad visose alyvose, esančiose šiame produkte, yra mažiau nei 3 % išskiriamų elementų pagal IP 346 tyrimą. </w:t>
      </w:r>
    </w:p>
    <w:p w:rsidR="009B0684" w:rsidRPr="00292616" w:rsidRDefault="009B0684" w:rsidP="005D0C8D">
      <w:pPr>
        <w:pStyle w:val="BodyText"/>
        <w:jc w:val="both"/>
        <w:rPr>
          <w:b/>
          <w:bCs/>
          <w:sz w:val="22"/>
          <w:szCs w:val="22"/>
        </w:rPr>
      </w:pPr>
      <w:r w:rsidRPr="00292616">
        <w:rPr>
          <w:b/>
          <w:bCs/>
          <w:sz w:val="22"/>
          <w:szCs w:val="22"/>
        </w:rPr>
        <w:t>Toksiškumas reprodukcijai</w:t>
      </w:r>
    </w:p>
    <w:p w:rsidR="009B0684" w:rsidRPr="00292616" w:rsidRDefault="009B0684" w:rsidP="005D0C8D">
      <w:pPr>
        <w:pStyle w:val="BodyText"/>
        <w:jc w:val="both"/>
        <w:rPr>
          <w:bCs/>
          <w:sz w:val="22"/>
          <w:szCs w:val="22"/>
        </w:rPr>
      </w:pPr>
      <w:r w:rsidRPr="00292616">
        <w:rPr>
          <w:bCs/>
          <w:sz w:val="22"/>
          <w:szCs w:val="22"/>
        </w:rPr>
        <w:t xml:space="preserve">Nenustatyta </w:t>
      </w:r>
    </w:p>
    <w:p w:rsidR="009B0684" w:rsidRPr="00292616" w:rsidRDefault="009B0684" w:rsidP="005D0C8D">
      <w:pPr>
        <w:pStyle w:val="BodyText"/>
        <w:jc w:val="both"/>
        <w:rPr>
          <w:b/>
          <w:bCs/>
          <w:sz w:val="22"/>
          <w:szCs w:val="22"/>
        </w:rPr>
      </w:pPr>
      <w:r w:rsidRPr="00292616">
        <w:rPr>
          <w:b/>
          <w:bCs/>
          <w:sz w:val="22"/>
          <w:szCs w:val="22"/>
        </w:rPr>
        <w:t>STOT pakartotinis kontaktas</w:t>
      </w:r>
    </w:p>
    <w:p w:rsidR="009B0684" w:rsidRPr="00292616" w:rsidRDefault="009B0684" w:rsidP="005D0C8D">
      <w:pPr>
        <w:pStyle w:val="BodyText"/>
        <w:jc w:val="both"/>
        <w:rPr>
          <w:bCs/>
          <w:sz w:val="22"/>
          <w:szCs w:val="22"/>
        </w:rPr>
      </w:pPr>
      <w:r w:rsidRPr="00292616">
        <w:rPr>
          <w:bCs/>
          <w:sz w:val="22"/>
          <w:szCs w:val="22"/>
        </w:rPr>
        <w:t xml:space="preserve">Pakartotines dozes per burną gavusioms žiurkėms tyrimuose su šiame produkte esančiu komponentu pasireiškė poveikis vidiniams organams (pvz., kepenų ir skydliaukės padidėjimas). Šie poveikiai buvo grįžtamieji po to, kai bandymas buvo nutrauktas. </w:t>
      </w:r>
    </w:p>
    <w:p w:rsidR="009B0684" w:rsidRPr="00292616" w:rsidRDefault="009B0684" w:rsidP="005D0C8D">
      <w:pPr>
        <w:pStyle w:val="BodyText"/>
        <w:jc w:val="both"/>
        <w:rPr>
          <w:b/>
          <w:bCs/>
          <w:sz w:val="22"/>
          <w:szCs w:val="22"/>
        </w:rPr>
      </w:pPr>
      <w:r w:rsidRPr="00292616">
        <w:rPr>
          <w:b/>
          <w:bCs/>
          <w:sz w:val="22"/>
          <w:szCs w:val="22"/>
        </w:rPr>
        <w:t>KITA INFORMACIJA</w:t>
      </w:r>
    </w:p>
    <w:p w:rsidR="009B0684" w:rsidRPr="00292616" w:rsidRDefault="009B0684" w:rsidP="005D0C8D">
      <w:pPr>
        <w:pStyle w:val="BodyText"/>
        <w:jc w:val="both"/>
        <w:rPr>
          <w:bCs/>
          <w:sz w:val="22"/>
          <w:szCs w:val="22"/>
        </w:rPr>
      </w:pPr>
      <w:r w:rsidRPr="00292616">
        <w:rPr>
          <w:bCs/>
          <w:sz w:val="22"/>
          <w:szCs w:val="22"/>
        </w:rPr>
        <w:t xml:space="preserve">Jokie kitokie pavojai sveikatai nežinomi. </w:t>
      </w:r>
    </w:p>
    <w:p w:rsidR="009B0684" w:rsidRPr="00292616" w:rsidRDefault="009B0684" w:rsidP="005D0C8D">
      <w:pPr>
        <w:pStyle w:val="BodyText"/>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2"/>
      </w:tblGrid>
      <w:tr w:rsidR="009B0684" w:rsidRPr="00292616" w:rsidTr="002D7157">
        <w:tc>
          <w:tcPr>
            <w:tcW w:w="1728"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t>12. SKIRSNIS</w:t>
            </w:r>
            <w:r w:rsidRPr="002D7157">
              <w:rPr>
                <w:b/>
                <w:bCs/>
                <w:sz w:val="22"/>
                <w:szCs w:val="22"/>
              </w:rPr>
              <w:t xml:space="preserve"> </w:t>
            </w:r>
          </w:p>
        </w:tc>
        <w:tc>
          <w:tcPr>
            <w:tcW w:w="7842"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t>EKOLOGINĖ INFORMACIJA</w:t>
            </w:r>
          </w:p>
        </w:tc>
      </w:tr>
    </w:tbl>
    <w:p w:rsidR="009B0684" w:rsidRPr="00292616" w:rsidRDefault="009B0684" w:rsidP="005D0C8D">
      <w:pPr>
        <w:pStyle w:val="BodyText"/>
        <w:jc w:val="both"/>
        <w:rPr>
          <w:b/>
          <w:sz w:val="22"/>
          <w:szCs w:val="22"/>
        </w:rPr>
      </w:pPr>
    </w:p>
    <w:p w:rsidR="009B0684" w:rsidRPr="00292616" w:rsidRDefault="009B0684" w:rsidP="005D0C8D">
      <w:pPr>
        <w:pStyle w:val="BodyText"/>
        <w:jc w:val="both"/>
        <w:rPr>
          <w:b/>
          <w:sz w:val="22"/>
          <w:szCs w:val="22"/>
        </w:rPr>
      </w:pPr>
      <w:r w:rsidRPr="00292616">
        <w:rPr>
          <w:b/>
          <w:sz w:val="22"/>
          <w:szCs w:val="22"/>
        </w:rPr>
        <w:t xml:space="preserve">12.1 Toksiškumas </w:t>
      </w:r>
    </w:p>
    <w:p w:rsidR="009B0684" w:rsidRPr="00292616" w:rsidRDefault="009B0684" w:rsidP="005D0C8D">
      <w:pPr>
        <w:pStyle w:val="BodyText"/>
        <w:jc w:val="both"/>
        <w:rPr>
          <w:b/>
          <w:sz w:val="22"/>
          <w:szCs w:val="22"/>
        </w:rPr>
      </w:pPr>
      <w:r w:rsidRPr="00292616">
        <w:rPr>
          <w:b/>
          <w:sz w:val="22"/>
          <w:szCs w:val="22"/>
        </w:rPr>
        <w:t>Gėlavandenėms žuvims</w:t>
      </w:r>
    </w:p>
    <w:p w:rsidR="009B0684" w:rsidRPr="00292616" w:rsidRDefault="009B0684" w:rsidP="005D0C8D">
      <w:pPr>
        <w:pStyle w:val="BodyText"/>
        <w:jc w:val="both"/>
        <w:rPr>
          <w:sz w:val="22"/>
          <w:szCs w:val="22"/>
        </w:rPr>
      </w:pPr>
      <w:r>
        <w:rPr>
          <w:sz w:val="22"/>
          <w:szCs w:val="22"/>
        </w:rPr>
        <w:t>LC50 - 100 - 1000 mg/L . Remta</w:t>
      </w:r>
      <w:r w:rsidRPr="00292616">
        <w:rPr>
          <w:sz w:val="22"/>
          <w:szCs w:val="22"/>
        </w:rPr>
        <w:t xml:space="preserve">si panašių medžiagų duomenimis </w:t>
      </w:r>
    </w:p>
    <w:p w:rsidR="009B0684" w:rsidRPr="00292616" w:rsidRDefault="009B0684" w:rsidP="005D0C8D">
      <w:pPr>
        <w:pStyle w:val="BodyText"/>
        <w:jc w:val="both"/>
        <w:rPr>
          <w:b/>
          <w:sz w:val="22"/>
          <w:szCs w:val="22"/>
        </w:rPr>
      </w:pPr>
      <w:r w:rsidRPr="00292616">
        <w:rPr>
          <w:b/>
          <w:sz w:val="22"/>
          <w:szCs w:val="22"/>
        </w:rPr>
        <w:t>Gėlavandeniams bestuburiams</w:t>
      </w:r>
    </w:p>
    <w:p w:rsidR="009B0684" w:rsidRPr="00292616" w:rsidRDefault="009B0684" w:rsidP="005D0C8D">
      <w:pPr>
        <w:pStyle w:val="BodyText"/>
        <w:jc w:val="both"/>
        <w:rPr>
          <w:b/>
          <w:sz w:val="22"/>
          <w:szCs w:val="22"/>
        </w:rPr>
      </w:pPr>
      <w:r w:rsidRPr="00292616">
        <w:rPr>
          <w:sz w:val="22"/>
          <w:szCs w:val="22"/>
        </w:rPr>
        <w:t>Chroniškas efektas tik</w:t>
      </w:r>
      <w:r>
        <w:rPr>
          <w:sz w:val="22"/>
          <w:szCs w:val="22"/>
        </w:rPr>
        <w:t>ėtinas  esant 1 - 10 mg/L. Remta</w:t>
      </w:r>
      <w:r w:rsidRPr="00292616">
        <w:rPr>
          <w:sz w:val="22"/>
          <w:szCs w:val="22"/>
        </w:rPr>
        <w:t>si panašių medžiagų duomenimis.</w:t>
      </w:r>
    </w:p>
    <w:p w:rsidR="009B0684" w:rsidRPr="00292616" w:rsidRDefault="009B0684" w:rsidP="005D0C8D">
      <w:pPr>
        <w:pStyle w:val="BodyText"/>
        <w:jc w:val="both"/>
        <w:rPr>
          <w:b/>
          <w:sz w:val="22"/>
          <w:szCs w:val="22"/>
        </w:rPr>
      </w:pPr>
      <w:r w:rsidRPr="00292616">
        <w:rPr>
          <w:b/>
          <w:sz w:val="22"/>
          <w:szCs w:val="22"/>
        </w:rPr>
        <w:t>Dumbliams</w:t>
      </w:r>
    </w:p>
    <w:p w:rsidR="009B0684" w:rsidRPr="00292616" w:rsidRDefault="009B0684" w:rsidP="005D0C8D">
      <w:pPr>
        <w:pStyle w:val="BodyText"/>
        <w:jc w:val="both"/>
        <w:rPr>
          <w:sz w:val="22"/>
          <w:szCs w:val="22"/>
        </w:rPr>
      </w:pPr>
      <w:r w:rsidRPr="00292616">
        <w:rPr>
          <w:sz w:val="22"/>
          <w:szCs w:val="22"/>
        </w:rPr>
        <w:t xml:space="preserve">Nenustatyta. </w:t>
      </w:r>
    </w:p>
    <w:p w:rsidR="009B0684" w:rsidRPr="00292616" w:rsidRDefault="009B0684" w:rsidP="005D0C8D">
      <w:pPr>
        <w:pStyle w:val="BodyText"/>
        <w:jc w:val="both"/>
        <w:rPr>
          <w:b/>
          <w:sz w:val="22"/>
          <w:szCs w:val="22"/>
        </w:rPr>
      </w:pPr>
      <w:r w:rsidRPr="00292616">
        <w:rPr>
          <w:b/>
          <w:sz w:val="22"/>
          <w:szCs w:val="22"/>
        </w:rPr>
        <w:t>Jūrų žuvims</w:t>
      </w:r>
    </w:p>
    <w:p w:rsidR="009B0684" w:rsidRPr="00292616" w:rsidRDefault="009B0684" w:rsidP="005D0C8D">
      <w:pPr>
        <w:pStyle w:val="BodyText"/>
        <w:jc w:val="both"/>
        <w:rPr>
          <w:sz w:val="22"/>
          <w:szCs w:val="22"/>
        </w:rPr>
      </w:pPr>
      <w:r w:rsidRPr="00292616">
        <w:rPr>
          <w:sz w:val="22"/>
          <w:szCs w:val="22"/>
        </w:rPr>
        <w:t xml:space="preserve">Nenustatyta. </w:t>
      </w:r>
    </w:p>
    <w:p w:rsidR="009B0684" w:rsidRPr="00292616" w:rsidRDefault="009B0684" w:rsidP="005D0C8D">
      <w:pPr>
        <w:pStyle w:val="BodyText"/>
        <w:jc w:val="both"/>
        <w:rPr>
          <w:b/>
          <w:sz w:val="22"/>
          <w:szCs w:val="22"/>
        </w:rPr>
      </w:pPr>
      <w:r w:rsidRPr="00292616">
        <w:rPr>
          <w:b/>
          <w:sz w:val="22"/>
          <w:szCs w:val="22"/>
        </w:rPr>
        <w:lastRenderedPageBreak/>
        <w:t>Jūrų bestuburiams</w:t>
      </w:r>
    </w:p>
    <w:p w:rsidR="009B0684" w:rsidRPr="00292616" w:rsidRDefault="009B0684" w:rsidP="005D0C8D">
      <w:pPr>
        <w:pStyle w:val="BodyText"/>
        <w:jc w:val="both"/>
        <w:rPr>
          <w:sz w:val="22"/>
          <w:szCs w:val="22"/>
        </w:rPr>
      </w:pPr>
      <w:r w:rsidRPr="00292616">
        <w:rPr>
          <w:sz w:val="22"/>
          <w:szCs w:val="22"/>
        </w:rPr>
        <w:t xml:space="preserve">Nenustatyta. </w:t>
      </w:r>
    </w:p>
    <w:p w:rsidR="009B0684" w:rsidRPr="00292616" w:rsidRDefault="009B0684" w:rsidP="005D0C8D">
      <w:pPr>
        <w:pStyle w:val="BodyText"/>
        <w:jc w:val="both"/>
        <w:rPr>
          <w:b/>
          <w:sz w:val="22"/>
          <w:szCs w:val="22"/>
        </w:rPr>
      </w:pPr>
      <w:r w:rsidRPr="00292616">
        <w:rPr>
          <w:b/>
          <w:sz w:val="22"/>
          <w:szCs w:val="22"/>
        </w:rPr>
        <w:t>Bakterijos</w:t>
      </w:r>
    </w:p>
    <w:p w:rsidR="009B0684" w:rsidRPr="00292616" w:rsidRDefault="009B0684" w:rsidP="005D0C8D">
      <w:pPr>
        <w:pStyle w:val="BodyText"/>
        <w:jc w:val="both"/>
        <w:rPr>
          <w:sz w:val="22"/>
          <w:szCs w:val="22"/>
        </w:rPr>
      </w:pPr>
      <w:r w:rsidRPr="00292616">
        <w:rPr>
          <w:sz w:val="22"/>
          <w:szCs w:val="22"/>
        </w:rPr>
        <w:t xml:space="preserve">Nenustatyta. </w:t>
      </w:r>
    </w:p>
    <w:p w:rsidR="009B0684" w:rsidRPr="00292616" w:rsidRDefault="009B0684" w:rsidP="005D0C8D">
      <w:pPr>
        <w:pStyle w:val="BodyText"/>
        <w:jc w:val="both"/>
        <w:rPr>
          <w:b/>
          <w:sz w:val="22"/>
          <w:szCs w:val="22"/>
        </w:rPr>
      </w:pPr>
    </w:p>
    <w:p w:rsidR="009B0684" w:rsidRPr="00292616" w:rsidRDefault="009B0684" w:rsidP="005D0C8D">
      <w:pPr>
        <w:pStyle w:val="BodyText"/>
        <w:jc w:val="both"/>
        <w:rPr>
          <w:b/>
          <w:sz w:val="22"/>
          <w:szCs w:val="22"/>
        </w:rPr>
      </w:pPr>
      <w:r w:rsidRPr="00292616">
        <w:rPr>
          <w:b/>
          <w:sz w:val="22"/>
          <w:szCs w:val="22"/>
        </w:rPr>
        <w:t>12.2 Patvarumas ir skaidomumas</w:t>
      </w:r>
    </w:p>
    <w:p w:rsidR="009B0684" w:rsidRPr="00292616" w:rsidRDefault="009B0684" w:rsidP="005D0C8D">
      <w:pPr>
        <w:pStyle w:val="BodyText"/>
        <w:jc w:val="both"/>
        <w:rPr>
          <w:b/>
          <w:sz w:val="22"/>
          <w:szCs w:val="22"/>
        </w:rPr>
      </w:pPr>
    </w:p>
    <w:p w:rsidR="009B0684" w:rsidRPr="00292616" w:rsidRDefault="00177CB0" w:rsidP="005D0C8D">
      <w:pPr>
        <w:pStyle w:val="BodyText"/>
        <w:jc w:val="both"/>
        <w:rPr>
          <w:sz w:val="22"/>
          <w:szCs w:val="22"/>
        </w:rPr>
      </w:pPr>
      <w:r>
        <w:rPr>
          <w:sz w:val="22"/>
          <w:szCs w:val="22"/>
        </w:rPr>
        <w:t>Vandenyje netirpsta</w:t>
      </w:r>
      <w:r w:rsidR="002424EB">
        <w:rPr>
          <w:sz w:val="22"/>
          <w:szCs w:val="22"/>
        </w:rPr>
        <w:t xml:space="preserve"> , neišsisklaido</w:t>
      </w:r>
      <w:r>
        <w:rPr>
          <w:sz w:val="22"/>
          <w:szCs w:val="22"/>
        </w:rPr>
        <w:t>. Kitos informacijos nėra</w:t>
      </w:r>
    </w:p>
    <w:p w:rsidR="009B0684" w:rsidRPr="00292616" w:rsidRDefault="009B0684" w:rsidP="005D0C8D">
      <w:pPr>
        <w:pStyle w:val="BodyText"/>
        <w:jc w:val="both"/>
        <w:rPr>
          <w:b/>
          <w:sz w:val="22"/>
          <w:szCs w:val="22"/>
        </w:rPr>
      </w:pPr>
    </w:p>
    <w:p w:rsidR="009B0684" w:rsidRPr="00292616" w:rsidRDefault="009B0684" w:rsidP="005D0C8D">
      <w:pPr>
        <w:pStyle w:val="BodyText"/>
        <w:jc w:val="both"/>
        <w:rPr>
          <w:b/>
          <w:sz w:val="22"/>
          <w:szCs w:val="22"/>
        </w:rPr>
      </w:pPr>
      <w:r w:rsidRPr="00292616">
        <w:rPr>
          <w:b/>
          <w:sz w:val="22"/>
          <w:szCs w:val="22"/>
        </w:rPr>
        <w:t>12.3 Bioakumuliacijos potencialas</w:t>
      </w:r>
    </w:p>
    <w:p w:rsidR="009B0684" w:rsidRPr="00292616" w:rsidRDefault="009B0684" w:rsidP="005D0C8D">
      <w:pPr>
        <w:pStyle w:val="BodyText"/>
        <w:jc w:val="both"/>
        <w:rPr>
          <w:b/>
          <w:sz w:val="22"/>
          <w:szCs w:val="22"/>
        </w:rPr>
      </w:pPr>
    </w:p>
    <w:p w:rsidR="009B0684" w:rsidRPr="00177CB0" w:rsidRDefault="00177CB0" w:rsidP="005D0C8D">
      <w:pPr>
        <w:pStyle w:val="BodyText"/>
        <w:jc w:val="both"/>
        <w:rPr>
          <w:sz w:val="22"/>
          <w:szCs w:val="22"/>
        </w:rPr>
      </w:pPr>
      <w:r w:rsidRPr="00177CB0">
        <w:rPr>
          <w:sz w:val="22"/>
          <w:szCs w:val="22"/>
        </w:rPr>
        <w:t>Tikslios informacijos nėra</w:t>
      </w:r>
    </w:p>
    <w:p w:rsidR="009B0684" w:rsidRPr="00292616" w:rsidRDefault="009B0684" w:rsidP="005D0C8D">
      <w:pPr>
        <w:pStyle w:val="BodyText"/>
        <w:jc w:val="both"/>
        <w:rPr>
          <w:b/>
          <w:sz w:val="22"/>
          <w:szCs w:val="22"/>
        </w:rPr>
      </w:pPr>
    </w:p>
    <w:p w:rsidR="009B0684" w:rsidRPr="00292616" w:rsidRDefault="009B0684" w:rsidP="005D0C8D">
      <w:pPr>
        <w:pStyle w:val="BodyText"/>
        <w:jc w:val="both"/>
        <w:rPr>
          <w:b/>
          <w:sz w:val="22"/>
          <w:szCs w:val="22"/>
        </w:rPr>
      </w:pPr>
      <w:r w:rsidRPr="00292616">
        <w:rPr>
          <w:b/>
          <w:sz w:val="22"/>
          <w:szCs w:val="22"/>
        </w:rPr>
        <w:t xml:space="preserve">12.4 Judrumas dirvožemyje </w:t>
      </w:r>
    </w:p>
    <w:p w:rsidR="009B0684" w:rsidRPr="00292616" w:rsidRDefault="009B0684" w:rsidP="005D0C8D">
      <w:pPr>
        <w:pStyle w:val="BodyText"/>
        <w:jc w:val="both"/>
        <w:rPr>
          <w:sz w:val="22"/>
          <w:szCs w:val="22"/>
        </w:rPr>
      </w:pPr>
      <w:r w:rsidRPr="00292616">
        <w:rPr>
          <w:sz w:val="22"/>
          <w:szCs w:val="22"/>
        </w:rPr>
        <w:t>Netaikoma</w:t>
      </w:r>
    </w:p>
    <w:p w:rsidR="009B0684" w:rsidRPr="00292616" w:rsidRDefault="009B0684" w:rsidP="005D0C8D">
      <w:pPr>
        <w:pStyle w:val="BodyText"/>
        <w:jc w:val="both"/>
        <w:rPr>
          <w:sz w:val="22"/>
          <w:szCs w:val="22"/>
        </w:rPr>
      </w:pPr>
    </w:p>
    <w:p w:rsidR="009B0684" w:rsidRPr="00292616" w:rsidRDefault="009B0684" w:rsidP="005D0C8D">
      <w:pPr>
        <w:pStyle w:val="BodyText"/>
        <w:jc w:val="both"/>
        <w:rPr>
          <w:b/>
          <w:sz w:val="22"/>
          <w:szCs w:val="22"/>
        </w:rPr>
      </w:pPr>
      <w:r w:rsidRPr="00292616">
        <w:rPr>
          <w:b/>
          <w:sz w:val="22"/>
          <w:szCs w:val="22"/>
        </w:rPr>
        <w:t xml:space="preserve">12.5 PBT ir vPvB vertinimo rezultatai </w:t>
      </w:r>
    </w:p>
    <w:p w:rsidR="009B0684" w:rsidRPr="00292616" w:rsidRDefault="009B0684" w:rsidP="005D0C8D">
      <w:pPr>
        <w:pStyle w:val="BodyText"/>
        <w:jc w:val="both"/>
        <w:rPr>
          <w:sz w:val="22"/>
          <w:szCs w:val="22"/>
        </w:rPr>
      </w:pPr>
      <w:r w:rsidRPr="00292616">
        <w:rPr>
          <w:sz w:val="22"/>
          <w:szCs w:val="22"/>
        </w:rPr>
        <w:t>Negalimas</w:t>
      </w:r>
    </w:p>
    <w:p w:rsidR="009B0684" w:rsidRPr="00292616" w:rsidRDefault="009B0684" w:rsidP="005D0C8D">
      <w:pPr>
        <w:pStyle w:val="BodyText"/>
        <w:jc w:val="both"/>
        <w:rPr>
          <w:sz w:val="22"/>
          <w:szCs w:val="22"/>
        </w:rPr>
      </w:pPr>
    </w:p>
    <w:p w:rsidR="009B0684" w:rsidRPr="00292616" w:rsidRDefault="009B0684" w:rsidP="005D0C8D">
      <w:pPr>
        <w:pStyle w:val="BodyText"/>
        <w:jc w:val="both"/>
        <w:rPr>
          <w:b/>
          <w:sz w:val="22"/>
          <w:szCs w:val="22"/>
        </w:rPr>
      </w:pPr>
      <w:r w:rsidRPr="00292616">
        <w:rPr>
          <w:b/>
          <w:sz w:val="22"/>
          <w:szCs w:val="22"/>
        </w:rPr>
        <w:t xml:space="preserve">12.6 Kitas neigiamas poveikis </w:t>
      </w:r>
    </w:p>
    <w:p w:rsidR="009B0684" w:rsidRPr="00292616" w:rsidRDefault="009B0684" w:rsidP="005D0C8D">
      <w:pPr>
        <w:pStyle w:val="BodyText"/>
        <w:jc w:val="both"/>
        <w:rPr>
          <w:sz w:val="22"/>
          <w:szCs w:val="22"/>
        </w:rPr>
      </w:pPr>
      <w:r w:rsidRPr="00292616">
        <w:rPr>
          <w:sz w:val="22"/>
          <w:szCs w:val="22"/>
        </w:rPr>
        <w:t xml:space="preserve">Nežinomas </w:t>
      </w:r>
    </w:p>
    <w:p w:rsidR="009B0684" w:rsidRPr="00292616" w:rsidRDefault="009B0684" w:rsidP="005D0C8D">
      <w:pPr>
        <w:pStyle w:val="BodyTex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2"/>
      </w:tblGrid>
      <w:tr w:rsidR="009B0684" w:rsidRPr="00292616" w:rsidTr="002D7157">
        <w:tc>
          <w:tcPr>
            <w:tcW w:w="1728"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t>13. SKIRSNIS</w:t>
            </w:r>
          </w:p>
        </w:tc>
        <w:tc>
          <w:tcPr>
            <w:tcW w:w="7842"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t>ATLIEKŲ TVARKYMAS</w:t>
            </w:r>
          </w:p>
        </w:tc>
      </w:tr>
    </w:tbl>
    <w:p w:rsidR="009B0684" w:rsidRPr="00292616" w:rsidRDefault="009B0684" w:rsidP="005D0C8D">
      <w:pPr>
        <w:pStyle w:val="BodyText"/>
        <w:jc w:val="both"/>
        <w:rPr>
          <w:b/>
          <w:sz w:val="22"/>
          <w:szCs w:val="22"/>
        </w:rPr>
      </w:pPr>
    </w:p>
    <w:p w:rsidR="009B0684" w:rsidRPr="00292616" w:rsidRDefault="009B0684" w:rsidP="005D0C8D">
      <w:pPr>
        <w:pStyle w:val="BodyText"/>
        <w:jc w:val="both"/>
        <w:rPr>
          <w:sz w:val="22"/>
          <w:szCs w:val="22"/>
        </w:rPr>
      </w:pPr>
    </w:p>
    <w:p w:rsidR="009B0684" w:rsidRPr="00292616" w:rsidRDefault="009B0684" w:rsidP="005D0C8D">
      <w:pPr>
        <w:pStyle w:val="BodyText"/>
        <w:jc w:val="both"/>
        <w:rPr>
          <w:b/>
          <w:sz w:val="22"/>
          <w:szCs w:val="22"/>
        </w:rPr>
      </w:pPr>
      <w:r w:rsidRPr="00292616">
        <w:rPr>
          <w:b/>
          <w:sz w:val="22"/>
          <w:szCs w:val="22"/>
        </w:rPr>
        <w:t xml:space="preserve">13.1 Atliekų tvarkymo metodai </w:t>
      </w:r>
    </w:p>
    <w:p w:rsidR="009B0684" w:rsidRPr="00292616" w:rsidRDefault="009B0684" w:rsidP="005D0C8D">
      <w:pPr>
        <w:spacing w:after="0" w:line="240" w:lineRule="auto"/>
        <w:jc w:val="both"/>
        <w:rPr>
          <w:rFonts w:ascii="Times New Roman" w:hAnsi="Times New Roman"/>
          <w:lang w:val="lt-LT"/>
        </w:rPr>
      </w:pPr>
      <w:r w:rsidRPr="00292616">
        <w:rPr>
          <w:rFonts w:ascii="Times New Roman" w:hAnsi="Times New Roman"/>
          <w:lang w:val="lt-LT" w:eastAsia="lt-LT"/>
        </w:rPr>
        <w:t xml:space="preserve">Utilizavimo praktika turi atitikti vietinius, nacionalinius ir tarptautinius reglamentus. Pakuotes ir konteinerius utilizuokite laikydamiesi vietinių, regionų, nacionalinių ir tarptautinių reikalavimų.  Atliekas draudžiama pilti į kanalizaciją , vandens telkinius, ant dirvožemio, negalima mesti į sąvartyną. </w:t>
      </w:r>
      <w:r w:rsidRPr="00292616">
        <w:rPr>
          <w:rFonts w:ascii="Times New Roman" w:hAnsi="Times New Roman"/>
          <w:bCs/>
          <w:lang w:val="lt-LT"/>
        </w:rPr>
        <w:t>Atliekų kodas</w:t>
      </w:r>
      <w:r w:rsidRPr="00292616">
        <w:rPr>
          <w:rFonts w:ascii="Times New Roman" w:hAnsi="Times New Roman"/>
          <w:lang w:val="lt-LT"/>
        </w:rPr>
        <w:t xml:space="preserve">-  13 02 05( klasifikacijos kodas pagal EWC) . Tuščios pakuotės gali būti naudojamos pakartotinai arba perdirbamos. </w:t>
      </w:r>
    </w:p>
    <w:p w:rsidR="009B0684" w:rsidRPr="00292616" w:rsidRDefault="009B0684" w:rsidP="005D0C8D">
      <w:pPr>
        <w:spacing w:after="0" w:line="240" w:lineRule="auto"/>
        <w:jc w:val="both"/>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2"/>
      </w:tblGrid>
      <w:tr w:rsidR="009B0684" w:rsidRPr="00CB1989" w:rsidTr="002D7157">
        <w:tc>
          <w:tcPr>
            <w:tcW w:w="1728"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t>14. SKIRSNIS</w:t>
            </w:r>
          </w:p>
        </w:tc>
        <w:tc>
          <w:tcPr>
            <w:tcW w:w="7842"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t>INFORMACIJA APIE GABENIMĄ  (RID/ADR)</w:t>
            </w:r>
          </w:p>
        </w:tc>
      </w:tr>
    </w:tbl>
    <w:p w:rsidR="009B0684" w:rsidRPr="00292616" w:rsidRDefault="009B0684" w:rsidP="00C8120C">
      <w:pPr>
        <w:pStyle w:val="BodyText"/>
        <w:rPr>
          <w:b/>
          <w:sz w:val="22"/>
          <w:szCs w:val="22"/>
        </w:rPr>
      </w:pPr>
    </w:p>
    <w:p w:rsidR="009B0684" w:rsidRPr="00292616" w:rsidRDefault="009B0684" w:rsidP="00C8120C">
      <w:pPr>
        <w:pStyle w:val="BodyText"/>
        <w:rPr>
          <w:b/>
          <w:sz w:val="22"/>
          <w:szCs w:val="22"/>
        </w:rPr>
      </w:pPr>
      <w:r w:rsidRPr="00292616">
        <w:rPr>
          <w:b/>
          <w:sz w:val="22"/>
          <w:szCs w:val="22"/>
        </w:rPr>
        <w:t xml:space="preserve">14.1 JT numeris </w:t>
      </w:r>
    </w:p>
    <w:p w:rsidR="009B0684" w:rsidRPr="00292616" w:rsidRDefault="009B0684" w:rsidP="00C8120C">
      <w:pPr>
        <w:pStyle w:val="BodyText"/>
        <w:rPr>
          <w:b/>
          <w:sz w:val="22"/>
          <w:szCs w:val="22"/>
        </w:rPr>
      </w:pPr>
      <w:r w:rsidRPr="00292616">
        <w:rPr>
          <w:b/>
          <w:sz w:val="22"/>
          <w:szCs w:val="22"/>
        </w:rPr>
        <w:t xml:space="preserve">ADR/RID   </w:t>
      </w:r>
      <w:r w:rsidRPr="00292616">
        <w:rPr>
          <w:b/>
          <w:sz w:val="22"/>
          <w:szCs w:val="22"/>
        </w:rPr>
        <w:tab/>
      </w:r>
      <w:r w:rsidRPr="00292616">
        <w:rPr>
          <w:sz w:val="22"/>
          <w:szCs w:val="22"/>
        </w:rPr>
        <w:t>nereglamentuojama</w:t>
      </w:r>
    </w:p>
    <w:p w:rsidR="009B0684" w:rsidRPr="00292616" w:rsidRDefault="009B0684" w:rsidP="00C8120C">
      <w:pPr>
        <w:pStyle w:val="BodyText"/>
        <w:rPr>
          <w:b/>
          <w:sz w:val="22"/>
          <w:szCs w:val="22"/>
        </w:rPr>
      </w:pPr>
      <w:r w:rsidRPr="00292616">
        <w:rPr>
          <w:b/>
          <w:sz w:val="22"/>
          <w:szCs w:val="22"/>
        </w:rPr>
        <w:t>ICAO</w:t>
      </w:r>
      <w:r w:rsidRPr="00292616">
        <w:rPr>
          <w:b/>
          <w:sz w:val="22"/>
          <w:szCs w:val="22"/>
        </w:rPr>
        <w:tab/>
      </w:r>
      <w:r w:rsidRPr="00292616">
        <w:rPr>
          <w:b/>
          <w:sz w:val="22"/>
          <w:szCs w:val="22"/>
        </w:rPr>
        <w:tab/>
      </w:r>
      <w:r w:rsidRPr="00292616">
        <w:rPr>
          <w:sz w:val="22"/>
          <w:szCs w:val="22"/>
        </w:rPr>
        <w:t>nereglamentuojama</w:t>
      </w:r>
    </w:p>
    <w:p w:rsidR="009B0684" w:rsidRPr="00292616" w:rsidRDefault="009B0684" w:rsidP="00C8120C">
      <w:pPr>
        <w:pStyle w:val="BodyText"/>
        <w:rPr>
          <w:sz w:val="22"/>
          <w:szCs w:val="22"/>
        </w:rPr>
      </w:pPr>
      <w:r w:rsidRPr="00292616">
        <w:rPr>
          <w:b/>
          <w:sz w:val="22"/>
          <w:szCs w:val="22"/>
        </w:rPr>
        <w:t xml:space="preserve">IMDG </w:t>
      </w:r>
      <w:r w:rsidRPr="00292616">
        <w:rPr>
          <w:b/>
          <w:sz w:val="22"/>
          <w:szCs w:val="22"/>
        </w:rPr>
        <w:tab/>
      </w:r>
      <w:r w:rsidRPr="00292616">
        <w:rPr>
          <w:b/>
          <w:sz w:val="22"/>
          <w:szCs w:val="22"/>
        </w:rPr>
        <w:tab/>
      </w:r>
      <w:r w:rsidRPr="00292616">
        <w:rPr>
          <w:sz w:val="22"/>
          <w:szCs w:val="22"/>
        </w:rPr>
        <w:t>nereglamentuojama</w:t>
      </w:r>
    </w:p>
    <w:p w:rsidR="009B0684" w:rsidRPr="00292616" w:rsidRDefault="009B0684" w:rsidP="00C8120C">
      <w:pPr>
        <w:pStyle w:val="BodyText"/>
        <w:rPr>
          <w:sz w:val="22"/>
          <w:szCs w:val="22"/>
        </w:rPr>
      </w:pPr>
    </w:p>
    <w:p w:rsidR="009B0684" w:rsidRPr="00292616" w:rsidRDefault="009B0684" w:rsidP="00C8120C">
      <w:pPr>
        <w:pStyle w:val="BodyText"/>
        <w:rPr>
          <w:b/>
          <w:sz w:val="22"/>
          <w:szCs w:val="22"/>
        </w:rPr>
      </w:pPr>
      <w:r w:rsidRPr="00292616">
        <w:rPr>
          <w:b/>
          <w:sz w:val="22"/>
          <w:szCs w:val="22"/>
        </w:rPr>
        <w:t xml:space="preserve">14.2 JT teisingas krovinio pavadinimas </w:t>
      </w:r>
    </w:p>
    <w:p w:rsidR="009B0684" w:rsidRPr="00292616" w:rsidRDefault="009B0684" w:rsidP="00201B5F">
      <w:pPr>
        <w:pStyle w:val="BodyText"/>
        <w:rPr>
          <w:b/>
          <w:sz w:val="22"/>
          <w:szCs w:val="22"/>
        </w:rPr>
      </w:pPr>
      <w:r w:rsidRPr="00292616">
        <w:rPr>
          <w:b/>
          <w:sz w:val="22"/>
          <w:szCs w:val="22"/>
        </w:rPr>
        <w:t xml:space="preserve">ADR/RID   </w:t>
      </w:r>
      <w:r w:rsidRPr="00292616">
        <w:rPr>
          <w:b/>
          <w:sz w:val="22"/>
          <w:szCs w:val="22"/>
        </w:rPr>
        <w:tab/>
      </w:r>
      <w:r w:rsidRPr="00292616">
        <w:rPr>
          <w:sz w:val="22"/>
          <w:szCs w:val="22"/>
        </w:rPr>
        <w:t>nereglamentuojama</w:t>
      </w:r>
    </w:p>
    <w:p w:rsidR="009B0684" w:rsidRPr="00292616" w:rsidRDefault="009B0684" w:rsidP="00201B5F">
      <w:pPr>
        <w:pStyle w:val="BodyText"/>
        <w:rPr>
          <w:b/>
          <w:sz w:val="22"/>
          <w:szCs w:val="22"/>
        </w:rPr>
      </w:pPr>
      <w:r w:rsidRPr="00292616">
        <w:rPr>
          <w:b/>
          <w:sz w:val="22"/>
          <w:szCs w:val="22"/>
        </w:rPr>
        <w:t>ICAO</w:t>
      </w:r>
      <w:r w:rsidRPr="00292616">
        <w:rPr>
          <w:b/>
          <w:sz w:val="22"/>
          <w:szCs w:val="22"/>
        </w:rPr>
        <w:tab/>
      </w:r>
      <w:r w:rsidRPr="00292616">
        <w:rPr>
          <w:b/>
          <w:sz w:val="22"/>
          <w:szCs w:val="22"/>
        </w:rPr>
        <w:tab/>
      </w:r>
      <w:r w:rsidRPr="00292616">
        <w:rPr>
          <w:sz w:val="22"/>
          <w:szCs w:val="22"/>
        </w:rPr>
        <w:t>nereglamentuojama</w:t>
      </w:r>
    </w:p>
    <w:p w:rsidR="009B0684" w:rsidRPr="00292616" w:rsidRDefault="009B0684" w:rsidP="00201B5F">
      <w:pPr>
        <w:pStyle w:val="BodyText"/>
        <w:rPr>
          <w:sz w:val="22"/>
          <w:szCs w:val="22"/>
        </w:rPr>
      </w:pPr>
      <w:r w:rsidRPr="00292616">
        <w:rPr>
          <w:b/>
          <w:sz w:val="22"/>
          <w:szCs w:val="22"/>
        </w:rPr>
        <w:t xml:space="preserve">IMDG </w:t>
      </w:r>
      <w:r w:rsidRPr="00292616">
        <w:rPr>
          <w:b/>
          <w:sz w:val="22"/>
          <w:szCs w:val="22"/>
        </w:rPr>
        <w:tab/>
      </w:r>
      <w:r w:rsidRPr="00292616">
        <w:rPr>
          <w:b/>
          <w:sz w:val="22"/>
          <w:szCs w:val="22"/>
        </w:rPr>
        <w:tab/>
      </w:r>
      <w:r w:rsidRPr="00292616">
        <w:rPr>
          <w:sz w:val="22"/>
          <w:szCs w:val="22"/>
        </w:rPr>
        <w:t>nereglamentuojama</w:t>
      </w:r>
    </w:p>
    <w:p w:rsidR="009B0684" w:rsidRPr="00292616" w:rsidRDefault="009B0684" w:rsidP="00C8120C">
      <w:pPr>
        <w:pStyle w:val="BodyText"/>
        <w:rPr>
          <w:b/>
          <w:sz w:val="22"/>
          <w:szCs w:val="22"/>
        </w:rPr>
      </w:pPr>
    </w:p>
    <w:p w:rsidR="009B0684" w:rsidRPr="00292616" w:rsidRDefault="009B0684" w:rsidP="00C8120C">
      <w:pPr>
        <w:pStyle w:val="BodyText"/>
        <w:rPr>
          <w:b/>
          <w:sz w:val="22"/>
          <w:szCs w:val="22"/>
        </w:rPr>
      </w:pPr>
      <w:r w:rsidRPr="00292616">
        <w:rPr>
          <w:b/>
          <w:sz w:val="22"/>
          <w:szCs w:val="22"/>
        </w:rPr>
        <w:t xml:space="preserve">14.3 Gabenimo pavojingumo klasė (-s) </w:t>
      </w:r>
    </w:p>
    <w:p w:rsidR="009B0684" w:rsidRPr="00292616" w:rsidRDefault="009B0684" w:rsidP="00201B5F">
      <w:pPr>
        <w:pStyle w:val="BodyText"/>
        <w:rPr>
          <w:b/>
          <w:sz w:val="22"/>
          <w:szCs w:val="22"/>
        </w:rPr>
      </w:pPr>
      <w:r w:rsidRPr="00292616">
        <w:rPr>
          <w:b/>
          <w:sz w:val="22"/>
          <w:szCs w:val="22"/>
        </w:rPr>
        <w:t xml:space="preserve">ADR/RID   </w:t>
      </w:r>
      <w:r w:rsidRPr="00292616">
        <w:rPr>
          <w:b/>
          <w:sz w:val="22"/>
          <w:szCs w:val="22"/>
        </w:rPr>
        <w:tab/>
      </w:r>
      <w:r w:rsidRPr="00292616">
        <w:rPr>
          <w:sz w:val="22"/>
          <w:szCs w:val="22"/>
        </w:rPr>
        <w:t>nereglamentuojama</w:t>
      </w:r>
    </w:p>
    <w:p w:rsidR="009B0684" w:rsidRPr="00292616" w:rsidRDefault="009B0684" w:rsidP="00201B5F">
      <w:pPr>
        <w:pStyle w:val="BodyText"/>
        <w:rPr>
          <w:b/>
          <w:sz w:val="22"/>
          <w:szCs w:val="22"/>
        </w:rPr>
      </w:pPr>
      <w:r w:rsidRPr="00292616">
        <w:rPr>
          <w:b/>
          <w:sz w:val="22"/>
          <w:szCs w:val="22"/>
        </w:rPr>
        <w:t>ICAO</w:t>
      </w:r>
      <w:r w:rsidRPr="00292616">
        <w:rPr>
          <w:b/>
          <w:sz w:val="22"/>
          <w:szCs w:val="22"/>
        </w:rPr>
        <w:tab/>
      </w:r>
      <w:r w:rsidRPr="00292616">
        <w:rPr>
          <w:b/>
          <w:sz w:val="22"/>
          <w:szCs w:val="22"/>
        </w:rPr>
        <w:tab/>
      </w:r>
      <w:r w:rsidRPr="00292616">
        <w:rPr>
          <w:sz w:val="22"/>
          <w:szCs w:val="22"/>
        </w:rPr>
        <w:t>nereglamentuojama</w:t>
      </w:r>
    </w:p>
    <w:p w:rsidR="009B0684" w:rsidRPr="00292616" w:rsidRDefault="009B0684" w:rsidP="00201B5F">
      <w:pPr>
        <w:pStyle w:val="BodyText"/>
        <w:rPr>
          <w:sz w:val="22"/>
          <w:szCs w:val="22"/>
        </w:rPr>
      </w:pPr>
      <w:r w:rsidRPr="00292616">
        <w:rPr>
          <w:b/>
          <w:sz w:val="22"/>
          <w:szCs w:val="22"/>
        </w:rPr>
        <w:t xml:space="preserve">IMDG </w:t>
      </w:r>
      <w:r w:rsidRPr="00292616">
        <w:rPr>
          <w:b/>
          <w:sz w:val="22"/>
          <w:szCs w:val="22"/>
        </w:rPr>
        <w:tab/>
      </w:r>
      <w:r w:rsidRPr="00292616">
        <w:rPr>
          <w:b/>
          <w:sz w:val="22"/>
          <w:szCs w:val="22"/>
        </w:rPr>
        <w:tab/>
      </w:r>
      <w:r w:rsidRPr="00292616">
        <w:rPr>
          <w:sz w:val="22"/>
          <w:szCs w:val="22"/>
        </w:rPr>
        <w:t>nereglamentuojama</w:t>
      </w:r>
    </w:p>
    <w:p w:rsidR="009B0684" w:rsidRPr="00292616" w:rsidRDefault="009B0684" w:rsidP="00C8120C">
      <w:pPr>
        <w:pStyle w:val="BodyText"/>
        <w:rPr>
          <w:b/>
          <w:sz w:val="22"/>
          <w:szCs w:val="22"/>
        </w:rPr>
      </w:pPr>
    </w:p>
    <w:p w:rsidR="009B0684" w:rsidRPr="00292616" w:rsidRDefault="009B0684" w:rsidP="00C8120C">
      <w:pPr>
        <w:pStyle w:val="BodyText"/>
        <w:rPr>
          <w:b/>
          <w:sz w:val="22"/>
          <w:szCs w:val="22"/>
        </w:rPr>
      </w:pPr>
      <w:r w:rsidRPr="00292616">
        <w:rPr>
          <w:b/>
          <w:sz w:val="22"/>
          <w:szCs w:val="22"/>
        </w:rPr>
        <w:t xml:space="preserve">14.4 Pakuotės grupė </w:t>
      </w:r>
    </w:p>
    <w:p w:rsidR="009B0684" w:rsidRPr="00292616" w:rsidRDefault="009B0684" w:rsidP="00201B5F">
      <w:pPr>
        <w:pStyle w:val="BodyText"/>
        <w:rPr>
          <w:b/>
          <w:sz w:val="22"/>
          <w:szCs w:val="22"/>
        </w:rPr>
      </w:pPr>
      <w:r w:rsidRPr="00292616">
        <w:rPr>
          <w:b/>
          <w:sz w:val="22"/>
          <w:szCs w:val="22"/>
        </w:rPr>
        <w:t xml:space="preserve">ADR/RID   </w:t>
      </w:r>
      <w:r w:rsidRPr="00292616">
        <w:rPr>
          <w:b/>
          <w:sz w:val="22"/>
          <w:szCs w:val="22"/>
        </w:rPr>
        <w:tab/>
      </w:r>
      <w:r w:rsidRPr="00292616">
        <w:rPr>
          <w:sz w:val="22"/>
          <w:szCs w:val="22"/>
        </w:rPr>
        <w:t>nereglamentuojama</w:t>
      </w:r>
    </w:p>
    <w:p w:rsidR="009B0684" w:rsidRPr="00292616" w:rsidRDefault="009B0684" w:rsidP="00201B5F">
      <w:pPr>
        <w:pStyle w:val="BodyText"/>
        <w:rPr>
          <w:b/>
          <w:sz w:val="22"/>
          <w:szCs w:val="22"/>
        </w:rPr>
      </w:pPr>
      <w:r w:rsidRPr="00292616">
        <w:rPr>
          <w:b/>
          <w:sz w:val="22"/>
          <w:szCs w:val="22"/>
        </w:rPr>
        <w:t>ICAO</w:t>
      </w:r>
      <w:r w:rsidRPr="00292616">
        <w:rPr>
          <w:b/>
          <w:sz w:val="22"/>
          <w:szCs w:val="22"/>
        </w:rPr>
        <w:tab/>
      </w:r>
      <w:r w:rsidRPr="00292616">
        <w:rPr>
          <w:b/>
          <w:sz w:val="22"/>
          <w:szCs w:val="22"/>
        </w:rPr>
        <w:tab/>
      </w:r>
      <w:r w:rsidRPr="00292616">
        <w:rPr>
          <w:sz w:val="22"/>
          <w:szCs w:val="22"/>
        </w:rPr>
        <w:t>nereglamentuojama</w:t>
      </w:r>
    </w:p>
    <w:p w:rsidR="009B0684" w:rsidRPr="00292616" w:rsidRDefault="009B0684" w:rsidP="00201B5F">
      <w:pPr>
        <w:pStyle w:val="BodyText"/>
        <w:rPr>
          <w:sz w:val="22"/>
          <w:szCs w:val="22"/>
        </w:rPr>
      </w:pPr>
      <w:r w:rsidRPr="00292616">
        <w:rPr>
          <w:b/>
          <w:sz w:val="22"/>
          <w:szCs w:val="22"/>
        </w:rPr>
        <w:t xml:space="preserve">IMDG </w:t>
      </w:r>
      <w:r w:rsidRPr="00292616">
        <w:rPr>
          <w:b/>
          <w:sz w:val="22"/>
          <w:szCs w:val="22"/>
        </w:rPr>
        <w:tab/>
      </w:r>
      <w:r w:rsidRPr="00292616">
        <w:rPr>
          <w:b/>
          <w:sz w:val="22"/>
          <w:szCs w:val="22"/>
        </w:rPr>
        <w:tab/>
      </w:r>
      <w:r w:rsidRPr="00292616">
        <w:rPr>
          <w:sz w:val="22"/>
          <w:szCs w:val="22"/>
        </w:rPr>
        <w:t>nereglamentuojama</w:t>
      </w:r>
    </w:p>
    <w:p w:rsidR="009B0684" w:rsidRPr="00292616" w:rsidRDefault="009B0684" w:rsidP="00C8120C">
      <w:pPr>
        <w:pStyle w:val="BodyText"/>
        <w:rPr>
          <w:b/>
          <w:sz w:val="22"/>
          <w:szCs w:val="22"/>
        </w:rPr>
      </w:pPr>
    </w:p>
    <w:p w:rsidR="009B0684" w:rsidRPr="00292616" w:rsidRDefault="009B0684" w:rsidP="00C8120C">
      <w:pPr>
        <w:pStyle w:val="BodyText"/>
        <w:rPr>
          <w:b/>
          <w:sz w:val="22"/>
          <w:szCs w:val="22"/>
        </w:rPr>
      </w:pPr>
      <w:r w:rsidRPr="00292616">
        <w:rPr>
          <w:b/>
          <w:sz w:val="22"/>
          <w:szCs w:val="22"/>
        </w:rPr>
        <w:t xml:space="preserve">14.5 Pavojus aplinkai </w:t>
      </w:r>
    </w:p>
    <w:p w:rsidR="009B0684" w:rsidRPr="00292616" w:rsidRDefault="009B0684" w:rsidP="00201B5F">
      <w:pPr>
        <w:pStyle w:val="BodyText"/>
        <w:rPr>
          <w:sz w:val="22"/>
          <w:szCs w:val="22"/>
        </w:rPr>
      </w:pPr>
      <w:r w:rsidRPr="00292616">
        <w:rPr>
          <w:b/>
          <w:sz w:val="22"/>
          <w:szCs w:val="22"/>
        </w:rPr>
        <w:t xml:space="preserve">ADR/RID   </w:t>
      </w:r>
      <w:r w:rsidRPr="00292616">
        <w:rPr>
          <w:b/>
          <w:sz w:val="22"/>
          <w:szCs w:val="22"/>
        </w:rPr>
        <w:tab/>
      </w:r>
      <w:r w:rsidRPr="00292616">
        <w:rPr>
          <w:sz w:val="22"/>
          <w:szCs w:val="22"/>
        </w:rPr>
        <w:t>netaikoma</w:t>
      </w:r>
    </w:p>
    <w:p w:rsidR="009B0684" w:rsidRPr="00292616" w:rsidRDefault="009B0684" w:rsidP="00201B5F">
      <w:pPr>
        <w:pStyle w:val="BodyText"/>
        <w:rPr>
          <w:b/>
          <w:sz w:val="22"/>
          <w:szCs w:val="22"/>
        </w:rPr>
      </w:pPr>
      <w:r w:rsidRPr="00292616">
        <w:rPr>
          <w:b/>
          <w:sz w:val="22"/>
          <w:szCs w:val="22"/>
        </w:rPr>
        <w:t>ICAO</w:t>
      </w:r>
      <w:r w:rsidRPr="00292616">
        <w:rPr>
          <w:b/>
          <w:sz w:val="22"/>
          <w:szCs w:val="22"/>
        </w:rPr>
        <w:tab/>
      </w:r>
      <w:r w:rsidRPr="00292616">
        <w:rPr>
          <w:b/>
          <w:sz w:val="22"/>
          <w:szCs w:val="22"/>
        </w:rPr>
        <w:tab/>
      </w:r>
      <w:r w:rsidRPr="00292616">
        <w:rPr>
          <w:sz w:val="22"/>
          <w:szCs w:val="22"/>
        </w:rPr>
        <w:t>netaikoma</w:t>
      </w:r>
    </w:p>
    <w:p w:rsidR="009B0684" w:rsidRPr="00292616" w:rsidRDefault="009B0684" w:rsidP="00201B5F">
      <w:pPr>
        <w:pStyle w:val="BodyText"/>
        <w:rPr>
          <w:sz w:val="22"/>
          <w:szCs w:val="22"/>
        </w:rPr>
      </w:pPr>
      <w:r w:rsidRPr="00292616">
        <w:rPr>
          <w:b/>
          <w:sz w:val="22"/>
          <w:szCs w:val="22"/>
        </w:rPr>
        <w:t xml:space="preserve">IMDG </w:t>
      </w:r>
      <w:r w:rsidRPr="00292616">
        <w:rPr>
          <w:b/>
          <w:sz w:val="22"/>
          <w:szCs w:val="22"/>
        </w:rPr>
        <w:tab/>
      </w:r>
      <w:r w:rsidRPr="00292616">
        <w:rPr>
          <w:b/>
          <w:sz w:val="22"/>
          <w:szCs w:val="22"/>
        </w:rPr>
        <w:tab/>
      </w:r>
      <w:r w:rsidRPr="00292616">
        <w:rPr>
          <w:sz w:val="22"/>
          <w:szCs w:val="22"/>
        </w:rPr>
        <w:t xml:space="preserve">netaikoma </w:t>
      </w:r>
    </w:p>
    <w:p w:rsidR="009B0684" w:rsidRPr="00292616" w:rsidRDefault="009B0684" w:rsidP="00201B5F">
      <w:pPr>
        <w:pStyle w:val="BodyText"/>
        <w:rPr>
          <w:sz w:val="22"/>
          <w:szCs w:val="22"/>
        </w:rPr>
      </w:pPr>
    </w:p>
    <w:p w:rsidR="009B0684" w:rsidRPr="00292616" w:rsidRDefault="009B0684" w:rsidP="00201B5F">
      <w:pPr>
        <w:pStyle w:val="BodyText"/>
        <w:rPr>
          <w:b/>
          <w:sz w:val="22"/>
          <w:szCs w:val="22"/>
        </w:rPr>
      </w:pPr>
      <w:r w:rsidRPr="00292616">
        <w:rPr>
          <w:b/>
          <w:sz w:val="22"/>
          <w:szCs w:val="22"/>
        </w:rPr>
        <w:t xml:space="preserve">14.6 Specialios atsargumo priemonės naudotojams </w:t>
      </w:r>
    </w:p>
    <w:p w:rsidR="009B0684" w:rsidRPr="00292616" w:rsidRDefault="009B0684" w:rsidP="00201B5F">
      <w:pPr>
        <w:pStyle w:val="BodyText"/>
        <w:rPr>
          <w:sz w:val="22"/>
          <w:szCs w:val="22"/>
        </w:rPr>
      </w:pPr>
      <w:r w:rsidRPr="00292616">
        <w:rPr>
          <w:sz w:val="22"/>
          <w:szCs w:val="22"/>
        </w:rPr>
        <w:t xml:space="preserve">Prieš gabendami medžiagas aukštesnėje temperatūroje, peržiūrėkite klasifikacijos reikalavimus </w:t>
      </w:r>
    </w:p>
    <w:p w:rsidR="009B0684" w:rsidRPr="00292616" w:rsidRDefault="009B0684" w:rsidP="00201B5F">
      <w:pPr>
        <w:pStyle w:val="BodyText"/>
        <w:rPr>
          <w:sz w:val="22"/>
          <w:szCs w:val="22"/>
        </w:rPr>
      </w:pPr>
    </w:p>
    <w:p w:rsidR="009B0684" w:rsidRPr="00292616" w:rsidRDefault="009B0684" w:rsidP="00201B5F">
      <w:pPr>
        <w:pStyle w:val="BodyText"/>
        <w:rPr>
          <w:b/>
          <w:sz w:val="22"/>
          <w:szCs w:val="22"/>
        </w:rPr>
      </w:pPr>
      <w:r w:rsidRPr="00292616">
        <w:rPr>
          <w:b/>
          <w:sz w:val="22"/>
          <w:szCs w:val="22"/>
        </w:rPr>
        <w:t xml:space="preserve">14.7 Nesupakuotų krovinių vežimas pagal MARPOL 73/78 II priedą ir IBC kodeksą </w:t>
      </w:r>
    </w:p>
    <w:p w:rsidR="009B0684" w:rsidRPr="00292616" w:rsidRDefault="009B0684" w:rsidP="00201B5F">
      <w:pPr>
        <w:pStyle w:val="BodyText"/>
        <w:rPr>
          <w:sz w:val="22"/>
          <w:szCs w:val="22"/>
        </w:rPr>
      </w:pPr>
      <w:r w:rsidRPr="00292616">
        <w:rPr>
          <w:sz w:val="22"/>
          <w:szCs w:val="22"/>
        </w:rPr>
        <w:t>Nenustatyta</w:t>
      </w:r>
    </w:p>
    <w:p w:rsidR="009B0684" w:rsidRPr="00292616" w:rsidRDefault="009B0684" w:rsidP="00201B5F">
      <w:pPr>
        <w:pStyle w:val="BodyText"/>
        <w:rPr>
          <w:sz w:val="22"/>
          <w:szCs w:val="22"/>
        </w:rPr>
      </w:pPr>
      <w:r w:rsidRPr="0029261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2"/>
      </w:tblGrid>
      <w:tr w:rsidR="009B0684" w:rsidRPr="00292616" w:rsidTr="002D7157">
        <w:tc>
          <w:tcPr>
            <w:tcW w:w="1728"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t>15. SKIRSNIS</w:t>
            </w:r>
          </w:p>
        </w:tc>
        <w:tc>
          <w:tcPr>
            <w:tcW w:w="7842"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t xml:space="preserve">INFORMACIJA APIR REGLAMENTAVIMĄ  </w:t>
            </w:r>
          </w:p>
        </w:tc>
      </w:tr>
    </w:tbl>
    <w:p w:rsidR="009B0684" w:rsidRPr="00292616" w:rsidRDefault="009B0684" w:rsidP="00C8120C">
      <w:pPr>
        <w:pStyle w:val="BodyText"/>
        <w:rPr>
          <w:b/>
          <w:sz w:val="22"/>
          <w:szCs w:val="22"/>
        </w:rPr>
      </w:pPr>
    </w:p>
    <w:p w:rsidR="009B0684" w:rsidRPr="00292616" w:rsidRDefault="009B0684" w:rsidP="00C8120C">
      <w:pPr>
        <w:pStyle w:val="BodyText"/>
        <w:rPr>
          <w:b/>
          <w:sz w:val="22"/>
          <w:szCs w:val="22"/>
        </w:rPr>
      </w:pPr>
      <w:r w:rsidRPr="00292616">
        <w:rPr>
          <w:b/>
          <w:sz w:val="22"/>
          <w:szCs w:val="22"/>
        </w:rPr>
        <w:t xml:space="preserve">15.1 Su konkrečia medžiaga ar mišiniu susiję saugos , sveikatos ir aplinkos teisės aktai </w:t>
      </w:r>
    </w:p>
    <w:p w:rsidR="009B0684" w:rsidRPr="00292616" w:rsidRDefault="009B0684" w:rsidP="00C8120C">
      <w:pPr>
        <w:pStyle w:val="BodyText"/>
        <w:rPr>
          <w:b/>
          <w:sz w:val="22"/>
          <w:szCs w:val="22"/>
        </w:rPr>
      </w:pP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EUROPOS PARLAMENTO IR TARYBOS REGLAMENTAS (EB) Nr. 1907/2006 2006 m. gruodžio 18 d.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(OL, Nr. L 396, 30.12.2006, klaidų atitaisymas – OL Nr. L 136/3, 2007 5 29 ).</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-KOMISIJOS REGLAMENTAS (ES) Nr. 453/2010 2010 m. gegužės 20 d. iš dalies keičiantis Europos Parlamento ir Tarybos reglamentą (EB) Nr. 1907/2006 dėl cheminių medžiagų registracijos, įvertinimo, autorizacijos ir apribojimų (REACH). (OL 2010, L 133/1, p.1).</w:t>
      </w:r>
    </w:p>
    <w:p w:rsidR="009B0684" w:rsidRPr="00292616" w:rsidRDefault="009B0684" w:rsidP="00CC48D3">
      <w:pPr>
        <w:autoSpaceDE w:val="0"/>
        <w:autoSpaceDN w:val="0"/>
        <w:adjustRightInd w:val="0"/>
        <w:spacing w:after="0" w:line="240" w:lineRule="auto"/>
        <w:rPr>
          <w:b/>
          <w:lang w:val="lt-LT"/>
        </w:rPr>
      </w:pPr>
      <w:r w:rsidRPr="00292616">
        <w:rPr>
          <w:b/>
          <w:bCs/>
          <w:i/>
          <w:iCs/>
          <w:lang w:val="lt-LT" w:eastAsia="lt-LT"/>
        </w:rPr>
        <w:t xml:space="preserve">- </w:t>
      </w:r>
      <w:r w:rsidRPr="00292616">
        <w:rPr>
          <w:lang w:val="lt-LT" w:eastAsia="lt-LT"/>
        </w:rPr>
        <w:t>2008 metų gruodžio 16 dienos Europos Parlamento ir Tarybos reglamentas (EB) Nr. 1272/2008 dėl cheminių medžiagų ir mišinių klasifikavimo, ženklinimo ir pakavimo, iš dalies keičiantis ir panaikinantis Direktyvas 67/548/EEB bei 1999/45/EB ir iš dalies keičiantis Reglamentą (EB) Nr.1907/2006 (OL 2008 L 353, p.1)</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Europos sutartis dėl pavojingų krovinių tarptautinių vežimų keliais (ADR).</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Pavojingų cheminių medžiagų ir preparatų klasifikavimo ir ž enklinimo tvarka. (Patvirtinta LR aplinkos ministro ir sveikatos apsaugos ministro 2000 m. gruodžio 19d. įsakymu Nr. 532/742, 2002 m. birželio 27 d. įsakymu Nr. 345/313 patvirtinta redakcija (Ž in., 2002, Nr. 81-3501, ). Pakeitimai: Ž in., 2003, Nr. 81(1)-3703; 2005, Nr. 115-4196; 2007, Nr. 22-849; 2008, Nr. 66-2517.</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Pavojingų cheminių medžiagų ir preparatų pakuotės reikalavimų bei pakavimo tvarka. (Patvirtinta LR aplinkos ministro 2002 m. lapkričio 19 d įsakymu Nr. 599, Žin., 2002, Nr. 115-5161, 2008, 53-1989 ).</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HN 23:2011 "Cheminių medžiagų profes</w:t>
      </w:r>
      <w:r>
        <w:rPr>
          <w:rFonts w:ascii="Times New Roman" w:hAnsi="Times New Roman"/>
          <w:lang w:val="lt-LT" w:eastAsia="lt-LT"/>
        </w:rPr>
        <w:t>inio poveikio ribiniai dydž</w:t>
      </w:r>
      <w:r w:rsidRPr="00292616">
        <w:rPr>
          <w:rFonts w:ascii="Times New Roman" w:hAnsi="Times New Roman"/>
          <w:lang w:val="lt-LT" w:eastAsia="lt-LT"/>
        </w:rPr>
        <w:t>iai. Matavimo ir poveikio vertinimo bendrieji reikalavimai" (Patvirtinta LR sveikatos apsaugos ministro ir socialinės apsaugos ir darbo ministro 2011 m. rugsėjo 1d. įsakymu Nr. V-824/A1-389, Ž in., 2011, Nr. 112-5274).</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Pakuočių ir pakuočių atliekų tvarkymo taisyklės (Patvirtinta Lietuvos Respublikos aplinkos ministro 2002 m.</w:t>
      </w:r>
      <w:r>
        <w:rPr>
          <w:rFonts w:ascii="Times New Roman" w:hAnsi="Times New Roman"/>
          <w:lang w:val="lt-LT" w:eastAsia="lt-LT"/>
        </w:rPr>
        <w:t xml:space="preserve"> </w:t>
      </w:r>
      <w:r w:rsidRPr="00292616">
        <w:rPr>
          <w:rFonts w:ascii="Times New Roman" w:hAnsi="Times New Roman"/>
          <w:lang w:val="lt-LT" w:eastAsia="lt-LT"/>
        </w:rPr>
        <w:t>birželio 27 d. įsakymu Nr. 348, Žin., 2002, Nr. 81-3503).</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Atliekų tvarkymo taisyklės. (nauja redakcija, patvirtinta Lietuvos Respublikos aplinkos ministro 2011 m. gegužės 3 d. įsakymu Nr. D1-368, Ž in., 2011, Nr. Nr. 57-2721).</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lang w:val="lt-LT" w:eastAsia="lt-LT"/>
        </w:rPr>
        <w:t>- Darbuotojų aprūpinimo asmeninėmis apsauginėmis priemonėmis nuostatai. (Patvirtinta Lietuvos Respublikos socialinės apsaugos ir darbo ministro 2007 m. lapkričio 26 d. įsakymu Nr. A1-331, Ž in., 2007, Nr123-5055).</w:t>
      </w:r>
    </w:p>
    <w:p w:rsidR="009B0684" w:rsidRPr="00292616" w:rsidRDefault="009B0684" w:rsidP="00CC48D3">
      <w:pPr>
        <w:autoSpaceDE w:val="0"/>
        <w:autoSpaceDN w:val="0"/>
        <w:adjustRightInd w:val="0"/>
        <w:spacing w:after="0" w:line="240" w:lineRule="auto"/>
        <w:rPr>
          <w:lang w:val="lt-LT" w:eastAsia="lt-LT"/>
        </w:rPr>
      </w:pPr>
      <w:r w:rsidRPr="00292616">
        <w:rPr>
          <w:lang w:val="lt-LT" w:eastAsia="lt-LT"/>
        </w:rPr>
        <w:t xml:space="preserve">-2004 m. Kovo 31d. Europos Parlamento ir Tarybos reglamentas Nr. 648/2004/EB, keitimas 907/2006/EB dėl ploviklių ( Europos Sąjungos oficialusis leidinys, Nr. L 104, 2004-08-08, p.1; Nr. L 168, 2006-06-21, p.5). </w:t>
      </w:r>
    </w:p>
    <w:p w:rsidR="009B0684" w:rsidRPr="00292616" w:rsidRDefault="009B0684" w:rsidP="00CC48D3">
      <w:pPr>
        <w:autoSpaceDE w:val="0"/>
        <w:autoSpaceDN w:val="0"/>
        <w:adjustRightInd w:val="0"/>
        <w:spacing w:after="0" w:line="240" w:lineRule="auto"/>
        <w:rPr>
          <w:lang w:val="lt-LT" w:eastAsia="lt-LT"/>
        </w:rPr>
      </w:pPr>
    </w:p>
    <w:p w:rsidR="009B0684" w:rsidRPr="00292616" w:rsidRDefault="009B0684" w:rsidP="00CC48D3">
      <w:pPr>
        <w:autoSpaceDE w:val="0"/>
        <w:autoSpaceDN w:val="0"/>
        <w:adjustRightInd w:val="0"/>
        <w:spacing w:after="0" w:line="240" w:lineRule="auto"/>
        <w:rPr>
          <w:rFonts w:ascii="Times New Roman" w:hAnsi="Times New Roman"/>
          <w:lang w:val="lt-LT" w:eastAsia="lt-LT"/>
        </w:rPr>
      </w:pPr>
      <w:r w:rsidRPr="00292616">
        <w:rPr>
          <w:rFonts w:ascii="Times New Roman" w:hAnsi="Times New Roman"/>
          <w:b/>
          <w:bCs/>
          <w:lang w:val="lt-LT" w:eastAsia="lt-LT"/>
        </w:rPr>
        <w:t xml:space="preserve">15.2. Cheminės saugos vertinimas: </w:t>
      </w:r>
      <w:r w:rsidRPr="00292616">
        <w:rPr>
          <w:rFonts w:ascii="Times New Roman" w:hAnsi="Times New Roman"/>
          <w:lang w:val="lt-LT" w:eastAsia="lt-LT"/>
        </w:rPr>
        <w:t>neatliktas.</w:t>
      </w:r>
    </w:p>
    <w:p w:rsidR="009B0684" w:rsidRPr="00292616" w:rsidRDefault="009B0684" w:rsidP="00CC48D3">
      <w:pPr>
        <w:autoSpaceDE w:val="0"/>
        <w:autoSpaceDN w:val="0"/>
        <w:adjustRightInd w:val="0"/>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2"/>
      </w:tblGrid>
      <w:tr w:rsidR="009B0684" w:rsidRPr="00292616" w:rsidTr="002D7157">
        <w:tc>
          <w:tcPr>
            <w:tcW w:w="1728" w:type="dxa"/>
            <w:shd w:val="thinDiagCross" w:color="A6A6A6" w:fill="D9D9D9"/>
          </w:tcPr>
          <w:p w:rsidR="009B0684" w:rsidRPr="002D7157" w:rsidRDefault="009B0684" w:rsidP="002D7157">
            <w:pPr>
              <w:pStyle w:val="BodyText"/>
              <w:jc w:val="both"/>
              <w:rPr>
                <w:b/>
                <w:bCs/>
                <w:sz w:val="22"/>
                <w:szCs w:val="22"/>
              </w:rPr>
            </w:pPr>
            <w:r w:rsidRPr="002D7157">
              <w:rPr>
                <w:b/>
                <w:sz w:val="22"/>
                <w:szCs w:val="22"/>
              </w:rPr>
              <w:lastRenderedPageBreak/>
              <w:t>16. SKIRSNIS</w:t>
            </w:r>
          </w:p>
        </w:tc>
        <w:tc>
          <w:tcPr>
            <w:tcW w:w="7842" w:type="dxa"/>
            <w:shd w:val="thinDiagCross" w:color="A6A6A6" w:fill="D9D9D9"/>
          </w:tcPr>
          <w:p w:rsidR="009B0684" w:rsidRPr="002D7157" w:rsidRDefault="009B0684" w:rsidP="002D7157">
            <w:pPr>
              <w:pStyle w:val="BodyText"/>
              <w:jc w:val="both"/>
              <w:rPr>
                <w:b/>
                <w:bCs/>
                <w:sz w:val="22"/>
                <w:szCs w:val="22"/>
              </w:rPr>
            </w:pPr>
            <w:r w:rsidRPr="002D7157">
              <w:rPr>
                <w:b/>
              </w:rPr>
              <w:t>KITA INFORMACIJA</w:t>
            </w:r>
          </w:p>
        </w:tc>
      </w:tr>
    </w:tbl>
    <w:p w:rsidR="009B0684" w:rsidRPr="00292616" w:rsidRDefault="009B0684" w:rsidP="00C8120C">
      <w:pPr>
        <w:pStyle w:val="BodyText"/>
        <w:jc w:val="both"/>
        <w:rPr>
          <w:b/>
          <w:sz w:val="22"/>
          <w:szCs w:val="22"/>
        </w:rPr>
      </w:pPr>
    </w:p>
    <w:p w:rsidR="009B0684" w:rsidRDefault="009B0684" w:rsidP="00C8120C">
      <w:pPr>
        <w:spacing w:after="0" w:line="240" w:lineRule="auto"/>
        <w:jc w:val="both"/>
        <w:rPr>
          <w:rFonts w:ascii="Times New Roman" w:hAnsi="Times New Roman"/>
          <w:b/>
          <w:lang w:val="lt-LT"/>
        </w:rPr>
      </w:pPr>
      <w:r w:rsidRPr="00292616">
        <w:rPr>
          <w:rFonts w:ascii="Times New Roman" w:hAnsi="Times New Roman"/>
          <w:b/>
          <w:lang w:val="lt-LT"/>
        </w:rPr>
        <w:t>H frazių ir skaitmeninių ženklų sąrašas pagal 2 ir 3 skyrius:</w:t>
      </w:r>
    </w:p>
    <w:p w:rsidR="00DF2E85" w:rsidRPr="00627411" w:rsidRDefault="00DF2E85" w:rsidP="00DA53BA">
      <w:pPr>
        <w:spacing w:after="0" w:line="240" w:lineRule="auto"/>
        <w:jc w:val="both"/>
        <w:rPr>
          <w:rFonts w:ascii="Times New Roman" w:hAnsi="Times New Roman"/>
          <w:bCs/>
          <w:lang w:val="en-US"/>
        </w:rPr>
      </w:pPr>
    </w:p>
    <w:p w:rsidR="00DA53BA" w:rsidRDefault="00DA53BA" w:rsidP="00DA53BA">
      <w:pPr>
        <w:spacing w:after="0" w:line="240" w:lineRule="auto"/>
        <w:jc w:val="both"/>
        <w:rPr>
          <w:rFonts w:ascii="Times New Roman" w:hAnsi="Times New Roman"/>
          <w:bCs/>
          <w:lang w:val="en-US"/>
        </w:rPr>
      </w:pPr>
      <w:r w:rsidRPr="00627411">
        <w:rPr>
          <w:rFonts w:ascii="Times New Roman" w:hAnsi="Times New Roman"/>
          <w:bCs/>
          <w:lang w:val="en-US"/>
        </w:rPr>
        <w:t>H315- Dirgina odą</w:t>
      </w:r>
    </w:p>
    <w:p w:rsidR="00DF2E85" w:rsidRPr="00DF2E85" w:rsidRDefault="00DF2E85" w:rsidP="00DF2E85">
      <w:pPr>
        <w:spacing w:after="0" w:line="240" w:lineRule="auto"/>
        <w:jc w:val="both"/>
        <w:rPr>
          <w:rFonts w:ascii="Times New Roman" w:hAnsi="Times New Roman"/>
          <w:bCs/>
          <w:lang w:val="en-US"/>
        </w:rPr>
      </w:pPr>
      <w:r>
        <w:rPr>
          <w:rFonts w:ascii="Times New Roman" w:hAnsi="Times New Roman"/>
          <w:bCs/>
          <w:lang w:val="en-US"/>
        </w:rPr>
        <w:t>H318-S</w:t>
      </w:r>
      <w:r w:rsidRPr="00DF2E85">
        <w:rPr>
          <w:rFonts w:ascii="Times New Roman" w:hAnsi="Times New Roman"/>
          <w:bCs/>
          <w:lang w:val="en-US"/>
        </w:rPr>
        <w:t>markiai pažeidžia akis</w:t>
      </w:r>
    </w:p>
    <w:p w:rsidR="00DA53BA" w:rsidRDefault="009607D3" w:rsidP="00DA53BA">
      <w:pPr>
        <w:spacing w:after="0" w:line="240" w:lineRule="auto"/>
        <w:jc w:val="both"/>
        <w:rPr>
          <w:rFonts w:ascii="Times New Roman" w:hAnsi="Times New Roman"/>
          <w:bCs/>
          <w:lang w:val="en-US"/>
        </w:rPr>
      </w:pPr>
      <w:r>
        <w:rPr>
          <w:rFonts w:ascii="Times New Roman" w:hAnsi="Times New Roman"/>
          <w:bCs/>
          <w:lang w:val="en-US"/>
        </w:rPr>
        <w:t>H361</w:t>
      </w:r>
      <w:r w:rsidR="00DA53BA" w:rsidRPr="00627411">
        <w:rPr>
          <w:rFonts w:ascii="Times New Roman" w:hAnsi="Times New Roman"/>
          <w:bCs/>
          <w:lang w:val="en-US"/>
        </w:rPr>
        <w:t>-įtariama, kad kenkia vaisingumui arba negimusiam vaikui</w:t>
      </w:r>
    </w:p>
    <w:p w:rsidR="00DF2E85" w:rsidRDefault="00DF2E85" w:rsidP="00DA53BA">
      <w:pPr>
        <w:spacing w:after="0" w:line="240" w:lineRule="auto"/>
        <w:jc w:val="both"/>
        <w:rPr>
          <w:rFonts w:ascii="Times New Roman" w:hAnsi="Times New Roman"/>
          <w:bCs/>
          <w:lang w:val="en-US"/>
        </w:rPr>
      </w:pPr>
      <w:r>
        <w:rPr>
          <w:rFonts w:ascii="Times New Roman" w:hAnsi="Times New Roman"/>
          <w:bCs/>
          <w:lang w:val="en-US"/>
        </w:rPr>
        <w:t>H400-</w:t>
      </w:r>
      <w:r w:rsidRPr="00DF2E85">
        <w:rPr>
          <w:rFonts w:ascii="Times New Roman" w:hAnsi="Times New Roman"/>
          <w:bCs/>
          <w:lang w:val="en-US"/>
        </w:rPr>
        <w:t>Labai toksiška vandens organizmams</w:t>
      </w:r>
    </w:p>
    <w:p w:rsidR="00DF2E85" w:rsidRDefault="00DF2E85" w:rsidP="00DA53BA">
      <w:pPr>
        <w:spacing w:after="0" w:line="240" w:lineRule="auto"/>
        <w:jc w:val="both"/>
        <w:rPr>
          <w:rFonts w:ascii="Times New Roman" w:hAnsi="Times New Roman"/>
          <w:bCs/>
          <w:lang w:val="en-US"/>
        </w:rPr>
      </w:pPr>
      <w:r w:rsidRPr="00DF2E85">
        <w:rPr>
          <w:rFonts w:ascii="Times New Roman" w:hAnsi="Times New Roman"/>
          <w:bCs/>
          <w:lang w:val="en-US"/>
        </w:rPr>
        <w:t xml:space="preserve">H410- Labai toksiška vandens organizmams, sukelia ilgalaikius pakitimus </w:t>
      </w:r>
    </w:p>
    <w:p w:rsidR="00DF2E85" w:rsidRPr="00DF2E85" w:rsidRDefault="00DF2E85" w:rsidP="00DF2E85">
      <w:pPr>
        <w:spacing w:after="0" w:line="240" w:lineRule="auto"/>
        <w:jc w:val="both"/>
        <w:rPr>
          <w:rFonts w:ascii="Times New Roman" w:hAnsi="Times New Roman"/>
          <w:bCs/>
          <w:lang w:val="en-US"/>
        </w:rPr>
      </w:pPr>
      <w:r w:rsidRPr="00DF2E85">
        <w:rPr>
          <w:rFonts w:ascii="Times New Roman" w:hAnsi="Times New Roman"/>
          <w:bCs/>
          <w:lang w:val="en-US"/>
        </w:rPr>
        <w:t>H411- toksiška vandens organizmams, sukelia ilgalaikius pakitimus</w:t>
      </w:r>
    </w:p>
    <w:p w:rsidR="00DF2E85" w:rsidRDefault="00DF2E85" w:rsidP="00AA3CB8">
      <w:pPr>
        <w:spacing w:after="0" w:line="240" w:lineRule="auto"/>
        <w:jc w:val="both"/>
        <w:rPr>
          <w:rFonts w:ascii="Times New Roman" w:hAnsi="Times New Roman"/>
          <w:bCs/>
          <w:lang w:val="en-US"/>
        </w:rPr>
      </w:pPr>
      <w:r w:rsidRPr="00DF2E85">
        <w:rPr>
          <w:rFonts w:ascii="Times New Roman" w:hAnsi="Times New Roman"/>
          <w:bCs/>
          <w:lang w:val="en-US"/>
        </w:rPr>
        <w:t>H413- gali sukelti ilgalaikius nepalankius vandens ekosistemų pakitimus.</w:t>
      </w:r>
    </w:p>
    <w:p w:rsidR="00DF2E85" w:rsidRDefault="00DF2E85" w:rsidP="00AA3CB8">
      <w:pPr>
        <w:spacing w:after="0" w:line="240" w:lineRule="auto"/>
        <w:jc w:val="both"/>
        <w:rPr>
          <w:rFonts w:ascii="Times New Roman" w:hAnsi="Times New Roman"/>
          <w:bCs/>
          <w:lang w:val="en-US"/>
        </w:rPr>
      </w:pPr>
    </w:p>
    <w:p w:rsidR="00AA3CB8" w:rsidRPr="00C92CA9" w:rsidRDefault="00AA3CB8" w:rsidP="00AA3CB8">
      <w:pPr>
        <w:spacing w:after="0" w:line="240" w:lineRule="auto"/>
        <w:jc w:val="both"/>
        <w:rPr>
          <w:rFonts w:ascii="Times New Roman" w:hAnsi="Times New Roman"/>
          <w:lang w:val="lt-LT"/>
        </w:rPr>
      </w:pPr>
      <w:r w:rsidRPr="00C92CA9">
        <w:rPr>
          <w:rFonts w:ascii="Times New Roman" w:hAnsi="Times New Roman"/>
          <w:lang w:val="lt-LT"/>
        </w:rPr>
        <w:t>Aquatic Chronic - pavojingas vandens aplinkai - lėtinis</w:t>
      </w:r>
    </w:p>
    <w:p w:rsidR="00AA3CB8" w:rsidRDefault="00AA3CB8" w:rsidP="00AA3CB8">
      <w:pPr>
        <w:spacing w:after="0" w:line="240" w:lineRule="auto"/>
        <w:jc w:val="both"/>
        <w:rPr>
          <w:rFonts w:ascii="Times New Roman" w:hAnsi="Times New Roman"/>
          <w:lang w:val="lt-LT"/>
        </w:rPr>
      </w:pPr>
      <w:r w:rsidRPr="00C92CA9">
        <w:rPr>
          <w:rFonts w:ascii="Times New Roman" w:hAnsi="Times New Roman"/>
          <w:lang w:val="lt-LT"/>
        </w:rPr>
        <w:t>Skin Irrit. - odos dirginimas</w:t>
      </w:r>
    </w:p>
    <w:p w:rsidR="00AA3CB8" w:rsidRPr="00C92CA9" w:rsidRDefault="00AA3CB8" w:rsidP="00AA3CB8">
      <w:pPr>
        <w:spacing w:after="0" w:line="240" w:lineRule="auto"/>
        <w:jc w:val="both"/>
        <w:rPr>
          <w:rFonts w:ascii="Times New Roman" w:hAnsi="Times New Roman"/>
          <w:lang w:val="lt-LT"/>
        </w:rPr>
      </w:pPr>
      <w:r>
        <w:rPr>
          <w:rFonts w:ascii="Times New Roman" w:hAnsi="Times New Roman"/>
          <w:lang w:val="lt-LT"/>
        </w:rPr>
        <w:t>Skin Corr.-odos ėsdinimas</w:t>
      </w:r>
    </w:p>
    <w:p w:rsidR="00AA3CB8" w:rsidRDefault="00AA3CB8" w:rsidP="00AA3CB8">
      <w:pPr>
        <w:spacing w:after="0" w:line="240" w:lineRule="auto"/>
        <w:jc w:val="both"/>
        <w:rPr>
          <w:rFonts w:ascii="Times New Roman" w:hAnsi="Times New Roman"/>
          <w:lang w:val="lt-LT"/>
        </w:rPr>
      </w:pPr>
      <w:r w:rsidRPr="00C92CA9">
        <w:rPr>
          <w:rFonts w:ascii="Times New Roman" w:hAnsi="Times New Roman"/>
          <w:lang w:val="lt-LT"/>
        </w:rPr>
        <w:t>Eye Irrit. - akių dirginimas</w:t>
      </w:r>
    </w:p>
    <w:p w:rsidR="00AA3CB8" w:rsidRPr="00C92CA9" w:rsidRDefault="00AA3CB8" w:rsidP="00AA3CB8">
      <w:pPr>
        <w:spacing w:after="0" w:line="240" w:lineRule="auto"/>
        <w:jc w:val="both"/>
        <w:rPr>
          <w:rFonts w:ascii="Times New Roman" w:hAnsi="Times New Roman"/>
          <w:lang w:val="lt-LT"/>
        </w:rPr>
      </w:pPr>
      <w:r>
        <w:rPr>
          <w:rFonts w:ascii="Times New Roman" w:hAnsi="Times New Roman"/>
          <w:lang w:val="lt-LT"/>
        </w:rPr>
        <w:t>Eye dam.-akių pažeidimas</w:t>
      </w:r>
    </w:p>
    <w:p w:rsidR="00AA3CB8" w:rsidRDefault="00AA3CB8" w:rsidP="00AA3CB8">
      <w:pPr>
        <w:spacing w:after="0" w:line="240" w:lineRule="auto"/>
        <w:jc w:val="both"/>
        <w:rPr>
          <w:rFonts w:ascii="Times New Roman" w:hAnsi="Times New Roman"/>
          <w:bCs/>
          <w:lang w:val="en-US"/>
        </w:rPr>
      </w:pPr>
      <w:r w:rsidRPr="00C92CA9">
        <w:rPr>
          <w:rFonts w:ascii="Times New Roman" w:hAnsi="Times New Roman"/>
          <w:lang w:val="lt-LT"/>
        </w:rPr>
        <w:t>Aquatic Acute - pavojingas vandens aplinkai – ūmus</w:t>
      </w:r>
      <w:r w:rsidRPr="00C92CA9">
        <w:rPr>
          <w:rFonts w:ascii="Times New Roman" w:hAnsi="Times New Roman"/>
          <w:lang w:val="lt-LT"/>
        </w:rPr>
        <w:cr/>
        <w:t xml:space="preserve"> </w:t>
      </w:r>
    </w:p>
    <w:p w:rsidR="00AA3CB8" w:rsidRPr="00E31FE2" w:rsidRDefault="00AA3CB8" w:rsidP="00AA3CB8">
      <w:pPr>
        <w:spacing w:after="0" w:line="240" w:lineRule="auto"/>
        <w:jc w:val="both"/>
        <w:rPr>
          <w:rFonts w:ascii="Times New Roman" w:hAnsi="Times New Roman"/>
          <w:b/>
          <w:bCs/>
          <w:lang w:val="en-US"/>
        </w:rPr>
      </w:pPr>
      <w:r w:rsidRPr="00E31FE2">
        <w:rPr>
          <w:rFonts w:ascii="Times New Roman" w:hAnsi="Times New Roman"/>
          <w:b/>
          <w:bCs/>
          <w:lang w:val="en-US"/>
        </w:rPr>
        <w:t>Pagrindių duomenų, naudotų pildant saugos duomenų lapą , šaltiniai</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Austrija: Degių skysčių reglamentas VbF AT V 1.2</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ES cheminių medžiagų registracijos, įvertinimo ir ribojimų reglamentas (REACH):</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Klasifikavimas ir ženklinimas, inventorius</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Danija: Vykdomasis įsakymas Nr. 301 Bekendtgørelse om fastsættelse af kodenumre</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Arbejdstilsynets bekendtgørelse nr. 301 af 1. maj 1993 (MAL Code)</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Prancūzija: Installations Classées pour la Protection de l'Environnement. (Loi 76/663</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(modifiée) relative aux installations classées).</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Prancūzija: le code de la sécurité sociale (titre VI du livre IV). (maladies professionnelles)</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Vokietija: Administrative regulation for water hazardous substances # VwVwS of 17 May1999</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(WGK).</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Vokietija: LGK. Combined storage of chemicals # Federation of Chemical Industries dated</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July 1998.</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Vokietija: TA Luft</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JT Ekonominė Komisija Europai: Europos sutartis dėl pavojingų krovinių tarptautinių vežimų</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keliais (ADR)</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Kompanijos Infineum tyrimai</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Tarptautinė vėžio tyrimų agentūra</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Tarptautinė oro transporto organizacija: Pavojingų krovinių taisyklės.</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Tarptautinė Jūrų organizacija: Tarptautinis jūra gabenamų pavojingų krovinių kodeksas</w:t>
      </w:r>
    </w:p>
    <w:p w:rsidR="00AA3CB8" w:rsidRPr="00E31FE2" w:rsidRDefault="00AA3CB8" w:rsidP="00AA3CB8">
      <w:pPr>
        <w:autoSpaceDE w:val="0"/>
        <w:autoSpaceDN w:val="0"/>
        <w:adjustRightInd w:val="0"/>
        <w:spacing w:after="0" w:line="240" w:lineRule="auto"/>
        <w:rPr>
          <w:rFonts w:ascii="Times New Roman" w:hAnsi="Times New Roman"/>
          <w:lang w:val="en-US"/>
        </w:rPr>
      </w:pPr>
      <w:r w:rsidRPr="00E31FE2">
        <w:rPr>
          <w:rFonts w:ascii="Times New Roman" w:hAnsi="Times New Roman"/>
          <w:lang w:val="en-US"/>
        </w:rPr>
        <w:t>Komponentų tiekėjo duomenys</w:t>
      </w:r>
    </w:p>
    <w:p w:rsidR="00AA3CB8" w:rsidRPr="00E31FE2" w:rsidRDefault="00AA3CB8" w:rsidP="00AA3CB8">
      <w:pPr>
        <w:autoSpaceDE w:val="0"/>
        <w:autoSpaceDN w:val="0"/>
        <w:adjustRightInd w:val="0"/>
        <w:spacing w:after="0" w:line="240" w:lineRule="auto"/>
        <w:rPr>
          <w:rFonts w:ascii="Times New Roman" w:hAnsi="Times New Roman"/>
          <w:b/>
          <w:bCs/>
          <w:lang w:val="en-US"/>
        </w:rPr>
      </w:pPr>
      <w:r w:rsidRPr="00E31FE2">
        <w:rPr>
          <w:rFonts w:ascii="Times New Roman" w:hAnsi="Times New Roman"/>
          <w:b/>
          <w:bCs/>
          <w:lang w:val="en-US"/>
        </w:rPr>
        <w:t>Saugos duomen</w:t>
      </w:r>
      <w:r w:rsidRPr="00E31FE2">
        <w:rPr>
          <w:rFonts w:ascii="Times New Roman" w:hAnsi="Times New Roman"/>
          <w:lang w:val="en-US"/>
        </w:rPr>
        <w:t xml:space="preserve">ų </w:t>
      </w:r>
      <w:r w:rsidRPr="00E31FE2">
        <w:rPr>
          <w:rFonts w:ascii="Times New Roman" w:hAnsi="Times New Roman"/>
          <w:b/>
          <w:bCs/>
          <w:lang w:val="en-US"/>
        </w:rPr>
        <w:t>lape naudojam</w:t>
      </w:r>
      <w:r w:rsidRPr="00E31FE2">
        <w:rPr>
          <w:rFonts w:ascii="Times New Roman" w:hAnsi="Times New Roman"/>
          <w:lang w:val="en-US"/>
        </w:rPr>
        <w:t xml:space="preserve">ų </w:t>
      </w:r>
      <w:r w:rsidRPr="00E31FE2">
        <w:rPr>
          <w:rFonts w:ascii="Times New Roman" w:hAnsi="Times New Roman"/>
          <w:b/>
          <w:bCs/>
          <w:lang w:val="en-US"/>
        </w:rPr>
        <w:t>santrump</w:t>
      </w:r>
      <w:r w:rsidRPr="00E31FE2">
        <w:rPr>
          <w:rFonts w:ascii="Times New Roman" w:hAnsi="Times New Roman"/>
          <w:lang w:val="en-US"/>
        </w:rPr>
        <w:t xml:space="preserve">ų </w:t>
      </w:r>
      <w:r w:rsidRPr="00E31FE2">
        <w:rPr>
          <w:rFonts w:ascii="Times New Roman" w:hAnsi="Times New Roman"/>
          <w:b/>
          <w:bCs/>
          <w:lang w:val="en-US"/>
        </w:rPr>
        <w:t>ir akronim</w:t>
      </w:r>
      <w:r w:rsidRPr="00E31FE2">
        <w:rPr>
          <w:rFonts w:ascii="Times New Roman" w:hAnsi="Times New Roman"/>
          <w:lang w:val="en-US"/>
        </w:rPr>
        <w:t xml:space="preserve">ų </w:t>
      </w:r>
      <w:r w:rsidRPr="00E31FE2">
        <w:rPr>
          <w:rFonts w:ascii="Times New Roman" w:hAnsi="Times New Roman"/>
          <w:b/>
          <w:bCs/>
          <w:lang w:val="en-US"/>
        </w:rPr>
        <w:t>paaiškinimai</w:t>
      </w:r>
    </w:p>
    <w:p w:rsidR="00AA3CB8" w:rsidRPr="00627411" w:rsidRDefault="00AA3CB8" w:rsidP="00AA3CB8">
      <w:pPr>
        <w:spacing w:after="0" w:line="240" w:lineRule="auto"/>
        <w:jc w:val="both"/>
        <w:rPr>
          <w:rFonts w:ascii="Times New Roman" w:hAnsi="Times New Roman"/>
          <w:bCs/>
          <w:lang w:val="en-US"/>
        </w:rPr>
      </w:pPr>
    </w:p>
    <w:p w:rsidR="00AA3CB8" w:rsidRPr="00627411" w:rsidRDefault="00AA3CB8" w:rsidP="00AA3CB8">
      <w:pPr>
        <w:spacing w:after="0" w:line="240" w:lineRule="auto"/>
        <w:jc w:val="both"/>
        <w:rPr>
          <w:rFonts w:ascii="Times New Roman" w:hAnsi="Times New Roman"/>
          <w:b/>
          <w:lang w:val="en-US"/>
        </w:rPr>
      </w:pPr>
      <w:r w:rsidRPr="00627411">
        <w:rPr>
          <w:rFonts w:ascii="Times New Roman" w:hAnsi="Times New Roman"/>
          <w:b/>
          <w:lang w:val="en-US"/>
        </w:rPr>
        <w:t>Santrumpos:</w:t>
      </w:r>
    </w:p>
    <w:p w:rsidR="00AA3CB8" w:rsidRPr="003512F1" w:rsidRDefault="00AA3CB8" w:rsidP="00AA3CB8">
      <w:pPr>
        <w:spacing w:after="0" w:line="240" w:lineRule="auto"/>
        <w:jc w:val="both"/>
        <w:rPr>
          <w:rFonts w:ascii="Times New Roman" w:hAnsi="Times New Roman"/>
          <w:lang w:val="lt-LT"/>
        </w:rPr>
      </w:pPr>
      <w:r w:rsidRPr="003512F1">
        <w:rPr>
          <w:rFonts w:ascii="Times New Roman" w:hAnsi="Times New Roman"/>
          <w:lang w:val="lt-LT"/>
        </w:rPr>
        <w:t>AOX-adsorbuojantys organiniai halogeniniai junginiai</w:t>
      </w:r>
    </w:p>
    <w:p w:rsidR="00AA3CB8" w:rsidRPr="003512F1" w:rsidRDefault="00AA3CB8" w:rsidP="00AA3CB8">
      <w:pPr>
        <w:spacing w:after="0" w:line="240" w:lineRule="auto"/>
        <w:jc w:val="both"/>
        <w:rPr>
          <w:rFonts w:ascii="Times New Roman" w:hAnsi="Times New Roman"/>
          <w:lang w:val="lt-LT"/>
        </w:rPr>
      </w:pPr>
      <w:r w:rsidRPr="003512F1">
        <w:rPr>
          <w:rFonts w:ascii="Times New Roman" w:hAnsi="Times New Roman"/>
          <w:lang w:val="lt-LT"/>
        </w:rPr>
        <w:t>ATE-ūmaus toksiškumo įvertinimas</w:t>
      </w:r>
    </w:p>
    <w:p w:rsidR="00AA3CB8" w:rsidRDefault="00AA3CB8" w:rsidP="00AA3CB8">
      <w:pPr>
        <w:spacing w:after="0" w:line="240" w:lineRule="auto"/>
        <w:jc w:val="both"/>
        <w:rPr>
          <w:rFonts w:ascii="Times New Roman" w:hAnsi="Times New Roman"/>
          <w:lang w:val="en-US"/>
        </w:rPr>
      </w:pPr>
      <w:r w:rsidRPr="003512F1">
        <w:rPr>
          <w:rFonts w:ascii="Times New Roman" w:hAnsi="Times New Roman"/>
          <w:lang w:val="lt-LT"/>
        </w:rPr>
        <w:t>Vbf(reglamentas d</w:t>
      </w:r>
      <w:r>
        <w:rPr>
          <w:rFonts w:ascii="Times New Roman" w:hAnsi="Times New Roman"/>
          <w:lang w:val="en-US"/>
        </w:rPr>
        <w:t>ėl degių skysčių(Austrijos)</w:t>
      </w:r>
    </w:p>
    <w:p w:rsidR="00AA3CB8" w:rsidRDefault="00AA3CB8" w:rsidP="00AA3CB8">
      <w:pPr>
        <w:spacing w:after="0" w:line="240" w:lineRule="auto"/>
        <w:jc w:val="both"/>
        <w:rPr>
          <w:rFonts w:ascii="Times New Roman" w:hAnsi="Times New Roman"/>
          <w:lang w:val="en-US"/>
        </w:rPr>
      </w:pPr>
      <w:r>
        <w:rPr>
          <w:rFonts w:ascii="Times New Roman" w:hAnsi="Times New Roman"/>
          <w:lang w:val="en-US"/>
        </w:rPr>
        <w:t>VOC-lakus organinis junginys</w:t>
      </w:r>
    </w:p>
    <w:p w:rsidR="00AA3CB8" w:rsidRPr="001710E9" w:rsidRDefault="00AA3CB8" w:rsidP="00AA3CB8">
      <w:pPr>
        <w:spacing w:after="0" w:line="240" w:lineRule="auto"/>
        <w:jc w:val="both"/>
        <w:rPr>
          <w:rFonts w:ascii="Times New Roman" w:hAnsi="Times New Roman"/>
          <w:lang w:val="en-US"/>
        </w:rPr>
      </w:pPr>
      <w:r>
        <w:rPr>
          <w:rFonts w:ascii="Times New Roman" w:hAnsi="Times New Roman"/>
          <w:lang w:val="en-US"/>
        </w:rPr>
        <w:t>WEL-darbo vietos poveikio ribaEH40,TWA-ilgalaikio poveikio ribinė vertė(8 val. TWA(laiko vertės vidurkis)ataskaitinis laikotarpis), STEL –trumpalaikiopoveikio ribinė vertė(15 min ataskaitinis laikotarpis)/BMGV-biologinis stebėjimas, kontrolė nurodo referencinę vertę EH40.</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CAS Nr. – Cheminių medžiagų santrumpų tarnybos medžiagai suteiktas registracijos numeris;</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OSHA – Darbų saugos ir sveikatingumo administracija, JAV;</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NIOSH – Nacionalinis darbų saugos ir sveikatingumo institutas, JAV;</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lastRenderedPageBreak/>
        <w:t>ACGIH – Amerikos valstybinė pramoninių higienistų konferencija;</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IPRV- Ilgalaikio poveikio ribinė vertė;</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TPRV – Trumpalaikio poveikio ribinė vertė;</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IARC – Kancerogenų klasifikacija pagal Tarptautinę vėžio tyrimų agentūrą;</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LD – Letalinė dozė;</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RID – Tarptautinis geležinkeliu gabenamų krovinių klasifikatorius;</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ADR – Europinis tarptautinis automobilių keliais sunkvežimiais gabenamų krovinių klasifikatorius;</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IATA – Tarptautinė oro transporto asociacija;</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DOT – JAV Transporto departamentas;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CLP – Klasifikavimo, ženklinimo ir pakavimo reglamentas [Reglamentas (EB) Nr. 1272/2008]</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CMR – Kancerogeninė, mutageninė ar toksiška reprodukcijai cheminė medžiaga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COD – Cheminis deguonies suvartojimas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CTFA – Kosmetikos gaminių, tualetinių reikmenų ir kvapiųjų medžiagų gamintojų asociacija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DMEL – Išvestinis mažiausiojo poveikio lygis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DNEL – Išvestinis poveikio nesukeliantis lygis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DOC – Ištirpusi organinė anglis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DVS Deutscher Verband für Schweissen und verwandte Verfahren eV</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EB – Europos bendrija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ECHA – Europos cheminių medžiagų agentūra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EEE – Europos ekonominė erdvė</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EEB – Europos ekonominė bendrija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EINECS – Turimų komercinių cheminių medžiagų europinis aprašas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ELINCS – Europos registruotųjų cheminių medžiagų sąrašas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EN – Europos normos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EPA – Jungtinių Valstijų aplinkos apsaugos agentūra (Jungtinės Amerikos Valstijos)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ERC – Išleidimo į aplinką Kategorijos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ES – Poveikio scenarijus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ES – Europos Sąjunga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EWC – Europinis atliekų katalogas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GHS – Pasauliniu mastu suderintą cheminių medžiagų klasifikavimo ir ženklinimo sistemą</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GWP – Globalinio šiltėjimo potencialas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HET-CAM Hen's Egg Test - Chorioallantoic Membrane</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IARC – Tarptautinė vėžio tyrimų agentūra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IATA – Tarptautinė oro transporto asociacija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IBC – Vidutinės talpos talpykla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IBC kodeksas – Tarptautinis nesupakuotų cheminių medžiagų kodeksas.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IMDG – Tarptautiniai jūrai pavojingi kroviniai</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IUCLID – Tarptautinė bendros informacijos duomenų bazė apie chemines medžiagas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LC – Letališkumo koncentracija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LC50 – 50 % letališkumo koncentracija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LCLo – Mažiausios letališkumo dozės riba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LD – Cheminės medžiagos mirtina dozė</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LD50 – 50% mirtina dozė</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LDLo – Mažiausia mirtina dozė</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MPNPL – Mažiausias nustatytas neigiamo poveikio lygis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LOEC – Mažiausia pastebimą poveikį sukelianti koncentracija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LOEL – Žemiausias pastebimą poveikį sukeliantis lygis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LQ – Ribotais kiekiais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MARPOL – Tarptautinė konvencija dėl priemonių saugoti okeaną nuo teršimo</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NIOSH – Nacionalinis darbo saugos ir sveikatos institutas (Jungtinės Amerikos Valstijos)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NOAEC – Nestebimo neigiamo efekto koncentracija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NOAEL – Nestebimo neigiamo efekto lygis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NOEC – Nestebimo efekto koncentracija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lastRenderedPageBreak/>
        <w:t>NOEL – Nepastebėto poveikio lygis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ODP – Ozono ardymo potencilas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OECD – Ekonominio bendradarbiavimo ir plėtros organizacija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PAH – Policikliniai aromatiniai angliavandeniliai</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PBT – Patvarus, biologiškai kaupiasi ir toksiškas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PC – Cheminio produkto kategorija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PE – Polietilenas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PNEC – Prognozuojama poveikio nesukelianti koncentracija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POCP – Fotocheminio ozono sluoksnio susidarymo potencialas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PROC – Proceso kategorija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PTFE – Politetrafluoretilenas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REACH – dėl cheminių medžiagų registracijos, įvertinimo, autorizacijos ir apribojimų (REGLAMENTAS (EB) Nr 1907/2006 dėl cheminių</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medžiagų registracijos, įvertinimo, autorizacijos ir apribojimų)</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RID – Tarptautinio pavojingųjų krovinių pervežimo geležinkeliais reglamentai</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SADT – Skilimo savaiminio greitėjimo temperatūra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SAR – Struktūros ir savybių ryšio nustatymo metodika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SU – Naudojimo sektorius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SVHC – Labai didelį susirūpinimą keliančios medžiagos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ThOD – Teorinis deguonies poreikis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TOC – Bendras organinės anglies kiekis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TRGS – Technische Regeln für Gefahrstoffe (= techninis potvarkis dėl pavojingų medžiagų)</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VbF – Verordnung über brennbare Flüssigkeiten (= Reglamentas dėl degių skysčių (Austrijos))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VOC – Lakusis organinis junginys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vPvB – labai patvarus ir labai biologiškai kaupiasi</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WEL-TWA, WEL-STEL WEL-TWA = Poveikio darbo vietoje apribojimai - Ilgalaikio poveikio ribinė vertė (8 val. TWA (= laiko vertės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vidurkis) ataskaitinis laikotarpis) WEL-STEL = Darbo vietos poveikio riba - Trumpalaikio poveikio ribinė vertė (15 minučių ataskaitinis</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laikotarpis) (EH40, Jungtinė Karalystė).</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WHO – Pasaulinė sveikatos organizacija</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Ši informacija yra pateikta pagal dabartinį žinių lygį, atsižvelgiant į būtinas saugumo priemones. Tai nesuteikia jokių produkto</w:t>
      </w:r>
    </w:p>
    <w:p w:rsidR="00AA3CB8" w:rsidRPr="00C7533C" w:rsidRDefault="00AA3CB8" w:rsidP="00AA3CB8">
      <w:pPr>
        <w:autoSpaceDE w:val="0"/>
        <w:autoSpaceDN w:val="0"/>
        <w:adjustRightInd w:val="0"/>
        <w:spacing w:after="0" w:line="240" w:lineRule="auto"/>
        <w:rPr>
          <w:rFonts w:ascii="Times New Roman" w:hAnsi="Times New Roman"/>
          <w:lang w:val="en-US" w:eastAsia="lt-LT"/>
        </w:rPr>
      </w:pPr>
      <w:r w:rsidRPr="00C7533C">
        <w:rPr>
          <w:rFonts w:ascii="Times New Roman" w:hAnsi="Times New Roman"/>
          <w:lang w:val="en-US" w:eastAsia="lt-LT"/>
        </w:rPr>
        <w:t>savybių garantijų ir nenustato sutartinių teisų. Saugos duomenų lapas sudarytas pagal dabartinį žinių lygį.</w:t>
      </w:r>
    </w:p>
    <w:p w:rsidR="00AA3CB8" w:rsidRPr="00C7533C" w:rsidRDefault="00AA3CB8" w:rsidP="00AA3CB8">
      <w:pPr>
        <w:spacing w:after="0" w:line="240" w:lineRule="auto"/>
        <w:jc w:val="both"/>
        <w:rPr>
          <w:rFonts w:ascii="Times New Roman" w:hAnsi="Times New Roman"/>
          <w:bCs/>
          <w:lang w:val="en-US"/>
        </w:rPr>
      </w:pPr>
      <w:r w:rsidRPr="00C7533C">
        <w:rPr>
          <w:rFonts w:ascii="Times New Roman" w:hAnsi="Times New Roman"/>
          <w:lang w:val="en-US" w:eastAsia="lt-LT"/>
        </w:rPr>
        <w:t>Šie pareiškimai buvo padaryti:</w:t>
      </w:r>
    </w:p>
    <w:p w:rsidR="00AA3CB8" w:rsidRPr="00C7533C" w:rsidRDefault="00AA3CB8" w:rsidP="00AA3CB8">
      <w:pPr>
        <w:spacing w:after="0" w:line="240" w:lineRule="auto"/>
        <w:jc w:val="both"/>
        <w:rPr>
          <w:rFonts w:ascii="Times New Roman" w:hAnsi="Times New Roman"/>
          <w:b/>
          <w:lang w:val="en-US"/>
        </w:rPr>
      </w:pPr>
      <w:r w:rsidRPr="00C7533C">
        <w:rPr>
          <w:rFonts w:ascii="Times New Roman" w:hAnsi="Times New Roman"/>
          <w:b/>
          <w:lang w:val="en-US"/>
        </w:rPr>
        <w:t>Kita informacija:</w:t>
      </w:r>
    </w:p>
    <w:p w:rsidR="00AA3CB8" w:rsidRPr="00627411" w:rsidRDefault="00AA3CB8" w:rsidP="00AA3CB8">
      <w:pPr>
        <w:spacing w:after="0" w:line="240" w:lineRule="auto"/>
        <w:jc w:val="both"/>
        <w:rPr>
          <w:rFonts w:ascii="Times New Roman" w:hAnsi="Times New Roman"/>
          <w:bCs/>
          <w:lang w:val="en-US"/>
        </w:rPr>
      </w:pPr>
      <w:r w:rsidRPr="00627411">
        <w:rPr>
          <w:rFonts w:ascii="Times New Roman" w:hAnsi="Times New Roman"/>
          <w:bCs/>
          <w:lang w:val="en-US"/>
        </w:rPr>
        <w:t xml:space="preserve"> Šiame saugos duomenų lape pateikti duomenys turi būti prieinami visiems, kurių darbas yra susijęs  su chemine medžiaga. Duomenys atitinka mūsų turimas žinias ir yra skirti apibūdinti cheminį produktą saugos ir sveikatos darbe, aplinkos apsaugos aspektais. Saugos duomenų lapo informacija bus papildyta atsiradus naujų duomenų apie preparato poveikį  sveikatai ir aplinkai, apie prevencijos priemones pavojams sumažinti arba jiems visiškai išvengti. Saugos duomenų lape pateikta informacija neatskleidžia kitų specifinių cheminės medžiagos savybių.</w:t>
      </w:r>
    </w:p>
    <w:p w:rsidR="00AA3CB8" w:rsidRPr="00627411" w:rsidRDefault="00AA3CB8" w:rsidP="00AA3CB8">
      <w:pPr>
        <w:spacing w:after="0" w:line="240" w:lineRule="auto"/>
        <w:jc w:val="both"/>
        <w:rPr>
          <w:rFonts w:ascii="Times New Roman" w:hAnsi="Times New Roman"/>
          <w:b/>
          <w:u w:val="single"/>
          <w:lang w:val="en-US"/>
        </w:rPr>
      </w:pPr>
    </w:p>
    <w:p w:rsidR="00AA3CB8" w:rsidRPr="00627411" w:rsidRDefault="00AA3CB8" w:rsidP="00AA3CB8">
      <w:pPr>
        <w:spacing w:after="0" w:line="240" w:lineRule="auto"/>
        <w:jc w:val="both"/>
        <w:rPr>
          <w:rFonts w:ascii="Times New Roman" w:hAnsi="Times New Roman"/>
          <w:b/>
          <w:u w:val="single"/>
          <w:lang w:val="en-US"/>
        </w:rPr>
      </w:pPr>
    </w:p>
    <w:p w:rsidR="00AA3CB8" w:rsidRPr="00627411" w:rsidRDefault="00AA3CB8" w:rsidP="00AA3CB8">
      <w:pPr>
        <w:spacing w:after="0" w:line="240" w:lineRule="auto"/>
        <w:jc w:val="both"/>
        <w:rPr>
          <w:rFonts w:ascii="Times New Roman" w:hAnsi="Times New Roman"/>
          <w:b/>
          <w:u w:val="single"/>
          <w:lang w:val="en-US"/>
        </w:rPr>
      </w:pPr>
    </w:p>
    <w:p w:rsidR="00AA3CB8" w:rsidRPr="00627411" w:rsidRDefault="00AA3CB8" w:rsidP="00AA3CB8">
      <w:pPr>
        <w:spacing w:after="0" w:line="240" w:lineRule="auto"/>
        <w:rPr>
          <w:rFonts w:ascii="Times New Roman" w:hAnsi="Times New Roman"/>
          <w:lang w:val="en-US"/>
        </w:rPr>
      </w:pPr>
    </w:p>
    <w:p w:rsidR="00AA3CB8" w:rsidRPr="00627411" w:rsidRDefault="00AA3CB8" w:rsidP="00AA3CB8">
      <w:pPr>
        <w:spacing w:after="0" w:line="240" w:lineRule="auto"/>
        <w:rPr>
          <w:rFonts w:ascii="Times New Roman" w:hAnsi="Times New Roman"/>
          <w:lang w:val="en-US"/>
        </w:rPr>
      </w:pPr>
    </w:p>
    <w:p w:rsidR="00AA3CB8" w:rsidRPr="00456ED0" w:rsidRDefault="00AA3CB8" w:rsidP="00AA3CB8">
      <w:pPr>
        <w:spacing w:after="0" w:line="240" w:lineRule="auto"/>
        <w:jc w:val="both"/>
        <w:rPr>
          <w:rFonts w:ascii="Times New Roman" w:hAnsi="Times New Roman"/>
          <w:bCs/>
          <w:lang w:val="en-US"/>
        </w:rPr>
      </w:pPr>
      <w:r w:rsidRPr="00627411">
        <w:rPr>
          <w:rFonts w:ascii="Times New Roman" w:hAnsi="Times New Roman"/>
          <w:lang w:val="lt-LT"/>
        </w:rPr>
        <w:tab/>
      </w:r>
    </w:p>
    <w:p w:rsidR="00AA3CB8" w:rsidRPr="00292616" w:rsidRDefault="00AA3CB8" w:rsidP="00AA3CB8">
      <w:pPr>
        <w:spacing w:after="0" w:line="240" w:lineRule="auto"/>
        <w:jc w:val="both"/>
        <w:rPr>
          <w:rFonts w:ascii="Times New Roman" w:hAnsi="Times New Roman"/>
          <w:b/>
          <w:u w:val="single"/>
          <w:lang w:val="lt-LT"/>
        </w:rPr>
      </w:pPr>
    </w:p>
    <w:p w:rsidR="00AA3CB8" w:rsidRPr="00292616" w:rsidRDefault="00AA3CB8" w:rsidP="00AA3CB8">
      <w:pPr>
        <w:spacing w:after="0" w:line="240" w:lineRule="auto"/>
        <w:jc w:val="both"/>
        <w:rPr>
          <w:rFonts w:ascii="Times New Roman" w:hAnsi="Times New Roman"/>
          <w:b/>
          <w:u w:val="single"/>
          <w:lang w:val="lt-LT"/>
        </w:rPr>
      </w:pPr>
    </w:p>
    <w:p w:rsidR="009B0684" w:rsidRPr="00292616" w:rsidRDefault="009B0684" w:rsidP="00C8120C">
      <w:pPr>
        <w:tabs>
          <w:tab w:val="left" w:pos="7725"/>
        </w:tabs>
        <w:spacing w:after="0" w:line="240" w:lineRule="auto"/>
        <w:rPr>
          <w:rFonts w:ascii="Times New Roman" w:hAnsi="Times New Roman"/>
          <w:lang w:val="lt-LT"/>
        </w:rPr>
      </w:pPr>
      <w:r w:rsidRPr="00292616">
        <w:rPr>
          <w:rFonts w:ascii="Times New Roman" w:hAnsi="Times New Roman"/>
          <w:lang w:val="lt-LT"/>
        </w:rPr>
        <w:tab/>
      </w:r>
    </w:p>
    <w:sectPr w:rsidR="009B0684" w:rsidRPr="00292616" w:rsidSect="00761442">
      <w:headerReference w:type="default" r:id="rId8"/>
      <w:footerReference w:type="default" r:id="rId9"/>
      <w:pgSz w:w="11906" w:h="16838" w:code="9"/>
      <w:pgMar w:top="1701" w:right="851" w:bottom="1134" w:left="1701" w:header="425"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23E" w:rsidRDefault="007C023E" w:rsidP="0092009D">
      <w:pPr>
        <w:spacing w:after="0" w:line="240" w:lineRule="auto"/>
      </w:pPr>
      <w:r>
        <w:separator/>
      </w:r>
    </w:p>
  </w:endnote>
  <w:endnote w:type="continuationSeparator" w:id="0">
    <w:p w:rsidR="007C023E" w:rsidRDefault="007C023E" w:rsidP="0092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Black">
    <w:panose1 w:val="020B0A04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D6" w:rsidRPr="00A93BCB" w:rsidRDefault="008910D6">
    <w:pPr>
      <w:pStyle w:val="Footer"/>
      <w:rPr>
        <w:sz w:val="16"/>
        <w:szCs w:val="16"/>
        <w:lang w:val="en-US"/>
      </w:rPr>
    </w:pPr>
    <w:r>
      <w:rPr>
        <w:noProof/>
      </w:rPr>
      <mc:AlternateContent>
        <mc:Choice Requires="wps">
          <w:drawing>
            <wp:anchor distT="4294967294" distB="4294967294" distL="114300" distR="114300" simplePos="0" relativeHeight="251657728" behindDoc="0" locked="0" layoutInCell="1" allowOverlap="1" wp14:anchorId="764FAD44" wp14:editId="69B6F140">
              <wp:simplePos x="0" y="0"/>
              <wp:positionH relativeFrom="column">
                <wp:posOffset>-175260</wp:posOffset>
              </wp:positionH>
              <wp:positionV relativeFrom="paragraph">
                <wp:posOffset>24764</wp:posOffset>
              </wp:positionV>
              <wp:extent cx="592455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1.95pt" to="45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"/>
          </w:pict>
        </mc:Fallback>
      </mc:AlternateContent>
    </w:r>
  </w:p>
  <w:p w:rsidR="008910D6" w:rsidRPr="00A93BCB" w:rsidRDefault="008910D6">
    <w:pPr>
      <w:pStyle w:val="Footer"/>
      <w:rPr>
        <w:rFonts w:ascii="Arial" w:hAnsi="Arial" w:cs="Arial"/>
        <w:sz w:val="16"/>
        <w:szCs w:val="16"/>
        <w:lang w:val="en-US"/>
      </w:rPr>
    </w:pPr>
    <w:r>
      <w:rPr>
        <w:rFonts w:ascii="Arial" w:hAnsi="Arial" w:cs="Arial"/>
        <w:sz w:val="16"/>
        <w:szCs w:val="16"/>
      </w:rPr>
      <w:t>P</w:t>
    </w:r>
    <w:r>
      <w:rPr>
        <w:rFonts w:ascii="Arial" w:hAnsi="Arial" w:cs="Arial"/>
        <w:sz w:val="16"/>
        <w:szCs w:val="16"/>
        <w:lang w:val="en-US"/>
      </w:rPr>
      <w:t>uslapis</w:t>
    </w:r>
    <w:r w:rsidRPr="00A93BCB">
      <w:rPr>
        <w:rFonts w:ascii="Arial" w:hAnsi="Arial" w:cs="Arial"/>
        <w:sz w:val="16"/>
        <w:szCs w:val="16"/>
        <w:lang w:val="en-US"/>
      </w:rPr>
      <w:t xml:space="preserve"> </w:t>
    </w:r>
    <w:r w:rsidRPr="00A93BCB">
      <w:rPr>
        <w:rFonts w:ascii="Arial" w:hAnsi="Arial" w:cs="Arial"/>
        <w:bCs/>
        <w:sz w:val="16"/>
        <w:szCs w:val="16"/>
        <w:lang w:val="en-US"/>
      </w:rPr>
      <w:fldChar w:fldCharType="begin"/>
    </w:r>
    <w:r w:rsidRPr="00A93BCB">
      <w:rPr>
        <w:rFonts w:ascii="Arial" w:hAnsi="Arial" w:cs="Arial"/>
        <w:bCs/>
        <w:sz w:val="16"/>
        <w:szCs w:val="16"/>
        <w:lang w:val="en-US"/>
      </w:rPr>
      <w:instrText xml:space="preserve"> PAGE </w:instrText>
    </w:r>
    <w:r w:rsidRPr="00A93BCB">
      <w:rPr>
        <w:rFonts w:ascii="Arial" w:hAnsi="Arial" w:cs="Arial"/>
        <w:bCs/>
        <w:sz w:val="16"/>
        <w:szCs w:val="16"/>
        <w:lang w:val="en-US"/>
      </w:rPr>
      <w:fldChar w:fldCharType="separate"/>
    </w:r>
    <w:r w:rsidR="00707C1D">
      <w:rPr>
        <w:rFonts w:ascii="Arial" w:hAnsi="Arial" w:cs="Arial"/>
        <w:bCs/>
        <w:noProof/>
        <w:sz w:val="16"/>
        <w:szCs w:val="16"/>
        <w:lang w:val="en-US"/>
      </w:rPr>
      <w:t>2</w:t>
    </w:r>
    <w:r w:rsidRPr="00A93BCB">
      <w:rPr>
        <w:rFonts w:ascii="Arial" w:hAnsi="Arial" w:cs="Arial"/>
        <w:bCs/>
        <w:sz w:val="16"/>
        <w:szCs w:val="16"/>
        <w:lang w:val="en-US"/>
      </w:rPr>
      <w:fldChar w:fldCharType="end"/>
    </w:r>
    <w:r w:rsidRPr="00A93BCB">
      <w:rPr>
        <w:rFonts w:ascii="Arial" w:hAnsi="Arial" w:cs="Arial"/>
        <w:sz w:val="16"/>
        <w:szCs w:val="16"/>
        <w:lang w:val="en-US"/>
      </w:rPr>
      <w:t xml:space="preserve"> of</w:t>
    </w:r>
    <w:r>
      <w:rPr>
        <w:rFonts w:ascii="Arial" w:hAnsi="Arial" w:cs="Arial"/>
        <w:sz w:val="16"/>
        <w:szCs w:val="16"/>
        <w:lang w:val="en-US"/>
      </w:rPr>
      <w:t xml:space="preserve"> </w:t>
    </w:r>
    <w:r w:rsidRPr="00A93BCB">
      <w:rPr>
        <w:rFonts w:ascii="Arial" w:hAnsi="Arial" w:cs="Arial"/>
        <w:sz w:val="16"/>
        <w:szCs w:val="16"/>
        <w:lang w:val="en-US"/>
      </w:rPr>
      <w:t xml:space="preserve"> </w:t>
    </w:r>
    <w:r w:rsidRPr="00A93BCB">
      <w:rPr>
        <w:rFonts w:ascii="Arial" w:hAnsi="Arial" w:cs="Arial"/>
        <w:bCs/>
        <w:sz w:val="16"/>
        <w:szCs w:val="16"/>
        <w:lang w:val="en-US"/>
      </w:rPr>
      <w:fldChar w:fldCharType="begin"/>
    </w:r>
    <w:r w:rsidRPr="00A93BCB">
      <w:rPr>
        <w:rFonts w:ascii="Arial" w:hAnsi="Arial" w:cs="Arial"/>
        <w:bCs/>
        <w:sz w:val="16"/>
        <w:szCs w:val="16"/>
        <w:lang w:val="en-US"/>
      </w:rPr>
      <w:instrText xml:space="preserve"> NUMPAGES  </w:instrText>
    </w:r>
    <w:r w:rsidRPr="00A93BCB">
      <w:rPr>
        <w:rFonts w:ascii="Arial" w:hAnsi="Arial" w:cs="Arial"/>
        <w:bCs/>
        <w:sz w:val="16"/>
        <w:szCs w:val="16"/>
        <w:lang w:val="en-US"/>
      </w:rPr>
      <w:fldChar w:fldCharType="separate"/>
    </w:r>
    <w:r w:rsidR="00707C1D">
      <w:rPr>
        <w:rFonts w:ascii="Arial" w:hAnsi="Arial" w:cs="Arial"/>
        <w:bCs/>
        <w:noProof/>
        <w:sz w:val="16"/>
        <w:szCs w:val="16"/>
        <w:lang w:val="en-US"/>
      </w:rPr>
      <w:t>10</w:t>
    </w:r>
    <w:r w:rsidRPr="00A93BCB">
      <w:rPr>
        <w:rFonts w:ascii="Arial" w:hAnsi="Arial" w:cs="Arial"/>
        <w:bCs/>
        <w:sz w:val="16"/>
        <w:szCs w:val="16"/>
        <w:lang w:val="en-US"/>
      </w:rPr>
      <w:fldChar w:fldCharType="end"/>
    </w:r>
    <w:r w:rsidRPr="00A93BCB">
      <w:rPr>
        <w:rFonts w:ascii="Arial" w:hAnsi="Arial" w:cs="Arial"/>
        <w:bCs/>
        <w:sz w:val="16"/>
        <w:szCs w:val="16"/>
        <w:lang w:val="en-US"/>
      </w:rPr>
      <w:t xml:space="preserve">        </w:t>
    </w:r>
    <w:r>
      <w:rPr>
        <w:rFonts w:ascii="Arial" w:hAnsi="Arial" w:cs="Arial"/>
        <w:bCs/>
        <w:sz w:val="16"/>
        <w:szCs w:val="16"/>
        <w:lang w:val="en-US"/>
      </w:rPr>
      <w:t xml:space="preserve">            </w:t>
    </w:r>
    <w:r w:rsidRPr="00A93BCB">
      <w:rPr>
        <w:rFonts w:ascii="Arial" w:hAnsi="Arial" w:cs="Arial"/>
        <w:bCs/>
        <w:sz w:val="16"/>
        <w:szCs w:val="16"/>
        <w:lang w:val="en-US"/>
      </w:rPr>
      <w:t xml:space="preserve">      </w:t>
    </w:r>
    <w:r>
      <w:rPr>
        <w:rFonts w:ascii="Arial" w:hAnsi="Arial" w:cs="Arial"/>
        <w:bCs/>
        <w:sz w:val="16"/>
        <w:szCs w:val="16"/>
        <w:lang w:val="en-US"/>
      </w:rPr>
      <w:t>Versija</w:t>
    </w:r>
    <w:r w:rsidRPr="00A93BCB">
      <w:rPr>
        <w:rFonts w:ascii="Arial" w:hAnsi="Arial" w:cs="Arial"/>
        <w:bCs/>
        <w:sz w:val="16"/>
        <w:szCs w:val="16"/>
        <w:lang w:val="en-US"/>
      </w:rPr>
      <w:t xml:space="preserve">: 1.0       </w:t>
    </w:r>
    <w:r>
      <w:rPr>
        <w:rFonts w:ascii="Arial" w:hAnsi="Arial" w:cs="Arial"/>
        <w:bCs/>
        <w:sz w:val="16"/>
        <w:szCs w:val="16"/>
        <w:lang w:val="en-US"/>
      </w:rPr>
      <w:t xml:space="preserve">         </w:t>
    </w:r>
    <w:r w:rsidRPr="00A93BCB">
      <w:rPr>
        <w:rFonts w:ascii="Arial" w:hAnsi="Arial" w:cs="Arial"/>
        <w:bCs/>
        <w:sz w:val="16"/>
        <w:szCs w:val="16"/>
        <w:lang w:val="en-US"/>
      </w:rPr>
      <w:t xml:space="preserve">  </w:t>
    </w:r>
    <w:r>
      <w:rPr>
        <w:rFonts w:ascii="Arial" w:hAnsi="Arial" w:cs="Arial"/>
        <w:bCs/>
        <w:sz w:val="16"/>
        <w:szCs w:val="16"/>
        <w:lang w:val="en-US"/>
      </w:rPr>
      <w:t xml:space="preserve">      Peržiūrėjimo data</w:t>
    </w:r>
    <w:r w:rsidRPr="00A93BCB">
      <w:rPr>
        <w:rFonts w:ascii="Arial" w:hAnsi="Arial" w:cs="Arial"/>
        <w:bCs/>
        <w:sz w:val="16"/>
        <w:szCs w:val="16"/>
        <w:lang w:val="en-US"/>
      </w:rPr>
      <w:t xml:space="preserve">: </w:t>
    </w:r>
    <w:r>
      <w:rPr>
        <w:rFonts w:ascii="Arial" w:hAnsi="Arial" w:cs="Arial"/>
        <w:bCs/>
        <w:sz w:val="16"/>
        <w:szCs w:val="16"/>
        <w:lang w:val="en-US"/>
      </w:rPr>
      <w:t>2015.05.21</w:t>
    </w:r>
    <w:r w:rsidRPr="00A93BCB">
      <w:rPr>
        <w:rFonts w:ascii="Arial" w:hAnsi="Arial" w:cs="Arial"/>
        <w:bCs/>
        <w:sz w:val="16"/>
        <w:szCs w:val="16"/>
        <w:lang w:val="en-US"/>
      </w:rPr>
      <w:t xml:space="preserve">        </w:t>
    </w:r>
    <w:r>
      <w:rPr>
        <w:rFonts w:ascii="Arial" w:hAnsi="Arial" w:cs="Arial"/>
        <w:bCs/>
        <w:sz w:val="16"/>
        <w:szCs w:val="16"/>
        <w:lang w:val="en-US"/>
      </w:rPr>
      <w:t xml:space="preserve">       Spausdinimo data: </w:t>
    </w:r>
    <w:r>
      <w:rPr>
        <w:rFonts w:ascii="Arial" w:hAnsi="Arial" w:cs="Arial"/>
        <w:bCs/>
        <w:sz w:val="16"/>
        <w:szCs w:val="16"/>
      </w:rPr>
      <w:fldChar w:fldCharType="begin"/>
    </w:r>
    <w:r>
      <w:rPr>
        <w:rFonts w:ascii="Arial" w:hAnsi="Arial" w:cs="Arial"/>
        <w:bCs/>
        <w:sz w:val="16"/>
        <w:szCs w:val="16"/>
      </w:rPr>
      <w:instrText xml:space="preserve"> TIME \@ "yyyy.MM.dd" </w:instrText>
    </w:r>
    <w:r>
      <w:rPr>
        <w:rFonts w:ascii="Arial" w:hAnsi="Arial" w:cs="Arial"/>
        <w:bCs/>
        <w:sz w:val="16"/>
        <w:szCs w:val="16"/>
      </w:rPr>
      <w:fldChar w:fldCharType="separate"/>
    </w:r>
    <w:r w:rsidR="00707C1D">
      <w:rPr>
        <w:rFonts w:ascii="Arial" w:hAnsi="Arial" w:cs="Arial"/>
        <w:bCs/>
        <w:noProof/>
        <w:sz w:val="16"/>
        <w:szCs w:val="16"/>
      </w:rPr>
      <w:t>2016.10.14</w:t>
    </w:r>
    <w:r>
      <w:rPr>
        <w:rFonts w:ascii="Arial" w:hAnsi="Arial" w:cs="Arial"/>
        <w:bCs/>
        <w:sz w:val="16"/>
        <w:szCs w:val="16"/>
      </w:rPr>
      <w:fldChar w:fldCharType="end"/>
    </w:r>
  </w:p>
  <w:p w:rsidR="008910D6" w:rsidRPr="002344C1" w:rsidRDefault="008910D6">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23E" w:rsidRDefault="007C023E" w:rsidP="0092009D">
      <w:pPr>
        <w:spacing w:after="0" w:line="240" w:lineRule="auto"/>
      </w:pPr>
      <w:r>
        <w:separator/>
      </w:r>
    </w:p>
  </w:footnote>
  <w:footnote w:type="continuationSeparator" w:id="0">
    <w:p w:rsidR="007C023E" w:rsidRDefault="007C023E" w:rsidP="0092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D6" w:rsidRPr="000665FB" w:rsidRDefault="008910D6" w:rsidP="00B45C35">
    <w:pPr>
      <w:pStyle w:val="Header"/>
      <w:spacing w:line="288" w:lineRule="auto"/>
      <w:rPr>
        <w:rFonts w:ascii="Arial Black" w:hAnsi="Arial Black"/>
        <w:b/>
        <w:i/>
        <w:sz w:val="32"/>
        <w:szCs w:val="32"/>
        <w:lang w:val="en-US"/>
      </w:rPr>
    </w:pPr>
    <w:r w:rsidRPr="007A0307">
      <w:rPr>
        <w:rFonts w:ascii="Times New Roman" w:eastAsia="Times New Roman" w:hAnsi="Times New Roman"/>
        <w:noProof/>
        <w:sz w:val="24"/>
        <w:szCs w:val="24"/>
      </w:rPr>
      <w:drawing>
        <wp:anchor distT="0" distB="0" distL="114300" distR="114300" simplePos="0" relativeHeight="251660800" behindDoc="0" locked="0" layoutInCell="1" allowOverlap="1" wp14:anchorId="10DFCDA1" wp14:editId="74E05966">
          <wp:simplePos x="0" y="0"/>
          <wp:positionH relativeFrom="column">
            <wp:posOffset>4963795</wp:posOffset>
          </wp:positionH>
          <wp:positionV relativeFrom="paragraph">
            <wp:posOffset>177800</wp:posOffset>
          </wp:positionV>
          <wp:extent cx="1038225" cy="642620"/>
          <wp:effectExtent l="0" t="0" r="9525" b="5080"/>
          <wp:wrapSquare wrapText="bothSides"/>
          <wp:docPr id="4" name="Paveikslėlis 4" descr="\\LINUXSERVER\pictures\SCT\logo\sct_lub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UXSERVER\pictures\SCT\logo\sct_lub_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b/>
        <w:i/>
        <w:sz w:val="32"/>
        <w:szCs w:val="32"/>
        <w:lang w:val="en-US"/>
      </w:rPr>
      <w:t>SAUGOS DUOMENŲ LAPAS</w:t>
    </w:r>
  </w:p>
  <w:p w:rsidR="006D67C5" w:rsidRDefault="006D67C5" w:rsidP="00B45C35">
    <w:pPr>
      <w:pStyle w:val="Header"/>
      <w:spacing w:line="288" w:lineRule="auto"/>
      <w:rPr>
        <w:b/>
        <w:sz w:val="32"/>
        <w:szCs w:val="32"/>
        <w:lang w:val="en-US"/>
      </w:rPr>
    </w:pPr>
    <w:r w:rsidRPr="006D67C5">
      <w:rPr>
        <w:b/>
        <w:sz w:val="32"/>
        <w:szCs w:val="32"/>
        <w:lang w:val="en-US"/>
      </w:rPr>
      <w:t>MANNOL TS-14 UHPD 15W-40</w:t>
    </w:r>
  </w:p>
  <w:p w:rsidR="008910D6" w:rsidRPr="00B30D3B" w:rsidRDefault="008910D6" w:rsidP="00B45C35">
    <w:pPr>
      <w:pStyle w:val="Header"/>
      <w:spacing w:line="288" w:lineRule="auto"/>
      <w:rPr>
        <w:b/>
        <w:sz w:val="32"/>
        <w:szCs w:val="32"/>
        <w:lang w:val="en-US"/>
      </w:rPr>
    </w:pPr>
    <w:r>
      <w:rPr>
        <w:sz w:val="24"/>
        <w:szCs w:val="24"/>
        <w:lang w:val="en-US"/>
      </w:rPr>
      <w:t>Atitinka reglamentą (ES) Nr</w:t>
    </w:r>
    <w:r w:rsidRPr="00B45C35">
      <w:rPr>
        <w:sz w:val="24"/>
        <w:szCs w:val="24"/>
        <w:lang w:val="en-US"/>
      </w:rPr>
      <w:t xml:space="preserve">. </w:t>
    </w:r>
    <w:r>
      <w:rPr>
        <w:sz w:val="24"/>
        <w:szCs w:val="24"/>
        <w:lang w:val="en-US"/>
      </w:rPr>
      <w:t xml:space="preserve">453/2010 </w:t>
    </w:r>
  </w:p>
  <w:p w:rsidR="008910D6" w:rsidRPr="00B45C35" w:rsidRDefault="008910D6" w:rsidP="00B45C35">
    <w:pPr>
      <w:pStyle w:val="Header"/>
      <w:tabs>
        <w:tab w:val="clear" w:pos="9638"/>
        <w:tab w:val="right" w:pos="9639"/>
      </w:tabs>
      <w:spacing w:line="288" w:lineRule="auto"/>
      <w:rPr>
        <w:sz w:val="24"/>
        <w:szCs w:val="24"/>
        <w:lang w:val="en-US"/>
      </w:rPr>
    </w:pPr>
    <w:r>
      <w:rPr>
        <w:noProof/>
      </w:rPr>
      <mc:AlternateContent>
        <mc:Choice Requires="wps">
          <w:drawing>
            <wp:anchor distT="4294967294" distB="4294967294" distL="114300" distR="114300" simplePos="0" relativeHeight="251656704" behindDoc="0" locked="0" layoutInCell="1" allowOverlap="1" wp14:anchorId="01C0B616" wp14:editId="59162CC1">
              <wp:simplePos x="0" y="0"/>
              <wp:positionH relativeFrom="column">
                <wp:posOffset>-175260</wp:posOffset>
              </wp:positionH>
              <wp:positionV relativeFrom="paragraph">
                <wp:posOffset>17144</wp:posOffset>
              </wp:positionV>
              <wp:extent cx="5920105" cy="0"/>
              <wp:effectExtent l="0" t="0" r="2349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0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1.35pt" to="452.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i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DE14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CC663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ACA04C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CE04EF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232FC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BC45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241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30D4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3A69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15EDB6A"/>
    <w:lvl w:ilvl="0">
      <w:start w:val="1"/>
      <w:numFmt w:val="bullet"/>
      <w:lvlText w:val=""/>
      <w:lvlJc w:val="left"/>
      <w:pPr>
        <w:tabs>
          <w:tab w:val="num" w:pos="360"/>
        </w:tabs>
        <w:ind w:left="360" w:hanging="360"/>
      </w:pPr>
      <w:rPr>
        <w:rFonts w:ascii="Symbol" w:hAnsi="Symbol" w:hint="default"/>
      </w:rPr>
    </w:lvl>
  </w:abstractNum>
  <w:abstractNum w:abstractNumId="10">
    <w:nsid w:val="2A1361AD"/>
    <w:multiLevelType w:val="multilevel"/>
    <w:tmpl w:val="B73E606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440" w:hanging="1440"/>
      </w:pPr>
      <w:rPr>
        <w:rFonts w:cs="Times New Roman" w:hint="default"/>
        <w:b/>
        <w:color w:val="00000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9D"/>
    <w:rsid w:val="00007CDC"/>
    <w:rsid w:val="0001276B"/>
    <w:rsid w:val="000517F1"/>
    <w:rsid w:val="00064D32"/>
    <w:rsid w:val="000665FB"/>
    <w:rsid w:val="000750D2"/>
    <w:rsid w:val="00093111"/>
    <w:rsid w:val="000A01DD"/>
    <w:rsid w:val="000A63FB"/>
    <w:rsid w:val="000A765F"/>
    <w:rsid w:val="000B11C8"/>
    <w:rsid w:val="000D3CDB"/>
    <w:rsid w:val="000F027E"/>
    <w:rsid w:val="000F0D3A"/>
    <w:rsid w:val="00127922"/>
    <w:rsid w:val="00177CB0"/>
    <w:rsid w:val="00197C03"/>
    <w:rsid w:val="001B7E91"/>
    <w:rsid w:val="001C067B"/>
    <w:rsid w:val="001C4CD0"/>
    <w:rsid w:val="001C5798"/>
    <w:rsid w:val="001D4AD4"/>
    <w:rsid w:val="001E0DEA"/>
    <w:rsid w:val="001F0B2E"/>
    <w:rsid w:val="00201B5F"/>
    <w:rsid w:val="002344C1"/>
    <w:rsid w:val="00234F54"/>
    <w:rsid w:val="002424EB"/>
    <w:rsid w:val="00251ACB"/>
    <w:rsid w:val="00292616"/>
    <w:rsid w:val="002A5E0C"/>
    <w:rsid w:val="002A7073"/>
    <w:rsid w:val="002C5189"/>
    <w:rsid w:val="002D7157"/>
    <w:rsid w:val="002F06A3"/>
    <w:rsid w:val="003122AD"/>
    <w:rsid w:val="00321374"/>
    <w:rsid w:val="00333920"/>
    <w:rsid w:val="0033669A"/>
    <w:rsid w:val="003378F5"/>
    <w:rsid w:val="00370EE2"/>
    <w:rsid w:val="003959C4"/>
    <w:rsid w:val="003A13D4"/>
    <w:rsid w:val="003C0FC5"/>
    <w:rsid w:val="00400490"/>
    <w:rsid w:val="00401DAC"/>
    <w:rsid w:val="004066FC"/>
    <w:rsid w:val="0043186D"/>
    <w:rsid w:val="0044096D"/>
    <w:rsid w:val="00442445"/>
    <w:rsid w:val="00446751"/>
    <w:rsid w:val="00486ECE"/>
    <w:rsid w:val="004D36AF"/>
    <w:rsid w:val="004F5C73"/>
    <w:rsid w:val="00501169"/>
    <w:rsid w:val="00534DA6"/>
    <w:rsid w:val="0053553E"/>
    <w:rsid w:val="00546C2B"/>
    <w:rsid w:val="00565ED3"/>
    <w:rsid w:val="00574C12"/>
    <w:rsid w:val="00594E0E"/>
    <w:rsid w:val="005C5A76"/>
    <w:rsid w:val="005C7CB1"/>
    <w:rsid w:val="005C7E70"/>
    <w:rsid w:val="005D0C8D"/>
    <w:rsid w:val="005F0F16"/>
    <w:rsid w:val="006112CC"/>
    <w:rsid w:val="00633EF5"/>
    <w:rsid w:val="00652B37"/>
    <w:rsid w:val="006621D2"/>
    <w:rsid w:val="00673E9A"/>
    <w:rsid w:val="006A631C"/>
    <w:rsid w:val="006D0501"/>
    <w:rsid w:val="006D27E1"/>
    <w:rsid w:val="006D67C5"/>
    <w:rsid w:val="006D6CC6"/>
    <w:rsid w:val="0070255E"/>
    <w:rsid w:val="00707C1D"/>
    <w:rsid w:val="00713478"/>
    <w:rsid w:val="00716157"/>
    <w:rsid w:val="0072485D"/>
    <w:rsid w:val="00737452"/>
    <w:rsid w:val="007379FE"/>
    <w:rsid w:val="007433A7"/>
    <w:rsid w:val="00747FEA"/>
    <w:rsid w:val="00750175"/>
    <w:rsid w:val="0075151C"/>
    <w:rsid w:val="007544A5"/>
    <w:rsid w:val="007557DF"/>
    <w:rsid w:val="00761442"/>
    <w:rsid w:val="0076285D"/>
    <w:rsid w:val="00767255"/>
    <w:rsid w:val="007704FD"/>
    <w:rsid w:val="007856B4"/>
    <w:rsid w:val="007C023E"/>
    <w:rsid w:val="007E092E"/>
    <w:rsid w:val="0080156E"/>
    <w:rsid w:val="00832C57"/>
    <w:rsid w:val="00865484"/>
    <w:rsid w:val="00881089"/>
    <w:rsid w:val="008821A6"/>
    <w:rsid w:val="008910D6"/>
    <w:rsid w:val="008A43E3"/>
    <w:rsid w:val="008E0BEF"/>
    <w:rsid w:val="008F3916"/>
    <w:rsid w:val="0092009D"/>
    <w:rsid w:val="00923993"/>
    <w:rsid w:val="009273AE"/>
    <w:rsid w:val="00931DD5"/>
    <w:rsid w:val="009446FE"/>
    <w:rsid w:val="00946FCF"/>
    <w:rsid w:val="009607D3"/>
    <w:rsid w:val="00972AEA"/>
    <w:rsid w:val="009B0684"/>
    <w:rsid w:val="009C0564"/>
    <w:rsid w:val="009D5A38"/>
    <w:rsid w:val="009D7848"/>
    <w:rsid w:val="009F3A2A"/>
    <w:rsid w:val="00A0484A"/>
    <w:rsid w:val="00A0526A"/>
    <w:rsid w:val="00A068CE"/>
    <w:rsid w:val="00A21695"/>
    <w:rsid w:val="00A22FE7"/>
    <w:rsid w:val="00A2364F"/>
    <w:rsid w:val="00A24501"/>
    <w:rsid w:val="00A5116C"/>
    <w:rsid w:val="00A54E68"/>
    <w:rsid w:val="00A55139"/>
    <w:rsid w:val="00A574C9"/>
    <w:rsid w:val="00A67C6B"/>
    <w:rsid w:val="00A776C1"/>
    <w:rsid w:val="00A93BCB"/>
    <w:rsid w:val="00A94B3D"/>
    <w:rsid w:val="00AA3CB8"/>
    <w:rsid w:val="00AC453A"/>
    <w:rsid w:val="00AC7C5D"/>
    <w:rsid w:val="00AE637B"/>
    <w:rsid w:val="00B21178"/>
    <w:rsid w:val="00B24AD3"/>
    <w:rsid w:val="00B30D3B"/>
    <w:rsid w:val="00B44AA4"/>
    <w:rsid w:val="00B45C35"/>
    <w:rsid w:val="00B6224E"/>
    <w:rsid w:val="00B77FC1"/>
    <w:rsid w:val="00C2327D"/>
    <w:rsid w:val="00C37959"/>
    <w:rsid w:val="00C45767"/>
    <w:rsid w:val="00C51C42"/>
    <w:rsid w:val="00C8120C"/>
    <w:rsid w:val="00CB1989"/>
    <w:rsid w:val="00CB70D6"/>
    <w:rsid w:val="00CC48D3"/>
    <w:rsid w:val="00D1330F"/>
    <w:rsid w:val="00D276CE"/>
    <w:rsid w:val="00D352D3"/>
    <w:rsid w:val="00D4058E"/>
    <w:rsid w:val="00D50295"/>
    <w:rsid w:val="00D6163A"/>
    <w:rsid w:val="00D62478"/>
    <w:rsid w:val="00D966CC"/>
    <w:rsid w:val="00DA0DE4"/>
    <w:rsid w:val="00DA53BA"/>
    <w:rsid w:val="00DB204C"/>
    <w:rsid w:val="00DD0896"/>
    <w:rsid w:val="00DF2E85"/>
    <w:rsid w:val="00E418FE"/>
    <w:rsid w:val="00E55869"/>
    <w:rsid w:val="00E66793"/>
    <w:rsid w:val="00E7370F"/>
    <w:rsid w:val="00E85A77"/>
    <w:rsid w:val="00EA42EC"/>
    <w:rsid w:val="00EA6DB6"/>
    <w:rsid w:val="00EB60AF"/>
    <w:rsid w:val="00EE3560"/>
    <w:rsid w:val="00EF42AB"/>
    <w:rsid w:val="00F414CC"/>
    <w:rsid w:val="00F67A31"/>
    <w:rsid w:val="00F91467"/>
    <w:rsid w:val="00FD1936"/>
    <w:rsid w:val="00FE2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76"/>
    <w:pPr>
      <w:spacing w:after="200" w:line="276" w:lineRule="auto"/>
    </w:pPr>
    <w:rPr>
      <w:lang w:val="ru-RU" w:eastAsia="en-US"/>
    </w:rPr>
  </w:style>
  <w:style w:type="paragraph" w:styleId="Heading2">
    <w:name w:val="heading 2"/>
    <w:basedOn w:val="Normal"/>
    <w:next w:val="Normal"/>
    <w:link w:val="Heading2Char"/>
    <w:uiPriority w:val="99"/>
    <w:qFormat/>
    <w:rsid w:val="007704FD"/>
    <w:pPr>
      <w:keepNext/>
      <w:spacing w:after="0" w:line="240" w:lineRule="auto"/>
      <w:outlineLvl w:val="1"/>
    </w:pPr>
    <w:rPr>
      <w:rFonts w:ascii="Times New Roman" w:hAnsi="Times New Roman"/>
      <w:b/>
      <w:sz w:val="20"/>
      <w:szCs w:val="20"/>
      <w:u w:val="single"/>
      <w:lang w:val="lt-LT" w:eastAsia="lt-LT"/>
    </w:rPr>
  </w:style>
  <w:style w:type="paragraph" w:styleId="Heading3">
    <w:name w:val="heading 3"/>
    <w:basedOn w:val="Normal"/>
    <w:next w:val="Normal"/>
    <w:link w:val="Heading3Char"/>
    <w:uiPriority w:val="99"/>
    <w:qFormat/>
    <w:rsid w:val="007704FD"/>
    <w:pPr>
      <w:keepNext/>
      <w:spacing w:after="0" w:line="240" w:lineRule="auto"/>
      <w:ind w:left="4820" w:hanging="4820"/>
      <w:outlineLvl w:val="2"/>
    </w:pPr>
    <w:rPr>
      <w:rFonts w:ascii="Times New Roman" w:hAnsi="Times New Roman"/>
      <w:sz w:val="20"/>
      <w:szCs w:val="20"/>
      <w:lang w:val="lt-LT" w:eastAsia="lt-LT"/>
    </w:rPr>
  </w:style>
  <w:style w:type="paragraph" w:styleId="Heading5">
    <w:name w:val="heading 5"/>
    <w:basedOn w:val="Normal"/>
    <w:next w:val="Normal"/>
    <w:link w:val="Heading5Char"/>
    <w:uiPriority w:val="99"/>
    <w:qFormat/>
    <w:rsid w:val="007704FD"/>
    <w:pPr>
      <w:keepNext/>
      <w:spacing w:after="0" w:line="240" w:lineRule="auto"/>
      <w:outlineLvl w:val="4"/>
    </w:pPr>
    <w:rPr>
      <w:rFonts w:ascii="Times New Roman" w:hAnsi="Times New Roman"/>
      <w:sz w:val="20"/>
      <w:szCs w:val="20"/>
      <w:lang w:val="lt-LT" w:eastAsia="lt-LT"/>
    </w:rPr>
  </w:style>
  <w:style w:type="paragraph" w:styleId="Heading9">
    <w:name w:val="heading 9"/>
    <w:basedOn w:val="Normal"/>
    <w:next w:val="Normal"/>
    <w:link w:val="Heading9Char"/>
    <w:uiPriority w:val="99"/>
    <w:qFormat/>
    <w:rsid w:val="007704FD"/>
    <w:pPr>
      <w:keepNext/>
      <w:spacing w:after="0" w:line="240" w:lineRule="auto"/>
      <w:jc w:val="both"/>
      <w:outlineLvl w:val="8"/>
    </w:pPr>
    <w:rPr>
      <w:rFonts w:ascii="Times New Roman" w:hAnsi="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704FD"/>
    <w:rPr>
      <w:rFonts w:ascii="Times New Roman" w:hAnsi="Times New Roman" w:cs="Times New Roman"/>
      <w:b/>
      <w:sz w:val="20"/>
      <w:u w:val="single"/>
      <w:lang w:val="lt-LT"/>
    </w:rPr>
  </w:style>
  <w:style w:type="character" w:customStyle="1" w:styleId="Heading3Char">
    <w:name w:val="Heading 3 Char"/>
    <w:basedOn w:val="DefaultParagraphFont"/>
    <w:link w:val="Heading3"/>
    <w:uiPriority w:val="99"/>
    <w:locked/>
    <w:rsid w:val="007704FD"/>
    <w:rPr>
      <w:rFonts w:ascii="Times New Roman" w:hAnsi="Times New Roman" w:cs="Times New Roman"/>
      <w:sz w:val="20"/>
      <w:lang w:val="lt-LT"/>
    </w:rPr>
  </w:style>
  <w:style w:type="character" w:customStyle="1" w:styleId="Heading5Char">
    <w:name w:val="Heading 5 Char"/>
    <w:basedOn w:val="DefaultParagraphFont"/>
    <w:link w:val="Heading5"/>
    <w:uiPriority w:val="99"/>
    <w:locked/>
    <w:rsid w:val="007704FD"/>
    <w:rPr>
      <w:rFonts w:ascii="Times New Roman" w:hAnsi="Times New Roman" w:cs="Times New Roman"/>
      <w:sz w:val="20"/>
      <w:lang w:val="lt-LT"/>
    </w:rPr>
  </w:style>
  <w:style w:type="character" w:customStyle="1" w:styleId="Heading9Char">
    <w:name w:val="Heading 9 Char"/>
    <w:basedOn w:val="DefaultParagraphFont"/>
    <w:link w:val="Heading9"/>
    <w:uiPriority w:val="99"/>
    <w:locked/>
    <w:rsid w:val="007704FD"/>
    <w:rPr>
      <w:rFonts w:ascii="Times New Roman" w:hAnsi="Times New Roman" w:cs="Times New Roman"/>
      <w:sz w:val="20"/>
      <w:lang w:val="lt-LT"/>
    </w:rPr>
  </w:style>
  <w:style w:type="paragraph" w:styleId="Header">
    <w:name w:val="header"/>
    <w:basedOn w:val="Normal"/>
    <w:link w:val="HeaderChar"/>
    <w:uiPriority w:val="99"/>
    <w:rsid w:val="0092009D"/>
    <w:pPr>
      <w:tabs>
        <w:tab w:val="center" w:pos="4819"/>
        <w:tab w:val="right" w:pos="9638"/>
      </w:tabs>
      <w:spacing w:after="0" w:line="240" w:lineRule="auto"/>
    </w:pPr>
    <w:rPr>
      <w:sz w:val="20"/>
      <w:szCs w:val="20"/>
      <w:lang w:val="lt-LT" w:eastAsia="lt-LT"/>
    </w:rPr>
  </w:style>
  <w:style w:type="character" w:customStyle="1" w:styleId="HeaderChar">
    <w:name w:val="Header Char"/>
    <w:basedOn w:val="DefaultParagraphFont"/>
    <w:link w:val="Header"/>
    <w:uiPriority w:val="99"/>
    <w:locked/>
    <w:rsid w:val="0092009D"/>
    <w:rPr>
      <w:rFonts w:cs="Times New Roman"/>
    </w:rPr>
  </w:style>
  <w:style w:type="paragraph" w:styleId="Footer">
    <w:name w:val="footer"/>
    <w:basedOn w:val="Normal"/>
    <w:link w:val="FooterChar"/>
    <w:uiPriority w:val="99"/>
    <w:rsid w:val="0092009D"/>
    <w:pPr>
      <w:tabs>
        <w:tab w:val="center" w:pos="4819"/>
        <w:tab w:val="right" w:pos="9638"/>
      </w:tabs>
      <w:spacing w:after="0" w:line="240" w:lineRule="auto"/>
    </w:pPr>
    <w:rPr>
      <w:sz w:val="20"/>
      <w:szCs w:val="20"/>
      <w:lang w:val="lt-LT" w:eastAsia="lt-LT"/>
    </w:rPr>
  </w:style>
  <w:style w:type="character" w:customStyle="1" w:styleId="FooterChar">
    <w:name w:val="Footer Char"/>
    <w:basedOn w:val="DefaultParagraphFont"/>
    <w:link w:val="Footer"/>
    <w:uiPriority w:val="99"/>
    <w:locked/>
    <w:rsid w:val="0092009D"/>
    <w:rPr>
      <w:rFonts w:cs="Times New Roman"/>
    </w:rPr>
  </w:style>
  <w:style w:type="paragraph" w:styleId="BalloonText">
    <w:name w:val="Balloon Text"/>
    <w:basedOn w:val="Normal"/>
    <w:link w:val="BalloonTextChar"/>
    <w:uiPriority w:val="99"/>
    <w:semiHidden/>
    <w:rsid w:val="000517F1"/>
    <w:pPr>
      <w:spacing w:after="0" w:line="240" w:lineRule="auto"/>
    </w:pPr>
    <w:rPr>
      <w:rFonts w:ascii="Tahoma" w:hAnsi="Tahoma"/>
      <w:sz w:val="16"/>
      <w:szCs w:val="16"/>
      <w:lang w:val="lt-LT" w:eastAsia="lt-LT"/>
    </w:rPr>
  </w:style>
  <w:style w:type="character" w:customStyle="1" w:styleId="BalloonTextChar">
    <w:name w:val="Balloon Text Char"/>
    <w:basedOn w:val="DefaultParagraphFont"/>
    <w:link w:val="BalloonText"/>
    <w:uiPriority w:val="99"/>
    <w:semiHidden/>
    <w:locked/>
    <w:rsid w:val="000517F1"/>
    <w:rPr>
      <w:rFonts w:ascii="Tahoma" w:hAnsi="Tahoma" w:cs="Times New Roman"/>
      <w:sz w:val="16"/>
    </w:rPr>
  </w:style>
  <w:style w:type="paragraph" w:styleId="BodyText">
    <w:name w:val="Body Text"/>
    <w:basedOn w:val="Normal"/>
    <w:link w:val="BodyTextChar"/>
    <w:uiPriority w:val="99"/>
    <w:semiHidden/>
    <w:rsid w:val="007704FD"/>
    <w:pPr>
      <w:spacing w:after="0" w:line="240" w:lineRule="auto"/>
    </w:pPr>
    <w:rPr>
      <w:rFonts w:ascii="Times New Roman" w:hAnsi="Times New Roman"/>
      <w:sz w:val="20"/>
      <w:szCs w:val="20"/>
      <w:lang w:val="lt-LT" w:eastAsia="lt-LT"/>
    </w:rPr>
  </w:style>
  <w:style w:type="character" w:customStyle="1" w:styleId="BodyTextChar">
    <w:name w:val="Body Text Char"/>
    <w:basedOn w:val="DefaultParagraphFont"/>
    <w:link w:val="BodyText"/>
    <w:uiPriority w:val="99"/>
    <w:semiHidden/>
    <w:locked/>
    <w:rsid w:val="007704FD"/>
    <w:rPr>
      <w:rFonts w:ascii="Times New Roman" w:hAnsi="Times New Roman" w:cs="Times New Roman"/>
      <w:sz w:val="20"/>
      <w:lang w:val="lt-LT"/>
    </w:rPr>
  </w:style>
  <w:style w:type="paragraph" w:styleId="BodyText3">
    <w:name w:val="Body Text 3"/>
    <w:basedOn w:val="Normal"/>
    <w:link w:val="BodyText3Char"/>
    <w:uiPriority w:val="99"/>
    <w:semiHidden/>
    <w:rsid w:val="007704FD"/>
    <w:pPr>
      <w:pBdr>
        <w:top w:val="single" w:sz="4" w:space="1" w:color="auto"/>
        <w:left w:val="single" w:sz="4" w:space="4" w:color="auto"/>
        <w:bottom w:val="single" w:sz="4" w:space="1" w:color="auto"/>
        <w:right w:val="single" w:sz="4" w:space="4" w:color="auto"/>
      </w:pBdr>
      <w:spacing w:after="0" w:line="240" w:lineRule="auto"/>
    </w:pPr>
    <w:rPr>
      <w:rFonts w:ascii="Times New Roman" w:hAnsi="Times New Roman"/>
      <w:sz w:val="20"/>
      <w:szCs w:val="20"/>
      <w:lang w:val="lt-LT" w:eastAsia="lt-LT"/>
    </w:rPr>
  </w:style>
  <w:style w:type="character" w:customStyle="1" w:styleId="BodyText3Char">
    <w:name w:val="Body Text 3 Char"/>
    <w:basedOn w:val="DefaultParagraphFont"/>
    <w:link w:val="BodyText3"/>
    <w:uiPriority w:val="99"/>
    <w:semiHidden/>
    <w:locked/>
    <w:rsid w:val="007704FD"/>
    <w:rPr>
      <w:rFonts w:ascii="Times New Roman" w:hAnsi="Times New Roman" w:cs="Times New Roman"/>
      <w:sz w:val="20"/>
      <w:lang w:val="lt-LT"/>
    </w:rPr>
  </w:style>
  <w:style w:type="paragraph" w:styleId="ListParagraph">
    <w:name w:val="List Paragraph"/>
    <w:basedOn w:val="Normal"/>
    <w:uiPriority w:val="99"/>
    <w:qFormat/>
    <w:rsid w:val="00C37959"/>
    <w:pPr>
      <w:ind w:left="720"/>
      <w:contextualSpacing/>
    </w:pPr>
  </w:style>
  <w:style w:type="table" w:styleId="TableGrid">
    <w:name w:val="Table Grid"/>
    <w:basedOn w:val="TableNormal"/>
    <w:uiPriority w:val="99"/>
    <w:locked/>
    <w:rsid w:val="00972AEA"/>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72AEA"/>
    <w:rPr>
      <w:rFonts w:cs="Times New Roman"/>
      <w:color w:val="0000FF"/>
      <w:u w:val="single"/>
    </w:rPr>
  </w:style>
  <w:style w:type="paragraph" w:styleId="NormalIndent">
    <w:name w:val="Normal Indent"/>
    <w:basedOn w:val="Normal"/>
    <w:uiPriority w:val="99"/>
    <w:rsid w:val="001E0DEA"/>
    <w:pPr>
      <w:ind w:left="1296"/>
    </w:pPr>
  </w:style>
  <w:style w:type="paragraph" w:customStyle="1" w:styleId="Default">
    <w:name w:val="Default"/>
    <w:uiPriority w:val="99"/>
    <w:rsid w:val="00007CD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76"/>
    <w:pPr>
      <w:spacing w:after="200" w:line="276" w:lineRule="auto"/>
    </w:pPr>
    <w:rPr>
      <w:lang w:val="ru-RU" w:eastAsia="en-US"/>
    </w:rPr>
  </w:style>
  <w:style w:type="paragraph" w:styleId="Heading2">
    <w:name w:val="heading 2"/>
    <w:basedOn w:val="Normal"/>
    <w:next w:val="Normal"/>
    <w:link w:val="Heading2Char"/>
    <w:uiPriority w:val="99"/>
    <w:qFormat/>
    <w:rsid w:val="007704FD"/>
    <w:pPr>
      <w:keepNext/>
      <w:spacing w:after="0" w:line="240" w:lineRule="auto"/>
      <w:outlineLvl w:val="1"/>
    </w:pPr>
    <w:rPr>
      <w:rFonts w:ascii="Times New Roman" w:hAnsi="Times New Roman"/>
      <w:b/>
      <w:sz w:val="20"/>
      <w:szCs w:val="20"/>
      <w:u w:val="single"/>
      <w:lang w:val="lt-LT" w:eastAsia="lt-LT"/>
    </w:rPr>
  </w:style>
  <w:style w:type="paragraph" w:styleId="Heading3">
    <w:name w:val="heading 3"/>
    <w:basedOn w:val="Normal"/>
    <w:next w:val="Normal"/>
    <w:link w:val="Heading3Char"/>
    <w:uiPriority w:val="99"/>
    <w:qFormat/>
    <w:rsid w:val="007704FD"/>
    <w:pPr>
      <w:keepNext/>
      <w:spacing w:after="0" w:line="240" w:lineRule="auto"/>
      <w:ind w:left="4820" w:hanging="4820"/>
      <w:outlineLvl w:val="2"/>
    </w:pPr>
    <w:rPr>
      <w:rFonts w:ascii="Times New Roman" w:hAnsi="Times New Roman"/>
      <w:sz w:val="20"/>
      <w:szCs w:val="20"/>
      <w:lang w:val="lt-LT" w:eastAsia="lt-LT"/>
    </w:rPr>
  </w:style>
  <w:style w:type="paragraph" w:styleId="Heading5">
    <w:name w:val="heading 5"/>
    <w:basedOn w:val="Normal"/>
    <w:next w:val="Normal"/>
    <w:link w:val="Heading5Char"/>
    <w:uiPriority w:val="99"/>
    <w:qFormat/>
    <w:rsid w:val="007704FD"/>
    <w:pPr>
      <w:keepNext/>
      <w:spacing w:after="0" w:line="240" w:lineRule="auto"/>
      <w:outlineLvl w:val="4"/>
    </w:pPr>
    <w:rPr>
      <w:rFonts w:ascii="Times New Roman" w:hAnsi="Times New Roman"/>
      <w:sz w:val="20"/>
      <w:szCs w:val="20"/>
      <w:lang w:val="lt-LT" w:eastAsia="lt-LT"/>
    </w:rPr>
  </w:style>
  <w:style w:type="paragraph" w:styleId="Heading9">
    <w:name w:val="heading 9"/>
    <w:basedOn w:val="Normal"/>
    <w:next w:val="Normal"/>
    <w:link w:val="Heading9Char"/>
    <w:uiPriority w:val="99"/>
    <w:qFormat/>
    <w:rsid w:val="007704FD"/>
    <w:pPr>
      <w:keepNext/>
      <w:spacing w:after="0" w:line="240" w:lineRule="auto"/>
      <w:jc w:val="both"/>
      <w:outlineLvl w:val="8"/>
    </w:pPr>
    <w:rPr>
      <w:rFonts w:ascii="Times New Roman" w:hAnsi="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704FD"/>
    <w:rPr>
      <w:rFonts w:ascii="Times New Roman" w:hAnsi="Times New Roman" w:cs="Times New Roman"/>
      <w:b/>
      <w:sz w:val="20"/>
      <w:u w:val="single"/>
      <w:lang w:val="lt-LT"/>
    </w:rPr>
  </w:style>
  <w:style w:type="character" w:customStyle="1" w:styleId="Heading3Char">
    <w:name w:val="Heading 3 Char"/>
    <w:basedOn w:val="DefaultParagraphFont"/>
    <w:link w:val="Heading3"/>
    <w:uiPriority w:val="99"/>
    <w:locked/>
    <w:rsid w:val="007704FD"/>
    <w:rPr>
      <w:rFonts w:ascii="Times New Roman" w:hAnsi="Times New Roman" w:cs="Times New Roman"/>
      <w:sz w:val="20"/>
      <w:lang w:val="lt-LT"/>
    </w:rPr>
  </w:style>
  <w:style w:type="character" w:customStyle="1" w:styleId="Heading5Char">
    <w:name w:val="Heading 5 Char"/>
    <w:basedOn w:val="DefaultParagraphFont"/>
    <w:link w:val="Heading5"/>
    <w:uiPriority w:val="99"/>
    <w:locked/>
    <w:rsid w:val="007704FD"/>
    <w:rPr>
      <w:rFonts w:ascii="Times New Roman" w:hAnsi="Times New Roman" w:cs="Times New Roman"/>
      <w:sz w:val="20"/>
      <w:lang w:val="lt-LT"/>
    </w:rPr>
  </w:style>
  <w:style w:type="character" w:customStyle="1" w:styleId="Heading9Char">
    <w:name w:val="Heading 9 Char"/>
    <w:basedOn w:val="DefaultParagraphFont"/>
    <w:link w:val="Heading9"/>
    <w:uiPriority w:val="99"/>
    <w:locked/>
    <w:rsid w:val="007704FD"/>
    <w:rPr>
      <w:rFonts w:ascii="Times New Roman" w:hAnsi="Times New Roman" w:cs="Times New Roman"/>
      <w:sz w:val="20"/>
      <w:lang w:val="lt-LT"/>
    </w:rPr>
  </w:style>
  <w:style w:type="paragraph" w:styleId="Header">
    <w:name w:val="header"/>
    <w:basedOn w:val="Normal"/>
    <w:link w:val="HeaderChar"/>
    <w:uiPriority w:val="99"/>
    <w:rsid w:val="0092009D"/>
    <w:pPr>
      <w:tabs>
        <w:tab w:val="center" w:pos="4819"/>
        <w:tab w:val="right" w:pos="9638"/>
      </w:tabs>
      <w:spacing w:after="0" w:line="240" w:lineRule="auto"/>
    </w:pPr>
    <w:rPr>
      <w:sz w:val="20"/>
      <w:szCs w:val="20"/>
      <w:lang w:val="lt-LT" w:eastAsia="lt-LT"/>
    </w:rPr>
  </w:style>
  <w:style w:type="character" w:customStyle="1" w:styleId="HeaderChar">
    <w:name w:val="Header Char"/>
    <w:basedOn w:val="DefaultParagraphFont"/>
    <w:link w:val="Header"/>
    <w:uiPriority w:val="99"/>
    <w:locked/>
    <w:rsid w:val="0092009D"/>
    <w:rPr>
      <w:rFonts w:cs="Times New Roman"/>
    </w:rPr>
  </w:style>
  <w:style w:type="paragraph" w:styleId="Footer">
    <w:name w:val="footer"/>
    <w:basedOn w:val="Normal"/>
    <w:link w:val="FooterChar"/>
    <w:uiPriority w:val="99"/>
    <w:rsid w:val="0092009D"/>
    <w:pPr>
      <w:tabs>
        <w:tab w:val="center" w:pos="4819"/>
        <w:tab w:val="right" w:pos="9638"/>
      </w:tabs>
      <w:spacing w:after="0" w:line="240" w:lineRule="auto"/>
    </w:pPr>
    <w:rPr>
      <w:sz w:val="20"/>
      <w:szCs w:val="20"/>
      <w:lang w:val="lt-LT" w:eastAsia="lt-LT"/>
    </w:rPr>
  </w:style>
  <w:style w:type="character" w:customStyle="1" w:styleId="FooterChar">
    <w:name w:val="Footer Char"/>
    <w:basedOn w:val="DefaultParagraphFont"/>
    <w:link w:val="Footer"/>
    <w:uiPriority w:val="99"/>
    <w:locked/>
    <w:rsid w:val="0092009D"/>
    <w:rPr>
      <w:rFonts w:cs="Times New Roman"/>
    </w:rPr>
  </w:style>
  <w:style w:type="paragraph" w:styleId="BalloonText">
    <w:name w:val="Balloon Text"/>
    <w:basedOn w:val="Normal"/>
    <w:link w:val="BalloonTextChar"/>
    <w:uiPriority w:val="99"/>
    <w:semiHidden/>
    <w:rsid w:val="000517F1"/>
    <w:pPr>
      <w:spacing w:after="0" w:line="240" w:lineRule="auto"/>
    </w:pPr>
    <w:rPr>
      <w:rFonts w:ascii="Tahoma" w:hAnsi="Tahoma"/>
      <w:sz w:val="16"/>
      <w:szCs w:val="16"/>
      <w:lang w:val="lt-LT" w:eastAsia="lt-LT"/>
    </w:rPr>
  </w:style>
  <w:style w:type="character" w:customStyle="1" w:styleId="BalloonTextChar">
    <w:name w:val="Balloon Text Char"/>
    <w:basedOn w:val="DefaultParagraphFont"/>
    <w:link w:val="BalloonText"/>
    <w:uiPriority w:val="99"/>
    <w:semiHidden/>
    <w:locked/>
    <w:rsid w:val="000517F1"/>
    <w:rPr>
      <w:rFonts w:ascii="Tahoma" w:hAnsi="Tahoma" w:cs="Times New Roman"/>
      <w:sz w:val="16"/>
    </w:rPr>
  </w:style>
  <w:style w:type="paragraph" w:styleId="BodyText">
    <w:name w:val="Body Text"/>
    <w:basedOn w:val="Normal"/>
    <w:link w:val="BodyTextChar"/>
    <w:uiPriority w:val="99"/>
    <w:semiHidden/>
    <w:rsid w:val="007704FD"/>
    <w:pPr>
      <w:spacing w:after="0" w:line="240" w:lineRule="auto"/>
    </w:pPr>
    <w:rPr>
      <w:rFonts w:ascii="Times New Roman" w:hAnsi="Times New Roman"/>
      <w:sz w:val="20"/>
      <w:szCs w:val="20"/>
      <w:lang w:val="lt-LT" w:eastAsia="lt-LT"/>
    </w:rPr>
  </w:style>
  <w:style w:type="character" w:customStyle="1" w:styleId="BodyTextChar">
    <w:name w:val="Body Text Char"/>
    <w:basedOn w:val="DefaultParagraphFont"/>
    <w:link w:val="BodyText"/>
    <w:uiPriority w:val="99"/>
    <w:semiHidden/>
    <w:locked/>
    <w:rsid w:val="007704FD"/>
    <w:rPr>
      <w:rFonts w:ascii="Times New Roman" w:hAnsi="Times New Roman" w:cs="Times New Roman"/>
      <w:sz w:val="20"/>
      <w:lang w:val="lt-LT"/>
    </w:rPr>
  </w:style>
  <w:style w:type="paragraph" w:styleId="BodyText3">
    <w:name w:val="Body Text 3"/>
    <w:basedOn w:val="Normal"/>
    <w:link w:val="BodyText3Char"/>
    <w:uiPriority w:val="99"/>
    <w:semiHidden/>
    <w:rsid w:val="007704FD"/>
    <w:pPr>
      <w:pBdr>
        <w:top w:val="single" w:sz="4" w:space="1" w:color="auto"/>
        <w:left w:val="single" w:sz="4" w:space="4" w:color="auto"/>
        <w:bottom w:val="single" w:sz="4" w:space="1" w:color="auto"/>
        <w:right w:val="single" w:sz="4" w:space="4" w:color="auto"/>
      </w:pBdr>
      <w:spacing w:after="0" w:line="240" w:lineRule="auto"/>
    </w:pPr>
    <w:rPr>
      <w:rFonts w:ascii="Times New Roman" w:hAnsi="Times New Roman"/>
      <w:sz w:val="20"/>
      <w:szCs w:val="20"/>
      <w:lang w:val="lt-LT" w:eastAsia="lt-LT"/>
    </w:rPr>
  </w:style>
  <w:style w:type="character" w:customStyle="1" w:styleId="BodyText3Char">
    <w:name w:val="Body Text 3 Char"/>
    <w:basedOn w:val="DefaultParagraphFont"/>
    <w:link w:val="BodyText3"/>
    <w:uiPriority w:val="99"/>
    <w:semiHidden/>
    <w:locked/>
    <w:rsid w:val="007704FD"/>
    <w:rPr>
      <w:rFonts w:ascii="Times New Roman" w:hAnsi="Times New Roman" w:cs="Times New Roman"/>
      <w:sz w:val="20"/>
      <w:lang w:val="lt-LT"/>
    </w:rPr>
  </w:style>
  <w:style w:type="paragraph" w:styleId="ListParagraph">
    <w:name w:val="List Paragraph"/>
    <w:basedOn w:val="Normal"/>
    <w:uiPriority w:val="99"/>
    <w:qFormat/>
    <w:rsid w:val="00C37959"/>
    <w:pPr>
      <w:ind w:left="720"/>
      <w:contextualSpacing/>
    </w:pPr>
  </w:style>
  <w:style w:type="table" w:styleId="TableGrid">
    <w:name w:val="Table Grid"/>
    <w:basedOn w:val="TableNormal"/>
    <w:uiPriority w:val="99"/>
    <w:locked/>
    <w:rsid w:val="00972AEA"/>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72AEA"/>
    <w:rPr>
      <w:rFonts w:cs="Times New Roman"/>
      <w:color w:val="0000FF"/>
      <w:u w:val="single"/>
    </w:rPr>
  </w:style>
  <w:style w:type="paragraph" w:styleId="NormalIndent">
    <w:name w:val="Normal Indent"/>
    <w:basedOn w:val="Normal"/>
    <w:uiPriority w:val="99"/>
    <w:rsid w:val="001E0DEA"/>
    <w:pPr>
      <w:ind w:left="1296"/>
    </w:pPr>
  </w:style>
  <w:style w:type="paragraph" w:customStyle="1" w:styleId="Default">
    <w:name w:val="Default"/>
    <w:uiPriority w:val="99"/>
    <w:rsid w:val="00007C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86033">
      <w:marLeft w:val="0"/>
      <w:marRight w:val="0"/>
      <w:marTop w:val="0"/>
      <w:marBottom w:val="0"/>
      <w:divBdr>
        <w:top w:val="none" w:sz="0" w:space="0" w:color="auto"/>
        <w:left w:val="none" w:sz="0" w:space="0" w:color="auto"/>
        <w:bottom w:val="none" w:sz="0" w:space="0" w:color="auto"/>
        <w:right w:val="none" w:sz="0" w:space="0" w:color="auto"/>
      </w:divBdr>
    </w:div>
    <w:div w:id="241986034">
      <w:marLeft w:val="0"/>
      <w:marRight w:val="0"/>
      <w:marTop w:val="0"/>
      <w:marBottom w:val="0"/>
      <w:divBdr>
        <w:top w:val="none" w:sz="0" w:space="0" w:color="auto"/>
        <w:left w:val="none" w:sz="0" w:space="0" w:color="auto"/>
        <w:bottom w:val="none" w:sz="0" w:space="0" w:color="auto"/>
        <w:right w:val="none" w:sz="0" w:space="0" w:color="auto"/>
      </w:divBdr>
    </w:div>
    <w:div w:id="11398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15263</Words>
  <Characters>8701</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vt:lpstr>
      <vt:lpstr>1</vt:lpstr>
    </vt:vector>
  </TitlesOfParts>
  <Company>k</Company>
  <LinksUpToDate>false</LinksUpToDate>
  <CharactersWithSpaces>23917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Rima Budreckiene</cp:lastModifiedBy>
  <cp:revision>2</cp:revision>
  <cp:lastPrinted>2014-05-28T14:49:00Z</cp:lastPrinted>
  <dcterms:created xsi:type="dcterms:W3CDTF">2016-10-14T08:18:00Z</dcterms:created>
  <dcterms:modified xsi:type="dcterms:W3CDTF">2016-10-14T08:18:00Z</dcterms:modified>
</cp:coreProperties>
</file>