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393B" w14:textId="22E80363" w:rsidR="00FF54E8" w:rsidRPr="007A5BF5" w:rsidRDefault="000F6275" w:rsidP="00A1093B">
      <w:pPr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7A5BF5">
        <w:rPr>
          <w:rFonts w:ascii="Times New Roman" w:hAnsi="Times New Roman" w:cs="Times New Roman"/>
          <w:sz w:val="24"/>
          <w:szCs w:val="24"/>
        </w:rPr>
        <w:t>Specialiųjų pirkimo sąlygų 1_priedas- Miškininkystės paslaugų techninė specifikacija</w:t>
      </w:r>
      <w:r w:rsidR="00FF54E8" w:rsidRPr="007A5BF5">
        <w:rPr>
          <w:rFonts w:ascii="Times New Roman" w:hAnsi="Times New Roman" w:cs="Times New Roman"/>
          <w:sz w:val="24"/>
          <w:szCs w:val="24"/>
        </w:rPr>
        <w:tab/>
      </w:r>
    </w:p>
    <w:p w14:paraId="7A534095" w14:textId="6551DE52" w:rsidR="00FF54E8" w:rsidRPr="000366AB" w:rsidRDefault="00DA0C9C" w:rsidP="00FF54E8">
      <w:pPr>
        <w:pStyle w:val="Tekstas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1 priedas</w:t>
      </w:r>
    </w:p>
    <w:p w14:paraId="66E17E27" w14:textId="77777777" w:rsidR="00FF54E8" w:rsidRPr="00EE7951" w:rsidRDefault="00884EA9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E7951">
        <w:rPr>
          <w:rFonts w:ascii="Arial" w:hAnsi="Arial" w:cs="Arial"/>
          <w:b/>
          <w:bCs/>
          <w:sz w:val="22"/>
          <w:szCs w:val="22"/>
        </w:rPr>
        <w:t>MIŠKININKYSTĖS</w:t>
      </w:r>
      <w:r w:rsidR="00C0582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EE7951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TECHNINĖ</w:t>
      </w:r>
      <w:r w:rsidR="00FF54E8" w:rsidRPr="00EE795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SPECIFIKACIJA</w:t>
      </w:r>
    </w:p>
    <w:p w14:paraId="73B1874A" w14:textId="77777777" w:rsidR="00FF54E8" w:rsidRPr="00AC6629" w:rsidRDefault="00FF54E8" w:rsidP="00D22FFF">
      <w:pPr>
        <w:jc w:val="both"/>
        <w:rPr>
          <w:rFonts w:ascii="Arial" w:hAnsi="Arial" w:cs="Arial"/>
          <w:b/>
          <w:bCs/>
        </w:rPr>
      </w:pPr>
      <w:r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AC6629">
        <w:rPr>
          <w:rFonts w:ascii="Arial" w:hAnsi="Arial" w:cs="Arial"/>
        </w:rPr>
        <w:t xml:space="preserve">              </w:t>
      </w:r>
      <w:r w:rsidRPr="00AC6629">
        <w:rPr>
          <w:rFonts w:ascii="Arial" w:hAnsi="Arial" w:cs="Arial"/>
          <w:b/>
          <w:bCs/>
        </w:rPr>
        <w:t>1 lentelė</w:t>
      </w: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907"/>
      </w:tblGrid>
      <w:tr w:rsidR="00E676BE" w:rsidRPr="00EE7951" w14:paraId="60E1CCD1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10993" w14:textId="3203DA8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1.Pirkėjas </w:t>
            </w:r>
            <w:r w:rsidRPr="00EE7951">
              <w:rPr>
                <w:rFonts w:ascii="Arial" w:hAnsi="Arial" w:cs="Arial"/>
                <w:sz w:val="22"/>
                <w:szCs w:val="22"/>
              </w:rPr>
              <w:t>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A24B" w14:textId="5880B65F" w:rsidR="00E676BE" w:rsidRPr="00EE7951" w:rsidRDefault="00E676BE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VĮ Valstybinių miškų urėdij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(toliau</w:t>
            </w:r>
            <w:r w:rsidR="000B6D65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Pirkėjas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).  </w:t>
            </w:r>
          </w:p>
        </w:tc>
      </w:tr>
      <w:tr w:rsidR="00E676BE" w:rsidRPr="00EE7951" w14:paraId="5672CD10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A2A08" w14:textId="04CEEF94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E212" w14:textId="3E9B8E0B" w:rsidR="00E676BE" w:rsidRPr="00EE7951" w:rsidRDefault="00E676BE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Pirkėjas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perka miškininkystės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paslaugas</w:t>
            </w:r>
            <w:r>
              <w:rPr>
                <w:rFonts w:ascii="Arial" w:hAnsi="Arial" w:cs="Arial"/>
                <w:sz w:val="22"/>
                <w:szCs w:val="22"/>
              </w:rPr>
              <w:t xml:space="preserve"> (toliau </w:t>
            </w:r>
            <w:r w:rsidR="00144BB3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Miškininkystės paslaugos</w:t>
            </w:r>
            <w:r w:rsidR="008233B1">
              <w:rPr>
                <w:rFonts w:ascii="Arial" w:hAnsi="Arial" w:cs="Arial"/>
                <w:sz w:val="22"/>
                <w:szCs w:val="22"/>
              </w:rPr>
              <w:t xml:space="preserve"> arba paslaugos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07452708"/>
                <w:placeholder>
                  <w:docPart w:val="2417ABA4AAF84950B94DAF3CA958A5DD"/>
                </w:placeholder>
                <w:text/>
              </w:sdtPr>
              <w:sdtContent>
                <w:r w:rsidR="0088070A">
                  <w:rPr>
                    <w:rFonts w:ascii="Arial" w:hAnsi="Arial" w:cs="Arial"/>
                    <w:sz w:val="22"/>
                    <w:szCs w:val="22"/>
                  </w:rPr>
                  <w:t>2026</w:t>
                </w:r>
              </w:sdtContent>
            </w:sdt>
            <w:r w:rsidRPr="00EE7951">
              <w:rPr>
                <w:rFonts w:ascii="Arial" w:hAnsi="Arial" w:cs="Arial"/>
                <w:sz w:val="22"/>
                <w:szCs w:val="22"/>
              </w:rPr>
              <w:t xml:space="preserve"> metams. </w:t>
            </w:r>
          </w:p>
          <w:p w14:paraId="3FCA7EE4" w14:textId="77777777" w:rsidR="00E676BE" w:rsidRPr="00EE7951" w:rsidRDefault="00E676BE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Numatomų pirkti miškininkystės paslaugų technologinės savybės/paslaugų aprašymas nurodytas 2 lentelėje.</w:t>
            </w:r>
          </w:p>
        </w:tc>
      </w:tr>
      <w:tr w:rsidR="00E676BE" w:rsidRPr="00EE7951" w14:paraId="6A798651" w14:textId="77777777" w:rsidTr="00E676BE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C14DD" w14:textId="7FA1DC6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Paslaugų kiekis/apimtys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28A3" w14:textId="12C7D19F" w:rsidR="00E676BE" w:rsidRPr="00EE7951" w:rsidRDefault="00E676BE" w:rsidP="00FC5622">
            <w:pPr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Miškininkystės p</w:t>
            </w:r>
            <w:r w:rsidRPr="00EE7951">
              <w:rPr>
                <w:rFonts w:ascii="Arial" w:eastAsia="Times New Roman" w:hAnsi="Arial" w:cs="Arial"/>
                <w:lang w:eastAsia="lt-LT"/>
              </w:rPr>
              <w:t xml:space="preserve">aslaugų kiekis/apimtys nurodytos </w:t>
            </w:r>
            <w:r>
              <w:rPr>
                <w:rFonts w:ascii="Arial" w:eastAsia="Times New Roman" w:hAnsi="Arial" w:cs="Arial"/>
                <w:lang w:eastAsia="lt-LT"/>
              </w:rPr>
              <w:t>Miškininkystės paslaugų techninės specifikacijos</w:t>
            </w:r>
            <w:r w:rsidR="000D2427">
              <w:rPr>
                <w:rFonts w:ascii="Arial" w:eastAsia="Times New Roman" w:hAnsi="Arial" w:cs="Arial"/>
                <w:lang w:eastAsia="lt-LT"/>
              </w:rPr>
              <w:t>( toliau – T</w:t>
            </w:r>
            <w:r w:rsidR="0065786D">
              <w:rPr>
                <w:rFonts w:ascii="Arial" w:eastAsia="Times New Roman" w:hAnsi="Arial" w:cs="Arial"/>
                <w:lang w:eastAsia="lt-LT"/>
              </w:rPr>
              <w:t>echninė specifikacija</w:t>
            </w:r>
            <w:r w:rsidR="000D2427">
              <w:rPr>
                <w:rFonts w:ascii="Arial" w:eastAsia="Times New Roman" w:hAnsi="Arial" w:cs="Arial"/>
                <w:lang w:eastAsia="lt-LT"/>
              </w:rPr>
              <w:t>)</w:t>
            </w:r>
            <w:r>
              <w:rPr>
                <w:rFonts w:ascii="Arial" w:eastAsia="Times New Roman" w:hAnsi="Arial" w:cs="Arial"/>
                <w:lang w:eastAsia="lt-LT"/>
              </w:rPr>
              <w:t xml:space="preserve"> 1 priede</w:t>
            </w:r>
            <w:r w:rsidR="00366537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="00366537">
              <w:rPr>
                <w:rFonts w:ascii="Arial" w:hAnsi="Arial" w:cs="Arial"/>
              </w:rPr>
              <w:t xml:space="preserve">– </w:t>
            </w:r>
            <w:r w:rsidR="000C03DA" w:rsidRPr="000C03DA">
              <w:rPr>
                <w:rFonts w:ascii="Arial" w:hAnsi="Arial" w:cs="Arial"/>
              </w:rPr>
              <w:t>TS_1_priedas_2026 MP-</w:t>
            </w:r>
            <w:proofErr w:type="spellStart"/>
            <w:r w:rsidR="000C03DA" w:rsidRPr="000C03DA">
              <w:rPr>
                <w:rFonts w:ascii="Arial" w:hAnsi="Arial" w:cs="Arial"/>
              </w:rPr>
              <w:t>pirkimo_kiekiai_vertės_I</w:t>
            </w:r>
            <w:proofErr w:type="spellEnd"/>
            <w:r w:rsidR="00366537">
              <w:rPr>
                <w:rFonts w:ascii="Arial" w:hAnsi="Arial" w:cs="Arial"/>
              </w:rPr>
              <w:t>“</w:t>
            </w:r>
            <w:r w:rsidR="000D2427">
              <w:rPr>
                <w:rFonts w:ascii="Arial" w:hAnsi="Arial" w:cs="Arial"/>
              </w:rPr>
              <w:t xml:space="preserve"> (tolia</w:t>
            </w:r>
            <w:r w:rsidR="00FC5622">
              <w:rPr>
                <w:rFonts w:ascii="Arial" w:hAnsi="Arial" w:cs="Arial"/>
              </w:rPr>
              <w:t>u</w:t>
            </w:r>
            <w:r w:rsidR="000D2427">
              <w:rPr>
                <w:rFonts w:ascii="Arial" w:hAnsi="Arial" w:cs="Arial"/>
              </w:rPr>
              <w:t xml:space="preserve"> – T</w:t>
            </w:r>
            <w:r w:rsidR="0065786D">
              <w:rPr>
                <w:rFonts w:ascii="Arial" w:hAnsi="Arial" w:cs="Arial"/>
              </w:rPr>
              <w:t>echninės specifikacijos</w:t>
            </w:r>
            <w:r w:rsidR="000D2427">
              <w:rPr>
                <w:rFonts w:ascii="Arial" w:hAnsi="Arial" w:cs="Arial"/>
              </w:rPr>
              <w:t xml:space="preserve"> 1 priedas)</w:t>
            </w:r>
          </w:p>
          <w:p w14:paraId="2D3BCF6E" w14:textId="77777777" w:rsidR="00E676BE" w:rsidRPr="00EE7951" w:rsidRDefault="00E676BE" w:rsidP="00212A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EE7951">
              <w:rPr>
                <w:rFonts w:ascii="Arial" w:eastAsia="Times New Roman" w:hAnsi="Arial" w:cs="Arial"/>
                <w:lang w:eastAsia="lt-LT"/>
              </w:rPr>
              <w:t>Nurodyti kiekiai yra preliminarūs ir gali svyruoti ±30 proc.</w:t>
            </w:r>
          </w:p>
          <w:p w14:paraId="6A917D1C" w14:textId="3C02008C" w:rsidR="00E676BE" w:rsidRPr="00EE7951" w:rsidRDefault="00E676BE" w:rsidP="00D518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bookmarkStart w:id="0" w:name="_Hlk141881335"/>
            <w:r w:rsidRPr="00EE7951">
              <w:rPr>
                <w:rFonts w:ascii="Arial" w:eastAsia="Times New Roman" w:hAnsi="Arial" w:cs="Arial"/>
                <w:lang w:eastAsia="lt-LT"/>
              </w:rPr>
              <w:t>Pirkimo objektas skaidomas į</w:t>
            </w:r>
            <w:r>
              <w:rPr>
                <w:rFonts w:ascii="Arial" w:eastAsia="Times New Roman" w:hAnsi="Arial" w:cs="Arial"/>
                <w:lang w:eastAsia="lt-LT"/>
              </w:rPr>
              <w:t xml:space="preserve"> pirkimo objekto </w:t>
            </w:r>
            <w:r w:rsidRPr="00EE7951">
              <w:rPr>
                <w:rFonts w:ascii="Arial" w:eastAsia="Times New Roman" w:hAnsi="Arial" w:cs="Arial"/>
                <w:lang w:eastAsia="lt-LT"/>
              </w:rPr>
              <w:t>dalis pagal teritorijas (girininkijas) ir paslaugų grupes.</w:t>
            </w:r>
            <w:bookmarkEnd w:id="0"/>
          </w:p>
        </w:tc>
      </w:tr>
      <w:tr w:rsidR="00E676BE" w:rsidRPr="00EE7951" w14:paraId="5D4C3B7F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14F46" w14:textId="6C0BE4AE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5384322"/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Pr="00EE7951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2FF8" w14:textId="36202413" w:rsidR="00E676BE" w:rsidRPr="00EE7951" w:rsidRDefault="00E676BE" w:rsidP="003F6607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77200000-2 Miškininkystės paslaugo</w:t>
            </w:r>
            <w:r w:rsidR="00427013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bookmarkEnd w:id="1"/>
      <w:tr w:rsidR="00E676BE" w:rsidRPr="00EE7951" w14:paraId="6D50B31B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EB935" w14:textId="7CCDAAA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BC0A" w14:textId="33DBBD79" w:rsidR="00E676BE" w:rsidRPr="00EE7951" w:rsidRDefault="00427013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VĮ Valstybinių miškų urėdijos</w:t>
            </w:r>
            <w:r w:rsidR="00E676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teritorijoje</w:t>
            </w:r>
          </w:p>
        </w:tc>
      </w:tr>
      <w:tr w:rsidR="00C65461" w:rsidRPr="00EE7951" w14:paraId="6BAD93C8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E43F95" w14:textId="1E36A167" w:rsidR="00C65461" w:rsidRDefault="00F826B0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54316D">
              <w:rPr>
                <w:rFonts w:ascii="Arial" w:hAnsi="Arial" w:cs="Arial"/>
                <w:sz w:val="22"/>
                <w:szCs w:val="22"/>
              </w:rPr>
              <w:t xml:space="preserve"> Paslaugų teikimo 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0C53" w14:textId="7F5899AF" w:rsidR="00C65461" w:rsidRDefault="00AB38A2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8A2">
              <w:rPr>
                <w:rFonts w:ascii="Arial" w:hAnsi="Arial" w:cs="Arial"/>
                <w:sz w:val="22"/>
                <w:szCs w:val="22"/>
              </w:rPr>
              <w:t>Nuo</w:t>
            </w:r>
            <w:r w:rsidR="00026BA7">
              <w:rPr>
                <w:rFonts w:ascii="Arial" w:hAnsi="Arial" w:cs="Arial"/>
                <w:sz w:val="22"/>
                <w:szCs w:val="22"/>
              </w:rPr>
              <w:t xml:space="preserve"> Miškininkystės paslaugų teikimo pirkimo – pardavimo sutarties (toliau –</w:t>
            </w:r>
            <w:r w:rsidRPr="00AB38A2">
              <w:rPr>
                <w:rFonts w:ascii="Arial" w:hAnsi="Arial" w:cs="Arial"/>
                <w:sz w:val="22"/>
                <w:szCs w:val="22"/>
              </w:rPr>
              <w:t xml:space="preserve"> Sutart</w:t>
            </w:r>
            <w:r w:rsidR="00026BA7">
              <w:rPr>
                <w:rFonts w:ascii="Arial" w:hAnsi="Arial" w:cs="Arial"/>
                <w:sz w:val="22"/>
                <w:szCs w:val="22"/>
              </w:rPr>
              <w:t>is )</w:t>
            </w:r>
            <w:r w:rsidR="009744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38A2">
              <w:rPr>
                <w:rFonts w:ascii="Arial" w:hAnsi="Arial" w:cs="Arial"/>
                <w:sz w:val="22"/>
                <w:szCs w:val="22"/>
              </w:rPr>
              <w:t>įsigaliojimo iki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B38A2">
              <w:rPr>
                <w:rFonts w:ascii="Arial" w:hAnsi="Arial" w:cs="Arial"/>
                <w:sz w:val="22"/>
                <w:szCs w:val="22"/>
              </w:rPr>
              <w:t>-12-15.</w:t>
            </w:r>
          </w:p>
        </w:tc>
      </w:tr>
      <w:tr w:rsidR="00E676BE" w:rsidRPr="00EE7951" w14:paraId="610303DD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DACE7" w14:textId="5038317D" w:rsidR="00E676BE" w:rsidRPr="00EE7951" w:rsidRDefault="00F826B0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E676BE">
              <w:rPr>
                <w:rFonts w:ascii="Arial" w:hAnsi="Arial" w:cs="Arial"/>
                <w:sz w:val="22"/>
                <w:szCs w:val="22"/>
              </w:rPr>
              <w:t>.</w:t>
            </w:r>
            <w:r w:rsidR="00291B40" w:rsidRPr="00EE7951">
              <w:rPr>
                <w:rFonts w:ascii="Arial" w:hAnsi="Arial" w:cs="Arial"/>
                <w:sz w:val="22"/>
                <w:szCs w:val="22"/>
              </w:rPr>
              <w:t xml:space="preserve"> Paslaugų teikimo </w:t>
            </w:r>
            <w:r w:rsidR="00291B40">
              <w:rPr>
                <w:rFonts w:ascii="Arial" w:hAnsi="Arial" w:cs="Arial"/>
                <w:sz w:val="22"/>
                <w:szCs w:val="22"/>
              </w:rPr>
              <w:t xml:space="preserve">sutarties galiojimo </w:t>
            </w:r>
            <w:r w:rsidR="00291B40" w:rsidRPr="00EE7951">
              <w:rPr>
                <w:rFonts w:ascii="Arial" w:hAnsi="Arial" w:cs="Arial"/>
                <w:sz w:val="22"/>
                <w:szCs w:val="22"/>
              </w:rPr>
              <w:t>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15FA" w14:textId="16C17178" w:rsidR="00E676BE" w:rsidRPr="00EE7951" w:rsidRDefault="0022255A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22255A">
              <w:rPr>
                <w:rFonts w:ascii="Arial" w:hAnsi="Arial" w:cs="Arial"/>
              </w:rPr>
              <w:t>Sutartis įsigalioja abiem Šalims pasirašius ir galioja iki 202</w:t>
            </w:r>
            <w:r>
              <w:rPr>
                <w:rFonts w:ascii="Arial" w:hAnsi="Arial" w:cs="Arial"/>
              </w:rPr>
              <w:t>6</w:t>
            </w:r>
            <w:r w:rsidRPr="0022255A">
              <w:rPr>
                <w:rFonts w:ascii="Arial" w:hAnsi="Arial" w:cs="Arial"/>
              </w:rPr>
              <w:t xml:space="preserve">-12-31. Su galimybe pratęsti 2 kartus po 12 mėn., bet ne ilgiau, kaip </w:t>
            </w:r>
            <w:r w:rsidR="00566FA2">
              <w:rPr>
                <w:rFonts w:ascii="Arial" w:hAnsi="Arial" w:cs="Arial"/>
              </w:rPr>
              <w:t>36</w:t>
            </w:r>
            <w:r w:rsidRPr="0022255A">
              <w:rPr>
                <w:rFonts w:ascii="Arial" w:hAnsi="Arial" w:cs="Arial"/>
              </w:rPr>
              <w:t xml:space="preserve"> (</w:t>
            </w:r>
            <w:r w:rsidR="00566FA2">
              <w:rPr>
                <w:rFonts w:ascii="Arial" w:hAnsi="Arial" w:cs="Arial"/>
              </w:rPr>
              <w:t>tri</w:t>
            </w:r>
            <w:r w:rsidR="009828BF">
              <w:rPr>
                <w:rFonts w:ascii="Arial" w:hAnsi="Arial" w:cs="Arial"/>
              </w:rPr>
              <w:t>sdešimt šeši</w:t>
            </w:r>
            <w:r w:rsidR="00B17DF4">
              <w:rPr>
                <w:rFonts w:ascii="Arial" w:hAnsi="Arial" w:cs="Arial"/>
              </w:rPr>
              <w:t>s</w:t>
            </w:r>
            <w:r w:rsidRPr="0022255A">
              <w:rPr>
                <w:rFonts w:ascii="Arial" w:hAnsi="Arial" w:cs="Arial"/>
              </w:rPr>
              <w:t>) mėnesius.</w:t>
            </w:r>
          </w:p>
        </w:tc>
      </w:tr>
      <w:tr w:rsidR="00E676BE" w:rsidRPr="00EE7951" w14:paraId="204FF0F5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1F2F3" w14:textId="79499563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7.Tiekėjas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52BC" w14:textId="5F6A9418" w:rsidR="00E676BE" w:rsidRPr="00EE7951" w:rsidRDefault="00E676BE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ie</w:t>
            </w:r>
            <w:r w:rsidRPr="00EE7951">
              <w:rPr>
                <w:rFonts w:ascii="Arial" w:hAnsi="Arial" w:cs="Arial"/>
              </w:rPr>
              <w:t>kėjas, su kuriuo sudaryta Sutartis miškininkystės paslaugų teikimui</w:t>
            </w:r>
            <w:r w:rsidR="000B6D65">
              <w:rPr>
                <w:rFonts w:ascii="Arial" w:hAnsi="Arial" w:cs="Arial"/>
              </w:rPr>
              <w:t xml:space="preserve"> (toliau – Tiekėjas)</w:t>
            </w:r>
          </w:p>
        </w:tc>
      </w:tr>
      <w:tr w:rsidR="00E676BE" w:rsidRPr="00EE7951" w14:paraId="10D0D23A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4CCC1" w14:textId="2795880F" w:rsidR="00E676BE" w:rsidRPr="00C5191F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8.</w:t>
            </w:r>
            <w:r w:rsidR="00790FCF" w:rsidRPr="00B6591A">
              <w:rPr>
                <w:rFonts w:ascii="Arial" w:hAnsi="Arial" w:cs="Arial"/>
                <w:sz w:val="22"/>
                <w:szCs w:val="22"/>
              </w:rPr>
              <w:t xml:space="preserve"> Paslaugų pirkimas vyks pagal žaliuosius kriterijus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DB56" w14:textId="246C87E1" w:rsidR="00E676BE" w:rsidRDefault="00790FCF" w:rsidP="0097442F">
            <w:pPr>
              <w:spacing w:after="0"/>
              <w:jc w:val="both"/>
              <w:rPr>
                <w:rFonts w:ascii="Arial" w:eastAsia="Calibri" w:hAnsi="Arial" w:cs="Arial"/>
              </w:rPr>
            </w:pPr>
            <w:bookmarkStart w:id="2" w:name="_Hlk95141183"/>
            <w:r>
              <w:rPr>
                <w:rFonts w:ascii="Arial" w:hAnsi="Arial" w:cs="Arial"/>
              </w:rPr>
              <w:t>A</w:t>
            </w:r>
            <w:r w:rsidRPr="000D0392">
              <w:rPr>
                <w:rFonts w:ascii="Arial" w:hAnsi="Arial" w:cs="Arial"/>
              </w:rPr>
              <w:t>plinkosauginiai kriterijai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</w:t>
            </w:r>
            <w:r w:rsidR="00026BA7" w:rsidRPr="00026BA7">
              <w:rPr>
                <w:rFonts w:ascii="Arial" w:hAnsi="Arial" w:cs="Arial"/>
              </w:rPr>
              <w:t xml:space="preserve">  4.4.4.3  papunkčiu</w:t>
            </w:r>
            <w:r w:rsidR="00026BA7">
              <w:rPr>
                <w:rFonts w:ascii="Arial" w:hAnsi="Arial" w:cs="Arial"/>
              </w:rPr>
              <w:t xml:space="preserve">: </w:t>
            </w:r>
            <w:r w:rsidR="00026BA7" w:rsidRPr="00026BA7">
              <w:rPr>
                <w:rFonts w:ascii="Arial" w:hAnsi="Arial" w:cs="Arial"/>
              </w:rPr>
              <w:t>prekei pagaminti, paslaugai teikti ar darbams atlikti naudojama mažiau ar nenaudojama pavojingųjų cheminių medžiagų, neteršiama aplinka ir nekeliamas pavojus sveikatai.</w:t>
            </w:r>
            <w:r w:rsidRPr="000D03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Tiekėjai įsipareigoja laikytis šių reikalavimų:</w:t>
            </w:r>
          </w:p>
          <w:p w14:paraId="160846FD" w14:textId="77777777" w:rsidR="00E676BE" w:rsidRPr="00C5191F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P</w:t>
            </w:r>
            <w:r w:rsidRPr="00C5191F">
              <w:rPr>
                <w:rFonts w:ascii="Arial" w:eastAsia="Calibri" w:hAnsi="Arial" w:cs="Arial"/>
              </w:rPr>
              <w:t>akuočių atliekos (popierius, plastikas ir kt.) – rūšiuo</w:t>
            </w:r>
            <w:bookmarkEnd w:id="2"/>
            <w:r>
              <w:rPr>
                <w:rFonts w:ascii="Arial" w:eastAsia="Calibri" w:hAnsi="Arial" w:cs="Arial"/>
              </w:rPr>
              <w:t>ti.</w:t>
            </w:r>
            <w:r w:rsidRPr="00C5191F">
              <w:rPr>
                <w:rFonts w:ascii="Arial" w:eastAsia="Calibri" w:hAnsi="Arial" w:cs="Arial"/>
              </w:rPr>
              <w:t xml:space="preserve"> </w:t>
            </w:r>
          </w:p>
          <w:p w14:paraId="56981C18" w14:textId="77777777" w:rsidR="00E676BE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5191F">
              <w:rPr>
                <w:rFonts w:ascii="Arial" w:eastAsia="Calibri" w:hAnsi="Arial" w:cs="Arial"/>
              </w:rPr>
              <w:t xml:space="preserve">2. </w:t>
            </w:r>
            <w:bookmarkStart w:id="3" w:name="_Hlk95141651"/>
            <w:r>
              <w:rPr>
                <w:rFonts w:ascii="Arial" w:eastAsia="Calibri" w:hAnsi="Arial" w:cs="Arial"/>
              </w:rPr>
              <w:t>P</w:t>
            </w:r>
            <w:r w:rsidRPr="00C5191F">
              <w:rPr>
                <w:rFonts w:ascii="Arial" w:eastAsia="Calibri" w:hAnsi="Arial" w:cs="Arial"/>
              </w:rPr>
              <w:t>avojingų medžiagų atliekos - alyva (variklinė ir grandininė)  patekusi į aplinką, išskyrus alyvos atliekas susidarančias mechanizmų (krūmapjovių, grandininių pjūklų su vidaus degimo varikliais) darbo metu, sur</w:t>
            </w:r>
            <w:r>
              <w:rPr>
                <w:rFonts w:ascii="Arial" w:eastAsia="Calibri" w:hAnsi="Arial" w:cs="Arial"/>
              </w:rPr>
              <w:t>i</w:t>
            </w:r>
            <w:r w:rsidRPr="00C5191F">
              <w:rPr>
                <w:rFonts w:ascii="Arial" w:eastAsia="Calibri" w:hAnsi="Arial" w:cs="Arial"/>
              </w:rPr>
              <w:t>nk</w:t>
            </w:r>
            <w:r>
              <w:rPr>
                <w:rFonts w:ascii="Arial" w:eastAsia="Calibri" w:hAnsi="Arial" w:cs="Arial"/>
              </w:rPr>
              <w:t xml:space="preserve">ti </w:t>
            </w:r>
            <w:r w:rsidRPr="00C5191F">
              <w:rPr>
                <w:rFonts w:ascii="Arial" w:eastAsia="Calibri" w:hAnsi="Arial" w:cs="Arial"/>
              </w:rPr>
              <w:t>ir perduo</w:t>
            </w:r>
            <w:r>
              <w:rPr>
                <w:rFonts w:ascii="Arial" w:eastAsia="Calibri" w:hAnsi="Arial" w:cs="Arial"/>
              </w:rPr>
              <w:t>ti</w:t>
            </w:r>
            <w:r w:rsidRPr="00C5191F">
              <w:rPr>
                <w:rFonts w:ascii="Arial" w:eastAsia="Calibri" w:hAnsi="Arial" w:cs="Arial"/>
              </w:rPr>
              <w:t xml:space="preserve"> atliekas tvarkančiai įmonei.</w:t>
            </w:r>
            <w:bookmarkStart w:id="4" w:name="_Hlk95141917"/>
            <w:bookmarkEnd w:id="3"/>
          </w:p>
          <w:p w14:paraId="247AA9CD" w14:textId="5C8BB7B6" w:rsidR="00E676BE" w:rsidRPr="009D3E70" w:rsidRDefault="00E676BE" w:rsidP="009D3E70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3. P</w:t>
            </w:r>
            <w:r w:rsidRPr="00C5191F">
              <w:rPr>
                <w:rFonts w:ascii="Arial" w:eastAsia="Calibri" w:hAnsi="Arial" w:cs="Arial"/>
              </w:rPr>
              <w:t xml:space="preserve">ranešti </w:t>
            </w:r>
            <w:r>
              <w:rPr>
                <w:rFonts w:ascii="Arial" w:eastAsia="Calibri" w:hAnsi="Arial" w:cs="Arial"/>
              </w:rPr>
              <w:t>Pirkėjui</w:t>
            </w:r>
            <w:r w:rsidRPr="00C5191F">
              <w:rPr>
                <w:rFonts w:ascii="Arial" w:eastAsia="Calibri" w:hAnsi="Arial" w:cs="Arial"/>
              </w:rPr>
              <w:t xml:space="preserve"> apie kiekvieną invazinį </w:t>
            </w:r>
            <w:r>
              <w:rPr>
                <w:rFonts w:ascii="Arial" w:eastAsia="Calibri" w:hAnsi="Arial" w:cs="Arial"/>
              </w:rPr>
              <w:t xml:space="preserve">ar saugomą </w:t>
            </w:r>
            <w:r w:rsidRPr="00C5191F">
              <w:rPr>
                <w:rFonts w:ascii="Arial" w:eastAsia="Calibri" w:hAnsi="Arial" w:cs="Arial"/>
              </w:rPr>
              <w:t xml:space="preserve">augalą ar gyvūną ir, suderinus su </w:t>
            </w:r>
            <w:r>
              <w:rPr>
                <w:rFonts w:ascii="Arial" w:eastAsia="Calibri" w:hAnsi="Arial" w:cs="Arial"/>
              </w:rPr>
              <w:t>pirkėju,</w:t>
            </w:r>
            <w:r w:rsidRPr="00C5191F">
              <w:rPr>
                <w:rFonts w:ascii="Arial" w:eastAsia="Calibri" w:hAnsi="Arial" w:cs="Arial"/>
              </w:rPr>
              <w:t xml:space="preserve"> imtis atitinkamų veiksmų.</w:t>
            </w:r>
            <w:bookmarkEnd w:id="4"/>
          </w:p>
        </w:tc>
      </w:tr>
    </w:tbl>
    <w:p w14:paraId="361DA9C0" w14:textId="77777777" w:rsidR="00A1093B" w:rsidRDefault="00A1093B" w:rsidP="00A1093B">
      <w:pPr>
        <w:ind w:firstLine="567"/>
        <w:jc w:val="both"/>
        <w:rPr>
          <w:rFonts w:ascii="Arial" w:hAnsi="Arial" w:cs="Arial"/>
        </w:rPr>
      </w:pPr>
    </w:p>
    <w:p w14:paraId="36DF4013" w14:textId="77777777" w:rsidR="00427013" w:rsidRDefault="00427013" w:rsidP="00A1093B">
      <w:pPr>
        <w:ind w:firstLine="567"/>
        <w:jc w:val="both"/>
        <w:rPr>
          <w:rFonts w:ascii="Arial" w:hAnsi="Arial" w:cs="Arial"/>
        </w:rPr>
      </w:pPr>
    </w:p>
    <w:p w14:paraId="17BEB1B6" w14:textId="77777777" w:rsidR="00427013" w:rsidRDefault="00427013" w:rsidP="00A1093B">
      <w:pPr>
        <w:ind w:firstLine="567"/>
        <w:jc w:val="both"/>
        <w:rPr>
          <w:rFonts w:ascii="Arial" w:hAnsi="Arial" w:cs="Arial"/>
        </w:rPr>
      </w:pPr>
    </w:p>
    <w:p w14:paraId="1AF0812F" w14:textId="77777777" w:rsidR="00427013" w:rsidRDefault="00427013" w:rsidP="00A1093B">
      <w:pPr>
        <w:ind w:firstLine="567"/>
        <w:jc w:val="both"/>
        <w:rPr>
          <w:rFonts w:ascii="Arial" w:hAnsi="Arial" w:cs="Arial"/>
        </w:rPr>
      </w:pPr>
    </w:p>
    <w:p w14:paraId="131DAA80" w14:textId="77777777" w:rsidR="00427013" w:rsidRDefault="00427013" w:rsidP="00A1093B">
      <w:pPr>
        <w:ind w:firstLine="567"/>
        <w:jc w:val="both"/>
        <w:rPr>
          <w:rFonts w:ascii="Arial" w:hAnsi="Arial" w:cs="Arial"/>
        </w:rPr>
      </w:pPr>
    </w:p>
    <w:p w14:paraId="7ABF93D7" w14:textId="77777777" w:rsidR="00427013" w:rsidRPr="00EE7951" w:rsidRDefault="00427013" w:rsidP="00A1093B">
      <w:pPr>
        <w:ind w:firstLine="567"/>
        <w:jc w:val="both"/>
        <w:rPr>
          <w:rFonts w:ascii="Arial" w:hAnsi="Arial" w:cs="Arial"/>
        </w:rPr>
      </w:pPr>
    </w:p>
    <w:p w14:paraId="2B060ACF" w14:textId="7F61EF7F" w:rsidR="00FF54E8" w:rsidRPr="00EE7951" w:rsidRDefault="00FF54E8" w:rsidP="006858DD">
      <w:pPr>
        <w:ind w:firstLine="142"/>
        <w:jc w:val="both"/>
        <w:rPr>
          <w:rFonts w:ascii="Arial" w:hAnsi="Arial" w:cs="Arial"/>
          <w:color w:val="000000"/>
        </w:rPr>
      </w:pPr>
      <w:r w:rsidRPr="00EE7951">
        <w:rPr>
          <w:rFonts w:ascii="Arial" w:hAnsi="Arial" w:cs="Arial"/>
        </w:rPr>
        <w:t xml:space="preserve">Numatomų pirkti </w:t>
      </w:r>
      <w:r w:rsidR="00EE75DA">
        <w:rPr>
          <w:rFonts w:ascii="Arial" w:hAnsi="Arial" w:cs="Arial"/>
        </w:rPr>
        <w:t>p</w:t>
      </w:r>
      <w:r w:rsidR="00C84E1F" w:rsidRPr="00EE7951">
        <w:rPr>
          <w:rFonts w:ascii="Arial" w:hAnsi="Arial" w:cs="Arial"/>
        </w:rPr>
        <w:t>aslaugų</w:t>
      </w:r>
      <w:r w:rsidRPr="00EE7951">
        <w:rPr>
          <w:rFonts w:ascii="Arial" w:hAnsi="Arial" w:cs="Arial"/>
          <w:color w:val="000000"/>
        </w:rPr>
        <w:t xml:space="preserve"> technologinės savybės</w:t>
      </w:r>
      <w:r w:rsidR="002E7ECD" w:rsidRPr="00EE7951">
        <w:rPr>
          <w:rFonts w:ascii="Arial" w:hAnsi="Arial" w:cs="Arial"/>
          <w:color w:val="000000"/>
        </w:rPr>
        <w:t>/paslaugų aprašymas</w:t>
      </w:r>
      <w:r w:rsidRPr="00EE7951">
        <w:rPr>
          <w:rFonts w:ascii="Arial" w:hAnsi="Arial" w:cs="Arial"/>
          <w:color w:val="000000"/>
        </w:rPr>
        <w:t xml:space="preserve"> nurodyt</w:t>
      </w:r>
      <w:r w:rsidR="00391584" w:rsidRPr="00EE7951">
        <w:rPr>
          <w:rFonts w:ascii="Arial" w:hAnsi="Arial" w:cs="Arial"/>
          <w:color w:val="000000"/>
        </w:rPr>
        <w:t>i</w:t>
      </w:r>
      <w:r w:rsidRPr="00EE7951">
        <w:rPr>
          <w:rFonts w:ascii="Arial" w:hAnsi="Arial" w:cs="Arial"/>
          <w:color w:val="000000"/>
        </w:rPr>
        <w:t xml:space="preserve"> 2 lentelėje</w:t>
      </w:r>
      <w:r w:rsidR="00E23926" w:rsidRPr="00EE7951">
        <w:rPr>
          <w:rFonts w:ascii="Arial" w:hAnsi="Arial" w:cs="Arial"/>
          <w:color w:val="000000"/>
        </w:rPr>
        <w:t>:</w:t>
      </w:r>
      <w:r w:rsidRPr="00EE7951">
        <w:rPr>
          <w:rFonts w:ascii="Arial" w:hAnsi="Arial" w:cs="Arial"/>
          <w:color w:val="000000"/>
        </w:rPr>
        <w:t xml:space="preserve"> </w:t>
      </w:r>
    </w:p>
    <w:p w14:paraId="21D97BCC" w14:textId="77777777" w:rsidR="00FF54E8" w:rsidRPr="00AC6629" w:rsidRDefault="00AC6629" w:rsidP="00E23926">
      <w:pPr>
        <w:spacing w:after="0"/>
        <w:ind w:left="10368" w:firstLine="12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FF54E8" w:rsidRPr="00AC6629">
        <w:rPr>
          <w:rFonts w:ascii="Arial" w:hAnsi="Arial" w:cs="Arial"/>
          <w:b/>
          <w:bCs/>
        </w:rPr>
        <w:t>2 lentelė</w:t>
      </w:r>
    </w:p>
    <w:p w14:paraId="2F6EF75C" w14:textId="77777777" w:rsidR="00AA5CBA" w:rsidRPr="00EE7951" w:rsidRDefault="00AA5CBA" w:rsidP="00E23926">
      <w:pPr>
        <w:spacing w:after="0"/>
        <w:ind w:left="10368" w:firstLine="1296"/>
        <w:jc w:val="center"/>
        <w:rPr>
          <w:rFonts w:ascii="Arial" w:hAnsi="Arial" w:cs="Arial"/>
        </w:rPr>
      </w:pP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1907"/>
      </w:tblGrid>
      <w:tr w:rsidR="005646C3" w:rsidRPr="00EE7951" w14:paraId="0D6E376A" w14:textId="77777777" w:rsidTr="005646C3">
        <w:tc>
          <w:tcPr>
            <w:tcW w:w="851" w:type="dxa"/>
            <w:vAlign w:val="center"/>
          </w:tcPr>
          <w:p w14:paraId="4F144B61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Eil.</w:t>
            </w:r>
          </w:p>
          <w:p w14:paraId="589CA29A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Nr.</w:t>
            </w:r>
          </w:p>
        </w:tc>
        <w:tc>
          <w:tcPr>
            <w:tcW w:w="2977" w:type="dxa"/>
            <w:vAlign w:val="center"/>
          </w:tcPr>
          <w:p w14:paraId="0C16CA09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 pavadinimas</w:t>
            </w:r>
          </w:p>
        </w:tc>
        <w:tc>
          <w:tcPr>
            <w:tcW w:w="11907" w:type="dxa"/>
            <w:vAlign w:val="center"/>
          </w:tcPr>
          <w:p w14:paraId="615177CF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technologinės savybės/paslaugų aprašymas</w:t>
            </w:r>
          </w:p>
        </w:tc>
      </w:tr>
      <w:tr w:rsidR="00A20CB4" w:rsidRPr="00EE7951" w14:paraId="447FD70D" w14:textId="77777777" w:rsidTr="005646C3">
        <w:tc>
          <w:tcPr>
            <w:tcW w:w="851" w:type="dxa"/>
          </w:tcPr>
          <w:p w14:paraId="5747CE19" w14:textId="2F9B24CD" w:rsidR="00A20CB4" w:rsidRDefault="00327AAB" w:rsidP="00A20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805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Miško atkūrimas</w:t>
            </w:r>
            <w:r>
              <w:rPr>
                <w:rFonts w:ascii="Arial" w:hAnsi="Arial" w:cs="Arial"/>
              </w:rPr>
              <w:t>,</w:t>
            </w:r>
            <w:r w:rsidRPr="00EE7951">
              <w:rPr>
                <w:rFonts w:ascii="Arial" w:hAnsi="Arial" w:cs="Arial"/>
              </w:rPr>
              <w:t xml:space="preserve"> įveisimas</w:t>
            </w:r>
            <w:r>
              <w:rPr>
                <w:rFonts w:ascii="Arial" w:hAnsi="Arial" w:cs="Arial"/>
              </w:rPr>
              <w:t xml:space="preserve"> ir atsodinimas</w:t>
            </w:r>
            <w:r w:rsidRPr="00EE7951">
              <w:rPr>
                <w:rFonts w:ascii="Arial" w:hAnsi="Arial" w:cs="Arial"/>
              </w:rPr>
              <w:t xml:space="preserve"> (medelių ir krūmų sodinimas) 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1A15" w14:textId="5E4CA0B7" w:rsidR="00A20CB4" w:rsidRPr="00843FBE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E7951">
              <w:rPr>
                <w:rFonts w:ascii="Arial" w:hAnsi="Arial" w:cs="Arial"/>
              </w:rPr>
              <w:t>Prieš pradedant vykdyti paslaugą</w:t>
            </w:r>
            <w:r>
              <w:rPr>
                <w:rFonts w:ascii="Arial" w:hAnsi="Arial" w:cs="Arial"/>
              </w:rPr>
              <w:t xml:space="preserve"> </w:t>
            </w:r>
            <w:r w:rsidR="008434B0">
              <w:rPr>
                <w:rFonts w:ascii="Arial" w:hAnsi="Arial" w:cs="Arial"/>
              </w:rPr>
              <w:t xml:space="preserve">Pirkėjas </w:t>
            </w:r>
            <w:r w:rsidRPr="00EE7951">
              <w:rPr>
                <w:rFonts w:ascii="Arial" w:hAnsi="Arial" w:cs="Arial"/>
              </w:rPr>
              <w:t xml:space="preserve">pateikia </w:t>
            </w:r>
            <w:r w:rsidR="008434B0">
              <w:rPr>
                <w:rFonts w:ascii="Arial" w:hAnsi="Arial" w:cs="Arial"/>
              </w:rPr>
              <w:t xml:space="preserve">Tiekėjui </w:t>
            </w:r>
            <w:r w:rsidRPr="00EE7951">
              <w:rPr>
                <w:rFonts w:ascii="Arial" w:hAnsi="Arial" w:cs="Arial"/>
              </w:rPr>
              <w:t xml:space="preserve">rašytinį sodinamų </w:t>
            </w:r>
            <w:proofErr w:type="spellStart"/>
            <w:r w:rsidRPr="00EE7951">
              <w:rPr>
                <w:rFonts w:ascii="Arial" w:hAnsi="Arial" w:cs="Arial"/>
              </w:rPr>
              <w:t>želdaviečių</w:t>
            </w:r>
            <w:proofErr w:type="spellEnd"/>
            <w:r w:rsidRPr="00EE7951">
              <w:rPr>
                <w:rFonts w:ascii="Arial" w:hAnsi="Arial" w:cs="Arial"/>
              </w:rPr>
              <w:t xml:space="preserve"> sąrašą su nurodytais plotais ir </w:t>
            </w:r>
            <w:r w:rsidR="008434B0">
              <w:rPr>
                <w:rFonts w:ascii="Arial" w:hAnsi="Arial" w:cs="Arial"/>
              </w:rPr>
              <w:t xml:space="preserve">Tiekėjui </w:t>
            </w:r>
            <w:r w:rsidRPr="00EE7951">
              <w:rPr>
                <w:rFonts w:ascii="Arial" w:hAnsi="Arial" w:cs="Arial"/>
              </w:rPr>
              <w:t xml:space="preserve">parodo natūroje kiekvienos sodinamos </w:t>
            </w:r>
            <w:proofErr w:type="spellStart"/>
            <w:r w:rsidRPr="00EE7951">
              <w:rPr>
                <w:rFonts w:ascii="Arial" w:hAnsi="Arial" w:cs="Arial"/>
              </w:rPr>
              <w:t>želdavietės</w:t>
            </w:r>
            <w:proofErr w:type="spellEnd"/>
            <w:r w:rsidRPr="00EE7951">
              <w:rPr>
                <w:rFonts w:ascii="Arial" w:hAnsi="Arial" w:cs="Arial"/>
              </w:rPr>
              <w:t xml:space="preserve"> ribas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843FBE">
              <w:rPr>
                <w:rFonts w:ascii="Arial" w:hAnsi="Arial" w:cs="Arial"/>
                <w:color w:val="000000" w:themeColor="text1"/>
              </w:rPr>
              <w:t>sodmenų sandėliavimo (laikino prikasimo) vietas</w:t>
            </w:r>
            <w:r>
              <w:rPr>
                <w:rFonts w:ascii="Arial" w:hAnsi="Arial" w:cs="Arial"/>
                <w:color w:val="000000" w:themeColor="text1"/>
              </w:rPr>
              <w:t>, nurodo sodinamų sodmenų rūšį ir kiekį.</w:t>
            </w:r>
          </w:p>
          <w:p w14:paraId="7052719D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Sodmenų (</w:t>
            </w:r>
            <w:proofErr w:type="spellStart"/>
            <w:r w:rsidRPr="00EE7951">
              <w:rPr>
                <w:rFonts w:ascii="Arial" w:hAnsi="Arial" w:cs="Arial"/>
              </w:rPr>
              <w:t>sėjinukų</w:t>
            </w:r>
            <w:proofErr w:type="spellEnd"/>
            <w:r w:rsidRPr="00EE7951">
              <w:rPr>
                <w:rFonts w:ascii="Arial" w:hAnsi="Arial" w:cs="Arial"/>
              </w:rPr>
              <w:t xml:space="preserve"> ir sodinukų) sodinimas apima šias paslaugas:, sodmenų atsinešimas iš sandėliavimo (laikino prikasimo) vietų, sodmenų pasodinimas.</w:t>
            </w:r>
          </w:p>
          <w:p w14:paraId="25DD9A02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Sodmenų sodinimas – sodmenų pasodinimas </w:t>
            </w:r>
            <w:proofErr w:type="spellStart"/>
            <w:r w:rsidRPr="00EE7951">
              <w:rPr>
                <w:rFonts w:ascii="Arial" w:hAnsi="Arial" w:cs="Arial"/>
              </w:rPr>
              <w:t>želdavietėje</w:t>
            </w:r>
            <w:proofErr w:type="spellEnd"/>
            <w:r w:rsidRPr="00EE7951">
              <w:rPr>
                <w:rFonts w:ascii="Arial" w:hAnsi="Arial" w:cs="Arial"/>
              </w:rPr>
              <w:t xml:space="preserve">,  laikantis šių reikalavimų: </w:t>
            </w:r>
          </w:p>
          <w:p w14:paraId="416A0FE0" w14:textId="32D00C2F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EE7951">
              <w:rPr>
                <w:rFonts w:ascii="Arial" w:hAnsi="Arial" w:cs="Arial"/>
              </w:rPr>
              <w:t xml:space="preserve">naudojami </w:t>
            </w:r>
            <w:proofErr w:type="spellStart"/>
            <w:r w:rsidRPr="00EE7951">
              <w:rPr>
                <w:rFonts w:ascii="Arial" w:hAnsi="Arial" w:cs="Arial"/>
              </w:rPr>
              <w:t>sodikliai</w:t>
            </w:r>
            <w:proofErr w:type="spellEnd"/>
            <w:r w:rsidRPr="00EE7951">
              <w:rPr>
                <w:rFonts w:ascii="Arial" w:hAnsi="Arial" w:cs="Arial"/>
              </w:rPr>
              <w:t xml:space="preserve"> (įrankiai), </w:t>
            </w:r>
            <w:r>
              <w:rPr>
                <w:rFonts w:ascii="Arial" w:hAnsi="Arial" w:cs="Arial"/>
              </w:rPr>
              <w:t>tinkantys</w:t>
            </w:r>
            <w:r w:rsidRPr="00EE7951">
              <w:rPr>
                <w:rFonts w:ascii="Arial" w:hAnsi="Arial" w:cs="Arial"/>
              </w:rPr>
              <w:t xml:space="preserve"> konkre</w:t>
            </w:r>
            <w:r>
              <w:rPr>
                <w:rFonts w:ascii="Arial" w:hAnsi="Arial" w:cs="Arial"/>
              </w:rPr>
              <w:t>tiems</w:t>
            </w:r>
            <w:r w:rsidRPr="00EE79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miško sodmenims</w:t>
            </w:r>
            <w:r w:rsidRPr="00EE7951">
              <w:rPr>
                <w:rFonts w:ascii="Arial" w:hAnsi="Arial" w:cs="Arial"/>
              </w:rPr>
              <w:t xml:space="preserve"> (naudojamų </w:t>
            </w:r>
            <w:proofErr w:type="spellStart"/>
            <w:r w:rsidRPr="00EE7951">
              <w:rPr>
                <w:rFonts w:ascii="Arial" w:hAnsi="Arial" w:cs="Arial"/>
              </w:rPr>
              <w:t>sodiklių</w:t>
            </w:r>
            <w:proofErr w:type="spellEnd"/>
            <w:r w:rsidRPr="00EE7951">
              <w:rPr>
                <w:rFonts w:ascii="Arial" w:hAnsi="Arial" w:cs="Arial"/>
              </w:rPr>
              <w:t xml:space="preserve"> tipas prieš sodinimą suderinamas su </w:t>
            </w:r>
            <w:r w:rsidR="008434B0">
              <w:rPr>
                <w:rFonts w:ascii="Arial" w:hAnsi="Arial" w:cs="Arial"/>
              </w:rPr>
              <w:t>Pirkėju</w:t>
            </w:r>
            <w:r w:rsidRPr="00EE7951">
              <w:rPr>
                <w:rFonts w:ascii="Arial" w:hAnsi="Arial" w:cs="Arial"/>
              </w:rPr>
              <w:t xml:space="preserve">); </w:t>
            </w:r>
          </w:p>
          <w:p w14:paraId="1CEFD35A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 w:rsidRPr="00EE7951">
              <w:rPr>
                <w:rFonts w:ascii="Arial" w:hAnsi="Arial" w:cs="Arial"/>
              </w:rPr>
              <w:t xml:space="preserve">sodinimo darbų metu sodmenys turi būti tinkamai apsaugoti nuo šaknų išdžiūvimo: laikinose sodmenų sandėliavimo vietose sodmenys turi būti prikasami arba laikomi nuo šaknų džiūvimo apsaugančioje taroje ir pridengiami nuo saulės, sodinami sodmenys po </w:t>
            </w:r>
            <w:proofErr w:type="spellStart"/>
            <w:r w:rsidRPr="00EE7951">
              <w:rPr>
                <w:rFonts w:ascii="Arial" w:hAnsi="Arial" w:cs="Arial"/>
              </w:rPr>
              <w:t>želdavietę</w:t>
            </w:r>
            <w:proofErr w:type="spellEnd"/>
            <w:r w:rsidRPr="00EE7951">
              <w:rPr>
                <w:rFonts w:ascii="Arial" w:hAnsi="Arial" w:cs="Arial"/>
              </w:rPr>
              <w:t xml:space="preserve"> nešiojami tik tam skirtoje taroje, pertraukų (poilsio, pietų ir kt.) metu sodmenys laikomi apsaugotose nuo tiesioginių saulės spindulių vietose; </w:t>
            </w:r>
          </w:p>
          <w:p w14:paraId="378BE868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 w:rsidRPr="00EE7951">
              <w:rPr>
                <w:rFonts w:ascii="Arial" w:hAnsi="Arial" w:cs="Arial"/>
              </w:rPr>
              <w:t>sodinant kiekvienas sodinukas įvertinamas vizualiai, esant poreikiui patrumpinamos šaknys, atmetami kokybės standartų neatitinkantys sodmenys;</w:t>
            </w:r>
          </w:p>
          <w:p w14:paraId="0D5FA6EA" w14:textId="4F6F4CC5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 w:rsidRPr="00EE7951">
              <w:rPr>
                <w:rFonts w:ascii="Arial" w:hAnsi="Arial" w:cs="Arial"/>
              </w:rPr>
              <w:t xml:space="preserve">sodmenys sodinami tik į paruoštą dirvą (vagos/kauburėliai), išskyrus atvejus kai </w:t>
            </w:r>
            <w:r w:rsidR="008434B0"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 xml:space="preserve"> nurodo kitaip, pagal </w:t>
            </w:r>
            <w:r w:rsidR="008434B0">
              <w:rPr>
                <w:rFonts w:ascii="Arial" w:hAnsi="Arial" w:cs="Arial"/>
              </w:rPr>
              <w:t>Pirkėjo</w:t>
            </w:r>
            <w:r w:rsidRPr="00EE7951">
              <w:rPr>
                <w:rFonts w:ascii="Arial" w:hAnsi="Arial" w:cs="Arial"/>
              </w:rPr>
              <w:t xml:space="preserve"> nurodytą mišrinimo schemą, sodinimo atstumus bei sodinimo vietą (vagos/kauburėlio dugne/šlaite/viršuje),  pasodintų sodmenų šaknys turi būti pilnai apipiltos žemėmis, tinkamai prispaustos, negali būti užlinkusių šaknų, sodinuko pasodinimo gylis – šaknies kaklelis ties žemės paviršiumi;</w:t>
            </w:r>
          </w:p>
          <w:p w14:paraId="29931D46" w14:textId="77777777" w:rsidR="00A20CB4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Suteiktų paslaugų kiekio apskaitos vnt. – tūkst. vnt. pasodintų sodmenų.</w:t>
            </w:r>
          </w:p>
          <w:p w14:paraId="0BD6DE19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Sodmenų (</w:t>
            </w:r>
            <w:proofErr w:type="spellStart"/>
            <w:r w:rsidRPr="00EE7951">
              <w:rPr>
                <w:rFonts w:ascii="Arial" w:hAnsi="Arial" w:cs="Arial"/>
              </w:rPr>
              <w:t>sėjinukų</w:t>
            </w:r>
            <w:proofErr w:type="spellEnd"/>
            <w:r w:rsidRPr="00EE7951">
              <w:rPr>
                <w:rFonts w:ascii="Arial" w:hAnsi="Arial" w:cs="Arial"/>
              </w:rPr>
              <w:t xml:space="preserve"> ir sodinukų) atsodinimas – </w:t>
            </w:r>
            <w:proofErr w:type="spellStart"/>
            <w:r w:rsidRPr="00EE7951">
              <w:rPr>
                <w:rFonts w:ascii="Arial" w:hAnsi="Arial" w:cs="Arial"/>
              </w:rPr>
              <w:t>želdavietėje</w:t>
            </w:r>
            <w:proofErr w:type="spellEnd"/>
            <w:r w:rsidRPr="00EE7951">
              <w:rPr>
                <w:rFonts w:ascii="Arial" w:hAnsi="Arial" w:cs="Arial"/>
              </w:rPr>
              <w:t xml:space="preserve"> pasodintų, bet neprigijusių (žuvusių) sodmenų atsodinimas, apima šias paslaugas: sodmenų atsinešimas iš sandėliavimo (laikino prikasimo) vietų,  sodinimo vietos suradimas, sodmenų pasodinimas.</w:t>
            </w:r>
          </w:p>
          <w:p w14:paraId="4D132C7D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Sodinimo vietos suradimas – ankstesnių sodinimų metu </w:t>
            </w:r>
            <w:proofErr w:type="spellStart"/>
            <w:r w:rsidRPr="00EE7951">
              <w:rPr>
                <w:rFonts w:ascii="Arial" w:hAnsi="Arial" w:cs="Arial"/>
              </w:rPr>
              <w:t>želdavietėje</w:t>
            </w:r>
            <w:proofErr w:type="spellEnd"/>
            <w:r w:rsidRPr="00EE7951">
              <w:rPr>
                <w:rFonts w:ascii="Arial" w:hAnsi="Arial" w:cs="Arial"/>
              </w:rPr>
              <w:t xml:space="preserve"> pasodintų bet neprigijusių/žuvusių sodmenų ar jų sodinimo vietų suradimas.</w:t>
            </w:r>
          </w:p>
          <w:p w14:paraId="739E9538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Sodmenų pasodinimas – sodmenų pasodinimas </w:t>
            </w:r>
            <w:proofErr w:type="spellStart"/>
            <w:r w:rsidRPr="00EE7951">
              <w:rPr>
                <w:rFonts w:ascii="Arial" w:hAnsi="Arial" w:cs="Arial"/>
              </w:rPr>
              <w:t>želdavietėje</w:t>
            </w:r>
            <w:proofErr w:type="spellEnd"/>
            <w:r w:rsidRPr="00EE7951">
              <w:rPr>
                <w:rFonts w:ascii="Arial" w:hAnsi="Arial" w:cs="Arial"/>
              </w:rPr>
              <w:t xml:space="preserve">,  laikantis šių reikalavimų: </w:t>
            </w:r>
          </w:p>
          <w:p w14:paraId="25CF6F12" w14:textId="0F160B79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C35A1F">
              <w:rPr>
                <w:rFonts w:ascii="Arial" w:hAnsi="Arial" w:cs="Arial"/>
              </w:rPr>
              <w:t xml:space="preserve">naudojami </w:t>
            </w:r>
            <w:proofErr w:type="spellStart"/>
            <w:r w:rsidRPr="00C35A1F">
              <w:rPr>
                <w:rFonts w:ascii="Arial" w:hAnsi="Arial" w:cs="Arial"/>
              </w:rPr>
              <w:t>sodikliai</w:t>
            </w:r>
            <w:proofErr w:type="spellEnd"/>
            <w:r w:rsidRPr="00C35A1F">
              <w:rPr>
                <w:rFonts w:ascii="Arial" w:hAnsi="Arial" w:cs="Arial"/>
              </w:rPr>
              <w:t xml:space="preserve"> (įrankiai), tinkantys konkretiems miško sodmenims </w:t>
            </w:r>
            <w:r w:rsidRPr="00EE7951">
              <w:rPr>
                <w:rFonts w:ascii="Arial" w:hAnsi="Arial" w:cs="Arial"/>
              </w:rPr>
              <w:t xml:space="preserve">(naudojamų </w:t>
            </w:r>
            <w:proofErr w:type="spellStart"/>
            <w:r w:rsidRPr="00EE7951">
              <w:rPr>
                <w:rFonts w:ascii="Arial" w:hAnsi="Arial" w:cs="Arial"/>
              </w:rPr>
              <w:t>sodiklių</w:t>
            </w:r>
            <w:proofErr w:type="spellEnd"/>
            <w:r w:rsidRPr="00EE7951">
              <w:rPr>
                <w:rFonts w:ascii="Arial" w:hAnsi="Arial" w:cs="Arial"/>
              </w:rPr>
              <w:t xml:space="preserve"> tipas prieš sodinimą suderinamas su </w:t>
            </w:r>
            <w:r w:rsidR="008434B0">
              <w:rPr>
                <w:rFonts w:ascii="Arial" w:hAnsi="Arial" w:cs="Arial"/>
              </w:rPr>
              <w:t>Pirkėju</w:t>
            </w:r>
            <w:r w:rsidRPr="00EE7951">
              <w:rPr>
                <w:rFonts w:ascii="Arial" w:hAnsi="Arial" w:cs="Arial"/>
              </w:rPr>
              <w:t xml:space="preserve">); </w:t>
            </w:r>
          </w:p>
          <w:p w14:paraId="21E4C468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 w:rsidRPr="00EE7951">
              <w:rPr>
                <w:rFonts w:ascii="Arial" w:hAnsi="Arial" w:cs="Arial"/>
              </w:rPr>
              <w:t xml:space="preserve">sodinimo darbų metu sodmenys turi būti tinkamai apsaugoti nuo šaknų išdžiūvimo: laikinose sodmenų sandėliavimo vietose sodmenys turi būti prikasami arba laikomi nuo šaknų džiūvimo apsaugančioje taroje ir pridengiami nuo saulės, </w:t>
            </w:r>
            <w:r w:rsidRPr="00EE7951">
              <w:rPr>
                <w:rFonts w:ascii="Arial" w:hAnsi="Arial" w:cs="Arial"/>
              </w:rPr>
              <w:lastRenderedPageBreak/>
              <w:t xml:space="preserve">sodinami sodmenys po </w:t>
            </w:r>
            <w:proofErr w:type="spellStart"/>
            <w:r w:rsidRPr="00EE7951">
              <w:rPr>
                <w:rFonts w:ascii="Arial" w:hAnsi="Arial" w:cs="Arial"/>
              </w:rPr>
              <w:t>želdavietę</w:t>
            </w:r>
            <w:proofErr w:type="spellEnd"/>
            <w:r w:rsidRPr="00EE7951">
              <w:rPr>
                <w:rFonts w:ascii="Arial" w:hAnsi="Arial" w:cs="Arial"/>
              </w:rPr>
              <w:t xml:space="preserve"> nešiojami tik tam skirtoje taroje, pertraukų (poilsio, pietų ir kt.) metu sodmenys laikomi apsaugotose nuo tiesioginių saulės spindulių vietose; </w:t>
            </w:r>
          </w:p>
          <w:p w14:paraId="604F8C77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 w:rsidRPr="00EE7951">
              <w:rPr>
                <w:rFonts w:ascii="Arial" w:hAnsi="Arial" w:cs="Arial"/>
              </w:rPr>
              <w:t>sodinant kiekvienas sodinukas įvertinamas vizualiai, esant poreikiui patrumpinamos šaknys, atmetami kokybės standartų neatitinkantys sodmenys;</w:t>
            </w:r>
          </w:p>
          <w:p w14:paraId="66CCA465" w14:textId="27BEB5A4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 w:rsidRPr="00EE7951">
              <w:rPr>
                <w:rFonts w:ascii="Arial" w:hAnsi="Arial" w:cs="Arial"/>
              </w:rPr>
              <w:t xml:space="preserve">sodmenys sodinami ankstesnių sodinimų metu </w:t>
            </w:r>
            <w:proofErr w:type="spellStart"/>
            <w:r w:rsidRPr="00EE7951">
              <w:rPr>
                <w:rFonts w:ascii="Arial" w:hAnsi="Arial" w:cs="Arial"/>
              </w:rPr>
              <w:t>želdavietėje</w:t>
            </w:r>
            <w:proofErr w:type="spellEnd"/>
            <w:r w:rsidRPr="00EE7951">
              <w:rPr>
                <w:rFonts w:ascii="Arial" w:hAnsi="Arial" w:cs="Arial"/>
              </w:rPr>
              <w:t xml:space="preserve"> pasodintų bet neprigijusių/žuvusių sodmenų vietose, išskyrus atvejus kai </w:t>
            </w:r>
            <w:r w:rsidR="008434B0">
              <w:rPr>
                <w:rFonts w:ascii="Arial" w:hAnsi="Arial" w:cs="Arial"/>
              </w:rPr>
              <w:t xml:space="preserve">Pirkėjas </w:t>
            </w:r>
            <w:r w:rsidRPr="00EE7951">
              <w:rPr>
                <w:rFonts w:ascii="Arial" w:hAnsi="Arial" w:cs="Arial"/>
              </w:rPr>
              <w:t xml:space="preserve">nurodo kitaip, pagal </w:t>
            </w:r>
            <w:r w:rsidR="008434B0">
              <w:rPr>
                <w:rFonts w:ascii="Arial" w:hAnsi="Arial" w:cs="Arial"/>
              </w:rPr>
              <w:t xml:space="preserve">Pirkėjo </w:t>
            </w:r>
            <w:r w:rsidRPr="00EE7951">
              <w:rPr>
                <w:rFonts w:ascii="Arial" w:hAnsi="Arial" w:cs="Arial"/>
              </w:rPr>
              <w:t>nurodytą mišrinimo schemą, bei sodinimo vietą (vagos/kauburėlio dugne/šlaite/viršuje),  pasodintų sodmenų šaknys turi būti pilnai apipiltos žemėmis, tinkamai prispaustos, negali būti užlinkusių šaknų, sodinuko pasodinimo gylis – šaknies kaklelis ties žemės paviršiumi;</w:t>
            </w:r>
          </w:p>
          <w:p w14:paraId="53CB977F" w14:textId="404FA029" w:rsidR="00A20CB4" w:rsidRPr="00EE7951" w:rsidRDefault="008434B0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Paslaugos </w:t>
            </w:r>
            <w:r w:rsidR="00A20CB4" w:rsidRPr="00CC1356">
              <w:rPr>
                <w:rFonts w:ascii="Arial" w:hAnsi="Arial" w:cs="Arial"/>
              </w:rPr>
              <w:t>atliekam</w:t>
            </w:r>
            <w:r>
              <w:rPr>
                <w:rFonts w:ascii="Arial" w:hAnsi="Arial" w:cs="Arial"/>
              </w:rPr>
              <w:t xml:space="preserve">os </w:t>
            </w:r>
            <w:r w:rsidR="00A20CB4" w:rsidRPr="00CC1356">
              <w:rPr>
                <w:rFonts w:ascii="Arial" w:hAnsi="Arial" w:cs="Arial"/>
              </w:rPr>
              <w:t xml:space="preserve"> </w:t>
            </w:r>
            <w:r w:rsidR="00A20CB4">
              <w:rPr>
                <w:rFonts w:ascii="Arial" w:hAnsi="Arial" w:cs="Arial"/>
              </w:rPr>
              <w:t xml:space="preserve">pavasarį ir rudenį (esant poreikiui). Pavasarį </w:t>
            </w:r>
            <w:r>
              <w:rPr>
                <w:rFonts w:ascii="Arial" w:hAnsi="Arial" w:cs="Arial"/>
              </w:rPr>
              <w:t xml:space="preserve">paslaugos </w:t>
            </w:r>
            <w:r w:rsidR="00A20CB4">
              <w:rPr>
                <w:rFonts w:ascii="Arial" w:hAnsi="Arial" w:cs="Arial"/>
              </w:rPr>
              <w:t>atliekam</w:t>
            </w:r>
            <w:r>
              <w:rPr>
                <w:rFonts w:ascii="Arial" w:hAnsi="Arial" w:cs="Arial"/>
              </w:rPr>
              <w:t>os</w:t>
            </w:r>
            <w:r w:rsidR="00A20CB4">
              <w:rPr>
                <w:rFonts w:ascii="Arial" w:hAnsi="Arial" w:cs="Arial"/>
              </w:rPr>
              <w:t xml:space="preserve"> nutirpus sniegui ir pasibaigus žemės įšalui iki prasidedant pavasario sausajam periodui</w:t>
            </w:r>
            <w:r w:rsidR="00A20CB4" w:rsidRPr="00CC1356">
              <w:rPr>
                <w:rFonts w:ascii="Arial" w:hAnsi="Arial" w:cs="Arial"/>
              </w:rPr>
              <w:t xml:space="preserve"> t. y. </w:t>
            </w:r>
            <w:r w:rsidR="00A20CB4">
              <w:rPr>
                <w:rFonts w:ascii="Arial" w:hAnsi="Arial" w:cs="Arial"/>
              </w:rPr>
              <w:t xml:space="preserve">nuo kovo mėnesio iki gegužės mėnesio vidurio, rudenį – rugsėjo, spalio mėnesiais, </w:t>
            </w:r>
            <w:r w:rsidR="00A20CB4" w:rsidRPr="00C01A9B">
              <w:rPr>
                <w:rFonts w:ascii="Arial" w:hAnsi="Arial" w:cs="Arial"/>
              </w:rPr>
              <w:t>pagal Šalių suderintą miškininkystės  paslaugų teikimo grafiką</w:t>
            </w:r>
            <w:r w:rsidR="00A20CB4">
              <w:rPr>
                <w:rFonts w:ascii="Arial" w:hAnsi="Arial" w:cs="Arial"/>
              </w:rPr>
              <w:t>.</w:t>
            </w:r>
            <w:r w:rsidR="00A20CB4" w:rsidRPr="00CC1356">
              <w:rPr>
                <w:rFonts w:ascii="Arial" w:hAnsi="Arial" w:cs="Arial"/>
              </w:rPr>
              <w:t xml:space="preserve"> </w:t>
            </w:r>
            <w:r w:rsidR="00A20CB4" w:rsidRPr="00EE7951">
              <w:rPr>
                <w:rFonts w:ascii="Arial" w:hAnsi="Arial" w:cs="Arial"/>
              </w:rPr>
              <w:t>Suteiktų paslaugų   kiekio apskaitos vnt. – tūkst. vnt. pasodintų sodmenų</w:t>
            </w:r>
          </w:p>
        </w:tc>
      </w:tr>
      <w:tr w:rsidR="00A20CB4" w:rsidRPr="00EE7951" w14:paraId="504B4438" w14:textId="77777777" w:rsidTr="005646C3">
        <w:tc>
          <w:tcPr>
            <w:tcW w:w="851" w:type="dxa"/>
          </w:tcPr>
          <w:p w14:paraId="017A08A9" w14:textId="77777777" w:rsidR="00A20CB4" w:rsidRPr="00EE7951" w:rsidRDefault="00A20CB4" w:rsidP="00A20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EE7951">
              <w:rPr>
                <w:rFonts w:ascii="Arial" w:hAnsi="Arial" w:cs="Arial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428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 nuo kanopinių žvėrių daromos žalos, tepant  </w:t>
            </w:r>
            <w:r>
              <w:rPr>
                <w:rFonts w:ascii="Arial" w:hAnsi="Arial" w:cs="Arial"/>
              </w:rPr>
              <w:t xml:space="preserve">medžių ūglius </w:t>
            </w:r>
            <w:proofErr w:type="spellStart"/>
            <w:r w:rsidRPr="00EE7951">
              <w:rPr>
                <w:rFonts w:ascii="Arial" w:hAnsi="Arial" w:cs="Arial"/>
              </w:rPr>
              <w:t>repelent</w:t>
            </w:r>
            <w:r>
              <w:rPr>
                <w:rFonts w:ascii="Arial" w:hAnsi="Arial" w:cs="Arial"/>
              </w:rPr>
              <w:t>ais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52D" w14:textId="3A5D9AD4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Prieš pradedant vykdyti paslaugą </w:t>
            </w:r>
            <w:r w:rsidR="008E00F2"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 xml:space="preserve"> pateikia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kėjui rašytinį miško sklypų, kuriuose bus vykdoma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apsauga, sąrašą su nurodytais plotais</w:t>
            </w:r>
            <w:r>
              <w:rPr>
                <w:rFonts w:ascii="Arial" w:hAnsi="Arial" w:cs="Arial"/>
              </w:rPr>
              <w:t>.</w:t>
            </w:r>
            <w:r w:rsidRPr="00EE7951">
              <w:rPr>
                <w:rFonts w:ascii="Arial" w:hAnsi="Arial" w:cs="Arial"/>
              </w:rPr>
              <w:t xml:space="preserve"> </w:t>
            </w:r>
            <w:r w:rsidRPr="004D2287">
              <w:rPr>
                <w:rFonts w:ascii="Arial" w:hAnsi="Arial" w:cs="Arial"/>
              </w:rPr>
              <w:t xml:space="preserve">Prieš </w:t>
            </w:r>
            <w:r w:rsidR="008E00F2">
              <w:rPr>
                <w:rFonts w:ascii="Arial" w:hAnsi="Arial" w:cs="Arial"/>
              </w:rPr>
              <w:t xml:space="preserve">paslaugų teikimo  </w:t>
            </w:r>
            <w:r w:rsidRPr="004D2287">
              <w:rPr>
                <w:rFonts w:ascii="Arial" w:hAnsi="Arial" w:cs="Arial"/>
              </w:rPr>
              <w:t xml:space="preserve"> pradžią </w:t>
            </w:r>
            <w:r w:rsidR="008E00F2">
              <w:rPr>
                <w:rFonts w:ascii="Arial" w:hAnsi="Arial" w:cs="Arial"/>
              </w:rPr>
              <w:t>Tie</w:t>
            </w:r>
            <w:r w:rsidRPr="004D2287">
              <w:rPr>
                <w:rFonts w:ascii="Arial" w:hAnsi="Arial" w:cs="Arial"/>
              </w:rPr>
              <w:t xml:space="preserve">kėjui parodo natūroje miško sklypų, kuriuose bus vykdoma želdinių, </w:t>
            </w:r>
            <w:proofErr w:type="spellStart"/>
            <w:r w:rsidRPr="004D2287">
              <w:rPr>
                <w:rFonts w:ascii="Arial" w:hAnsi="Arial" w:cs="Arial"/>
              </w:rPr>
              <w:t>žėlinių</w:t>
            </w:r>
            <w:proofErr w:type="spellEnd"/>
            <w:r w:rsidRPr="004D2287">
              <w:rPr>
                <w:rFonts w:ascii="Arial" w:hAnsi="Arial" w:cs="Arial"/>
              </w:rPr>
              <w:t xml:space="preserve"> apsauga, ribas, informuoja apie </w:t>
            </w:r>
            <w:r w:rsidR="008E00F2">
              <w:rPr>
                <w:rFonts w:ascii="Arial" w:hAnsi="Arial" w:cs="Arial"/>
              </w:rPr>
              <w:t xml:space="preserve">paslaugoms </w:t>
            </w:r>
            <w:r w:rsidRPr="004D2287">
              <w:rPr>
                <w:rFonts w:ascii="Arial" w:hAnsi="Arial" w:cs="Arial"/>
              </w:rPr>
              <w:t>taikomą įkainį</w:t>
            </w:r>
            <w:r>
              <w:rPr>
                <w:rFonts w:ascii="Arial" w:hAnsi="Arial" w:cs="Arial"/>
              </w:rPr>
              <w:t>, nurodo preliminarų apsaugomų medelių skaičių.</w:t>
            </w:r>
            <w:r w:rsidRPr="004D228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Repelentai</w:t>
            </w:r>
            <w:proofErr w:type="spellEnd"/>
            <w:r>
              <w:rPr>
                <w:rFonts w:ascii="Arial" w:hAnsi="Arial" w:cs="Arial"/>
              </w:rPr>
              <w:t xml:space="preserve"> tepami pasibaigus medžių ūglių vegetacijai, paprastai nuo einamųjų metų rugsėjo mėnesio,</w:t>
            </w:r>
            <w:r>
              <w:t xml:space="preserve"> </w:t>
            </w:r>
            <w:r w:rsidRPr="00FC122C">
              <w:rPr>
                <w:rFonts w:ascii="Arial" w:hAnsi="Arial" w:cs="Arial"/>
              </w:rPr>
              <w:t>pagal Šalių suderintą miškininkystės  paslaugų teikimo grafiką.</w:t>
            </w:r>
          </w:p>
          <w:p w14:paraId="1170A211" w14:textId="120897D2" w:rsidR="00A20CB4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Naudodamas</w:t>
            </w:r>
            <w:r w:rsidR="008E00F2" w:rsidRPr="00EE7951"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Pirkėjo</w:t>
            </w:r>
            <w:r w:rsidRPr="00EE7951">
              <w:rPr>
                <w:rFonts w:ascii="Arial" w:hAnsi="Arial" w:cs="Arial"/>
              </w:rPr>
              <w:t xml:space="preserve"> pateiktus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  <w:r w:rsidRPr="00EE7951">
              <w:rPr>
                <w:rFonts w:ascii="Arial" w:hAnsi="Arial" w:cs="Arial"/>
              </w:rPr>
              <w:t xml:space="preserve">,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kėjas savo įrankiais ir priemonėmis, nurodytuose miško sklypuose želdiniuose ir </w:t>
            </w:r>
            <w:proofErr w:type="spellStart"/>
            <w:r w:rsidRPr="00EE7951">
              <w:rPr>
                <w:rFonts w:ascii="Arial" w:hAnsi="Arial" w:cs="Arial"/>
              </w:rPr>
              <w:t>žėliniuose</w:t>
            </w:r>
            <w:proofErr w:type="spellEnd"/>
            <w:r w:rsidRPr="00EE7951">
              <w:rPr>
                <w:rFonts w:ascii="Arial" w:hAnsi="Arial" w:cs="Arial"/>
              </w:rPr>
              <w:t xml:space="preserve"> aptepa nurodytą kiekį pasodintų sodmenų ir savaiminės kilmės medelių. </w:t>
            </w:r>
          </w:p>
          <w:p w14:paraId="29061D2D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instrukcijomis.</w:t>
            </w:r>
          </w:p>
          <w:p w14:paraId="6A9A0742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</w:t>
            </w:r>
            <w:r>
              <w:rPr>
                <w:rFonts w:ascii="Arial" w:hAnsi="Arial" w:cs="Arial"/>
              </w:rPr>
              <w:t>o</w:t>
            </w:r>
            <w:proofErr w:type="spellEnd"/>
            <w:r w:rsidRPr="00EE7951">
              <w:rPr>
                <w:rFonts w:ascii="Arial" w:hAnsi="Arial" w:cs="Arial"/>
              </w:rPr>
              <w:t xml:space="preserve"> negalima tepti lietui lyjant, esant šalnoms, esant drėgniems tepamiems augalams. Tepimo metu oro temperatūra turi būti aukštesnė 0 ºC. Iki pradedant lyti nuteptas </w:t>
            </w: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turi būti visiškai išdžiūvęs.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skiesti vandeniu ar kitais skysčiais.</w:t>
            </w:r>
            <w:r>
              <w:rPr>
                <w:rFonts w:ascii="Arial" w:hAnsi="Arial" w:cs="Arial"/>
              </w:rPr>
              <w:t xml:space="preserve"> </w:t>
            </w:r>
          </w:p>
          <w:p w14:paraId="32156CDB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tepamas naudojant gumines, atsparias cheminėms medžiagoms, pirštines. Tepama ranka apimant norimą apsaugoti viršūninį ūglį ir tepant iš apačios į viršų.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reikia aptepti 5 – 10 cm viršūninio ir/ar pirmosios </w:t>
            </w:r>
            <w:proofErr w:type="spellStart"/>
            <w:r w:rsidRPr="00EE7951">
              <w:rPr>
                <w:rFonts w:ascii="Arial" w:hAnsi="Arial" w:cs="Arial"/>
              </w:rPr>
              <w:t>menturės</w:t>
            </w:r>
            <w:proofErr w:type="spellEnd"/>
            <w:r w:rsidRPr="00EE7951">
              <w:rPr>
                <w:rFonts w:ascii="Arial" w:hAnsi="Arial" w:cs="Arial"/>
              </w:rPr>
              <w:t xml:space="preserve"> (pušies) ūglio, tuo pačiu aptepant viršūninį pumpurą.</w:t>
            </w:r>
          </w:p>
          <w:p w14:paraId="7AFDED63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Dirbant su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privaloma laikytis saugaus darbo su cheminėmis medžiagomis reikalavimų.</w:t>
            </w:r>
          </w:p>
          <w:p w14:paraId="7A88FB61" w14:textId="468BAD56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Panaudotos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pakuotės turi būti grąžintos</w:t>
            </w:r>
            <w:r w:rsidR="008E00F2" w:rsidRPr="00EE7951"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Pirkėjui</w:t>
            </w:r>
            <w:r w:rsidRPr="00EE7951">
              <w:rPr>
                <w:rFonts w:ascii="Arial" w:hAnsi="Arial" w:cs="Arial"/>
              </w:rPr>
              <w:t>.</w:t>
            </w:r>
          </w:p>
          <w:p w14:paraId="7420A15C" w14:textId="5D8D5643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Konkrečiu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tepimo atveju išsamius paaiškinimus pateikia</w:t>
            </w:r>
            <w:r w:rsidR="008E00F2" w:rsidRPr="00EE7951"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>.</w:t>
            </w:r>
          </w:p>
          <w:p w14:paraId="22DB40A2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Suteiktų paslaugų kiekio apskaitos vnt. – tūkst. vnt. </w:t>
            </w:r>
            <w:proofErr w:type="spellStart"/>
            <w:r w:rsidRPr="00EE7951">
              <w:rPr>
                <w:rFonts w:ascii="Arial" w:hAnsi="Arial" w:cs="Arial"/>
              </w:rPr>
              <w:t>repelentais</w:t>
            </w:r>
            <w:proofErr w:type="spellEnd"/>
            <w:r w:rsidRPr="00EE7951">
              <w:rPr>
                <w:rFonts w:ascii="Arial" w:hAnsi="Arial" w:cs="Arial"/>
              </w:rPr>
              <w:t xml:space="preserve"> apteptų pasodintų sodmenų ir savaiminės kilmės medelių.</w:t>
            </w:r>
          </w:p>
        </w:tc>
      </w:tr>
      <w:tr w:rsidR="00A20CB4" w:rsidRPr="00EE7951" w14:paraId="50266076" w14:textId="77777777" w:rsidTr="005646C3">
        <w:tc>
          <w:tcPr>
            <w:tcW w:w="851" w:type="dxa"/>
          </w:tcPr>
          <w:p w14:paraId="7284E91D" w14:textId="77777777" w:rsidR="00A20CB4" w:rsidRPr="00EE7951" w:rsidRDefault="00A20CB4" w:rsidP="00A20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EE7951">
              <w:rPr>
                <w:rFonts w:ascii="Arial" w:hAnsi="Arial" w:cs="Arial"/>
              </w:rPr>
              <w:t>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664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 nuo kanopinių žvėrių daromos žalos, purškiant </w:t>
            </w:r>
            <w:r w:rsidRPr="0040043E">
              <w:rPr>
                <w:rFonts w:ascii="Arial" w:hAnsi="Arial" w:cs="Arial"/>
              </w:rPr>
              <w:t xml:space="preserve">medžių ūglius </w:t>
            </w:r>
            <w:proofErr w:type="spellStart"/>
            <w:r w:rsidRPr="0040043E">
              <w:rPr>
                <w:rFonts w:ascii="Arial" w:hAnsi="Arial" w:cs="Arial"/>
              </w:rPr>
              <w:t>repelentais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A14" w14:textId="0B6D45AF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Prieš pradedant vykdyti paslaugą </w:t>
            </w:r>
            <w:r w:rsidR="008E00F2"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 xml:space="preserve"> pateikia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kėjui rašytinį miško sklypų, kuriuose bus vykdoma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apsauga, sąrašą su nurodytais plotais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083F77">
              <w:rPr>
                <w:rFonts w:ascii="Arial" w:hAnsi="Arial" w:cs="Arial"/>
              </w:rPr>
              <w:t xml:space="preserve">Prieš </w:t>
            </w:r>
            <w:r w:rsidR="008E00F2">
              <w:rPr>
                <w:rFonts w:ascii="Arial" w:hAnsi="Arial" w:cs="Arial"/>
              </w:rPr>
              <w:t xml:space="preserve">paslaugų teikimo </w:t>
            </w:r>
            <w:r w:rsidRPr="00083F77">
              <w:rPr>
                <w:rFonts w:ascii="Arial" w:hAnsi="Arial" w:cs="Arial"/>
              </w:rPr>
              <w:t xml:space="preserve"> pradžią </w:t>
            </w:r>
            <w:r w:rsidR="008E00F2">
              <w:rPr>
                <w:rFonts w:ascii="Arial" w:hAnsi="Arial" w:cs="Arial"/>
              </w:rPr>
              <w:t>Tie</w:t>
            </w:r>
            <w:r w:rsidRPr="00083F77">
              <w:rPr>
                <w:rFonts w:ascii="Arial" w:hAnsi="Arial" w:cs="Arial"/>
              </w:rPr>
              <w:t xml:space="preserve">kėjui parodo natūroje miško sklypų, kuriuose bus vykdoma želdinių, </w:t>
            </w:r>
            <w:proofErr w:type="spellStart"/>
            <w:r w:rsidRPr="00083F77">
              <w:rPr>
                <w:rFonts w:ascii="Arial" w:hAnsi="Arial" w:cs="Arial"/>
              </w:rPr>
              <w:t>žėlinių</w:t>
            </w:r>
            <w:proofErr w:type="spellEnd"/>
            <w:r w:rsidRPr="00083F77">
              <w:rPr>
                <w:rFonts w:ascii="Arial" w:hAnsi="Arial" w:cs="Arial"/>
              </w:rPr>
              <w:t xml:space="preserve"> apsauga, ribas, informuoja apie </w:t>
            </w:r>
            <w:r w:rsidR="008E00F2">
              <w:rPr>
                <w:rFonts w:ascii="Arial" w:hAnsi="Arial" w:cs="Arial"/>
              </w:rPr>
              <w:t xml:space="preserve">paslaugoms </w:t>
            </w:r>
            <w:r w:rsidRPr="00083F77">
              <w:rPr>
                <w:rFonts w:ascii="Arial" w:hAnsi="Arial" w:cs="Arial"/>
              </w:rPr>
              <w:t>taikomą įkainį</w:t>
            </w:r>
            <w:r>
              <w:rPr>
                <w:rFonts w:ascii="Arial" w:hAnsi="Arial" w:cs="Arial"/>
              </w:rPr>
              <w:t xml:space="preserve">, </w:t>
            </w:r>
            <w:r w:rsidRPr="00FA2A51">
              <w:rPr>
                <w:rFonts w:ascii="Arial" w:hAnsi="Arial" w:cs="Arial"/>
              </w:rPr>
              <w:t>nurodo preliminarų apsaugomų medelių skaičių.</w:t>
            </w:r>
            <w:r w:rsidRPr="00083F77">
              <w:rPr>
                <w:rFonts w:ascii="Arial" w:hAnsi="Arial" w:cs="Arial"/>
              </w:rPr>
              <w:t xml:space="preserve"> </w:t>
            </w:r>
            <w:proofErr w:type="spellStart"/>
            <w:r w:rsidRPr="0082618D">
              <w:rPr>
                <w:rFonts w:ascii="Arial" w:hAnsi="Arial" w:cs="Arial"/>
              </w:rPr>
              <w:t>Repelentai</w:t>
            </w:r>
            <w:proofErr w:type="spellEnd"/>
            <w:r w:rsidRPr="0082618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purškiami</w:t>
            </w:r>
            <w:r w:rsidRPr="0082618D">
              <w:rPr>
                <w:rFonts w:ascii="Arial" w:hAnsi="Arial" w:cs="Arial"/>
              </w:rPr>
              <w:t xml:space="preserve"> pasibaigus medžių ūglių vegetacijai, </w:t>
            </w:r>
            <w:r>
              <w:rPr>
                <w:rFonts w:ascii="Arial" w:hAnsi="Arial" w:cs="Arial"/>
              </w:rPr>
              <w:t xml:space="preserve">paprastai </w:t>
            </w:r>
            <w:r w:rsidRPr="0082618D">
              <w:rPr>
                <w:rFonts w:ascii="Arial" w:hAnsi="Arial" w:cs="Arial"/>
              </w:rPr>
              <w:t>nuo einamųjų metų rugsėjo mėnesio</w:t>
            </w:r>
            <w:r>
              <w:rPr>
                <w:rFonts w:ascii="Arial" w:hAnsi="Arial" w:cs="Arial"/>
              </w:rPr>
              <w:t>,</w:t>
            </w:r>
            <w:r>
              <w:t xml:space="preserve"> </w:t>
            </w:r>
            <w:r w:rsidRPr="00FC122C">
              <w:rPr>
                <w:rFonts w:ascii="Arial" w:hAnsi="Arial" w:cs="Arial"/>
              </w:rPr>
              <w:t>pagal Šalių suderintą miškininkystės  paslaugų teikimo grafiką.</w:t>
            </w:r>
            <w:r w:rsidRPr="00EE7951">
              <w:rPr>
                <w:rFonts w:ascii="Arial" w:hAnsi="Arial" w:cs="Arial"/>
              </w:rPr>
              <w:t xml:space="preserve"> </w:t>
            </w:r>
          </w:p>
          <w:p w14:paraId="31A8A5EE" w14:textId="46AB2DE8" w:rsidR="00A20CB4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Naudodamas </w:t>
            </w:r>
            <w:r w:rsidR="008E00F2">
              <w:rPr>
                <w:rFonts w:ascii="Arial" w:hAnsi="Arial" w:cs="Arial"/>
              </w:rPr>
              <w:t xml:space="preserve">Pirkėjo </w:t>
            </w:r>
            <w:r w:rsidRPr="00EE7951">
              <w:rPr>
                <w:rFonts w:ascii="Arial" w:hAnsi="Arial" w:cs="Arial"/>
              </w:rPr>
              <w:t xml:space="preserve">pateiktus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  <w:r w:rsidRPr="00EE7951">
              <w:rPr>
                <w:rFonts w:ascii="Arial" w:hAnsi="Arial" w:cs="Arial"/>
              </w:rPr>
              <w:t xml:space="preserve">,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kėjas savo įrankiais ir priemonėmis, nurodytuose miško sklypuose želdiniuose ir </w:t>
            </w:r>
            <w:proofErr w:type="spellStart"/>
            <w:r w:rsidRPr="00EE7951">
              <w:rPr>
                <w:rFonts w:ascii="Arial" w:hAnsi="Arial" w:cs="Arial"/>
              </w:rPr>
              <w:t>žėliniuose</w:t>
            </w:r>
            <w:proofErr w:type="spellEnd"/>
            <w:r w:rsidRPr="00EE7951">
              <w:rPr>
                <w:rFonts w:ascii="Arial" w:hAnsi="Arial" w:cs="Arial"/>
              </w:rPr>
              <w:t xml:space="preserve"> apipurškia nurodytą kiekį pasodintų sodmenų ir savaiminės kilmės medelių. </w:t>
            </w:r>
          </w:p>
          <w:p w14:paraId="2DF26E2F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 .</w:t>
            </w:r>
          </w:p>
          <w:p w14:paraId="4879C8EE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lastRenderedPageBreak/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purkšti lietui lyjant, esant šalnoms, esant drėgniems tepamiems augalams. Purškiant oro temperatūra turi būti ne žemesnė kaip  + 5 ºC ir ne aukštesnė kaip + 25 ºC. Iki pradedant lyti nupurkštas </w:t>
            </w: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turi būti visiškai išdžiūvęs. </w:t>
            </w:r>
          </w:p>
          <w:p w14:paraId="031E33B9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purškiamas naudojant nešiojamą purkštuvą. </w:t>
            </w:r>
            <w:proofErr w:type="spellStart"/>
            <w:r w:rsidRPr="00A24F7A">
              <w:rPr>
                <w:rFonts w:ascii="Arial" w:hAnsi="Arial" w:cs="Arial"/>
              </w:rPr>
              <w:t>Repelentu</w:t>
            </w:r>
            <w:proofErr w:type="spellEnd"/>
            <w:r w:rsidRPr="00A24F7A">
              <w:rPr>
                <w:rFonts w:ascii="Arial" w:hAnsi="Arial" w:cs="Arial"/>
              </w:rPr>
              <w:t xml:space="preserve"> reikia apipurkšti 5 – 10 cm viršūninio ir/ar pirmosios </w:t>
            </w:r>
            <w:proofErr w:type="spellStart"/>
            <w:r w:rsidRPr="00A24F7A">
              <w:rPr>
                <w:rFonts w:ascii="Arial" w:hAnsi="Arial" w:cs="Arial"/>
              </w:rPr>
              <w:t>menturės</w:t>
            </w:r>
            <w:proofErr w:type="spellEnd"/>
            <w:r w:rsidRPr="00A24F7A">
              <w:rPr>
                <w:rFonts w:ascii="Arial" w:hAnsi="Arial" w:cs="Arial"/>
              </w:rPr>
              <w:t xml:space="preserve"> (pušies) ūglio, tuo pačiu apipurškiant viršūninį pumpurą.</w:t>
            </w:r>
            <w:r w:rsidRPr="004E1CF7">
              <w:rPr>
                <w:rFonts w:ascii="Arial" w:hAnsi="Arial" w:cs="Arial"/>
              </w:rPr>
              <w:t> </w:t>
            </w:r>
          </w:p>
          <w:p w14:paraId="38B2EAD8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Dirbant su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privaloma laikytis saugaus darbo su cheminėmis medžiagomis reikalavimų. Laikytis produkto naudojimo instrukcijoje pateiktų nurodymų.</w:t>
            </w:r>
          </w:p>
          <w:p w14:paraId="42E82182" w14:textId="4A084130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Panaudotos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pakuotės turi būti grąžintos </w:t>
            </w:r>
            <w:r w:rsidR="008E00F2">
              <w:rPr>
                <w:rFonts w:ascii="Arial" w:hAnsi="Arial" w:cs="Arial"/>
              </w:rPr>
              <w:t>Pirkėjui</w:t>
            </w:r>
            <w:r w:rsidRPr="00EE7951">
              <w:rPr>
                <w:rFonts w:ascii="Arial" w:hAnsi="Arial" w:cs="Arial"/>
              </w:rPr>
              <w:t>.</w:t>
            </w:r>
          </w:p>
          <w:p w14:paraId="5E5A5C2E" w14:textId="71322CD5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Konkrečiu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purškimo atveju išsamius paaiškinimus pateikia</w:t>
            </w:r>
            <w:r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Pirkėjas</w:t>
            </w:r>
          </w:p>
          <w:p w14:paraId="4B8F3663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Suteiktų paslaugų kiekio apskaitos vnt. – tūkst. vnt. </w:t>
            </w:r>
            <w:proofErr w:type="spellStart"/>
            <w:r w:rsidRPr="00EE7951">
              <w:rPr>
                <w:rFonts w:ascii="Arial" w:hAnsi="Arial" w:cs="Arial"/>
              </w:rPr>
              <w:t>repelentais</w:t>
            </w:r>
            <w:proofErr w:type="spellEnd"/>
            <w:r w:rsidRPr="00EE7951">
              <w:rPr>
                <w:rFonts w:ascii="Arial" w:hAnsi="Arial" w:cs="Arial"/>
              </w:rPr>
              <w:t xml:space="preserve"> apipurkštų pasodintų sodmenų ir savaiminės kilmės medelių.</w:t>
            </w:r>
          </w:p>
        </w:tc>
      </w:tr>
    </w:tbl>
    <w:p w14:paraId="0D25ABB8" w14:textId="77777777" w:rsidR="0053450C" w:rsidRDefault="0053450C" w:rsidP="001567E9">
      <w:pPr>
        <w:rPr>
          <w:rFonts w:ascii="Arial" w:hAnsi="Arial" w:cs="Arial"/>
          <w:b/>
        </w:rPr>
      </w:pPr>
    </w:p>
    <w:p w14:paraId="59312959" w14:textId="649436FE" w:rsidR="00DA0C9C" w:rsidRPr="00E3742E" w:rsidRDefault="00B700A4" w:rsidP="00DA0C9C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EE7951">
        <w:rPr>
          <w:rFonts w:ascii="Arial" w:hAnsi="Arial" w:cs="Arial"/>
          <w:b/>
        </w:rPr>
        <w:t xml:space="preserve">Pirkimo objekto dalių </w:t>
      </w:r>
      <w:r w:rsidR="008D2FE8" w:rsidRPr="00EE7951">
        <w:rPr>
          <w:rFonts w:ascii="Arial" w:hAnsi="Arial" w:cs="Arial"/>
          <w:b/>
        </w:rPr>
        <w:t>paslaugų apimtys:</w:t>
      </w:r>
      <w:r w:rsidR="00DA0C9C" w:rsidRPr="00DA0C9C">
        <w:rPr>
          <w:rFonts w:ascii="Arial" w:hAnsi="Arial" w:cs="Arial"/>
          <w:sz w:val="20"/>
          <w:szCs w:val="20"/>
        </w:rPr>
        <w:t xml:space="preserve"> </w:t>
      </w:r>
      <w:r w:rsidR="00DA0C9C" w:rsidRPr="00E3742E">
        <w:rPr>
          <w:rFonts w:ascii="Arial" w:hAnsi="Arial" w:cs="Arial"/>
          <w:sz w:val="20"/>
          <w:szCs w:val="20"/>
        </w:rPr>
        <w:tab/>
        <w:t>1 priedas</w:t>
      </w:r>
    </w:p>
    <w:tbl>
      <w:tblPr>
        <w:tblW w:w="13514" w:type="dxa"/>
        <w:tblLook w:val="04A0" w:firstRow="1" w:lastRow="0" w:firstColumn="1" w:lastColumn="0" w:noHBand="0" w:noVBand="1"/>
      </w:tblPr>
      <w:tblGrid>
        <w:gridCol w:w="518"/>
        <w:gridCol w:w="3733"/>
        <w:gridCol w:w="742"/>
        <w:gridCol w:w="848"/>
        <w:gridCol w:w="847"/>
        <w:gridCol w:w="564"/>
        <w:gridCol w:w="564"/>
        <w:gridCol w:w="564"/>
        <w:gridCol w:w="704"/>
        <w:gridCol w:w="564"/>
        <w:gridCol w:w="564"/>
        <w:gridCol w:w="564"/>
        <w:gridCol w:w="641"/>
        <w:gridCol w:w="630"/>
        <w:gridCol w:w="705"/>
        <w:gridCol w:w="705"/>
        <w:gridCol w:w="57"/>
      </w:tblGrid>
      <w:tr w:rsidR="00DA0C9C" w:rsidRPr="00E3742E" w14:paraId="7F695552" w14:textId="77777777" w:rsidTr="00DA0C9C">
        <w:trPr>
          <w:trHeight w:val="30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E0C335E" w14:textId="77777777" w:rsidR="00DA0C9C" w:rsidRPr="00E3742E" w:rsidRDefault="00DA0C9C" w:rsidP="00CC4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Eil.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B768A" w14:textId="77777777" w:rsidR="00DA0C9C" w:rsidRPr="00E3742E" w:rsidRDefault="00DA0C9C" w:rsidP="00CC4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Paslaugų grupės ir paslaugų pavadinimai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99F5A5C" w14:textId="77777777" w:rsidR="00DA0C9C" w:rsidRPr="00E3742E" w:rsidRDefault="00DA0C9C" w:rsidP="00CC45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54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A472E" w14:textId="77777777" w:rsidR="00DA0C9C" w:rsidRPr="00E3742E" w:rsidRDefault="00DA0C9C" w:rsidP="00CC4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Preliminarios paslaugų apimtys</w:t>
            </w:r>
          </w:p>
        </w:tc>
      </w:tr>
      <w:tr w:rsidR="00EF52B0" w:rsidRPr="00E3742E" w14:paraId="412F730F" w14:textId="77777777" w:rsidTr="005A6A73">
        <w:trPr>
          <w:gridAfter w:val="1"/>
          <w:wAfter w:w="57" w:type="dxa"/>
          <w:trHeight w:val="1062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FB320A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DBB6366" w14:textId="3370AC96" w:rsidR="00EF52B0" w:rsidRPr="00E3742E" w:rsidRDefault="00EF52B0" w:rsidP="00EF5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312F">
              <w:rPr>
                <w:rFonts w:ascii="Arial" w:hAnsi="Arial" w:cs="Arial"/>
                <w:b/>
              </w:rPr>
              <w:t xml:space="preserve">3. Miško sodmenų sodinimas, želdinių ir </w:t>
            </w:r>
            <w:proofErr w:type="spellStart"/>
            <w:r w:rsidRPr="0099312F">
              <w:rPr>
                <w:rFonts w:ascii="Arial" w:hAnsi="Arial" w:cs="Arial"/>
                <w:b/>
              </w:rPr>
              <w:t>žėlinių</w:t>
            </w:r>
            <w:proofErr w:type="spellEnd"/>
            <w:r w:rsidRPr="0099312F">
              <w:rPr>
                <w:rFonts w:ascii="Arial" w:hAnsi="Arial" w:cs="Arial"/>
                <w:b/>
              </w:rPr>
              <w:t xml:space="preserve"> medelių ir jų liemenų apsauga nuo kanopinių žvėrių bei vabzdžių daromos žalos:</w:t>
            </w:r>
            <w:r w:rsidRPr="0099312F">
              <w:rPr>
                <w:rFonts w:ascii="Arial" w:hAnsi="Arial" w:cs="Arial"/>
                <w:b/>
                <w:u w:val="single"/>
              </w:rPr>
              <w:t xml:space="preserve">  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8E141FB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14:paraId="04AD12D4" w14:textId="65C7AC46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Vyžuonų</w:t>
            </w:r>
          </w:p>
          <w:p w14:paraId="7EB7FDEB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girininkija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3951555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9604C8C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E657BA3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564501D1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0639474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74304B2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11829B5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704E722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223F027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07C0B1C2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06700BB0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37D18DC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EF52B0" w:rsidRPr="00E3742E" w14:paraId="4CF3235F" w14:textId="77777777" w:rsidTr="00DA0C9C">
        <w:trPr>
          <w:gridAfter w:val="1"/>
          <w:wAfter w:w="57" w:type="dxa"/>
          <w:trHeight w:val="504"/>
        </w:trPr>
        <w:tc>
          <w:tcPr>
            <w:tcW w:w="4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45DD6B2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Pirkimo objekto dalies numeris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02591C" w14:textId="04A9CA02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156F9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125318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A81E2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2257D7D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C12B5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766B9E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B5947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86CBA34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04CAE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FAAFB7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3C6BD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C1089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EF52B0" w:rsidRPr="00E3742E" w14:paraId="05217B0A" w14:textId="77777777" w:rsidTr="00DA0C9C">
        <w:trPr>
          <w:gridAfter w:val="1"/>
          <w:wAfter w:w="57" w:type="dxa"/>
          <w:trHeight w:val="84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0D7EB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881523" w14:textId="1221B697" w:rsidR="00EF52B0" w:rsidRPr="00E3742E" w:rsidRDefault="00EF52B0" w:rsidP="00EF5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A7963"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9F8D20" w14:textId="72FB666B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9312F">
              <w:rPr>
                <w:rFonts w:ascii="Arial" w:eastAsia="SimSun" w:hAnsi="Arial" w:cs="Arial"/>
                <w:kern w:val="3"/>
                <w:lang w:eastAsia="zh-CN" w:bidi="hi-IN"/>
              </w:rPr>
              <w:t>tūkst. vnt.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BAF4" w14:textId="626A72AD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B11CA34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4870324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A9022D1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694823F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A5567F4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981D6E8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51E3EE6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45FD560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B8972DB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3081121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85E31A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tbRl"/>
            <w:vAlign w:val="center"/>
          </w:tcPr>
          <w:p w14:paraId="36661431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  <w:tr w:rsidR="00EF52B0" w:rsidRPr="00E3742E" w14:paraId="426900E0" w14:textId="77777777" w:rsidTr="00DA0C9C">
        <w:trPr>
          <w:gridAfter w:val="1"/>
          <w:wAfter w:w="57" w:type="dxa"/>
          <w:trHeight w:val="564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9DCF0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1DC6C5" w14:textId="1FD83192" w:rsidR="00EF52B0" w:rsidRPr="00E3742E" w:rsidRDefault="00EF52B0" w:rsidP="00EF52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0A7963">
              <w:rPr>
                <w:rFonts w:ascii="Arial" w:hAnsi="Arial" w:cs="Arial"/>
              </w:rPr>
              <w:t xml:space="preserve">Želdinių, </w:t>
            </w:r>
            <w:proofErr w:type="spellStart"/>
            <w:r w:rsidRPr="000A7963">
              <w:rPr>
                <w:rFonts w:ascii="Arial" w:hAnsi="Arial" w:cs="Arial"/>
              </w:rPr>
              <w:t>žėlinių</w:t>
            </w:r>
            <w:proofErr w:type="spellEnd"/>
            <w:r w:rsidRPr="000A7963">
              <w:rPr>
                <w:rFonts w:ascii="Arial" w:hAnsi="Arial" w:cs="Arial"/>
              </w:rPr>
              <w:t xml:space="preserve"> apsauga nuo kanopinių žvėrių bei vabzdžių daromos žalos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5F367B" w14:textId="3DA07CB9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9312F">
              <w:rPr>
                <w:rFonts w:ascii="Arial" w:eastAsia="SimSun" w:hAnsi="Arial" w:cs="Arial"/>
                <w:kern w:val="3"/>
                <w:lang w:eastAsia="zh-CN" w:bidi="hi-IN"/>
              </w:rPr>
              <w:t>tūkst. vnt.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C808" w14:textId="31ECA190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88FD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74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2096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E9B1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304EA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6823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EC78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84D7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36B9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328B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E873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311C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F9D4E4" w14:textId="77777777" w:rsidR="00EF52B0" w:rsidRPr="00E3742E" w:rsidRDefault="00EF52B0" w:rsidP="00EF5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79395DE6" w14:textId="59FD46DB" w:rsidR="008639E6" w:rsidRPr="00B47A22" w:rsidRDefault="008639E6" w:rsidP="001567E9">
      <w:pPr>
        <w:rPr>
          <w:rFonts w:ascii="Arial" w:hAnsi="Arial" w:cs="Arial"/>
        </w:rPr>
      </w:pPr>
    </w:p>
    <w:p w14:paraId="26E739A3" w14:textId="77777777" w:rsidR="00D02483" w:rsidRPr="007358FE" w:rsidRDefault="00D02483" w:rsidP="00D02483">
      <w:pPr>
        <w:rPr>
          <w:rFonts w:ascii="Arial" w:hAnsi="Arial" w:cs="Arial"/>
          <w:b/>
          <w:u w:val="single"/>
        </w:rPr>
      </w:pPr>
      <w:bookmarkStart w:id="5" w:name="_Hlk15306887"/>
      <w:r>
        <w:rPr>
          <w:rFonts w:ascii="Arial" w:hAnsi="Arial" w:cs="Arial"/>
          <w:b/>
          <w:u w:val="single"/>
        </w:rPr>
        <w:t>3</w:t>
      </w:r>
      <w:r w:rsidRPr="007358FE">
        <w:rPr>
          <w:rFonts w:ascii="Arial" w:hAnsi="Arial" w:cs="Arial"/>
          <w:b/>
          <w:u w:val="single"/>
        </w:rPr>
        <w:t xml:space="preserve"> paslaugų grupė: </w:t>
      </w:r>
    </w:p>
    <w:p w14:paraId="0F9AD8EA" w14:textId="533EBAD4" w:rsidR="00D02483" w:rsidRPr="007358FE" w:rsidRDefault="00D02483" w:rsidP="00D02483">
      <w:pPr>
        <w:rPr>
          <w:rFonts w:ascii="Arial" w:hAnsi="Arial" w:cs="Arial"/>
          <w:b/>
        </w:rPr>
      </w:pPr>
      <w:r w:rsidRPr="007358FE">
        <w:rPr>
          <w:rFonts w:ascii="Arial" w:hAnsi="Arial" w:cs="Arial"/>
          <w:b/>
        </w:rPr>
        <w:t xml:space="preserve">Miško atkūrimas, įveisimas ir atsodinimas (medelių ir krūmų sodinimas).  </w:t>
      </w:r>
      <w:r w:rsidRPr="007358FE">
        <w:rPr>
          <w:rFonts w:ascii="Arial" w:hAnsi="Arial" w:cs="Arial"/>
          <w:bCs/>
        </w:rPr>
        <w:t xml:space="preserve">Preliminarios paslaugų apimtys nurodytos </w:t>
      </w:r>
      <w:r w:rsidRPr="007358FE">
        <w:rPr>
          <w:rFonts w:ascii="Arial" w:eastAsia="Times New Roman" w:hAnsi="Arial" w:cs="Arial"/>
          <w:bCs/>
          <w:lang w:eastAsia="lt-LT"/>
        </w:rPr>
        <w:t xml:space="preserve">Miškininkystės  paslaugų techninės specifikacijos 1 priede. </w:t>
      </w:r>
      <w:r w:rsidRPr="007358FE">
        <w:rPr>
          <w:rFonts w:ascii="Arial" w:hAnsi="Arial" w:cs="Arial"/>
          <w:bCs/>
        </w:rPr>
        <w:t>Nurodytas preliminarus Miškininkystės paslaugų kiekis.</w:t>
      </w:r>
      <w:r w:rsidRPr="007358FE">
        <w:rPr>
          <w:rFonts w:ascii="Arial" w:eastAsia="Times New Roman" w:hAnsi="Arial" w:cs="Arial"/>
          <w:bCs/>
          <w:lang w:eastAsia="lt-LT"/>
        </w:rPr>
        <w:t xml:space="preserve"> </w:t>
      </w:r>
      <w:r w:rsidRPr="007358FE">
        <w:rPr>
          <w:rFonts w:ascii="Arial" w:hAnsi="Arial" w:cs="Arial"/>
          <w:bCs/>
        </w:rPr>
        <w:t xml:space="preserve">Nurodytos Miškininkystės paslaugų apimtys yra preliminarios ir skirtos tik pasiūlymų kainai apskaičiuoti ir laimėtojui nustatyti. Sutarties galiojimo laikotarpiu </w:t>
      </w:r>
      <w:r w:rsidR="008743C0">
        <w:rPr>
          <w:rFonts w:ascii="Arial" w:hAnsi="Arial" w:cs="Arial"/>
        </w:rPr>
        <w:t xml:space="preserve">Pirkėjas </w:t>
      </w:r>
      <w:r w:rsidRPr="007358FE">
        <w:rPr>
          <w:rFonts w:ascii="Arial" w:hAnsi="Arial" w:cs="Arial"/>
          <w:bCs/>
        </w:rPr>
        <w:t>turi teisę pirkti keičiant eilutėse nurodytus kiekius, kuris gali svyruoti ±30 proc.</w:t>
      </w:r>
    </w:p>
    <w:p w14:paraId="7FAF8365" w14:textId="22672B44" w:rsidR="008C38C1" w:rsidRPr="008C38C1" w:rsidRDefault="00D02483" w:rsidP="00EC10F1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7358FE">
        <w:rPr>
          <w:rFonts w:ascii="Arial" w:hAnsi="Arial" w:cs="Arial"/>
          <w:b/>
          <w:bCs/>
        </w:rPr>
        <w:t xml:space="preserve">Miško atkūrimui ir įveisimui </w:t>
      </w:r>
      <w:bookmarkStart w:id="6" w:name="_Hlk93473519"/>
      <w:r w:rsidRPr="007358FE">
        <w:rPr>
          <w:rFonts w:ascii="Arial" w:hAnsi="Arial" w:cs="Arial"/>
          <w:b/>
          <w:bCs/>
        </w:rPr>
        <w:t xml:space="preserve">(medelių ir krūmų sodinimas) </w:t>
      </w:r>
      <w:bookmarkEnd w:id="6"/>
      <w:r w:rsidRPr="007358FE">
        <w:rPr>
          <w:rFonts w:ascii="Arial" w:hAnsi="Arial" w:cs="Arial"/>
        </w:rPr>
        <w:t xml:space="preserve">Medžių ir krūmų sodinimui taikomi sekantys koregavimo koeficientai: atkuriant ir įveisiant mišką sodinant E, M sodinukus – 1,0, sodinant P sodinukus – 0,7, sodinant Ą, </w:t>
      </w:r>
      <w:proofErr w:type="spellStart"/>
      <w:r w:rsidRPr="007358FE">
        <w:rPr>
          <w:rFonts w:ascii="Arial" w:hAnsi="Arial" w:cs="Arial"/>
        </w:rPr>
        <w:t>Kl</w:t>
      </w:r>
      <w:proofErr w:type="spellEnd"/>
      <w:r w:rsidRPr="007358FE">
        <w:rPr>
          <w:rFonts w:ascii="Arial" w:hAnsi="Arial" w:cs="Arial"/>
        </w:rPr>
        <w:t xml:space="preserve">, G, B, J, L sodinukus – 1,25, sodinant B, J, L, E, M </w:t>
      </w:r>
      <w:proofErr w:type="spellStart"/>
      <w:r w:rsidRPr="007358FE">
        <w:rPr>
          <w:rFonts w:ascii="Arial" w:hAnsi="Arial" w:cs="Arial"/>
        </w:rPr>
        <w:t>sėjinukus</w:t>
      </w:r>
      <w:proofErr w:type="spellEnd"/>
      <w:r w:rsidRPr="007358FE">
        <w:rPr>
          <w:rFonts w:ascii="Arial" w:hAnsi="Arial" w:cs="Arial"/>
        </w:rPr>
        <w:t xml:space="preserve"> ir krūmus – </w:t>
      </w:r>
      <w:r w:rsidRPr="007358FE">
        <w:rPr>
          <w:rFonts w:ascii="Arial" w:hAnsi="Arial" w:cs="Arial"/>
        </w:rPr>
        <w:lastRenderedPageBreak/>
        <w:t xml:space="preserve">0,8, sodinant P </w:t>
      </w:r>
      <w:proofErr w:type="spellStart"/>
      <w:r w:rsidRPr="007358FE">
        <w:rPr>
          <w:rFonts w:ascii="Arial" w:hAnsi="Arial" w:cs="Arial"/>
        </w:rPr>
        <w:t>sėjinukus</w:t>
      </w:r>
      <w:proofErr w:type="spellEnd"/>
      <w:r w:rsidRPr="007358FE">
        <w:rPr>
          <w:rFonts w:ascii="Arial" w:hAnsi="Arial" w:cs="Arial"/>
        </w:rPr>
        <w:t xml:space="preserve"> – 0,7, sodinant Ą, </w:t>
      </w:r>
      <w:proofErr w:type="spellStart"/>
      <w:r w:rsidRPr="007358FE">
        <w:rPr>
          <w:rFonts w:ascii="Arial" w:hAnsi="Arial" w:cs="Arial"/>
        </w:rPr>
        <w:t>Kl</w:t>
      </w:r>
      <w:proofErr w:type="spellEnd"/>
      <w:r w:rsidRPr="007358FE">
        <w:rPr>
          <w:rFonts w:ascii="Arial" w:hAnsi="Arial" w:cs="Arial"/>
        </w:rPr>
        <w:t xml:space="preserve">, G </w:t>
      </w:r>
      <w:proofErr w:type="spellStart"/>
      <w:r w:rsidRPr="007358FE">
        <w:rPr>
          <w:rFonts w:ascii="Arial" w:hAnsi="Arial" w:cs="Arial"/>
        </w:rPr>
        <w:t>sėjinukus</w:t>
      </w:r>
      <w:proofErr w:type="spellEnd"/>
      <w:r w:rsidRPr="007358FE">
        <w:rPr>
          <w:rFonts w:ascii="Arial" w:hAnsi="Arial" w:cs="Arial"/>
        </w:rPr>
        <w:t xml:space="preserve"> – 1,25, sodinant </w:t>
      </w:r>
      <w:proofErr w:type="spellStart"/>
      <w:r w:rsidRPr="007B79D7">
        <w:rPr>
          <w:rFonts w:ascii="Arial" w:hAnsi="Arial" w:cs="Arial"/>
        </w:rPr>
        <w:t>konteinerizuotus</w:t>
      </w:r>
      <w:proofErr w:type="spellEnd"/>
      <w:r w:rsidR="004E49EC" w:rsidRPr="007B79D7">
        <w:rPr>
          <w:rFonts w:ascii="Arial" w:hAnsi="Arial" w:cs="Arial"/>
        </w:rPr>
        <w:t xml:space="preserve"> Ą</w:t>
      </w:r>
      <w:r w:rsidR="004E49EC">
        <w:rPr>
          <w:rFonts w:ascii="Arial" w:hAnsi="Arial" w:cs="Arial"/>
        </w:rPr>
        <w:t xml:space="preserve"> </w:t>
      </w:r>
      <w:r w:rsidRPr="007358FE">
        <w:rPr>
          <w:rFonts w:ascii="Arial" w:hAnsi="Arial" w:cs="Arial"/>
        </w:rPr>
        <w:t>sodmenis</w:t>
      </w:r>
      <w:r w:rsidR="007B79D7">
        <w:rPr>
          <w:rFonts w:ascii="Arial" w:hAnsi="Arial" w:cs="Arial"/>
        </w:rPr>
        <w:t xml:space="preserve"> išaugintus 265 tūrio vazonėliuose</w:t>
      </w:r>
      <w:r w:rsidRPr="007358FE">
        <w:rPr>
          <w:rFonts w:ascii="Arial" w:hAnsi="Arial" w:cs="Arial"/>
        </w:rPr>
        <w:t xml:space="preserve"> – </w:t>
      </w:r>
      <w:r w:rsidR="007B79D7">
        <w:rPr>
          <w:rFonts w:ascii="Arial" w:hAnsi="Arial" w:cs="Arial"/>
        </w:rPr>
        <w:t xml:space="preserve">1,0, </w:t>
      </w:r>
      <w:r w:rsidR="008A2BE8" w:rsidRPr="008A2BE8">
        <w:rPr>
          <w:rFonts w:ascii="Arial" w:hAnsi="Arial" w:cs="Arial"/>
        </w:rPr>
        <w:t xml:space="preserve">sodinant </w:t>
      </w:r>
      <w:r w:rsidR="008A2BE8">
        <w:rPr>
          <w:rFonts w:ascii="Arial" w:hAnsi="Arial" w:cs="Arial"/>
        </w:rPr>
        <w:t xml:space="preserve">kitus </w:t>
      </w:r>
      <w:proofErr w:type="spellStart"/>
      <w:r w:rsidR="008A2BE8" w:rsidRPr="008A2BE8">
        <w:rPr>
          <w:rFonts w:ascii="Arial" w:hAnsi="Arial" w:cs="Arial"/>
        </w:rPr>
        <w:t>konteinerizuotus</w:t>
      </w:r>
      <w:proofErr w:type="spellEnd"/>
      <w:r w:rsidR="008A2BE8" w:rsidRPr="008A2BE8">
        <w:rPr>
          <w:rFonts w:ascii="Arial" w:hAnsi="Arial" w:cs="Arial"/>
        </w:rPr>
        <w:t xml:space="preserve"> sodmenis – 0,</w:t>
      </w:r>
      <w:r w:rsidR="008A2BE8">
        <w:rPr>
          <w:rFonts w:ascii="Arial" w:hAnsi="Arial" w:cs="Arial"/>
        </w:rPr>
        <w:t>75</w:t>
      </w:r>
      <w:r w:rsidRPr="007358FE">
        <w:rPr>
          <w:rFonts w:ascii="Arial" w:hAnsi="Arial" w:cs="Arial"/>
        </w:rPr>
        <w:t>;</w:t>
      </w:r>
      <w:r w:rsidR="008C38C1" w:rsidRPr="008C38C1">
        <w:t xml:space="preserve"> </w:t>
      </w:r>
      <w:r w:rsidR="008C38C1" w:rsidRPr="008C38C1">
        <w:rPr>
          <w:rFonts w:ascii="Arial" w:hAnsi="Arial" w:cs="Arial"/>
        </w:rPr>
        <w:t>sodinant kalninę pušį su žemės gumulu, atnešant j</w:t>
      </w:r>
      <w:r w:rsidR="00EC10F1">
        <w:rPr>
          <w:rFonts w:ascii="Arial" w:hAnsi="Arial" w:cs="Arial"/>
        </w:rPr>
        <w:t xml:space="preserve">ą </w:t>
      </w:r>
      <w:r w:rsidR="008C38C1" w:rsidRPr="008C38C1">
        <w:rPr>
          <w:rFonts w:ascii="Arial" w:hAnsi="Arial" w:cs="Arial"/>
        </w:rPr>
        <w:t>į sodinimo vietą iki 300 metrų atstumu ir iškasant duobę ( Kuršių Nerijoje) – 2,35; sodinant kalninę pušį</w:t>
      </w:r>
      <w:r w:rsidR="00EC10F1">
        <w:rPr>
          <w:rFonts w:ascii="Arial" w:hAnsi="Arial" w:cs="Arial"/>
        </w:rPr>
        <w:t xml:space="preserve"> </w:t>
      </w:r>
      <w:r w:rsidR="008C38C1" w:rsidRPr="008C38C1">
        <w:rPr>
          <w:rFonts w:ascii="Arial" w:hAnsi="Arial" w:cs="Arial"/>
        </w:rPr>
        <w:t>su žemės gumulu, atnešant ją į sodinimo vietą daugiau nei 300 metrų atstumu ir iškasant duobę ( Kuršių</w:t>
      </w:r>
    </w:p>
    <w:p w14:paraId="42805369" w14:textId="0B50AD62" w:rsidR="00D02483" w:rsidRPr="007358FE" w:rsidRDefault="008C38C1" w:rsidP="00EC10F1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8C38C1">
        <w:rPr>
          <w:rFonts w:ascii="Arial" w:hAnsi="Arial" w:cs="Arial"/>
        </w:rPr>
        <w:t>Nerijoje) – 3,5.</w:t>
      </w:r>
    </w:p>
    <w:p w14:paraId="500CCB25" w14:textId="77777777" w:rsidR="00D02483" w:rsidRPr="007358FE" w:rsidRDefault="00D02483" w:rsidP="00D02483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7358FE">
        <w:rPr>
          <w:rFonts w:ascii="Arial" w:hAnsi="Arial" w:cs="Arial"/>
        </w:rPr>
        <w:t xml:space="preserve">Kai sodmenys laikomi už sodinamos biržės ribų, už sodmenų pernešimą daugiau nei 300 m nuo sandėliavimo vietos iki sodinamos biržės pakraščio taikomas sodinimo įkainio priedas - 10 proc. </w:t>
      </w:r>
    </w:p>
    <w:p w14:paraId="15DA28C7" w14:textId="77777777" w:rsidR="00A64879" w:rsidRDefault="00D02483" w:rsidP="00D02483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7358FE">
        <w:rPr>
          <w:rFonts w:ascii="Arial" w:hAnsi="Arial" w:cs="Arial"/>
        </w:rPr>
        <w:t>Kai sodinami sodmenys yra didesni nei E – 0,6 m, P – 0,3 m, Ą, B, J – 1,0 m, taikomas sodinimo įkainio priedas – 10 proc.</w:t>
      </w:r>
    </w:p>
    <w:p w14:paraId="6D5B2811" w14:textId="77777777" w:rsidR="00D02483" w:rsidRDefault="00D02483" w:rsidP="00A456B2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7358FE">
        <w:rPr>
          <w:rFonts w:ascii="Arial" w:hAnsi="Arial" w:cs="Arial"/>
        </w:rPr>
        <w:t xml:space="preserve">Galutinis </w:t>
      </w:r>
      <w:r w:rsidR="00447233">
        <w:rPr>
          <w:rFonts w:ascii="Arial" w:hAnsi="Arial" w:cs="Arial"/>
        </w:rPr>
        <w:t xml:space="preserve">paslaugos </w:t>
      </w:r>
      <w:r w:rsidRPr="007358FE">
        <w:rPr>
          <w:rFonts w:ascii="Arial" w:hAnsi="Arial" w:cs="Arial"/>
        </w:rPr>
        <w:t xml:space="preserve"> įkainis apskaičiuojamas bazinį nurodyto</w:t>
      </w:r>
      <w:r w:rsidR="00447233">
        <w:rPr>
          <w:rFonts w:ascii="Arial" w:hAnsi="Arial" w:cs="Arial"/>
        </w:rPr>
        <w:t xml:space="preserve">s paslaugos </w:t>
      </w:r>
      <w:r w:rsidRPr="007358FE">
        <w:rPr>
          <w:rFonts w:ascii="Arial" w:hAnsi="Arial" w:cs="Arial"/>
        </w:rPr>
        <w:t xml:space="preserve"> įkainį dauginant iš taikomų koregavimo koeficiento.</w:t>
      </w:r>
    </w:p>
    <w:p w14:paraId="5D1D02D8" w14:textId="77777777" w:rsidR="00A456B2" w:rsidRPr="00A456B2" w:rsidRDefault="00A456B2" w:rsidP="00A456B2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3D02FD3F" w14:textId="5A29D6F4" w:rsidR="00D02483" w:rsidRPr="007358FE" w:rsidRDefault="00D02483" w:rsidP="00195B21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7358FE">
        <w:rPr>
          <w:rFonts w:ascii="Arial" w:hAnsi="Arial" w:cs="Arial"/>
          <w:b/>
          <w:bCs/>
        </w:rPr>
        <w:t xml:space="preserve">Miško želdinių ar </w:t>
      </w:r>
      <w:proofErr w:type="spellStart"/>
      <w:r w:rsidRPr="007358FE">
        <w:rPr>
          <w:rFonts w:ascii="Arial" w:hAnsi="Arial" w:cs="Arial"/>
          <w:b/>
          <w:bCs/>
        </w:rPr>
        <w:t>žėlinių</w:t>
      </w:r>
      <w:proofErr w:type="spellEnd"/>
      <w:r w:rsidRPr="007358FE">
        <w:rPr>
          <w:rFonts w:ascii="Arial" w:hAnsi="Arial" w:cs="Arial"/>
          <w:b/>
          <w:bCs/>
        </w:rPr>
        <w:t xml:space="preserve"> atsodinimui (medelių ir krūmų sodinimas)  </w:t>
      </w:r>
      <w:r w:rsidRPr="007358FE">
        <w:rPr>
          <w:rFonts w:ascii="Arial" w:hAnsi="Arial" w:cs="Arial"/>
        </w:rPr>
        <w:t xml:space="preserve">Medžių ir krūmų sodinimui taikomi sekantys koregavimo koeficientai: atsodinant mišką sodinant E, M sodinukus – 1,2, sodinant P sodinukus – 0,8, sodinant Ą, </w:t>
      </w:r>
      <w:proofErr w:type="spellStart"/>
      <w:r w:rsidRPr="007358FE">
        <w:rPr>
          <w:rFonts w:ascii="Arial" w:hAnsi="Arial" w:cs="Arial"/>
        </w:rPr>
        <w:t>Kl</w:t>
      </w:r>
      <w:proofErr w:type="spellEnd"/>
      <w:r w:rsidRPr="007358FE">
        <w:rPr>
          <w:rFonts w:ascii="Arial" w:hAnsi="Arial" w:cs="Arial"/>
        </w:rPr>
        <w:t xml:space="preserve">, G, B, J, L sodinukus – 1,5, sodinant B, J, L </w:t>
      </w:r>
      <w:proofErr w:type="spellStart"/>
      <w:r w:rsidRPr="007358FE">
        <w:rPr>
          <w:rFonts w:ascii="Arial" w:hAnsi="Arial" w:cs="Arial"/>
        </w:rPr>
        <w:t>sėjinukus</w:t>
      </w:r>
      <w:proofErr w:type="spellEnd"/>
      <w:r w:rsidRPr="007358FE">
        <w:rPr>
          <w:rFonts w:ascii="Arial" w:hAnsi="Arial" w:cs="Arial"/>
        </w:rPr>
        <w:t xml:space="preserve"> ir krūmus – 1,0, sodinant P </w:t>
      </w:r>
      <w:proofErr w:type="spellStart"/>
      <w:r w:rsidRPr="007358FE">
        <w:rPr>
          <w:rFonts w:ascii="Arial" w:hAnsi="Arial" w:cs="Arial"/>
        </w:rPr>
        <w:t>sėjinukus</w:t>
      </w:r>
      <w:proofErr w:type="spellEnd"/>
      <w:r w:rsidRPr="007358FE">
        <w:rPr>
          <w:rFonts w:ascii="Arial" w:hAnsi="Arial" w:cs="Arial"/>
        </w:rPr>
        <w:t xml:space="preserve"> – 0,8, sodinant Ą, </w:t>
      </w:r>
      <w:proofErr w:type="spellStart"/>
      <w:r w:rsidRPr="007358FE">
        <w:rPr>
          <w:rFonts w:ascii="Arial" w:hAnsi="Arial" w:cs="Arial"/>
        </w:rPr>
        <w:t>Kl</w:t>
      </w:r>
      <w:proofErr w:type="spellEnd"/>
      <w:r w:rsidRPr="007358FE">
        <w:rPr>
          <w:rFonts w:ascii="Arial" w:hAnsi="Arial" w:cs="Arial"/>
        </w:rPr>
        <w:t xml:space="preserve">, G </w:t>
      </w:r>
      <w:proofErr w:type="spellStart"/>
      <w:r w:rsidRPr="007358FE">
        <w:rPr>
          <w:rFonts w:ascii="Arial" w:hAnsi="Arial" w:cs="Arial"/>
        </w:rPr>
        <w:t>sėjinukus</w:t>
      </w:r>
      <w:proofErr w:type="spellEnd"/>
      <w:r w:rsidRPr="007358FE">
        <w:rPr>
          <w:rFonts w:ascii="Arial" w:hAnsi="Arial" w:cs="Arial"/>
        </w:rPr>
        <w:t xml:space="preserve"> – 1,5, </w:t>
      </w:r>
      <w:r w:rsidR="008A2BE8" w:rsidRPr="008A2BE8">
        <w:rPr>
          <w:rFonts w:ascii="Arial" w:hAnsi="Arial" w:cs="Arial"/>
        </w:rPr>
        <w:t xml:space="preserve">sodinant </w:t>
      </w:r>
      <w:proofErr w:type="spellStart"/>
      <w:r w:rsidR="008A2BE8" w:rsidRPr="008A2BE8">
        <w:rPr>
          <w:rFonts w:ascii="Arial" w:hAnsi="Arial" w:cs="Arial"/>
        </w:rPr>
        <w:t>konteinerizuotus</w:t>
      </w:r>
      <w:proofErr w:type="spellEnd"/>
      <w:r w:rsidR="008A2BE8" w:rsidRPr="008A2BE8">
        <w:rPr>
          <w:rFonts w:ascii="Arial" w:hAnsi="Arial" w:cs="Arial"/>
        </w:rPr>
        <w:t xml:space="preserve"> Ą sodmenis išaugintus 265 tūrio vazonėliuose – 1,</w:t>
      </w:r>
      <w:r w:rsidR="008A2BE8">
        <w:rPr>
          <w:rFonts w:ascii="Arial" w:hAnsi="Arial" w:cs="Arial"/>
        </w:rPr>
        <w:t xml:space="preserve">25, </w:t>
      </w:r>
      <w:r w:rsidRPr="007358FE">
        <w:rPr>
          <w:rFonts w:ascii="Arial" w:hAnsi="Arial" w:cs="Arial"/>
        </w:rPr>
        <w:t xml:space="preserve">sodinant </w:t>
      </w:r>
      <w:r w:rsidR="008A2BE8">
        <w:rPr>
          <w:rFonts w:ascii="Arial" w:hAnsi="Arial" w:cs="Arial"/>
        </w:rPr>
        <w:t xml:space="preserve">kitus </w:t>
      </w:r>
      <w:proofErr w:type="spellStart"/>
      <w:r w:rsidRPr="007358FE">
        <w:rPr>
          <w:rFonts w:ascii="Arial" w:hAnsi="Arial" w:cs="Arial"/>
        </w:rPr>
        <w:t>konteinerizuotus</w:t>
      </w:r>
      <w:proofErr w:type="spellEnd"/>
      <w:r w:rsidR="004E49EC">
        <w:rPr>
          <w:rFonts w:ascii="Arial" w:hAnsi="Arial" w:cs="Arial"/>
        </w:rPr>
        <w:t xml:space="preserve"> </w:t>
      </w:r>
      <w:r w:rsidRPr="007358FE">
        <w:rPr>
          <w:rFonts w:ascii="Arial" w:hAnsi="Arial" w:cs="Arial"/>
        </w:rPr>
        <w:t xml:space="preserve">sodmenis – 0,9;  </w:t>
      </w:r>
      <w:r w:rsidR="00195B21" w:rsidRPr="00195B21">
        <w:rPr>
          <w:rFonts w:ascii="Arial" w:hAnsi="Arial" w:cs="Arial"/>
        </w:rPr>
        <w:t>sodinant kalninę pušį su žemės gumulu, atnešant ją įsodinimo vietą ir iškasant duobę ( Kuršių Nerijoje) – 3,6</w:t>
      </w:r>
    </w:p>
    <w:p w14:paraId="36BA3F7E" w14:textId="21805E94" w:rsidR="00D02483" w:rsidRPr="007358FE" w:rsidRDefault="00D02483" w:rsidP="00D02483">
      <w:pPr>
        <w:spacing w:after="0" w:line="240" w:lineRule="auto"/>
        <w:rPr>
          <w:rFonts w:ascii="Arial" w:hAnsi="Arial" w:cs="Arial"/>
        </w:rPr>
      </w:pPr>
      <w:r w:rsidRPr="007358FE">
        <w:rPr>
          <w:rFonts w:ascii="Arial" w:hAnsi="Arial" w:cs="Arial"/>
        </w:rPr>
        <w:t xml:space="preserve">Kai sodmenys laikomi už sodinamos biržės ribų, už sodmenų pernešimą daugiau nei 300 m nuo sandėliavimo vietos iki sodinamos biržės pakraščio taikomas sodinimo įkainio priedas - 10 proc. </w:t>
      </w:r>
    </w:p>
    <w:p w14:paraId="222283F1" w14:textId="77777777" w:rsidR="00D02483" w:rsidRPr="007358FE" w:rsidRDefault="00D02483" w:rsidP="00D02483">
      <w:pPr>
        <w:spacing w:after="0" w:line="240" w:lineRule="auto"/>
        <w:rPr>
          <w:rFonts w:ascii="Arial" w:hAnsi="Arial" w:cs="Arial"/>
          <w:bCs/>
        </w:rPr>
      </w:pPr>
      <w:r w:rsidRPr="007358FE">
        <w:rPr>
          <w:rFonts w:ascii="Arial" w:hAnsi="Arial" w:cs="Arial"/>
          <w:bCs/>
        </w:rPr>
        <w:t>Kai sodinami sodmenys yra didesni nei E – 0,6 m, P – 0,3 m, Ą, B, J – 1,0 m, taikomas sodinimo įkainio priedas – 10 proc.</w:t>
      </w:r>
    </w:p>
    <w:p w14:paraId="212C6CC0" w14:textId="77777777" w:rsidR="00C830C6" w:rsidRDefault="00D02483" w:rsidP="00D02483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7358FE">
        <w:rPr>
          <w:rFonts w:ascii="Arial" w:hAnsi="Arial" w:cs="Arial"/>
        </w:rPr>
        <w:t xml:space="preserve">Galutinis </w:t>
      </w:r>
      <w:r w:rsidR="00447233">
        <w:rPr>
          <w:rFonts w:ascii="Arial" w:hAnsi="Arial" w:cs="Arial"/>
        </w:rPr>
        <w:t>paslaugos</w:t>
      </w:r>
      <w:r w:rsidRPr="007358FE">
        <w:rPr>
          <w:rFonts w:ascii="Arial" w:hAnsi="Arial" w:cs="Arial"/>
        </w:rPr>
        <w:t xml:space="preserve"> įkainis apskaičiuojamas bazinį nurodyt</w:t>
      </w:r>
      <w:r w:rsidR="00447233">
        <w:rPr>
          <w:rFonts w:ascii="Arial" w:hAnsi="Arial" w:cs="Arial"/>
        </w:rPr>
        <w:t xml:space="preserve">os paslaugos </w:t>
      </w:r>
      <w:r w:rsidRPr="007358FE">
        <w:rPr>
          <w:rFonts w:ascii="Arial" w:hAnsi="Arial" w:cs="Arial"/>
        </w:rPr>
        <w:t xml:space="preserve"> įkainį dauginant iš taikomų koregavimo koeficiento.</w:t>
      </w:r>
    </w:p>
    <w:p w14:paraId="4054BE11" w14:textId="77777777" w:rsidR="00D02483" w:rsidRPr="00D02483" w:rsidRDefault="00D02483" w:rsidP="00D02483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0E0C747C" w14:textId="77777777" w:rsidR="009A1D79" w:rsidRPr="00EE7951" w:rsidRDefault="009A1D79" w:rsidP="00207E87">
      <w:pPr>
        <w:spacing w:after="0" w:line="240" w:lineRule="auto"/>
        <w:jc w:val="both"/>
        <w:rPr>
          <w:rFonts w:ascii="Arial" w:hAnsi="Arial" w:cs="Arial"/>
        </w:rPr>
      </w:pPr>
      <w:r w:rsidRPr="009A1D79">
        <w:rPr>
          <w:rFonts w:ascii="Arial" w:hAnsi="Arial" w:cs="Arial"/>
          <w:b/>
          <w:bCs/>
        </w:rPr>
        <w:t>Želdinių, žėlinių apsauga</w:t>
      </w:r>
      <w:r>
        <w:rPr>
          <w:rFonts w:ascii="Arial" w:hAnsi="Arial" w:cs="Arial"/>
          <w:b/>
          <w:bCs/>
        </w:rPr>
        <w:t>i</w:t>
      </w:r>
      <w:r w:rsidRPr="009A1D79">
        <w:rPr>
          <w:rFonts w:ascii="Arial" w:hAnsi="Arial" w:cs="Arial"/>
          <w:b/>
          <w:bCs/>
        </w:rPr>
        <w:t xml:space="preserve"> nuo kanopinių žvėrių bei vabzdžių daromos žalos</w:t>
      </w:r>
      <w:r>
        <w:rPr>
          <w:rFonts w:ascii="Arial" w:hAnsi="Arial" w:cs="Arial"/>
          <w:b/>
          <w:bCs/>
        </w:rPr>
        <w:t xml:space="preserve"> </w:t>
      </w:r>
      <w:r w:rsidRPr="00EE7951">
        <w:rPr>
          <w:rFonts w:ascii="Arial" w:hAnsi="Arial" w:cs="Arial"/>
        </w:rPr>
        <w:t xml:space="preserve">taikomi sekantys koregavimo </w:t>
      </w:r>
      <w:r w:rsidRPr="00AC6629">
        <w:rPr>
          <w:rFonts w:ascii="Arial" w:hAnsi="Arial" w:cs="Arial"/>
        </w:rPr>
        <w:t>koeficientai</w:t>
      </w:r>
      <w:r>
        <w:rPr>
          <w:rFonts w:ascii="Arial" w:hAnsi="Arial" w:cs="Arial"/>
        </w:rPr>
        <w:t>.</w:t>
      </w:r>
      <w:r w:rsidRPr="00AC6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</w:t>
      </w:r>
      <w:r w:rsidRPr="00AC6629">
        <w:rPr>
          <w:rFonts w:ascii="Arial" w:hAnsi="Arial" w:cs="Arial"/>
        </w:rPr>
        <w:t xml:space="preserve">eldinių ir žėlinių apsauga nuo kanopinių žvėrių daromos žalos tepant </w:t>
      </w:r>
      <w:r>
        <w:rPr>
          <w:rFonts w:ascii="Arial" w:hAnsi="Arial" w:cs="Arial"/>
        </w:rPr>
        <w:t xml:space="preserve">medžių ūglius </w:t>
      </w:r>
      <w:r w:rsidRPr="00AC6629">
        <w:rPr>
          <w:rFonts w:ascii="Arial" w:hAnsi="Arial" w:cs="Arial"/>
        </w:rPr>
        <w:t>repelent</w:t>
      </w:r>
      <w:r>
        <w:rPr>
          <w:rFonts w:ascii="Arial" w:hAnsi="Arial" w:cs="Arial"/>
        </w:rPr>
        <w:t>ai</w:t>
      </w:r>
      <w:r w:rsidRPr="00AC6629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  <w:r w:rsidRPr="00AC6629">
        <w:rPr>
          <w:rFonts w:ascii="Arial" w:hAnsi="Arial" w:cs="Arial"/>
        </w:rPr>
        <w:t xml:space="preserve"> kai 1 ha nutepama </w:t>
      </w:r>
      <w:r w:rsidRPr="00316B11">
        <w:rPr>
          <w:rFonts w:ascii="Arial" w:hAnsi="Arial" w:cs="Arial"/>
        </w:rPr>
        <w:t>daugiau nei 2000 vnt. sodmenų – 1,0, kai 1 ha nutepama iki 2000 vnt. sodmenų  – 1,2. Želdinių ir žėlinių apsauga nuo kanopinių žvėrių daromos žalos purškiant repelentus:</w:t>
      </w:r>
      <w:r w:rsidRPr="00316B11">
        <w:t xml:space="preserve"> </w:t>
      </w:r>
      <w:r w:rsidRPr="00316B11">
        <w:rPr>
          <w:rFonts w:ascii="Arial" w:hAnsi="Arial" w:cs="Arial"/>
        </w:rPr>
        <w:t>kai 1 ha nupurškiama daugiau nei 2000 vnt. sodmenų  – 0,85,</w:t>
      </w:r>
      <w:r w:rsidRPr="00316B11">
        <w:t xml:space="preserve"> </w:t>
      </w:r>
      <w:r w:rsidRPr="00316B11">
        <w:rPr>
          <w:rFonts w:ascii="Arial" w:hAnsi="Arial" w:cs="Arial"/>
        </w:rPr>
        <w:t>kai 1 ha nupurškiama iki 2000 vnt. sodmenų  – 1,0. Želdinių ir</w:t>
      </w:r>
      <w:r w:rsidRPr="00B70084">
        <w:rPr>
          <w:rFonts w:ascii="Arial" w:hAnsi="Arial" w:cs="Arial"/>
        </w:rPr>
        <w:t xml:space="preserve"> žėlinių </w:t>
      </w:r>
      <w:r>
        <w:rPr>
          <w:rFonts w:ascii="Arial" w:hAnsi="Arial" w:cs="Arial"/>
        </w:rPr>
        <w:t xml:space="preserve">ūglių </w:t>
      </w:r>
      <w:r w:rsidRPr="00B70084">
        <w:rPr>
          <w:rFonts w:ascii="Arial" w:hAnsi="Arial" w:cs="Arial"/>
        </w:rPr>
        <w:t xml:space="preserve">apsauga nuo kanopinių žvėrių daromos žalos </w:t>
      </w:r>
      <w:r w:rsidRPr="00AC6629">
        <w:rPr>
          <w:rFonts w:ascii="Arial" w:hAnsi="Arial" w:cs="Arial"/>
        </w:rPr>
        <w:t>naudojant kitas priemones  (pakavimo tinkleliai, lininės pakulos, avių vilnos, lipni juosta)  – 1,1</w:t>
      </w:r>
      <w:r>
        <w:rPr>
          <w:rFonts w:ascii="Arial" w:hAnsi="Arial" w:cs="Arial"/>
        </w:rPr>
        <w:t>. Ž</w:t>
      </w:r>
      <w:r w:rsidRPr="00AC6629">
        <w:rPr>
          <w:rFonts w:ascii="Arial" w:hAnsi="Arial" w:cs="Arial"/>
        </w:rPr>
        <w:t xml:space="preserve">eldinių, žėlinių apsauga nuo kenkėjų naudojant polimerinę dangą – 1,2. Galutinis </w:t>
      </w:r>
      <w:r w:rsidR="00447233">
        <w:rPr>
          <w:rFonts w:ascii="Arial" w:hAnsi="Arial" w:cs="Arial"/>
        </w:rPr>
        <w:t xml:space="preserve">paslaugos </w:t>
      </w:r>
      <w:r w:rsidRPr="00AC6629">
        <w:rPr>
          <w:rFonts w:ascii="Arial" w:hAnsi="Arial" w:cs="Arial"/>
        </w:rPr>
        <w:t xml:space="preserve"> įkainis apskaičiuojamas</w:t>
      </w:r>
      <w:r w:rsidRPr="00EE7951">
        <w:rPr>
          <w:rFonts w:ascii="Arial" w:hAnsi="Arial" w:cs="Arial"/>
        </w:rPr>
        <w:t xml:space="preserve"> bazinį nurodyto</w:t>
      </w:r>
      <w:r w:rsidR="00447233">
        <w:rPr>
          <w:rFonts w:ascii="Arial" w:hAnsi="Arial" w:cs="Arial"/>
        </w:rPr>
        <w:t xml:space="preserve">s paslaugos </w:t>
      </w:r>
      <w:r w:rsidRPr="00EE7951">
        <w:rPr>
          <w:rFonts w:ascii="Arial" w:hAnsi="Arial" w:cs="Arial"/>
        </w:rPr>
        <w:t xml:space="preserve"> įkainį dauginant iš taikomų koregavimo koeficiento.</w:t>
      </w:r>
    </w:p>
    <w:p w14:paraId="0EDD7884" w14:textId="77777777" w:rsidR="009A1D79" w:rsidRDefault="009A1D79" w:rsidP="00207E87">
      <w:pPr>
        <w:ind w:firstLine="142"/>
        <w:jc w:val="both"/>
        <w:rPr>
          <w:rFonts w:ascii="Arial" w:hAnsi="Arial" w:cs="Arial"/>
          <w:b/>
          <w:bCs/>
          <w:u w:val="single"/>
        </w:rPr>
      </w:pPr>
    </w:p>
    <w:bookmarkEnd w:id="5"/>
    <w:p w14:paraId="28A2018D" w14:textId="77777777" w:rsidR="00DF26B4" w:rsidRPr="00EE7951" w:rsidRDefault="00DF26B4" w:rsidP="00D01413">
      <w:pPr>
        <w:rPr>
          <w:rFonts w:ascii="Arial" w:hAnsi="Arial" w:cs="Arial"/>
        </w:rPr>
      </w:pPr>
    </w:p>
    <w:sectPr w:rsidR="00DF26B4" w:rsidRPr="00EE7951" w:rsidSect="00E34E2D">
      <w:footerReference w:type="default" r:id="rId8"/>
      <w:pgSz w:w="16838" w:h="11906" w:orient="landscape"/>
      <w:pgMar w:top="510" w:right="536" w:bottom="42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1ABF" w14:textId="77777777" w:rsidR="00A53C7D" w:rsidRDefault="00A53C7D" w:rsidP="008624E3">
      <w:pPr>
        <w:spacing w:after="0" w:line="240" w:lineRule="auto"/>
      </w:pPr>
      <w:r>
        <w:separator/>
      </w:r>
    </w:p>
  </w:endnote>
  <w:endnote w:type="continuationSeparator" w:id="0">
    <w:p w14:paraId="493BB0E4" w14:textId="77777777" w:rsidR="00A53C7D" w:rsidRDefault="00A53C7D" w:rsidP="008624E3">
      <w:pPr>
        <w:spacing w:after="0" w:line="240" w:lineRule="auto"/>
      </w:pPr>
      <w:r>
        <w:continuationSeparator/>
      </w:r>
    </w:p>
  </w:endnote>
  <w:endnote w:type="continuationNotice" w:id="1">
    <w:p w14:paraId="551367A4" w14:textId="77777777" w:rsidR="00A53C7D" w:rsidRDefault="00A53C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570196"/>
      <w:docPartObj>
        <w:docPartGallery w:val="Page Numbers (Bottom of Page)"/>
        <w:docPartUnique/>
      </w:docPartObj>
    </w:sdtPr>
    <w:sdtContent>
      <w:p w14:paraId="7B0DF5E8" w14:textId="77777777" w:rsidR="00263BA9" w:rsidRDefault="00263BA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9FC09D" w14:textId="77777777" w:rsidR="00263BA9" w:rsidRDefault="00263B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3867" w14:textId="77777777" w:rsidR="00A53C7D" w:rsidRDefault="00A53C7D" w:rsidP="008624E3">
      <w:pPr>
        <w:spacing w:after="0" w:line="240" w:lineRule="auto"/>
      </w:pPr>
      <w:r>
        <w:separator/>
      </w:r>
    </w:p>
  </w:footnote>
  <w:footnote w:type="continuationSeparator" w:id="0">
    <w:p w14:paraId="5BB59615" w14:textId="77777777" w:rsidR="00A53C7D" w:rsidRDefault="00A53C7D" w:rsidP="008624E3">
      <w:pPr>
        <w:spacing w:after="0" w:line="240" w:lineRule="auto"/>
      </w:pPr>
      <w:r>
        <w:continuationSeparator/>
      </w:r>
    </w:p>
  </w:footnote>
  <w:footnote w:type="continuationNotice" w:id="1">
    <w:p w14:paraId="4D861A55" w14:textId="77777777" w:rsidR="00A53C7D" w:rsidRDefault="00A53C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3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871"/>
    <w:multiLevelType w:val="multilevel"/>
    <w:tmpl w:val="72A8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841081">
    <w:abstractNumId w:val="2"/>
  </w:num>
  <w:num w:numId="2" w16cid:durableId="395783267">
    <w:abstractNumId w:val="5"/>
  </w:num>
  <w:num w:numId="3" w16cid:durableId="537745275">
    <w:abstractNumId w:val="6"/>
  </w:num>
  <w:num w:numId="4" w16cid:durableId="1198852346">
    <w:abstractNumId w:val="1"/>
  </w:num>
  <w:num w:numId="5" w16cid:durableId="980186481">
    <w:abstractNumId w:val="3"/>
  </w:num>
  <w:num w:numId="6" w16cid:durableId="1909071459">
    <w:abstractNumId w:val="0"/>
  </w:num>
  <w:num w:numId="7" w16cid:durableId="910196722">
    <w:abstractNumId w:val="8"/>
  </w:num>
  <w:num w:numId="8" w16cid:durableId="1555656517">
    <w:abstractNumId w:val="7"/>
  </w:num>
  <w:num w:numId="9" w16cid:durableId="585111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0CE9"/>
    <w:rsid w:val="00004BA9"/>
    <w:rsid w:val="00004D69"/>
    <w:rsid w:val="000050A0"/>
    <w:rsid w:val="00006DE8"/>
    <w:rsid w:val="0001435A"/>
    <w:rsid w:val="000143E7"/>
    <w:rsid w:val="00014861"/>
    <w:rsid w:val="00014D28"/>
    <w:rsid w:val="0002074C"/>
    <w:rsid w:val="00025E08"/>
    <w:rsid w:val="00026A90"/>
    <w:rsid w:val="00026BA7"/>
    <w:rsid w:val="000275CC"/>
    <w:rsid w:val="00027954"/>
    <w:rsid w:val="00027F47"/>
    <w:rsid w:val="00030A24"/>
    <w:rsid w:val="00030BC2"/>
    <w:rsid w:val="000315B5"/>
    <w:rsid w:val="000317D5"/>
    <w:rsid w:val="000348D6"/>
    <w:rsid w:val="000366AB"/>
    <w:rsid w:val="00037ED0"/>
    <w:rsid w:val="00040D6C"/>
    <w:rsid w:val="000428EE"/>
    <w:rsid w:val="00042E47"/>
    <w:rsid w:val="0004306E"/>
    <w:rsid w:val="00044A7D"/>
    <w:rsid w:val="000556E4"/>
    <w:rsid w:val="00056DC3"/>
    <w:rsid w:val="00057FB5"/>
    <w:rsid w:val="000603C4"/>
    <w:rsid w:val="00063FA6"/>
    <w:rsid w:val="0007012F"/>
    <w:rsid w:val="0007474D"/>
    <w:rsid w:val="0007687C"/>
    <w:rsid w:val="00077309"/>
    <w:rsid w:val="00081E0D"/>
    <w:rsid w:val="00082CF7"/>
    <w:rsid w:val="0008323F"/>
    <w:rsid w:val="00083F77"/>
    <w:rsid w:val="000858FD"/>
    <w:rsid w:val="00085E8F"/>
    <w:rsid w:val="00090DD5"/>
    <w:rsid w:val="00094A97"/>
    <w:rsid w:val="00094DBC"/>
    <w:rsid w:val="00094E96"/>
    <w:rsid w:val="000A28A1"/>
    <w:rsid w:val="000A2A23"/>
    <w:rsid w:val="000A2EAB"/>
    <w:rsid w:val="000A7C12"/>
    <w:rsid w:val="000B2E01"/>
    <w:rsid w:val="000B355E"/>
    <w:rsid w:val="000B634E"/>
    <w:rsid w:val="000B6D65"/>
    <w:rsid w:val="000C006F"/>
    <w:rsid w:val="000C03DA"/>
    <w:rsid w:val="000C13F7"/>
    <w:rsid w:val="000C2B21"/>
    <w:rsid w:val="000C5E14"/>
    <w:rsid w:val="000C643C"/>
    <w:rsid w:val="000C661D"/>
    <w:rsid w:val="000C725D"/>
    <w:rsid w:val="000C7B84"/>
    <w:rsid w:val="000C7CFB"/>
    <w:rsid w:val="000D00D2"/>
    <w:rsid w:val="000D1154"/>
    <w:rsid w:val="000D13CE"/>
    <w:rsid w:val="000D2427"/>
    <w:rsid w:val="000D3639"/>
    <w:rsid w:val="000D4179"/>
    <w:rsid w:val="000D57C5"/>
    <w:rsid w:val="000D6AA3"/>
    <w:rsid w:val="000D762A"/>
    <w:rsid w:val="000D7D4D"/>
    <w:rsid w:val="000E2025"/>
    <w:rsid w:val="000E58F9"/>
    <w:rsid w:val="000E6061"/>
    <w:rsid w:val="000F05ED"/>
    <w:rsid w:val="000F25D9"/>
    <w:rsid w:val="000F2E14"/>
    <w:rsid w:val="000F3BF0"/>
    <w:rsid w:val="000F3C1A"/>
    <w:rsid w:val="000F41CA"/>
    <w:rsid w:val="000F46A8"/>
    <w:rsid w:val="000F6275"/>
    <w:rsid w:val="000F6A7E"/>
    <w:rsid w:val="000F6F58"/>
    <w:rsid w:val="001015C7"/>
    <w:rsid w:val="00101FE4"/>
    <w:rsid w:val="00103590"/>
    <w:rsid w:val="00105445"/>
    <w:rsid w:val="0010582C"/>
    <w:rsid w:val="001059C9"/>
    <w:rsid w:val="00105CC0"/>
    <w:rsid w:val="001069AC"/>
    <w:rsid w:val="001075B1"/>
    <w:rsid w:val="001077FD"/>
    <w:rsid w:val="0011295A"/>
    <w:rsid w:val="0011557C"/>
    <w:rsid w:val="0012045B"/>
    <w:rsid w:val="001215E8"/>
    <w:rsid w:val="00121B8C"/>
    <w:rsid w:val="00122846"/>
    <w:rsid w:val="00123202"/>
    <w:rsid w:val="00123B02"/>
    <w:rsid w:val="001252B5"/>
    <w:rsid w:val="001267F5"/>
    <w:rsid w:val="00126B61"/>
    <w:rsid w:val="0013136F"/>
    <w:rsid w:val="00132618"/>
    <w:rsid w:val="00132DCD"/>
    <w:rsid w:val="0013585D"/>
    <w:rsid w:val="00143E40"/>
    <w:rsid w:val="00144BB3"/>
    <w:rsid w:val="001469D4"/>
    <w:rsid w:val="0014749F"/>
    <w:rsid w:val="00150A10"/>
    <w:rsid w:val="00153F52"/>
    <w:rsid w:val="00154CB3"/>
    <w:rsid w:val="00156039"/>
    <w:rsid w:val="001567E9"/>
    <w:rsid w:val="00160BC6"/>
    <w:rsid w:val="0016116C"/>
    <w:rsid w:val="0016121E"/>
    <w:rsid w:val="00164472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77C1D"/>
    <w:rsid w:val="00180514"/>
    <w:rsid w:val="00180E19"/>
    <w:rsid w:val="00181985"/>
    <w:rsid w:val="00183EE1"/>
    <w:rsid w:val="0018692B"/>
    <w:rsid w:val="00186FB5"/>
    <w:rsid w:val="00193401"/>
    <w:rsid w:val="00195B21"/>
    <w:rsid w:val="0019649D"/>
    <w:rsid w:val="001972A9"/>
    <w:rsid w:val="001A05AB"/>
    <w:rsid w:val="001A132E"/>
    <w:rsid w:val="001A154C"/>
    <w:rsid w:val="001A1653"/>
    <w:rsid w:val="001A28AA"/>
    <w:rsid w:val="001A7779"/>
    <w:rsid w:val="001A7D5E"/>
    <w:rsid w:val="001B06DB"/>
    <w:rsid w:val="001B0AC4"/>
    <w:rsid w:val="001B0CB0"/>
    <w:rsid w:val="001B0D13"/>
    <w:rsid w:val="001B192D"/>
    <w:rsid w:val="001B2BC5"/>
    <w:rsid w:val="001B3DB6"/>
    <w:rsid w:val="001B5B55"/>
    <w:rsid w:val="001B5CE1"/>
    <w:rsid w:val="001B66F0"/>
    <w:rsid w:val="001B730D"/>
    <w:rsid w:val="001B78CF"/>
    <w:rsid w:val="001C157D"/>
    <w:rsid w:val="001C24A4"/>
    <w:rsid w:val="001C5242"/>
    <w:rsid w:val="001C72B3"/>
    <w:rsid w:val="001C7FB7"/>
    <w:rsid w:val="001D029A"/>
    <w:rsid w:val="001D30FB"/>
    <w:rsid w:val="001D54B6"/>
    <w:rsid w:val="001D7D7D"/>
    <w:rsid w:val="001E0D27"/>
    <w:rsid w:val="001E2CEE"/>
    <w:rsid w:val="001E2D65"/>
    <w:rsid w:val="001E3289"/>
    <w:rsid w:val="001E3676"/>
    <w:rsid w:val="001E411E"/>
    <w:rsid w:val="001E609B"/>
    <w:rsid w:val="001E616C"/>
    <w:rsid w:val="001E7299"/>
    <w:rsid w:val="001F04DA"/>
    <w:rsid w:val="001F0CA4"/>
    <w:rsid w:val="001F11A5"/>
    <w:rsid w:val="001F21A0"/>
    <w:rsid w:val="001F2D37"/>
    <w:rsid w:val="001F39A7"/>
    <w:rsid w:val="001F494A"/>
    <w:rsid w:val="001F7DCA"/>
    <w:rsid w:val="00200528"/>
    <w:rsid w:val="00200A71"/>
    <w:rsid w:val="00201D73"/>
    <w:rsid w:val="00204BCF"/>
    <w:rsid w:val="002055D2"/>
    <w:rsid w:val="00206B10"/>
    <w:rsid w:val="00207E87"/>
    <w:rsid w:val="002126E9"/>
    <w:rsid w:val="00212A45"/>
    <w:rsid w:val="00212ABB"/>
    <w:rsid w:val="00212FB0"/>
    <w:rsid w:val="00214DB7"/>
    <w:rsid w:val="002153CB"/>
    <w:rsid w:val="002207A7"/>
    <w:rsid w:val="00221826"/>
    <w:rsid w:val="0022255A"/>
    <w:rsid w:val="002321DB"/>
    <w:rsid w:val="002357F8"/>
    <w:rsid w:val="00235FD6"/>
    <w:rsid w:val="00236DA5"/>
    <w:rsid w:val="0023789D"/>
    <w:rsid w:val="00240570"/>
    <w:rsid w:val="00240F08"/>
    <w:rsid w:val="00243FD7"/>
    <w:rsid w:val="002503E3"/>
    <w:rsid w:val="002505E1"/>
    <w:rsid w:val="00250AF3"/>
    <w:rsid w:val="00251FB6"/>
    <w:rsid w:val="002533A8"/>
    <w:rsid w:val="00260AEC"/>
    <w:rsid w:val="002616FA"/>
    <w:rsid w:val="0026195A"/>
    <w:rsid w:val="00263BA9"/>
    <w:rsid w:val="002645D1"/>
    <w:rsid w:val="0026629F"/>
    <w:rsid w:val="00267FA1"/>
    <w:rsid w:val="00273136"/>
    <w:rsid w:val="00275FB2"/>
    <w:rsid w:val="002762F5"/>
    <w:rsid w:val="002776E1"/>
    <w:rsid w:val="002831BF"/>
    <w:rsid w:val="00284312"/>
    <w:rsid w:val="00284B3F"/>
    <w:rsid w:val="00287DC4"/>
    <w:rsid w:val="00291B40"/>
    <w:rsid w:val="00291FDE"/>
    <w:rsid w:val="002B0827"/>
    <w:rsid w:val="002B2629"/>
    <w:rsid w:val="002B2E9E"/>
    <w:rsid w:val="002C566A"/>
    <w:rsid w:val="002D1901"/>
    <w:rsid w:val="002D2AE9"/>
    <w:rsid w:val="002D59A7"/>
    <w:rsid w:val="002D60EC"/>
    <w:rsid w:val="002E0D95"/>
    <w:rsid w:val="002E3FAC"/>
    <w:rsid w:val="002E43FA"/>
    <w:rsid w:val="002E614E"/>
    <w:rsid w:val="002E67DC"/>
    <w:rsid w:val="002E6D1C"/>
    <w:rsid w:val="002E7ECD"/>
    <w:rsid w:val="002F0041"/>
    <w:rsid w:val="002F111A"/>
    <w:rsid w:val="002F2FC9"/>
    <w:rsid w:val="002F424B"/>
    <w:rsid w:val="002F4C55"/>
    <w:rsid w:val="002F5907"/>
    <w:rsid w:val="002F5C4A"/>
    <w:rsid w:val="002F756C"/>
    <w:rsid w:val="002F7B99"/>
    <w:rsid w:val="00301403"/>
    <w:rsid w:val="003026D2"/>
    <w:rsid w:val="003038F9"/>
    <w:rsid w:val="0030450D"/>
    <w:rsid w:val="003049E5"/>
    <w:rsid w:val="00307331"/>
    <w:rsid w:val="00310D1A"/>
    <w:rsid w:val="0031136F"/>
    <w:rsid w:val="00311DF6"/>
    <w:rsid w:val="003137D0"/>
    <w:rsid w:val="00315746"/>
    <w:rsid w:val="00316B11"/>
    <w:rsid w:val="00320647"/>
    <w:rsid w:val="00321791"/>
    <w:rsid w:val="00321FB2"/>
    <w:rsid w:val="00323394"/>
    <w:rsid w:val="00323975"/>
    <w:rsid w:val="00325035"/>
    <w:rsid w:val="00326C37"/>
    <w:rsid w:val="00326C6B"/>
    <w:rsid w:val="0032709E"/>
    <w:rsid w:val="003277F4"/>
    <w:rsid w:val="003278F2"/>
    <w:rsid w:val="003279F6"/>
    <w:rsid w:val="00327AAB"/>
    <w:rsid w:val="00331617"/>
    <w:rsid w:val="00331E8F"/>
    <w:rsid w:val="00332488"/>
    <w:rsid w:val="0033492A"/>
    <w:rsid w:val="00336E31"/>
    <w:rsid w:val="00340135"/>
    <w:rsid w:val="003425E6"/>
    <w:rsid w:val="00342EDA"/>
    <w:rsid w:val="00342F3C"/>
    <w:rsid w:val="0034338D"/>
    <w:rsid w:val="003433A2"/>
    <w:rsid w:val="003441E6"/>
    <w:rsid w:val="00344A9E"/>
    <w:rsid w:val="00345329"/>
    <w:rsid w:val="0034608F"/>
    <w:rsid w:val="00353E04"/>
    <w:rsid w:val="00360968"/>
    <w:rsid w:val="00361605"/>
    <w:rsid w:val="00361F0F"/>
    <w:rsid w:val="003622F6"/>
    <w:rsid w:val="00362430"/>
    <w:rsid w:val="00364342"/>
    <w:rsid w:val="00364724"/>
    <w:rsid w:val="00366537"/>
    <w:rsid w:val="00370D71"/>
    <w:rsid w:val="00371277"/>
    <w:rsid w:val="00372FA8"/>
    <w:rsid w:val="00374A1D"/>
    <w:rsid w:val="00375AAA"/>
    <w:rsid w:val="003764F6"/>
    <w:rsid w:val="00376520"/>
    <w:rsid w:val="0037722C"/>
    <w:rsid w:val="003772ED"/>
    <w:rsid w:val="003814A3"/>
    <w:rsid w:val="00381AC2"/>
    <w:rsid w:val="0038523C"/>
    <w:rsid w:val="00386C54"/>
    <w:rsid w:val="00387F69"/>
    <w:rsid w:val="00390E12"/>
    <w:rsid w:val="00391444"/>
    <w:rsid w:val="00391584"/>
    <w:rsid w:val="00392AF2"/>
    <w:rsid w:val="0039589E"/>
    <w:rsid w:val="003A0259"/>
    <w:rsid w:val="003A07C0"/>
    <w:rsid w:val="003A1B54"/>
    <w:rsid w:val="003A45A2"/>
    <w:rsid w:val="003A5433"/>
    <w:rsid w:val="003A6BE9"/>
    <w:rsid w:val="003A7C5E"/>
    <w:rsid w:val="003B0C80"/>
    <w:rsid w:val="003B1393"/>
    <w:rsid w:val="003B4323"/>
    <w:rsid w:val="003C3FA7"/>
    <w:rsid w:val="003C5873"/>
    <w:rsid w:val="003C7022"/>
    <w:rsid w:val="003D27D7"/>
    <w:rsid w:val="003D3518"/>
    <w:rsid w:val="003E5316"/>
    <w:rsid w:val="003E5AF5"/>
    <w:rsid w:val="003E7ADF"/>
    <w:rsid w:val="003F386D"/>
    <w:rsid w:val="003F6607"/>
    <w:rsid w:val="00400347"/>
    <w:rsid w:val="0040043E"/>
    <w:rsid w:val="0040241C"/>
    <w:rsid w:val="00402DC8"/>
    <w:rsid w:val="00405139"/>
    <w:rsid w:val="00405233"/>
    <w:rsid w:val="00410F60"/>
    <w:rsid w:val="00413D79"/>
    <w:rsid w:val="00414918"/>
    <w:rsid w:val="0041538E"/>
    <w:rsid w:val="00415582"/>
    <w:rsid w:val="00416220"/>
    <w:rsid w:val="0041661C"/>
    <w:rsid w:val="00420C95"/>
    <w:rsid w:val="0042155B"/>
    <w:rsid w:val="004216DF"/>
    <w:rsid w:val="00421E54"/>
    <w:rsid w:val="004228E2"/>
    <w:rsid w:val="004238D1"/>
    <w:rsid w:val="00424619"/>
    <w:rsid w:val="004249EA"/>
    <w:rsid w:val="00425A71"/>
    <w:rsid w:val="00427013"/>
    <w:rsid w:val="0043073B"/>
    <w:rsid w:val="004323DD"/>
    <w:rsid w:val="00435AC7"/>
    <w:rsid w:val="00436B9D"/>
    <w:rsid w:val="00441971"/>
    <w:rsid w:val="00442C1A"/>
    <w:rsid w:val="0044381D"/>
    <w:rsid w:val="00443840"/>
    <w:rsid w:val="00444D4E"/>
    <w:rsid w:val="00446321"/>
    <w:rsid w:val="00447233"/>
    <w:rsid w:val="00447468"/>
    <w:rsid w:val="00450806"/>
    <w:rsid w:val="00452662"/>
    <w:rsid w:val="004528D1"/>
    <w:rsid w:val="0045308E"/>
    <w:rsid w:val="00454989"/>
    <w:rsid w:val="0045777D"/>
    <w:rsid w:val="00457F47"/>
    <w:rsid w:val="004649C8"/>
    <w:rsid w:val="00464A04"/>
    <w:rsid w:val="004677DE"/>
    <w:rsid w:val="00470CD1"/>
    <w:rsid w:val="00470E7D"/>
    <w:rsid w:val="00471495"/>
    <w:rsid w:val="00473A70"/>
    <w:rsid w:val="00474C6B"/>
    <w:rsid w:val="00475442"/>
    <w:rsid w:val="00476015"/>
    <w:rsid w:val="0047687F"/>
    <w:rsid w:val="00476891"/>
    <w:rsid w:val="00480C97"/>
    <w:rsid w:val="00480DB8"/>
    <w:rsid w:val="00481389"/>
    <w:rsid w:val="00481755"/>
    <w:rsid w:val="00486397"/>
    <w:rsid w:val="00486EC0"/>
    <w:rsid w:val="00492701"/>
    <w:rsid w:val="00492901"/>
    <w:rsid w:val="00494B08"/>
    <w:rsid w:val="00497141"/>
    <w:rsid w:val="004975DA"/>
    <w:rsid w:val="004A0307"/>
    <w:rsid w:val="004A216A"/>
    <w:rsid w:val="004A42DD"/>
    <w:rsid w:val="004A5B2E"/>
    <w:rsid w:val="004A6540"/>
    <w:rsid w:val="004A6A03"/>
    <w:rsid w:val="004B4682"/>
    <w:rsid w:val="004B5C00"/>
    <w:rsid w:val="004C1818"/>
    <w:rsid w:val="004C1B02"/>
    <w:rsid w:val="004C403E"/>
    <w:rsid w:val="004C4195"/>
    <w:rsid w:val="004C4255"/>
    <w:rsid w:val="004C4915"/>
    <w:rsid w:val="004C4C4B"/>
    <w:rsid w:val="004C7ABC"/>
    <w:rsid w:val="004C7B4F"/>
    <w:rsid w:val="004C7D31"/>
    <w:rsid w:val="004D081E"/>
    <w:rsid w:val="004D2287"/>
    <w:rsid w:val="004D6EF9"/>
    <w:rsid w:val="004E10D0"/>
    <w:rsid w:val="004E1CF7"/>
    <w:rsid w:val="004E2D04"/>
    <w:rsid w:val="004E3C6D"/>
    <w:rsid w:val="004E49EC"/>
    <w:rsid w:val="004E4C95"/>
    <w:rsid w:val="004F097A"/>
    <w:rsid w:val="004F19E0"/>
    <w:rsid w:val="004F1A57"/>
    <w:rsid w:val="004F38D2"/>
    <w:rsid w:val="004F6828"/>
    <w:rsid w:val="004F6EF0"/>
    <w:rsid w:val="005025A3"/>
    <w:rsid w:val="005049EC"/>
    <w:rsid w:val="00504AD7"/>
    <w:rsid w:val="00507920"/>
    <w:rsid w:val="00513987"/>
    <w:rsid w:val="005148BB"/>
    <w:rsid w:val="0051639F"/>
    <w:rsid w:val="00517AF3"/>
    <w:rsid w:val="00520A27"/>
    <w:rsid w:val="00522199"/>
    <w:rsid w:val="00523474"/>
    <w:rsid w:val="00523581"/>
    <w:rsid w:val="0052599C"/>
    <w:rsid w:val="00526C8C"/>
    <w:rsid w:val="0053003E"/>
    <w:rsid w:val="00530096"/>
    <w:rsid w:val="00530661"/>
    <w:rsid w:val="00532714"/>
    <w:rsid w:val="00532F94"/>
    <w:rsid w:val="00533E6A"/>
    <w:rsid w:val="0053450C"/>
    <w:rsid w:val="00535032"/>
    <w:rsid w:val="00535698"/>
    <w:rsid w:val="00536BA9"/>
    <w:rsid w:val="00540C2A"/>
    <w:rsid w:val="0054306F"/>
    <w:rsid w:val="00553781"/>
    <w:rsid w:val="00555577"/>
    <w:rsid w:val="005602A1"/>
    <w:rsid w:val="00560498"/>
    <w:rsid w:val="00561379"/>
    <w:rsid w:val="005631A4"/>
    <w:rsid w:val="005646C3"/>
    <w:rsid w:val="00566FA2"/>
    <w:rsid w:val="00570B1D"/>
    <w:rsid w:val="0057120D"/>
    <w:rsid w:val="00572E0E"/>
    <w:rsid w:val="005737D7"/>
    <w:rsid w:val="00574252"/>
    <w:rsid w:val="005749B0"/>
    <w:rsid w:val="00580A4E"/>
    <w:rsid w:val="005842F0"/>
    <w:rsid w:val="005846EE"/>
    <w:rsid w:val="0058628D"/>
    <w:rsid w:val="0059092B"/>
    <w:rsid w:val="005931D2"/>
    <w:rsid w:val="00594F78"/>
    <w:rsid w:val="005955B4"/>
    <w:rsid w:val="005A0B68"/>
    <w:rsid w:val="005A0BCF"/>
    <w:rsid w:val="005A6BA4"/>
    <w:rsid w:val="005A71F1"/>
    <w:rsid w:val="005A7841"/>
    <w:rsid w:val="005B00AE"/>
    <w:rsid w:val="005B5600"/>
    <w:rsid w:val="005B5E28"/>
    <w:rsid w:val="005B6886"/>
    <w:rsid w:val="005C0487"/>
    <w:rsid w:val="005C0AA3"/>
    <w:rsid w:val="005C133A"/>
    <w:rsid w:val="005C5753"/>
    <w:rsid w:val="005C6242"/>
    <w:rsid w:val="005D15E4"/>
    <w:rsid w:val="005D17C5"/>
    <w:rsid w:val="005D1A20"/>
    <w:rsid w:val="005D2A3C"/>
    <w:rsid w:val="005D3860"/>
    <w:rsid w:val="005D64E4"/>
    <w:rsid w:val="005D6FFF"/>
    <w:rsid w:val="005D7880"/>
    <w:rsid w:val="005E06C8"/>
    <w:rsid w:val="005E4A93"/>
    <w:rsid w:val="005E6F4D"/>
    <w:rsid w:val="005F059F"/>
    <w:rsid w:val="005F1D94"/>
    <w:rsid w:val="005F249E"/>
    <w:rsid w:val="005F460A"/>
    <w:rsid w:val="005F5D90"/>
    <w:rsid w:val="005F6112"/>
    <w:rsid w:val="00602493"/>
    <w:rsid w:val="00602A99"/>
    <w:rsid w:val="00602D6A"/>
    <w:rsid w:val="006035ED"/>
    <w:rsid w:val="00603737"/>
    <w:rsid w:val="006112C2"/>
    <w:rsid w:val="006116F9"/>
    <w:rsid w:val="006137B7"/>
    <w:rsid w:val="00613E25"/>
    <w:rsid w:val="0061569C"/>
    <w:rsid w:val="00615770"/>
    <w:rsid w:val="00615D05"/>
    <w:rsid w:val="006178D6"/>
    <w:rsid w:val="00617F18"/>
    <w:rsid w:val="00622A40"/>
    <w:rsid w:val="006257D2"/>
    <w:rsid w:val="00630001"/>
    <w:rsid w:val="0063196A"/>
    <w:rsid w:val="00632CE2"/>
    <w:rsid w:val="006341DB"/>
    <w:rsid w:val="00634E56"/>
    <w:rsid w:val="0063506F"/>
    <w:rsid w:val="0063521C"/>
    <w:rsid w:val="0063564D"/>
    <w:rsid w:val="006357F4"/>
    <w:rsid w:val="00636B6E"/>
    <w:rsid w:val="0063797A"/>
    <w:rsid w:val="00641DED"/>
    <w:rsid w:val="00642D7F"/>
    <w:rsid w:val="00643BBE"/>
    <w:rsid w:val="0064498C"/>
    <w:rsid w:val="00645E24"/>
    <w:rsid w:val="00645F52"/>
    <w:rsid w:val="0064605C"/>
    <w:rsid w:val="00646EBB"/>
    <w:rsid w:val="00650F25"/>
    <w:rsid w:val="00651711"/>
    <w:rsid w:val="006542FC"/>
    <w:rsid w:val="0065438B"/>
    <w:rsid w:val="0065786D"/>
    <w:rsid w:val="00657BF5"/>
    <w:rsid w:val="00665D60"/>
    <w:rsid w:val="0066634F"/>
    <w:rsid w:val="006666A3"/>
    <w:rsid w:val="0067062C"/>
    <w:rsid w:val="006710DC"/>
    <w:rsid w:val="00672139"/>
    <w:rsid w:val="0067263A"/>
    <w:rsid w:val="0067268F"/>
    <w:rsid w:val="0067569D"/>
    <w:rsid w:val="006802AA"/>
    <w:rsid w:val="0068087C"/>
    <w:rsid w:val="006814CB"/>
    <w:rsid w:val="006816D2"/>
    <w:rsid w:val="00681746"/>
    <w:rsid w:val="006827BF"/>
    <w:rsid w:val="00683F34"/>
    <w:rsid w:val="006849DF"/>
    <w:rsid w:val="00684D2E"/>
    <w:rsid w:val="006858DD"/>
    <w:rsid w:val="00686D56"/>
    <w:rsid w:val="0069199F"/>
    <w:rsid w:val="00693077"/>
    <w:rsid w:val="0069736A"/>
    <w:rsid w:val="00697A4F"/>
    <w:rsid w:val="00697BB6"/>
    <w:rsid w:val="00697D81"/>
    <w:rsid w:val="006A0FA7"/>
    <w:rsid w:val="006A2563"/>
    <w:rsid w:val="006A2FCC"/>
    <w:rsid w:val="006A37C7"/>
    <w:rsid w:val="006A46CD"/>
    <w:rsid w:val="006A578B"/>
    <w:rsid w:val="006B0661"/>
    <w:rsid w:val="006B15B3"/>
    <w:rsid w:val="006B2C78"/>
    <w:rsid w:val="006B4481"/>
    <w:rsid w:val="006B4F92"/>
    <w:rsid w:val="006B5CAB"/>
    <w:rsid w:val="006B75B8"/>
    <w:rsid w:val="006B7823"/>
    <w:rsid w:val="006C1943"/>
    <w:rsid w:val="006C2009"/>
    <w:rsid w:val="006C25E2"/>
    <w:rsid w:val="006C4DCF"/>
    <w:rsid w:val="006C55CD"/>
    <w:rsid w:val="006D055B"/>
    <w:rsid w:val="006D29E1"/>
    <w:rsid w:val="006D2F77"/>
    <w:rsid w:val="006D3553"/>
    <w:rsid w:val="006D3904"/>
    <w:rsid w:val="006D5177"/>
    <w:rsid w:val="006D6D31"/>
    <w:rsid w:val="006D759B"/>
    <w:rsid w:val="006D7C4A"/>
    <w:rsid w:val="006E0308"/>
    <w:rsid w:val="006E0D7C"/>
    <w:rsid w:val="006E0ECA"/>
    <w:rsid w:val="006E1B82"/>
    <w:rsid w:val="006E69FA"/>
    <w:rsid w:val="006E72A1"/>
    <w:rsid w:val="006E73BB"/>
    <w:rsid w:val="006F0A5D"/>
    <w:rsid w:val="006F13FB"/>
    <w:rsid w:val="006F31F3"/>
    <w:rsid w:val="006F4569"/>
    <w:rsid w:val="006F4A4E"/>
    <w:rsid w:val="006F60D0"/>
    <w:rsid w:val="006F7B16"/>
    <w:rsid w:val="00700BAE"/>
    <w:rsid w:val="00700FFF"/>
    <w:rsid w:val="00701143"/>
    <w:rsid w:val="00702B70"/>
    <w:rsid w:val="00702F52"/>
    <w:rsid w:val="00704CE8"/>
    <w:rsid w:val="007053CA"/>
    <w:rsid w:val="00705DB8"/>
    <w:rsid w:val="007066E3"/>
    <w:rsid w:val="00706B48"/>
    <w:rsid w:val="007117C2"/>
    <w:rsid w:val="0071281A"/>
    <w:rsid w:val="0071573D"/>
    <w:rsid w:val="00715741"/>
    <w:rsid w:val="0071692D"/>
    <w:rsid w:val="0072095F"/>
    <w:rsid w:val="00722159"/>
    <w:rsid w:val="0072222B"/>
    <w:rsid w:val="0072376A"/>
    <w:rsid w:val="0072595F"/>
    <w:rsid w:val="00726EBA"/>
    <w:rsid w:val="00730296"/>
    <w:rsid w:val="00731586"/>
    <w:rsid w:val="00735349"/>
    <w:rsid w:val="0073583F"/>
    <w:rsid w:val="0073690C"/>
    <w:rsid w:val="00740780"/>
    <w:rsid w:val="00745635"/>
    <w:rsid w:val="00747C82"/>
    <w:rsid w:val="007513D7"/>
    <w:rsid w:val="00754582"/>
    <w:rsid w:val="00754F79"/>
    <w:rsid w:val="00757724"/>
    <w:rsid w:val="00761AF8"/>
    <w:rsid w:val="0076205D"/>
    <w:rsid w:val="0076225D"/>
    <w:rsid w:val="00762AB8"/>
    <w:rsid w:val="00763591"/>
    <w:rsid w:val="00764FFC"/>
    <w:rsid w:val="0076575F"/>
    <w:rsid w:val="00765CC7"/>
    <w:rsid w:val="00766137"/>
    <w:rsid w:val="00772759"/>
    <w:rsid w:val="00773B4B"/>
    <w:rsid w:val="00774F41"/>
    <w:rsid w:val="0077567D"/>
    <w:rsid w:val="0077580A"/>
    <w:rsid w:val="00776B44"/>
    <w:rsid w:val="00776C1F"/>
    <w:rsid w:val="00780A39"/>
    <w:rsid w:val="00783D78"/>
    <w:rsid w:val="007841F4"/>
    <w:rsid w:val="00785433"/>
    <w:rsid w:val="00790FCF"/>
    <w:rsid w:val="00794F8D"/>
    <w:rsid w:val="0079608E"/>
    <w:rsid w:val="007A2FDD"/>
    <w:rsid w:val="007A4E6E"/>
    <w:rsid w:val="007A5BF5"/>
    <w:rsid w:val="007A5C7D"/>
    <w:rsid w:val="007B01E9"/>
    <w:rsid w:val="007B046C"/>
    <w:rsid w:val="007B0616"/>
    <w:rsid w:val="007B23AD"/>
    <w:rsid w:val="007B492B"/>
    <w:rsid w:val="007B57AE"/>
    <w:rsid w:val="007B666B"/>
    <w:rsid w:val="007B66D5"/>
    <w:rsid w:val="007B79D7"/>
    <w:rsid w:val="007B7F74"/>
    <w:rsid w:val="007B7FF2"/>
    <w:rsid w:val="007C06ED"/>
    <w:rsid w:val="007C1F4D"/>
    <w:rsid w:val="007D0DD3"/>
    <w:rsid w:val="007D48EB"/>
    <w:rsid w:val="007D4943"/>
    <w:rsid w:val="007D6E68"/>
    <w:rsid w:val="007E028F"/>
    <w:rsid w:val="007E0993"/>
    <w:rsid w:val="007E4963"/>
    <w:rsid w:val="007E4975"/>
    <w:rsid w:val="007E5AEA"/>
    <w:rsid w:val="007E68EC"/>
    <w:rsid w:val="007E7A2B"/>
    <w:rsid w:val="007F0805"/>
    <w:rsid w:val="007F20CE"/>
    <w:rsid w:val="007F430D"/>
    <w:rsid w:val="007F5EFA"/>
    <w:rsid w:val="007F68DA"/>
    <w:rsid w:val="007F7B87"/>
    <w:rsid w:val="00804C71"/>
    <w:rsid w:val="00806379"/>
    <w:rsid w:val="00806EDA"/>
    <w:rsid w:val="00807F54"/>
    <w:rsid w:val="00812119"/>
    <w:rsid w:val="008130A6"/>
    <w:rsid w:val="008132C4"/>
    <w:rsid w:val="00813494"/>
    <w:rsid w:val="00817052"/>
    <w:rsid w:val="00820A36"/>
    <w:rsid w:val="00821E8B"/>
    <w:rsid w:val="0082279B"/>
    <w:rsid w:val="008231BC"/>
    <w:rsid w:val="008233B1"/>
    <w:rsid w:val="00824319"/>
    <w:rsid w:val="00824821"/>
    <w:rsid w:val="0082618D"/>
    <w:rsid w:val="00826B4E"/>
    <w:rsid w:val="00826FCF"/>
    <w:rsid w:val="008313DB"/>
    <w:rsid w:val="00831F5B"/>
    <w:rsid w:val="0083695A"/>
    <w:rsid w:val="008434B0"/>
    <w:rsid w:val="00843B21"/>
    <w:rsid w:val="00843FBE"/>
    <w:rsid w:val="00847402"/>
    <w:rsid w:val="0085005E"/>
    <w:rsid w:val="00850408"/>
    <w:rsid w:val="00850B12"/>
    <w:rsid w:val="00856A15"/>
    <w:rsid w:val="00860141"/>
    <w:rsid w:val="00861357"/>
    <w:rsid w:val="008624E3"/>
    <w:rsid w:val="008639E6"/>
    <w:rsid w:val="0086630F"/>
    <w:rsid w:val="008665D5"/>
    <w:rsid w:val="0087016D"/>
    <w:rsid w:val="0087121E"/>
    <w:rsid w:val="008724D6"/>
    <w:rsid w:val="00873603"/>
    <w:rsid w:val="008743C0"/>
    <w:rsid w:val="00875495"/>
    <w:rsid w:val="008768BA"/>
    <w:rsid w:val="00877612"/>
    <w:rsid w:val="0088070A"/>
    <w:rsid w:val="008808AC"/>
    <w:rsid w:val="00881E19"/>
    <w:rsid w:val="00884EA9"/>
    <w:rsid w:val="00885D37"/>
    <w:rsid w:val="0089121F"/>
    <w:rsid w:val="008916E3"/>
    <w:rsid w:val="00892F4B"/>
    <w:rsid w:val="0089376D"/>
    <w:rsid w:val="00894266"/>
    <w:rsid w:val="00894B55"/>
    <w:rsid w:val="00897403"/>
    <w:rsid w:val="008A21E6"/>
    <w:rsid w:val="008A2BE8"/>
    <w:rsid w:val="008A5382"/>
    <w:rsid w:val="008A7F63"/>
    <w:rsid w:val="008B0355"/>
    <w:rsid w:val="008B071C"/>
    <w:rsid w:val="008B4DE2"/>
    <w:rsid w:val="008B67FC"/>
    <w:rsid w:val="008C11B5"/>
    <w:rsid w:val="008C3240"/>
    <w:rsid w:val="008C38C1"/>
    <w:rsid w:val="008C4118"/>
    <w:rsid w:val="008C5812"/>
    <w:rsid w:val="008C5C33"/>
    <w:rsid w:val="008C6275"/>
    <w:rsid w:val="008C6F42"/>
    <w:rsid w:val="008D13B5"/>
    <w:rsid w:val="008D2FE8"/>
    <w:rsid w:val="008D384F"/>
    <w:rsid w:val="008D6223"/>
    <w:rsid w:val="008E00F2"/>
    <w:rsid w:val="008E141F"/>
    <w:rsid w:val="008E2848"/>
    <w:rsid w:val="008E2ACF"/>
    <w:rsid w:val="008E3BF6"/>
    <w:rsid w:val="008E4B46"/>
    <w:rsid w:val="008E4D86"/>
    <w:rsid w:val="008E5B7A"/>
    <w:rsid w:val="008F07B9"/>
    <w:rsid w:val="008F0E15"/>
    <w:rsid w:val="008F303D"/>
    <w:rsid w:val="008F3BBC"/>
    <w:rsid w:val="0090097C"/>
    <w:rsid w:val="009020F9"/>
    <w:rsid w:val="0090398E"/>
    <w:rsid w:val="00904299"/>
    <w:rsid w:val="00904682"/>
    <w:rsid w:val="009057FD"/>
    <w:rsid w:val="00906318"/>
    <w:rsid w:val="00906513"/>
    <w:rsid w:val="00910952"/>
    <w:rsid w:val="009123E7"/>
    <w:rsid w:val="00914256"/>
    <w:rsid w:val="00916F75"/>
    <w:rsid w:val="00916FAC"/>
    <w:rsid w:val="0091763A"/>
    <w:rsid w:val="00917CC6"/>
    <w:rsid w:val="00920CB3"/>
    <w:rsid w:val="009218B7"/>
    <w:rsid w:val="0092555D"/>
    <w:rsid w:val="00927DAD"/>
    <w:rsid w:val="0093051D"/>
    <w:rsid w:val="00934294"/>
    <w:rsid w:val="009355CE"/>
    <w:rsid w:val="00936E78"/>
    <w:rsid w:val="00941C80"/>
    <w:rsid w:val="00941EE6"/>
    <w:rsid w:val="0094369A"/>
    <w:rsid w:val="00943776"/>
    <w:rsid w:val="00944FF5"/>
    <w:rsid w:val="00947A57"/>
    <w:rsid w:val="00950073"/>
    <w:rsid w:val="00952724"/>
    <w:rsid w:val="009555FA"/>
    <w:rsid w:val="0095702D"/>
    <w:rsid w:val="009575FA"/>
    <w:rsid w:val="009625B9"/>
    <w:rsid w:val="00962FE6"/>
    <w:rsid w:val="009631C1"/>
    <w:rsid w:val="00963462"/>
    <w:rsid w:val="0096348A"/>
    <w:rsid w:val="00965499"/>
    <w:rsid w:val="00965916"/>
    <w:rsid w:val="00967762"/>
    <w:rsid w:val="00973D54"/>
    <w:rsid w:val="0097442F"/>
    <w:rsid w:val="009752FD"/>
    <w:rsid w:val="00977260"/>
    <w:rsid w:val="00977A75"/>
    <w:rsid w:val="0098003A"/>
    <w:rsid w:val="00980134"/>
    <w:rsid w:val="0098154E"/>
    <w:rsid w:val="009828BF"/>
    <w:rsid w:val="0098461F"/>
    <w:rsid w:val="00984A2B"/>
    <w:rsid w:val="00985835"/>
    <w:rsid w:val="00986DD4"/>
    <w:rsid w:val="00987C45"/>
    <w:rsid w:val="00991AB9"/>
    <w:rsid w:val="0099312F"/>
    <w:rsid w:val="00994C86"/>
    <w:rsid w:val="009952AC"/>
    <w:rsid w:val="00995503"/>
    <w:rsid w:val="00996878"/>
    <w:rsid w:val="00996B63"/>
    <w:rsid w:val="00996EBE"/>
    <w:rsid w:val="009A09C3"/>
    <w:rsid w:val="009A1D79"/>
    <w:rsid w:val="009A1DA9"/>
    <w:rsid w:val="009A652D"/>
    <w:rsid w:val="009A7619"/>
    <w:rsid w:val="009A7D92"/>
    <w:rsid w:val="009B02A6"/>
    <w:rsid w:val="009B12DE"/>
    <w:rsid w:val="009B27D1"/>
    <w:rsid w:val="009B3B75"/>
    <w:rsid w:val="009B4906"/>
    <w:rsid w:val="009B56CB"/>
    <w:rsid w:val="009B68C0"/>
    <w:rsid w:val="009B7353"/>
    <w:rsid w:val="009B7657"/>
    <w:rsid w:val="009B7ACF"/>
    <w:rsid w:val="009B7CE2"/>
    <w:rsid w:val="009C0138"/>
    <w:rsid w:val="009C06E8"/>
    <w:rsid w:val="009C0A16"/>
    <w:rsid w:val="009C3CDB"/>
    <w:rsid w:val="009C5635"/>
    <w:rsid w:val="009C74A4"/>
    <w:rsid w:val="009D2282"/>
    <w:rsid w:val="009D3B55"/>
    <w:rsid w:val="009D3E70"/>
    <w:rsid w:val="009D58B7"/>
    <w:rsid w:val="009D5F96"/>
    <w:rsid w:val="009D722F"/>
    <w:rsid w:val="009D7F0A"/>
    <w:rsid w:val="009E06B8"/>
    <w:rsid w:val="009E1A00"/>
    <w:rsid w:val="009E2445"/>
    <w:rsid w:val="009E5617"/>
    <w:rsid w:val="009E702C"/>
    <w:rsid w:val="009F0DAE"/>
    <w:rsid w:val="009F2944"/>
    <w:rsid w:val="009F2BE5"/>
    <w:rsid w:val="009F2C94"/>
    <w:rsid w:val="009F31CF"/>
    <w:rsid w:val="009F3C7B"/>
    <w:rsid w:val="009F4613"/>
    <w:rsid w:val="009F477E"/>
    <w:rsid w:val="009F67CF"/>
    <w:rsid w:val="009F6A90"/>
    <w:rsid w:val="009F776A"/>
    <w:rsid w:val="00A00512"/>
    <w:rsid w:val="00A007A0"/>
    <w:rsid w:val="00A009E1"/>
    <w:rsid w:val="00A02CC5"/>
    <w:rsid w:val="00A06C63"/>
    <w:rsid w:val="00A0732F"/>
    <w:rsid w:val="00A1093B"/>
    <w:rsid w:val="00A12A8C"/>
    <w:rsid w:val="00A12DD0"/>
    <w:rsid w:val="00A12E2B"/>
    <w:rsid w:val="00A13D2F"/>
    <w:rsid w:val="00A14155"/>
    <w:rsid w:val="00A152F9"/>
    <w:rsid w:val="00A201FC"/>
    <w:rsid w:val="00A2049F"/>
    <w:rsid w:val="00A20C0D"/>
    <w:rsid w:val="00A20CB4"/>
    <w:rsid w:val="00A20CCB"/>
    <w:rsid w:val="00A22C01"/>
    <w:rsid w:val="00A22E03"/>
    <w:rsid w:val="00A237B0"/>
    <w:rsid w:val="00A24F7A"/>
    <w:rsid w:val="00A26515"/>
    <w:rsid w:val="00A27E82"/>
    <w:rsid w:val="00A27F5A"/>
    <w:rsid w:val="00A30821"/>
    <w:rsid w:val="00A30CEF"/>
    <w:rsid w:val="00A30D3B"/>
    <w:rsid w:val="00A323C0"/>
    <w:rsid w:val="00A324E9"/>
    <w:rsid w:val="00A34928"/>
    <w:rsid w:val="00A35AA7"/>
    <w:rsid w:val="00A37151"/>
    <w:rsid w:val="00A373FB"/>
    <w:rsid w:val="00A37EC8"/>
    <w:rsid w:val="00A42EA1"/>
    <w:rsid w:val="00A44059"/>
    <w:rsid w:val="00A44421"/>
    <w:rsid w:val="00A456B2"/>
    <w:rsid w:val="00A458AF"/>
    <w:rsid w:val="00A501CA"/>
    <w:rsid w:val="00A503FA"/>
    <w:rsid w:val="00A5083C"/>
    <w:rsid w:val="00A53BE2"/>
    <w:rsid w:val="00A53C7D"/>
    <w:rsid w:val="00A564A3"/>
    <w:rsid w:val="00A60A87"/>
    <w:rsid w:val="00A61B9F"/>
    <w:rsid w:val="00A6266D"/>
    <w:rsid w:val="00A62D08"/>
    <w:rsid w:val="00A63065"/>
    <w:rsid w:val="00A63420"/>
    <w:rsid w:val="00A6396C"/>
    <w:rsid w:val="00A64879"/>
    <w:rsid w:val="00A64EBA"/>
    <w:rsid w:val="00A708E2"/>
    <w:rsid w:val="00A71D6A"/>
    <w:rsid w:val="00A72731"/>
    <w:rsid w:val="00A747F0"/>
    <w:rsid w:val="00A765A9"/>
    <w:rsid w:val="00A77935"/>
    <w:rsid w:val="00A804DD"/>
    <w:rsid w:val="00A808E8"/>
    <w:rsid w:val="00A81D9D"/>
    <w:rsid w:val="00A81EA6"/>
    <w:rsid w:val="00A8303E"/>
    <w:rsid w:val="00A83A3B"/>
    <w:rsid w:val="00A84D27"/>
    <w:rsid w:val="00A87345"/>
    <w:rsid w:val="00A9065C"/>
    <w:rsid w:val="00A957BC"/>
    <w:rsid w:val="00A97407"/>
    <w:rsid w:val="00A9762B"/>
    <w:rsid w:val="00A97812"/>
    <w:rsid w:val="00AA194B"/>
    <w:rsid w:val="00AA1ADD"/>
    <w:rsid w:val="00AA3A80"/>
    <w:rsid w:val="00AA47F4"/>
    <w:rsid w:val="00AA5CBA"/>
    <w:rsid w:val="00AA7458"/>
    <w:rsid w:val="00AB0B92"/>
    <w:rsid w:val="00AB203D"/>
    <w:rsid w:val="00AB35DE"/>
    <w:rsid w:val="00AB38A2"/>
    <w:rsid w:val="00AB3A8F"/>
    <w:rsid w:val="00AC0131"/>
    <w:rsid w:val="00AC1F2E"/>
    <w:rsid w:val="00AC2D39"/>
    <w:rsid w:val="00AC3C2F"/>
    <w:rsid w:val="00AC5BC8"/>
    <w:rsid w:val="00AC6629"/>
    <w:rsid w:val="00AD165D"/>
    <w:rsid w:val="00AD1F8C"/>
    <w:rsid w:val="00AD22A9"/>
    <w:rsid w:val="00AD253C"/>
    <w:rsid w:val="00AD37EF"/>
    <w:rsid w:val="00AD5780"/>
    <w:rsid w:val="00AD74DE"/>
    <w:rsid w:val="00AE037C"/>
    <w:rsid w:val="00AE1D8F"/>
    <w:rsid w:val="00AE5CB7"/>
    <w:rsid w:val="00AF5630"/>
    <w:rsid w:val="00AF5EE1"/>
    <w:rsid w:val="00AF774E"/>
    <w:rsid w:val="00B005C7"/>
    <w:rsid w:val="00B06601"/>
    <w:rsid w:val="00B075E3"/>
    <w:rsid w:val="00B07E51"/>
    <w:rsid w:val="00B10F23"/>
    <w:rsid w:val="00B110C3"/>
    <w:rsid w:val="00B11793"/>
    <w:rsid w:val="00B12304"/>
    <w:rsid w:val="00B126AA"/>
    <w:rsid w:val="00B12F5E"/>
    <w:rsid w:val="00B138B6"/>
    <w:rsid w:val="00B16EDA"/>
    <w:rsid w:val="00B16F5C"/>
    <w:rsid w:val="00B17DF4"/>
    <w:rsid w:val="00B20D98"/>
    <w:rsid w:val="00B31812"/>
    <w:rsid w:val="00B35A89"/>
    <w:rsid w:val="00B37474"/>
    <w:rsid w:val="00B41278"/>
    <w:rsid w:val="00B4311A"/>
    <w:rsid w:val="00B43A4A"/>
    <w:rsid w:val="00B43B40"/>
    <w:rsid w:val="00B43EE1"/>
    <w:rsid w:val="00B45246"/>
    <w:rsid w:val="00B45872"/>
    <w:rsid w:val="00B46F75"/>
    <w:rsid w:val="00B4778B"/>
    <w:rsid w:val="00B47A22"/>
    <w:rsid w:val="00B52087"/>
    <w:rsid w:val="00B5450A"/>
    <w:rsid w:val="00B561F7"/>
    <w:rsid w:val="00B575C7"/>
    <w:rsid w:val="00B57BCA"/>
    <w:rsid w:val="00B57C93"/>
    <w:rsid w:val="00B602CD"/>
    <w:rsid w:val="00B61EA6"/>
    <w:rsid w:val="00B65738"/>
    <w:rsid w:val="00B70084"/>
    <w:rsid w:val="00B700A4"/>
    <w:rsid w:val="00B70177"/>
    <w:rsid w:val="00B7082C"/>
    <w:rsid w:val="00B72691"/>
    <w:rsid w:val="00B73593"/>
    <w:rsid w:val="00B75037"/>
    <w:rsid w:val="00B756AC"/>
    <w:rsid w:val="00B759A4"/>
    <w:rsid w:val="00B764CA"/>
    <w:rsid w:val="00B76914"/>
    <w:rsid w:val="00B77684"/>
    <w:rsid w:val="00B800A8"/>
    <w:rsid w:val="00B82557"/>
    <w:rsid w:val="00B83729"/>
    <w:rsid w:val="00B83C54"/>
    <w:rsid w:val="00B85A2B"/>
    <w:rsid w:val="00B86ED6"/>
    <w:rsid w:val="00B97952"/>
    <w:rsid w:val="00BA05DD"/>
    <w:rsid w:val="00BA19D9"/>
    <w:rsid w:val="00BA1D5D"/>
    <w:rsid w:val="00BB2159"/>
    <w:rsid w:val="00BB262A"/>
    <w:rsid w:val="00BB3D09"/>
    <w:rsid w:val="00BB4C4C"/>
    <w:rsid w:val="00BB58D5"/>
    <w:rsid w:val="00BC0054"/>
    <w:rsid w:val="00BC188C"/>
    <w:rsid w:val="00BC1DEE"/>
    <w:rsid w:val="00BC2CAB"/>
    <w:rsid w:val="00BC2E9D"/>
    <w:rsid w:val="00BC53C7"/>
    <w:rsid w:val="00BC5FA9"/>
    <w:rsid w:val="00BC6387"/>
    <w:rsid w:val="00BD0856"/>
    <w:rsid w:val="00BD0937"/>
    <w:rsid w:val="00BD13A0"/>
    <w:rsid w:val="00BD2AA6"/>
    <w:rsid w:val="00BD3CBE"/>
    <w:rsid w:val="00BD4EB4"/>
    <w:rsid w:val="00BD6C71"/>
    <w:rsid w:val="00BD7B66"/>
    <w:rsid w:val="00BE0867"/>
    <w:rsid w:val="00BE0F9E"/>
    <w:rsid w:val="00BE556D"/>
    <w:rsid w:val="00BF1CF3"/>
    <w:rsid w:val="00BF1FB0"/>
    <w:rsid w:val="00BF324F"/>
    <w:rsid w:val="00BF5CFC"/>
    <w:rsid w:val="00BF7964"/>
    <w:rsid w:val="00C01907"/>
    <w:rsid w:val="00C01A9B"/>
    <w:rsid w:val="00C02939"/>
    <w:rsid w:val="00C04844"/>
    <w:rsid w:val="00C0582F"/>
    <w:rsid w:val="00C06665"/>
    <w:rsid w:val="00C10786"/>
    <w:rsid w:val="00C14016"/>
    <w:rsid w:val="00C150DF"/>
    <w:rsid w:val="00C1657B"/>
    <w:rsid w:val="00C20BEE"/>
    <w:rsid w:val="00C20E9C"/>
    <w:rsid w:val="00C224C7"/>
    <w:rsid w:val="00C24633"/>
    <w:rsid w:val="00C2480D"/>
    <w:rsid w:val="00C24A59"/>
    <w:rsid w:val="00C32245"/>
    <w:rsid w:val="00C32A3B"/>
    <w:rsid w:val="00C338D2"/>
    <w:rsid w:val="00C34064"/>
    <w:rsid w:val="00C34C04"/>
    <w:rsid w:val="00C35A1F"/>
    <w:rsid w:val="00C361E5"/>
    <w:rsid w:val="00C4127B"/>
    <w:rsid w:val="00C436A8"/>
    <w:rsid w:val="00C43A1C"/>
    <w:rsid w:val="00C44B11"/>
    <w:rsid w:val="00C451F3"/>
    <w:rsid w:val="00C45D1F"/>
    <w:rsid w:val="00C471B9"/>
    <w:rsid w:val="00C5191F"/>
    <w:rsid w:val="00C547F8"/>
    <w:rsid w:val="00C54D28"/>
    <w:rsid w:val="00C54D64"/>
    <w:rsid w:val="00C550EC"/>
    <w:rsid w:val="00C5703C"/>
    <w:rsid w:val="00C63418"/>
    <w:rsid w:val="00C63790"/>
    <w:rsid w:val="00C64381"/>
    <w:rsid w:val="00C65461"/>
    <w:rsid w:val="00C65EBD"/>
    <w:rsid w:val="00C7003C"/>
    <w:rsid w:val="00C70ECD"/>
    <w:rsid w:val="00C71C81"/>
    <w:rsid w:val="00C72014"/>
    <w:rsid w:val="00C7230E"/>
    <w:rsid w:val="00C723F4"/>
    <w:rsid w:val="00C725F6"/>
    <w:rsid w:val="00C744CC"/>
    <w:rsid w:val="00C74B0A"/>
    <w:rsid w:val="00C76239"/>
    <w:rsid w:val="00C766D6"/>
    <w:rsid w:val="00C77013"/>
    <w:rsid w:val="00C77A11"/>
    <w:rsid w:val="00C803B4"/>
    <w:rsid w:val="00C81166"/>
    <w:rsid w:val="00C830C6"/>
    <w:rsid w:val="00C83C97"/>
    <w:rsid w:val="00C83E6F"/>
    <w:rsid w:val="00C84E1F"/>
    <w:rsid w:val="00C870D1"/>
    <w:rsid w:val="00C872E6"/>
    <w:rsid w:val="00C90881"/>
    <w:rsid w:val="00C90AAB"/>
    <w:rsid w:val="00C92018"/>
    <w:rsid w:val="00C93688"/>
    <w:rsid w:val="00C945E5"/>
    <w:rsid w:val="00C94CC0"/>
    <w:rsid w:val="00C95DFD"/>
    <w:rsid w:val="00CA18C7"/>
    <w:rsid w:val="00CA377A"/>
    <w:rsid w:val="00CA470E"/>
    <w:rsid w:val="00CA4C27"/>
    <w:rsid w:val="00CA6341"/>
    <w:rsid w:val="00CA7836"/>
    <w:rsid w:val="00CB0F8B"/>
    <w:rsid w:val="00CB1B0A"/>
    <w:rsid w:val="00CB2196"/>
    <w:rsid w:val="00CB3CE9"/>
    <w:rsid w:val="00CB493D"/>
    <w:rsid w:val="00CB5280"/>
    <w:rsid w:val="00CB5BCD"/>
    <w:rsid w:val="00CB62EE"/>
    <w:rsid w:val="00CC11B7"/>
    <w:rsid w:val="00CC1356"/>
    <w:rsid w:val="00CC2586"/>
    <w:rsid w:val="00CC3968"/>
    <w:rsid w:val="00CC3D53"/>
    <w:rsid w:val="00CC4CA8"/>
    <w:rsid w:val="00CC4F0E"/>
    <w:rsid w:val="00CC7AC6"/>
    <w:rsid w:val="00CC7C35"/>
    <w:rsid w:val="00CD040B"/>
    <w:rsid w:val="00CD0514"/>
    <w:rsid w:val="00CD077B"/>
    <w:rsid w:val="00CD0BF7"/>
    <w:rsid w:val="00CD12B7"/>
    <w:rsid w:val="00CD1829"/>
    <w:rsid w:val="00CD1FC9"/>
    <w:rsid w:val="00CD2367"/>
    <w:rsid w:val="00CD394A"/>
    <w:rsid w:val="00CD687D"/>
    <w:rsid w:val="00CD7F7A"/>
    <w:rsid w:val="00CE1B04"/>
    <w:rsid w:val="00CE1F10"/>
    <w:rsid w:val="00CE3B07"/>
    <w:rsid w:val="00CE4061"/>
    <w:rsid w:val="00CF082B"/>
    <w:rsid w:val="00CF2293"/>
    <w:rsid w:val="00CF2AD4"/>
    <w:rsid w:val="00CF44D1"/>
    <w:rsid w:val="00CF59B6"/>
    <w:rsid w:val="00CF5B88"/>
    <w:rsid w:val="00CF6F0D"/>
    <w:rsid w:val="00CF6F72"/>
    <w:rsid w:val="00D002DB"/>
    <w:rsid w:val="00D01413"/>
    <w:rsid w:val="00D02483"/>
    <w:rsid w:val="00D03016"/>
    <w:rsid w:val="00D12AF3"/>
    <w:rsid w:val="00D13DAF"/>
    <w:rsid w:val="00D14321"/>
    <w:rsid w:val="00D14A5A"/>
    <w:rsid w:val="00D14C94"/>
    <w:rsid w:val="00D150CD"/>
    <w:rsid w:val="00D15502"/>
    <w:rsid w:val="00D21179"/>
    <w:rsid w:val="00D22FFF"/>
    <w:rsid w:val="00D250B3"/>
    <w:rsid w:val="00D25C13"/>
    <w:rsid w:val="00D26ED8"/>
    <w:rsid w:val="00D27A62"/>
    <w:rsid w:val="00D306B5"/>
    <w:rsid w:val="00D31AC7"/>
    <w:rsid w:val="00D335C4"/>
    <w:rsid w:val="00D344BF"/>
    <w:rsid w:val="00D3463F"/>
    <w:rsid w:val="00D347E6"/>
    <w:rsid w:val="00D37DE0"/>
    <w:rsid w:val="00D404AF"/>
    <w:rsid w:val="00D43E18"/>
    <w:rsid w:val="00D44D3A"/>
    <w:rsid w:val="00D46DFF"/>
    <w:rsid w:val="00D4736D"/>
    <w:rsid w:val="00D47719"/>
    <w:rsid w:val="00D47A96"/>
    <w:rsid w:val="00D47BDD"/>
    <w:rsid w:val="00D51829"/>
    <w:rsid w:val="00D532A9"/>
    <w:rsid w:val="00D534F6"/>
    <w:rsid w:val="00D550F3"/>
    <w:rsid w:val="00D56554"/>
    <w:rsid w:val="00D56AFC"/>
    <w:rsid w:val="00D6092F"/>
    <w:rsid w:val="00D6109C"/>
    <w:rsid w:val="00D6281F"/>
    <w:rsid w:val="00D62E06"/>
    <w:rsid w:val="00D645FF"/>
    <w:rsid w:val="00D649A9"/>
    <w:rsid w:val="00D670C8"/>
    <w:rsid w:val="00D67524"/>
    <w:rsid w:val="00D7128F"/>
    <w:rsid w:val="00D71AF4"/>
    <w:rsid w:val="00D72A9A"/>
    <w:rsid w:val="00D77A1A"/>
    <w:rsid w:val="00D80064"/>
    <w:rsid w:val="00D81917"/>
    <w:rsid w:val="00D82AFF"/>
    <w:rsid w:val="00D82F8F"/>
    <w:rsid w:val="00D835AC"/>
    <w:rsid w:val="00D847BB"/>
    <w:rsid w:val="00D857F9"/>
    <w:rsid w:val="00D85953"/>
    <w:rsid w:val="00D865AC"/>
    <w:rsid w:val="00D90145"/>
    <w:rsid w:val="00D913CD"/>
    <w:rsid w:val="00D928B1"/>
    <w:rsid w:val="00D96A45"/>
    <w:rsid w:val="00D97CFE"/>
    <w:rsid w:val="00DA0C9C"/>
    <w:rsid w:val="00DA4602"/>
    <w:rsid w:val="00DA5903"/>
    <w:rsid w:val="00DB051F"/>
    <w:rsid w:val="00DB2162"/>
    <w:rsid w:val="00DB24B9"/>
    <w:rsid w:val="00DB6201"/>
    <w:rsid w:val="00DC1278"/>
    <w:rsid w:val="00DC18A5"/>
    <w:rsid w:val="00DC38A1"/>
    <w:rsid w:val="00DC38BB"/>
    <w:rsid w:val="00DC4054"/>
    <w:rsid w:val="00DC5D64"/>
    <w:rsid w:val="00DC7A32"/>
    <w:rsid w:val="00DD11DD"/>
    <w:rsid w:val="00DD1DC7"/>
    <w:rsid w:val="00DD5A2F"/>
    <w:rsid w:val="00DE1E22"/>
    <w:rsid w:val="00DE2044"/>
    <w:rsid w:val="00DE2D2B"/>
    <w:rsid w:val="00DE3269"/>
    <w:rsid w:val="00DE5213"/>
    <w:rsid w:val="00DE6027"/>
    <w:rsid w:val="00DF0897"/>
    <w:rsid w:val="00DF26B4"/>
    <w:rsid w:val="00DF4CA9"/>
    <w:rsid w:val="00DF75C3"/>
    <w:rsid w:val="00E016F4"/>
    <w:rsid w:val="00E01977"/>
    <w:rsid w:val="00E02365"/>
    <w:rsid w:val="00E0292B"/>
    <w:rsid w:val="00E02E6B"/>
    <w:rsid w:val="00E03087"/>
    <w:rsid w:val="00E034F9"/>
    <w:rsid w:val="00E050B4"/>
    <w:rsid w:val="00E050C2"/>
    <w:rsid w:val="00E050D2"/>
    <w:rsid w:val="00E142F0"/>
    <w:rsid w:val="00E14989"/>
    <w:rsid w:val="00E16E93"/>
    <w:rsid w:val="00E17367"/>
    <w:rsid w:val="00E173A1"/>
    <w:rsid w:val="00E211C4"/>
    <w:rsid w:val="00E21571"/>
    <w:rsid w:val="00E21D9B"/>
    <w:rsid w:val="00E22080"/>
    <w:rsid w:val="00E2245F"/>
    <w:rsid w:val="00E23926"/>
    <w:rsid w:val="00E24401"/>
    <w:rsid w:val="00E25D56"/>
    <w:rsid w:val="00E27B9A"/>
    <w:rsid w:val="00E304F1"/>
    <w:rsid w:val="00E3283F"/>
    <w:rsid w:val="00E33985"/>
    <w:rsid w:val="00E34E2D"/>
    <w:rsid w:val="00E36166"/>
    <w:rsid w:val="00E361C9"/>
    <w:rsid w:val="00E42200"/>
    <w:rsid w:val="00E42B37"/>
    <w:rsid w:val="00E468AE"/>
    <w:rsid w:val="00E47DC5"/>
    <w:rsid w:val="00E5009E"/>
    <w:rsid w:val="00E50954"/>
    <w:rsid w:val="00E5718B"/>
    <w:rsid w:val="00E57374"/>
    <w:rsid w:val="00E60514"/>
    <w:rsid w:val="00E676BE"/>
    <w:rsid w:val="00E679A0"/>
    <w:rsid w:val="00E67F6C"/>
    <w:rsid w:val="00E701C4"/>
    <w:rsid w:val="00E70FBC"/>
    <w:rsid w:val="00E71122"/>
    <w:rsid w:val="00E73E04"/>
    <w:rsid w:val="00E80CDE"/>
    <w:rsid w:val="00E8135B"/>
    <w:rsid w:val="00E81488"/>
    <w:rsid w:val="00E830AB"/>
    <w:rsid w:val="00E84B1A"/>
    <w:rsid w:val="00E9315C"/>
    <w:rsid w:val="00E931AF"/>
    <w:rsid w:val="00E93CD1"/>
    <w:rsid w:val="00E9479D"/>
    <w:rsid w:val="00E9527B"/>
    <w:rsid w:val="00E953CA"/>
    <w:rsid w:val="00E95BFF"/>
    <w:rsid w:val="00E96454"/>
    <w:rsid w:val="00E97F81"/>
    <w:rsid w:val="00EA1576"/>
    <w:rsid w:val="00EA1F4B"/>
    <w:rsid w:val="00EA24EF"/>
    <w:rsid w:val="00EA3D81"/>
    <w:rsid w:val="00EA4AE9"/>
    <w:rsid w:val="00EB133E"/>
    <w:rsid w:val="00EB6D7D"/>
    <w:rsid w:val="00EC03D2"/>
    <w:rsid w:val="00EC10F1"/>
    <w:rsid w:val="00EC1365"/>
    <w:rsid w:val="00EC19DB"/>
    <w:rsid w:val="00EC2890"/>
    <w:rsid w:val="00EC2F88"/>
    <w:rsid w:val="00EC3D79"/>
    <w:rsid w:val="00EC51DF"/>
    <w:rsid w:val="00EC5928"/>
    <w:rsid w:val="00EC6268"/>
    <w:rsid w:val="00EC7CBB"/>
    <w:rsid w:val="00ED1CB6"/>
    <w:rsid w:val="00ED26FF"/>
    <w:rsid w:val="00ED41CE"/>
    <w:rsid w:val="00ED4E94"/>
    <w:rsid w:val="00ED6249"/>
    <w:rsid w:val="00ED62C2"/>
    <w:rsid w:val="00ED73AA"/>
    <w:rsid w:val="00ED7A8B"/>
    <w:rsid w:val="00EE07AD"/>
    <w:rsid w:val="00EE308F"/>
    <w:rsid w:val="00EE4748"/>
    <w:rsid w:val="00EE75DA"/>
    <w:rsid w:val="00EE776B"/>
    <w:rsid w:val="00EE7951"/>
    <w:rsid w:val="00EF326C"/>
    <w:rsid w:val="00EF3ADE"/>
    <w:rsid w:val="00EF4044"/>
    <w:rsid w:val="00EF52B0"/>
    <w:rsid w:val="00EF5966"/>
    <w:rsid w:val="00EF69E7"/>
    <w:rsid w:val="00F01E39"/>
    <w:rsid w:val="00F02DF6"/>
    <w:rsid w:val="00F0352C"/>
    <w:rsid w:val="00F036F0"/>
    <w:rsid w:val="00F04CE3"/>
    <w:rsid w:val="00F04F80"/>
    <w:rsid w:val="00F0576E"/>
    <w:rsid w:val="00F06CA7"/>
    <w:rsid w:val="00F13227"/>
    <w:rsid w:val="00F14688"/>
    <w:rsid w:val="00F15215"/>
    <w:rsid w:val="00F15974"/>
    <w:rsid w:val="00F15B62"/>
    <w:rsid w:val="00F234C5"/>
    <w:rsid w:val="00F2612E"/>
    <w:rsid w:val="00F27790"/>
    <w:rsid w:val="00F27BE4"/>
    <w:rsid w:val="00F31E6E"/>
    <w:rsid w:val="00F3307F"/>
    <w:rsid w:val="00F37783"/>
    <w:rsid w:val="00F435DF"/>
    <w:rsid w:val="00F44673"/>
    <w:rsid w:val="00F453AA"/>
    <w:rsid w:val="00F47993"/>
    <w:rsid w:val="00F51A2F"/>
    <w:rsid w:val="00F52F51"/>
    <w:rsid w:val="00F53CEF"/>
    <w:rsid w:val="00F549E3"/>
    <w:rsid w:val="00F55CBF"/>
    <w:rsid w:val="00F61797"/>
    <w:rsid w:val="00F61ED9"/>
    <w:rsid w:val="00F67026"/>
    <w:rsid w:val="00F743FC"/>
    <w:rsid w:val="00F74BEE"/>
    <w:rsid w:val="00F7529B"/>
    <w:rsid w:val="00F76C40"/>
    <w:rsid w:val="00F771C9"/>
    <w:rsid w:val="00F77394"/>
    <w:rsid w:val="00F811D9"/>
    <w:rsid w:val="00F81654"/>
    <w:rsid w:val="00F8169D"/>
    <w:rsid w:val="00F8188B"/>
    <w:rsid w:val="00F824A6"/>
    <w:rsid w:val="00F826B0"/>
    <w:rsid w:val="00F82A6E"/>
    <w:rsid w:val="00F83D61"/>
    <w:rsid w:val="00F842D3"/>
    <w:rsid w:val="00F845C4"/>
    <w:rsid w:val="00F8490B"/>
    <w:rsid w:val="00F86B4C"/>
    <w:rsid w:val="00F87A5B"/>
    <w:rsid w:val="00F87D68"/>
    <w:rsid w:val="00F93E1D"/>
    <w:rsid w:val="00F976AD"/>
    <w:rsid w:val="00F97EC1"/>
    <w:rsid w:val="00FA052D"/>
    <w:rsid w:val="00FA195E"/>
    <w:rsid w:val="00FA26E7"/>
    <w:rsid w:val="00FA2A51"/>
    <w:rsid w:val="00FA3094"/>
    <w:rsid w:val="00FA3504"/>
    <w:rsid w:val="00FA4DB8"/>
    <w:rsid w:val="00FA5234"/>
    <w:rsid w:val="00FA623E"/>
    <w:rsid w:val="00FA7F6A"/>
    <w:rsid w:val="00FB2F8A"/>
    <w:rsid w:val="00FB4787"/>
    <w:rsid w:val="00FB6BED"/>
    <w:rsid w:val="00FB6C77"/>
    <w:rsid w:val="00FC122C"/>
    <w:rsid w:val="00FC2F21"/>
    <w:rsid w:val="00FC5622"/>
    <w:rsid w:val="00FC62C9"/>
    <w:rsid w:val="00FC66C2"/>
    <w:rsid w:val="00FD006E"/>
    <w:rsid w:val="00FD22BF"/>
    <w:rsid w:val="00FD269F"/>
    <w:rsid w:val="00FD2ABC"/>
    <w:rsid w:val="00FD3100"/>
    <w:rsid w:val="00FD4E98"/>
    <w:rsid w:val="00FD5F78"/>
    <w:rsid w:val="00FD7D8F"/>
    <w:rsid w:val="00FE256A"/>
    <w:rsid w:val="00FE39B5"/>
    <w:rsid w:val="00FE4263"/>
    <w:rsid w:val="00FE56D9"/>
    <w:rsid w:val="00FE6134"/>
    <w:rsid w:val="00FE7CFB"/>
    <w:rsid w:val="00FF05BA"/>
    <w:rsid w:val="00FF0C94"/>
    <w:rsid w:val="00FF17E4"/>
    <w:rsid w:val="00FF326B"/>
    <w:rsid w:val="00FF54E8"/>
    <w:rsid w:val="00FF57DC"/>
    <w:rsid w:val="00FF771B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5E5B"/>
  <w15:docId w15:val="{D95C4764-EE3F-4B1A-B65E-02971A5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paragraph" w:styleId="prastasiniatinklio">
    <w:name w:val="Normal (Web)"/>
    <w:basedOn w:val="prastasis"/>
    <w:uiPriority w:val="99"/>
    <w:unhideWhenUsed/>
    <w:rsid w:val="00235FD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Pataisymai">
    <w:name w:val="Revision"/>
    <w:hidden/>
    <w:uiPriority w:val="99"/>
    <w:semiHidden/>
    <w:rsid w:val="000B6D65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C5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17ABA4AAF84950B94DAF3CA958A5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AA3E5F-B96F-47E3-B256-6E7C68E1D6DA}"/>
      </w:docPartPr>
      <w:docPartBody>
        <w:p w:rsidR="00C2044D" w:rsidRDefault="00C2044D" w:rsidP="00C2044D">
          <w:pPr>
            <w:pStyle w:val="2417ABA4AAF84950B94DAF3CA958A5D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28"/>
    <w:rsid w:val="00005EBE"/>
    <w:rsid w:val="00015D90"/>
    <w:rsid w:val="00022D69"/>
    <w:rsid w:val="00023DBA"/>
    <w:rsid w:val="00032FDE"/>
    <w:rsid w:val="00052DDA"/>
    <w:rsid w:val="000660D7"/>
    <w:rsid w:val="000A6BA2"/>
    <w:rsid w:val="000A7E63"/>
    <w:rsid w:val="000D0050"/>
    <w:rsid w:val="000E07A9"/>
    <w:rsid w:val="00100AA6"/>
    <w:rsid w:val="001059C9"/>
    <w:rsid w:val="001077FD"/>
    <w:rsid w:val="0011472A"/>
    <w:rsid w:val="001202D3"/>
    <w:rsid w:val="00122CE0"/>
    <w:rsid w:val="00126175"/>
    <w:rsid w:val="0014024E"/>
    <w:rsid w:val="00147F45"/>
    <w:rsid w:val="001D0658"/>
    <w:rsid w:val="001F4565"/>
    <w:rsid w:val="00213F15"/>
    <w:rsid w:val="00217102"/>
    <w:rsid w:val="0021778C"/>
    <w:rsid w:val="00227B09"/>
    <w:rsid w:val="002309F7"/>
    <w:rsid w:val="00233DD0"/>
    <w:rsid w:val="00242E03"/>
    <w:rsid w:val="002433D1"/>
    <w:rsid w:val="00250E29"/>
    <w:rsid w:val="0026629F"/>
    <w:rsid w:val="00287256"/>
    <w:rsid w:val="002B0BF9"/>
    <w:rsid w:val="002C1F6B"/>
    <w:rsid w:val="002D1E3B"/>
    <w:rsid w:val="002D7939"/>
    <w:rsid w:val="002E127D"/>
    <w:rsid w:val="003049E5"/>
    <w:rsid w:val="00315652"/>
    <w:rsid w:val="00326C37"/>
    <w:rsid w:val="00347793"/>
    <w:rsid w:val="003576D3"/>
    <w:rsid w:val="00365993"/>
    <w:rsid w:val="00371B12"/>
    <w:rsid w:val="003B294A"/>
    <w:rsid w:val="003D2065"/>
    <w:rsid w:val="003E4C14"/>
    <w:rsid w:val="003E6405"/>
    <w:rsid w:val="00401134"/>
    <w:rsid w:val="00403E10"/>
    <w:rsid w:val="0042051D"/>
    <w:rsid w:val="00424504"/>
    <w:rsid w:val="00441971"/>
    <w:rsid w:val="00454989"/>
    <w:rsid w:val="004557D3"/>
    <w:rsid w:val="0047588C"/>
    <w:rsid w:val="004763C4"/>
    <w:rsid w:val="00485D45"/>
    <w:rsid w:val="004A5B2E"/>
    <w:rsid w:val="004C510F"/>
    <w:rsid w:val="00504179"/>
    <w:rsid w:val="00520EFD"/>
    <w:rsid w:val="00527369"/>
    <w:rsid w:val="00543A0B"/>
    <w:rsid w:val="0054685F"/>
    <w:rsid w:val="00560DFF"/>
    <w:rsid w:val="00563F9F"/>
    <w:rsid w:val="00572E0E"/>
    <w:rsid w:val="00581FC7"/>
    <w:rsid w:val="005D1A20"/>
    <w:rsid w:val="00607276"/>
    <w:rsid w:val="0061401F"/>
    <w:rsid w:val="006177A6"/>
    <w:rsid w:val="0063797A"/>
    <w:rsid w:val="00652404"/>
    <w:rsid w:val="00662DE9"/>
    <w:rsid w:val="00666148"/>
    <w:rsid w:val="006818AF"/>
    <w:rsid w:val="00684357"/>
    <w:rsid w:val="00697207"/>
    <w:rsid w:val="006C25E2"/>
    <w:rsid w:val="006D5C9E"/>
    <w:rsid w:val="006F5EE9"/>
    <w:rsid w:val="00702F52"/>
    <w:rsid w:val="00770081"/>
    <w:rsid w:val="007844F6"/>
    <w:rsid w:val="007902FB"/>
    <w:rsid w:val="00791892"/>
    <w:rsid w:val="007A2648"/>
    <w:rsid w:val="008244B4"/>
    <w:rsid w:val="00861905"/>
    <w:rsid w:val="00873603"/>
    <w:rsid w:val="008D1F2C"/>
    <w:rsid w:val="008D48AF"/>
    <w:rsid w:val="008E47B3"/>
    <w:rsid w:val="008F51E7"/>
    <w:rsid w:val="00925B49"/>
    <w:rsid w:val="00943776"/>
    <w:rsid w:val="009A7619"/>
    <w:rsid w:val="009C28D8"/>
    <w:rsid w:val="00A10693"/>
    <w:rsid w:val="00A1570F"/>
    <w:rsid w:val="00A30CEF"/>
    <w:rsid w:val="00A3775B"/>
    <w:rsid w:val="00A42424"/>
    <w:rsid w:val="00A50E89"/>
    <w:rsid w:val="00A6396C"/>
    <w:rsid w:val="00A828A6"/>
    <w:rsid w:val="00A856A8"/>
    <w:rsid w:val="00A94ECB"/>
    <w:rsid w:val="00AA47F4"/>
    <w:rsid w:val="00AB6ABE"/>
    <w:rsid w:val="00AD74DE"/>
    <w:rsid w:val="00AE3DE0"/>
    <w:rsid w:val="00AE6014"/>
    <w:rsid w:val="00B075E3"/>
    <w:rsid w:val="00B17628"/>
    <w:rsid w:val="00B2268B"/>
    <w:rsid w:val="00B24D33"/>
    <w:rsid w:val="00B318C7"/>
    <w:rsid w:val="00B408C3"/>
    <w:rsid w:val="00B64438"/>
    <w:rsid w:val="00B73EB1"/>
    <w:rsid w:val="00B86A74"/>
    <w:rsid w:val="00B9091C"/>
    <w:rsid w:val="00B965C8"/>
    <w:rsid w:val="00BA0D9E"/>
    <w:rsid w:val="00BA5920"/>
    <w:rsid w:val="00BE48BC"/>
    <w:rsid w:val="00BE556D"/>
    <w:rsid w:val="00BF3CCF"/>
    <w:rsid w:val="00C2044D"/>
    <w:rsid w:val="00C436A8"/>
    <w:rsid w:val="00C441F4"/>
    <w:rsid w:val="00C47F33"/>
    <w:rsid w:val="00C5703C"/>
    <w:rsid w:val="00C94CC0"/>
    <w:rsid w:val="00CA18C7"/>
    <w:rsid w:val="00CA4D4F"/>
    <w:rsid w:val="00CB6A82"/>
    <w:rsid w:val="00CC1134"/>
    <w:rsid w:val="00CC6482"/>
    <w:rsid w:val="00CF5FF2"/>
    <w:rsid w:val="00D02601"/>
    <w:rsid w:val="00D13DAF"/>
    <w:rsid w:val="00D140F4"/>
    <w:rsid w:val="00D21179"/>
    <w:rsid w:val="00D31118"/>
    <w:rsid w:val="00D37DF0"/>
    <w:rsid w:val="00D45096"/>
    <w:rsid w:val="00D80064"/>
    <w:rsid w:val="00D81135"/>
    <w:rsid w:val="00D82F8F"/>
    <w:rsid w:val="00D93F52"/>
    <w:rsid w:val="00D96A31"/>
    <w:rsid w:val="00DA09F7"/>
    <w:rsid w:val="00DB24B9"/>
    <w:rsid w:val="00DB3804"/>
    <w:rsid w:val="00DB61B4"/>
    <w:rsid w:val="00DB6201"/>
    <w:rsid w:val="00DC2867"/>
    <w:rsid w:val="00DC7A87"/>
    <w:rsid w:val="00DE3269"/>
    <w:rsid w:val="00E0292B"/>
    <w:rsid w:val="00E25D56"/>
    <w:rsid w:val="00E335A7"/>
    <w:rsid w:val="00E3583E"/>
    <w:rsid w:val="00E56566"/>
    <w:rsid w:val="00E71CAB"/>
    <w:rsid w:val="00E80CDE"/>
    <w:rsid w:val="00E81873"/>
    <w:rsid w:val="00E91230"/>
    <w:rsid w:val="00E92897"/>
    <w:rsid w:val="00EA7984"/>
    <w:rsid w:val="00ED5E99"/>
    <w:rsid w:val="00F14DA3"/>
    <w:rsid w:val="00F306D5"/>
    <w:rsid w:val="00F640E2"/>
    <w:rsid w:val="00F74BEE"/>
    <w:rsid w:val="00F8188B"/>
    <w:rsid w:val="00FB24AC"/>
    <w:rsid w:val="00FB2F8A"/>
    <w:rsid w:val="00FB50F4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044D"/>
  </w:style>
  <w:style w:type="paragraph" w:customStyle="1" w:styleId="2417ABA4AAF84950B94DAF3CA958A5DD">
    <w:name w:val="2417ABA4AAF84950B94DAF3CA958A5DD"/>
    <w:rsid w:val="00C204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02D1-48D7-489A-A692-82076C69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9189</Words>
  <Characters>5239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Laura.Gaizauskaite@vmu.lt</dc:creator>
  <cp:keywords/>
  <dc:description/>
  <cp:lastModifiedBy>Dalia Pelėdienė | VMU</cp:lastModifiedBy>
  <cp:revision>2</cp:revision>
  <cp:lastPrinted>2021-11-25T10:11:00Z</cp:lastPrinted>
  <dcterms:created xsi:type="dcterms:W3CDTF">2026-01-20T12:39:00Z</dcterms:created>
  <dcterms:modified xsi:type="dcterms:W3CDTF">2026-01-20T12:39:00Z</dcterms:modified>
</cp:coreProperties>
</file>