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25CAEBA" w14:textId="7EB2AF18" w:rsidR="00FD1408" w:rsidRDefault="00E92B02" w:rsidP="00FD1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38B">
        <w:rPr>
          <w:rFonts w:ascii="Times New Roman" w:hAnsi="Times New Roman" w:cs="Times New Roman"/>
          <w:b/>
          <w:sz w:val="24"/>
          <w:szCs w:val="24"/>
        </w:rPr>
        <w:t>202</w:t>
      </w:r>
      <w:r w:rsidR="00FD1408">
        <w:rPr>
          <w:rFonts w:ascii="Times New Roman" w:hAnsi="Times New Roman" w:cs="Times New Roman"/>
          <w:b/>
          <w:sz w:val="24"/>
          <w:szCs w:val="24"/>
        </w:rPr>
        <w:t>5</w:t>
      </w:r>
      <w:r w:rsidR="0047138B">
        <w:rPr>
          <w:rFonts w:ascii="Times New Roman" w:hAnsi="Times New Roman" w:cs="Times New Roman"/>
          <w:b/>
          <w:sz w:val="24"/>
          <w:szCs w:val="24"/>
        </w:rPr>
        <w:t>-0</w:t>
      </w:r>
      <w:r w:rsidR="00FD1408">
        <w:rPr>
          <w:rFonts w:ascii="Times New Roman" w:hAnsi="Times New Roman" w:cs="Times New Roman"/>
          <w:b/>
          <w:sz w:val="24"/>
          <w:szCs w:val="24"/>
        </w:rPr>
        <w:t>9</w:t>
      </w:r>
      <w:r w:rsidR="0047138B">
        <w:rPr>
          <w:rFonts w:ascii="Times New Roman" w:hAnsi="Times New Roman" w:cs="Times New Roman"/>
          <w:b/>
          <w:sz w:val="24"/>
          <w:szCs w:val="24"/>
        </w:rPr>
        <w:t>-</w:t>
      </w:r>
      <w:r w:rsidR="00FD1408">
        <w:rPr>
          <w:rFonts w:ascii="Times New Roman" w:hAnsi="Times New Roman" w:cs="Times New Roman"/>
          <w:b/>
          <w:sz w:val="24"/>
          <w:szCs w:val="24"/>
        </w:rPr>
        <w:t>29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08">
        <w:rPr>
          <w:rFonts w:ascii="Times New Roman" w:hAnsi="Times New Roman" w:cs="Times New Roman"/>
          <w:b/>
          <w:sz w:val="24"/>
          <w:szCs w:val="24"/>
        </w:rPr>
        <w:t>PAGRINDINĖS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82616" w14:textId="28285E56" w:rsidR="00E92B02" w:rsidRDefault="00E92B02" w:rsidP="00FD1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7138B">
        <w:rPr>
          <w:rFonts w:ascii="Times New Roman" w:hAnsi="Times New Roman" w:cs="Times New Roman"/>
          <w:b/>
          <w:sz w:val="24"/>
          <w:szCs w:val="24"/>
        </w:rPr>
        <w:t>PIR2</w:t>
      </w:r>
      <w:r w:rsidR="00FD1408">
        <w:rPr>
          <w:rFonts w:ascii="Times New Roman" w:hAnsi="Times New Roman" w:cs="Times New Roman"/>
          <w:b/>
          <w:sz w:val="24"/>
          <w:szCs w:val="24"/>
        </w:rPr>
        <w:t>5</w:t>
      </w:r>
      <w:r w:rsidR="0047138B">
        <w:rPr>
          <w:rFonts w:ascii="Times New Roman" w:hAnsi="Times New Roman" w:cs="Times New Roman"/>
          <w:b/>
          <w:sz w:val="24"/>
          <w:szCs w:val="24"/>
        </w:rPr>
        <w:t>-</w:t>
      </w:r>
      <w:r w:rsidR="00FD1408">
        <w:rPr>
          <w:rFonts w:ascii="Times New Roman" w:hAnsi="Times New Roman" w:cs="Times New Roman"/>
          <w:b/>
          <w:sz w:val="24"/>
          <w:szCs w:val="24"/>
        </w:rPr>
        <w:t>851</w:t>
      </w:r>
    </w:p>
    <w:p w14:paraId="3E82B856" w14:textId="68BB146D" w:rsidR="00FD1408" w:rsidRDefault="00435FBA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D1408" w:rsidRPr="00FD1408">
        <w:rPr>
          <w:rFonts w:ascii="Times New Roman" w:hAnsi="Times New Roman" w:cs="Times New Roman"/>
          <w:b/>
          <w:sz w:val="24"/>
          <w:szCs w:val="24"/>
        </w:rPr>
        <w:t>(PU-11709/23) Valstybinės reikšmės keliuose esančių pėsčiųjų perėjų paprastojo remonto darbai Telšių ir Šiaulių apskrityse (kelias Nr. 164 Mažeikiai – Plungė – Tauragė)</w:t>
      </w:r>
    </w:p>
    <w:p w14:paraId="0FDC9B64" w14:textId="0E598E3B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435F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27B18">
        <w:rPr>
          <w:rFonts w:ascii="Times New Roman" w:hAnsi="Times New Roman" w:cs="Times New Roman"/>
          <w:sz w:val="24"/>
          <w:szCs w:val="24"/>
        </w:rPr>
        <w:t>vasario 2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6B619262" w14:textId="4597BAFF" w:rsidR="0047138B" w:rsidRDefault="0047138B" w:rsidP="00E92B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Hlk507860694"/>
      <w:r w:rsidRPr="0047138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4713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 50120, juridinio asmens kodas 232112130, 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Vakarų regiono vadovo Karolio Jokšo, veikiančio pagal 202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įgaliojimą Nr. GG2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35FBA">
        <w:rPr>
          <w:rFonts w:ascii="Times New Roman" w:eastAsia="Times New Roman" w:hAnsi="Times New Roman" w:cs="Times New Roman"/>
          <w:sz w:val="24"/>
          <w:szCs w:val="24"/>
          <w:lang w:eastAsia="lt-LT"/>
        </w:rPr>
        <w:t>102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</w:t>
      </w:r>
      <w:r w:rsid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FD1408" w:rsidRPr="00FD14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Užsakovas</w:t>
      </w:r>
      <w:r w:rsidR="00FD1408" w:rsidRPr="00FD1408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45B8F021" w14:textId="161CD69A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0"/>
    <w:p w14:paraId="6E407C04" w14:textId="7D9A1EC3" w:rsidR="00E92B02" w:rsidRPr="000B2F72" w:rsidRDefault="00FD1408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FD14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UAB „Telšių </w:t>
      </w:r>
      <w:proofErr w:type="spellStart"/>
      <w:r w:rsidRPr="00FD14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hidrostatyba</w:t>
      </w:r>
      <w:proofErr w:type="spellEnd"/>
      <w:r w:rsidRPr="00FD14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“, </w:t>
      </w:r>
      <w:r w:rsidRPr="00FD1408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buveinės adresas </w:t>
      </w:r>
      <w:proofErr w:type="spellStart"/>
      <w:r w:rsidRPr="00FD1408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Subedžio</w:t>
      </w:r>
      <w:proofErr w:type="spellEnd"/>
      <w:r w:rsidRPr="00FD1408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g. 25, Kalnėnų k., Telšių r. sav., juridinio asmens kodas 304168571, atstovaujama direktoriaus Andriaus Jonušo, veikiančio pagal bendrovės įstatus (toliau –</w:t>
      </w:r>
      <w:r w:rsidRPr="00FD14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Rangovas</w:t>
      </w:r>
      <w:r w:rsidRPr="00FD1408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)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</w:t>
      </w:r>
    </w:p>
    <w:p w14:paraId="79696E9F" w14:textId="004ED062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</w:t>
      </w:r>
      <w:r w:rsidR="00435FBA">
        <w:rPr>
          <w:rFonts w:ascii="Times New Roman" w:hAnsi="Times New Roman" w:cs="Times New Roman"/>
          <w:sz w:val="24"/>
          <w:szCs w:val="24"/>
        </w:rPr>
        <w:t>Rangovas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006D8943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47138B">
        <w:rPr>
          <w:rFonts w:ascii="Times New Roman" w:hAnsi="Times New Roman" w:cs="Times New Roman"/>
          <w:sz w:val="24"/>
          <w:szCs w:val="24"/>
        </w:rPr>
        <w:t>202</w:t>
      </w:r>
      <w:r w:rsidR="00435FBA">
        <w:rPr>
          <w:rFonts w:ascii="Times New Roman" w:hAnsi="Times New Roman" w:cs="Times New Roman"/>
          <w:sz w:val="24"/>
          <w:szCs w:val="24"/>
        </w:rPr>
        <w:t>5</w:t>
      </w:r>
      <w:r w:rsidR="0047138B">
        <w:rPr>
          <w:rFonts w:ascii="Times New Roman" w:hAnsi="Times New Roman" w:cs="Times New Roman"/>
          <w:sz w:val="24"/>
          <w:szCs w:val="24"/>
        </w:rPr>
        <w:t xml:space="preserve"> m. </w:t>
      </w:r>
      <w:r w:rsidR="00FD1408">
        <w:rPr>
          <w:rFonts w:ascii="Times New Roman" w:hAnsi="Times New Roman" w:cs="Times New Roman"/>
          <w:sz w:val="24"/>
          <w:szCs w:val="24"/>
        </w:rPr>
        <w:t>rugsėjo</w:t>
      </w:r>
      <w:r w:rsidR="0047138B">
        <w:rPr>
          <w:rFonts w:ascii="Times New Roman" w:hAnsi="Times New Roman" w:cs="Times New Roman"/>
          <w:sz w:val="24"/>
          <w:szCs w:val="24"/>
        </w:rPr>
        <w:t xml:space="preserve"> </w:t>
      </w:r>
      <w:r w:rsidR="00FD1408">
        <w:rPr>
          <w:rFonts w:ascii="Times New Roman" w:hAnsi="Times New Roman" w:cs="Times New Roman"/>
          <w:sz w:val="24"/>
          <w:szCs w:val="24"/>
        </w:rPr>
        <w:t>29</w:t>
      </w:r>
      <w:r w:rsidR="0047138B">
        <w:rPr>
          <w:rFonts w:ascii="Times New Roman" w:hAnsi="Times New Roman" w:cs="Times New Roman"/>
          <w:sz w:val="24"/>
          <w:szCs w:val="24"/>
        </w:rPr>
        <w:t xml:space="preserve"> d.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FD1408">
        <w:rPr>
          <w:rFonts w:ascii="Times New Roman" w:hAnsi="Times New Roman" w:cs="Times New Roman"/>
          <w:sz w:val="24"/>
          <w:szCs w:val="24"/>
        </w:rPr>
        <w:t>pagrindinė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47138B">
        <w:rPr>
          <w:rFonts w:ascii="Times New Roman" w:hAnsi="Times New Roman" w:cs="Times New Roman"/>
          <w:sz w:val="24"/>
          <w:szCs w:val="24"/>
        </w:rPr>
        <w:t>PIR</w:t>
      </w:r>
      <w:r w:rsidR="00FD1408">
        <w:rPr>
          <w:rFonts w:ascii="Times New Roman" w:hAnsi="Times New Roman" w:cs="Times New Roman"/>
          <w:sz w:val="24"/>
          <w:szCs w:val="24"/>
        </w:rPr>
        <w:t>25</w:t>
      </w:r>
      <w:r w:rsidR="0047138B">
        <w:rPr>
          <w:rFonts w:ascii="Times New Roman" w:hAnsi="Times New Roman" w:cs="Times New Roman"/>
          <w:sz w:val="24"/>
          <w:szCs w:val="24"/>
        </w:rPr>
        <w:t>-</w:t>
      </w:r>
      <w:r w:rsidR="00FD1408">
        <w:rPr>
          <w:rFonts w:ascii="Times New Roman" w:hAnsi="Times New Roman" w:cs="Times New Roman"/>
          <w:sz w:val="24"/>
          <w:szCs w:val="24"/>
        </w:rPr>
        <w:t>851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EA2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kurios </w:t>
      </w:r>
      <w:r w:rsidR="00FD1408">
        <w:rPr>
          <w:rFonts w:ascii="Times New Roman" w:hAnsi="Times New Roman" w:cs="Times New Roman"/>
          <w:sz w:val="24"/>
          <w:szCs w:val="24"/>
        </w:rPr>
        <w:t>bendra</w:t>
      </w:r>
      <w:r>
        <w:rPr>
          <w:rFonts w:ascii="Times New Roman" w:hAnsi="Times New Roman" w:cs="Times New Roman"/>
          <w:sz w:val="24"/>
          <w:szCs w:val="24"/>
        </w:rPr>
        <w:t xml:space="preserve"> vertė </w:t>
      </w:r>
      <w:r w:rsidR="00FD1408" w:rsidRPr="00FD1408">
        <w:rPr>
          <w:rFonts w:ascii="Times New Roman" w:hAnsi="Times New Roman" w:cs="Times New Roman"/>
          <w:sz w:val="24"/>
          <w:szCs w:val="24"/>
        </w:rPr>
        <w:t xml:space="preserve"> 34 365,97 EUR (trisdešimt keturi tūkstančiai trys šimtai šešiasdešimt penki eurai</w:t>
      </w:r>
      <w:r w:rsidR="00FD1408">
        <w:rPr>
          <w:rFonts w:ascii="Times New Roman" w:hAnsi="Times New Roman" w:cs="Times New Roman"/>
          <w:sz w:val="24"/>
          <w:szCs w:val="24"/>
        </w:rPr>
        <w:t xml:space="preserve"> </w:t>
      </w:r>
      <w:r w:rsidR="00FD1408" w:rsidRPr="00FD1408">
        <w:rPr>
          <w:rFonts w:ascii="Times New Roman" w:hAnsi="Times New Roman" w:cs="Times New Roman"/>
          <w:sz w:val="24"/>
          <w:szCs w:val="24"/>
        </w:rPr>
        <w:t>97 ct) su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27D07156" w14:textId="268AB1D7" w:rsidR="00FD1408" w:rsidRDefault="00FD140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2.1. punkte nurodyta, kad </w:t>
      </w:r>
      <w:r w:rsidRPr="00FD1408">
        <w:rPr>
          <w:rFonts w:ascii="Times New Roman" w:hAnsi="Times New Roman" w:cs="Times New Roman"/>
          <w:sz w:val="24"/>
          <w:szCs w:val="24"/>
        </w:rPr>
        <w:t>Rangovas įsipareigoja Sutartyje nustatytomis sąlygomis ir tvarka, savo lėšomis, rizika ir priemonėmis atlikti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Valstybinės reikšmės keliuose esančių pėsčiųjų perėjų paprastojo remonto darbus Telšių ir Šiaulių apskrityse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(kelias Nr. 164 Mažeikiai – Plungė – Tauragė) (toliau – Darbai), o Užsakovas įsipareigoja, nenustatęs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trūkumų arba Rangovui juos pašalinus per Užsakovo nurodytą terminą, priimti tinkamai,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kokybiškai ir laiku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atliktus Darbus ir už juos sumokėti Rangovui Sutartyje nustatyta tvarka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1AA6BE88" w:rsidR="00BB0D1F" w:rsidRPr="00FD1408" w:rsidRDefault="00FD1408" w:rsidP="00FD140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5.6. punkte nurodyta, kad j</w:t>
      </w:r>
      <w:r w:rsidRPr="00FD1408">
        <w:rPr>
          <w:rFonts w:ascii="Times New Roman" w:hAnsi="Times New Roman" w:cs="Times New Roman"/>
          <w:sz w:val="24"/>
          <w:szCs w:val="24"/>
        </w:rPr>
        <w:t>eigu Sutarties pagrindu atliekami statybos darbai, Šalys turi teisę raštu susitarti dėl Darbų atlikimo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sustabdymo (technologinės pertraukos), laikotarpiu nuo gruodžio 15 d. iki kitų metų kovo 15 d. Atitinkamai,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408">
        <w:rPr>
          <w:rFonts w:ascii="Times New Roman" w:hAnsi="Times New Roman" w:cs="Times New Roman"/>
          <w:sz w:val="24"/>
          <w:szCs w:val="24"/>
        </w:rPr>
        <w:t>sustabdymo laikotarpiui, gali būti nukeliami Darbų atlikimo terminai bei Sutarties terminai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E59DB2" w14:textId="6A9CEC08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58B852CD" w14:textId="77777777" w:rsidR="00FD1408" w:rsidRPr="00FD1408" w:rsidRDefault="00FD1408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stabdo Darbų atlikimą </w:t>
      </w: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FD1408">
        <w:rPr>
          <w:rFonts w:ascii="Times New Roman" w:hAnsi="Times New Roman" w:cs="Times New Roman"/>
          <w:sz w:val="24"/>
          <w:szCs w:val="24"/>
        </w:rPr>
        <w:t xml:space="preserve">technologinės pertraukos, laikotarpiu nuo gruodžio 15 d. iki kitų metų kovo 15 d. </w:t>
      </w:r>
    </w:p>
    <w:p w14:paraId="03370052" w14:textId="51F35A69" w:rsidR="00475909" w:rsidRPr="009849FE" w:rsidRDefault="00FD1408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 susitaria, kad Darbų atlikimo terminas nukeliamas iki 2026 m. birželio 29 d.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B939A8F" w:rsidR="00E92B02" w:rsidRPr="001D4F24" w:rsidRDefault="00E92B02" w:rsidP="00C27B18">
      <w:pPr>
        <w:numPr>
          <w:ilvl w:val="0"/>
          <w:numId w:val="1"/>
        </w:numPr>
        <w:tabs>
          <w:tab w:val="left" w:pos="426"/>
          <w:tab w:val="left" w:pos="567"/>
          <w:tab w:val="left" w:pos="9496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– </w:t>
      </w:r>
      <w:r w:rsidR="00C27B18" w:rsidRPr="00C27B1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2275F14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7FD">
              <w:rPr>
                <w:rFonts w:ascii="Times New Roman" w:hAnsi="Times New Roman" w:cs="Times New Roman"/>
                <w:b/>
                <w:sz w:val="24"/>
                <w:szCs w:val="24"/>
              </w:rPr>
              <w:t>RANGOVAS</w:t>
            </w:r>
            <w:r w:rsidR="006C07FD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28124BC8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</w:t>
            </w:r>
            <w:r w:rsidR="006C0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 xml:space="preserve"> 37) 202 293</w:t>
            </w:r>
          </w:p>
          <w:p w14:paraId="19F3C15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7923B809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4B2C9385" w:rsidR="00E92B02" w:rsidRPr="000C7CAB" w:rsidRDefault="006C07FD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C07F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„Telšių hidrostatyba“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2C0A03B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6C07FD" w:rsidRPr="006C07F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304168571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2858A2F7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6C07FD" w:rsidRPr="006C07F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LT100010503317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2E92B146" w:rsidR="00E92B02" w:rsidRPr="000C7CAB" w:rsidRDefault="006C07FD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07F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Subedžio g. 25, Kalnėnų k., Telšių r. sav.</w:t>
                      </w: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5D78193A" w:rsidR="00E92B02" w:rsidRPr="000C7CAB" w:rsidRDefault="00F5764E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64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Tel.: </w:t>
                      </w: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636C9DF6" w:rsidR="00E92B02" w:rsidRPr="000C7CAB" w:rsidRDefault="00F5764E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64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0DD5EA9" w:rsidR="00E92B02" w:rsidRPr="000C7CAB" w:rsidRDefault="00F5764E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64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1D345A26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E0CB8D0" w14:textId="77777777" w:rsidR="00E92B02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0B056DA" w14:textId="77777777" w:rsidR="00435FBA" w:rsidRPr="00C7274A" w:rsidRDefault="00435FBA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6F108B40" w:rsidR="00E92B02" w:rsidRPr="0023588F" w:rsidRDefault="00435FBA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Rangovo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5842">
    <w:abstractNumId w:val="0"/>
  </w:num>
  <w:num w:numId="2" w16cid:durableId="153188406">
    <w:abstractNumId w:val="1"/>
  </w:num>
  <w:num w:numId="3" w16cid:durableId="145116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9164F"/>
    <w:rsid w:val="000B2F72"/>
    <w:rsid w:val="000C7CAB"/>
    <w:rsid w:val="000D6C79"/>
    <w:rsid w:val="000E2878"/>
    <w:rsid w:val="000E4742"/>
    <w:rsid w:val="000E6928"/>
    <w:rsid w:val="000F282D"/>
    <w:rsid w:val="0010393F"/>
    <w:rsid w:val="00114149"/>
    <w:rsid w:val="00120FF7"/>
    <w:rsid w:val="00191053"/>
    <w:rsid w:val="00197D5E"/>
    <w:rsid w:val="001D4F24"/>
    <w:rsid w:val="001D649E"/>
    <w:rsid w:val="001F1D84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B27B8"/>
    <w:rsid w:val="00435FBA"/>
    <w:rsid w:val="0047138B"/>
    <w:rsid w:val="00475909"/>
    <w:rsid w:val="00561252"/>
    <w:rsid w:val="00575033"/>
    <w:rsid w:val="005F3294"/>
    <w:rsid w:val="0061249B"/>
    <w:rsid w:val="006953E0"/>
    <w:rsid w:val="006C07FD"/>
    <w:rsid w:val="006D6BCA"/>
    <w:rsid w:val="006F0125"/>
    <w:rsid w:val="00700662"/>
    <w:rsid w:val="0070540F"/>
    <w:rsid w:val="007333A1"/>
    <w:rsid w:val="0074275B"/>
    <w:rsid w:val="007A7C8E"/>
    <w:rsid w:val="007B6A76"/>
    <w:rsid w:val="007D2422"/>
    <w:rsid w:val="007E739B"/>
    <w:rsid w:val="007F5AD1"/>
    <w:rsid w:val="00802AA3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2594D"/>
    <w:rsid w:val="00AA62B2"/>
    <w:rsid w:val="00AF2128"/>
    <w:rsid w:val="00B54F3D"/>
    <w:rsid w:val="00B6104E"/>
    <w:rsid w:val="00BB0D1F"/>
    <w:rsid w:val="00BD0639"/>
    <w:rsid w:val="00C27B18"/>
    <w:rsid w:val="00C4412A"/>
    <w:rsid w:val="00C6652F"/>
    <w:rsid w:val="00C7274A"/>
    <w:rsid w:val="00C85BBC"/>
    <w:rsid w:val="00CA0AB8"/>
    <w:rsid w:val="00CA410B"/>
    <w:rsid w:val="00CC35B4"/>
    <w:rsid w:val="00CD5351"/>
    <w:rsid w:val="00D038C8"/>
    <w:rsid w:val="00D55422"/>
    <w:rsid w:val="00E34939"/>
    <w:rsid w:val="00E92B02"/>
    <w:rsid w:val="00EA2752"/>
    <w:rsid w:val="00EB065F"/>
    <w:rsid w:val="00EE0920"/>
    <w:rsid w:val="00EF62B1"/>
    <w:rsid w:val="00F5764E"/>
    <w:rsid w:val="00F957A9"/>
    <w:rsid w:val="00FA1CCA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E6928"/>
    <w:rsid w:val="000F282D"/>
    <w:rsid w:val="001C1B4B"/>
    <w:rsid w:val="002B53CF"/>
    <w:rsid w:val="00313E2D"/>
    <w:rsid w:val="003772BF"/>
    <w:rsid w:val="00431579"/>
    <w:rsid w:val="00537B9B"/>
    <w:rsid w:val="00551080"/>
    <w:rsid w:val="005B0685"/>
    <w:rsid w:val="00611024"/>
    <w:rsid w:val="006742B3"/>
    <w:rsid w:val="007B4C30"/>
    <w:rsid w:val="007D7BDC"/>
    <w:rsid w:val="00802AA3"/>
    <w:rsid w:val="00826E6C"/>
    <w:rsid w:val="0084556E"/>
    <w:rsid w:val="008E18A2"/>
    <w:rsid w:val="00982C53"/>
    <w:rsid w:val="009859D9"/>
    <w:rsid w:val="009A70B3"/>
    <w:rsid w:val="009C033C"/>
    <w:rsid w:val="009D4709"/>
    <w:rsid w:val="00A2594D"/>
    <w:rsid w:val="00B16A11"/>
    <w:rsid w:val="00B30631"/>
    <w:rsid w:val="00B47A8D"/>
    <w:rsid w:val="00C03FDF"/>
    <w:rsid w:val="00C17C5A"/>
    <w:rsid w:val="00C530C1"/>
    <w:rsid w:val="00CF6891"/>
    <w:rsid w:val="00D51D32"/>
    <w:rsid w:val="00D87AFD"/>
    <w:rsid w:val="00E03167"/>
    <w:rsid w:val="00EB065F"/>
    <w:rsid w:val="00E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3167"/>
  </w:style>
  <w:style w:type="paragraph" w:customStyle="1" w:styleId="865BAAA090604EFD96053042B2AC18DB">
    <w:name w:val="865BAAA090604EFD96053042B2AC18DB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Gražina Žilevičienė</cp:lastModifiedBy>
  <cp:revision>3</cp:revision>
  <dcterms:created xsi:type="dcterms:W3CDTF">2026-01-26T10:45:00Z</dcterms:created>
  <dcterms:modified xsi:type="dcterms:W3CDTF">2026-02-03T11:05:00Z</dcterms:modified>
</cp:coreProperties>
</file>