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  <w:bookmarkStart w:id="0" w:name="_GoBack"/>
      <w:bookmarkEnd w:id="0"/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8555D8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8555D8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8555D8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2A6A5D17" w:rsidR="00C80F49" w:rsidRPr="008555D8" w:rsidRDefault="009A4FF0" w:rsidP="002C3A9A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8,0</w:t>
            </w:r>
            <w:r w:rsidR="00944431"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123" w:type="dxa"/>
            <w:vAlign w:val="center"/>
          </w:tcPr>
          <w:p w14:paraId="541FDF24" w14:textId="395793B3" w:rsidR="00C80F49" w:rsidRPr="008555D8" w:rsidRDefault="009A4FF0" w:rsidP="002C3A9A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9,68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8555D8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8555D8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8555D8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1EFBAEC1" w:rsidR="00C80F49" w:rsidRPr="008555D8" w:rsidRDefault="009A4FF0" w:rsidP="002C3A9A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5,20</w:t>
            </w:r>
          </w:p>
        </w:tc>
        <w:tc>
          <w:tcPr>
            <w:tcW w:w="2123" w:type="dxa"/>
            <w:vAlign w:val="center"/>
          </w:tcPr>
          <w:p w14:paraId="756137C9" w14:textId="29887CC0" w:rsidR="00C80F49" w:rsidRPr="008555D8" w:rsidRDefault="009A4FF0" w:rsidP="002C3A9A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555D8">
              <w:rPr>
                <w:rFonts w:ascii="Arial" w:hAnsi="Arial" w:cs="Arial"/>
                <w:color w:val="000000" w:themeColor="text1"/>
                <w:sz w:val="22"/>
                <w:szCs w:val="22"/>
              </w:rPr>
              <w:t>6,29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lastRenderedPageBreak/>
              <w:t xml:space="preserve">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retinimo miško kirtimus grynuose spygliuočių medynuose, įveistuose dykvietėse ir žemės ūkio 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3DEB" w14:textId="77777777" w:rsidR="00BE296A" w:rsidRDefault="00BE296A" w:rsidP="007967EB">
      <w:pPr>
        <w:spacing w:after="0" w:line="240" w:lineRule="auto"/>
      </w:pPr>
      <w:r>
        <w:separator/>
      </w:r>
    </w:p>
  </w:endnote>
  <w:endnote w:type="continuationSeparator" w:id="0">
    <w:p w14:paraId="086898C9" w14:textId="77777777" w:rsidR="00BE296A" w:rsidRDefault="00BE296A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FE19" w14:textId="77777777" w:rsidR="00BE296A" w:rsidRDefault="00BE296A" w:rsidP="007967EB">
      <w:pPr>
        <w:spacing w:after="0" w:line="240" w:lineRule="auto"/>
      </w:pPr>
      <w:r>
        <w:separator/>
      </w:r>
    </w:p>
  </w:footnote>
  <w:footnote w:type="continuationSeparator" w:id="0">
    <w:p w14:paraId="656221F7" w14:textId="77777777" w:rsidR="00BE296A" w:rsidRDefault="00BE296A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41B6A"/>
    <w:rsid w:val="000633A4"/>
    <w:rsid w:val="00064682"/>
    <w:rsid w:val="000C0DAF"/>
    <w:rsid w:val="000D21A0"/>
    <w:rsid w:val="000E0B47"/>
    <w:rsid w:val="000E24D8"/>
    <w:rsid w:val="000E6711"/>
    <w:rsid w:val="0010141F"/>
    <w:rsid w:val="001423BF"/>
    <w:rsid w:val="00183350"/>
    <w:rsid w:val="00186442"/>
    <w:rsid w:val="001A0226"/>
    <w:rsid w:val="00204C17"/>
    <w:rsid w:val="0022109D"/>
    <w:rsid w:val="00227FC7"/>
    <w:rsid w:val="00241376"/>
    <w:rsid w:val="002C3A9A"/>
    <w:rsid w:val="002F2F11"/>
    <w:rsid w:val="003A06DD"/>
    <w:rsid w:val="003C4137"/>
    <w:rsid w:val="003C64E1"/>
    <w:rsid w:val="003D2682"/>
    <w:rsid w:val="003D31E6"/>
    <w:rsid w:val="003F36B9"/>
    <w:rsid w:val="004002AD"/>
    <w:rsid w:val="0042351A"/>
    <w:rsid w:val="00427F06"/>
    <w:rsid w:val="00452D74"/>
    <w:rsid w:val="0048248B"/>
    <w:rsid w:val="004A48C2"/>
    <w:rsid w:val="004D02C1"/>
    <w:rsid w:val="004E0339"/>
    <w:rsid w:val="00516FE2"/>
    <w:rsid w:val="00525276"/>
    <w:rsid w:val="005B7FFB"/>
    <w:rsid w:val="005C6633"/>
    <w:rsid w:val="005D3AD4"/>
    <w:rsid w:val="005D7A16"/>
    <w:rsid w:val="005E6AB7"/>
    <w:rsid w:val="006118DB"/>
    <w:rsid w:val="006750BF"/>
    <w:rsid w:val="00690E65"/>
    <w:rsid w:val="006953FF"/>
    <w:rsid w:val="006B196B"/>
    <w:rsid w:val="006D3A3E"/>
    <w:rsid w:val="006E15BC"/>
    <w:rsid w:val="007336F0"/>
    <w:rsid w:val="00733C0B"/>
    <w:rsid w:val="00774DD2"/>
    <w:rsid w:val="007967EB"/>
    <w:rsid w:val="007D21FC"/>
    <w:rsid w:val="00830DA1"/>
    <w:rsid w:val="008506A5"/>
    <w:rsid w:val="008555D8"/>
    <w:rsid w:val="008650E7"/>
    <w:rsid w:val="0089435E"/>
    <w:rsid w:val="008A7882"/>
    <w:rsid w:val="00904FB1"/>
    <w:rsid w:val="00907E32"/>
    <w:rsid w:val="00944431"/>
    <w:rsid w:val="0099383C"/>
    <w:rsid w:val="009A4134"/>
    <w:rsid w:val="009A4FF0"/>
    <w:rsid w:val="009B269D"/>
    <w:rsid w:val="009D09A0"/>
    <w:rsid w:val="00A02A53"/>
    <w:rsid w:val="00A040D3"/>
    <w:rsid w:val="00A41169"/>
    <w:rsid w:val="00A61A7A"/>
    <w:rsid w:val="00A724CE"/>
    <w:rsid w:val="00AA6274"/>
    <w:rsid w:val="00AB0E78"/>
    <w:rsid w:val="00AB1186"/>
    <w:rsid w:val="00AC7CB5"/>
    <w:rsid w:val="00AE6520"/>
    <w:rsid w:val="00AF1043"/>
    <w:rsid w:val="00B45000"/>
    <w:rsid w:val="00B54FAD"/>
    <w:rsid w:val="00B57570"/>
    <w:rsid w:val="00B71B8D"/>
    <w:rsid w:val="00B94DAF"/>
    <w:rsid w:val="00BE296A"/>
    <w:rsid w:val="00BF1D5A"/>
    <w:rsid w:val="00C22DCC"/>
    <w:rsid w:val="00C32568"/>
    <w:rsid w:val="00C335E3"/>
    <w:rsid w:val="00C57006"/>
    <w:rsid w:val="00C67506"/>
    <w:rsid w:val="00C73359"/>
    <w:rsid w:val="00C80F49"/>
    <w:rsid w:val="00C830A5"/>
    <w:rsid w:val="00C9146F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B238F"/>
    <w:rsid w:val="00DF4FD6"/>
    <w:rsid w:val="00E00B17"/>
    <w:rsid w:val="00E145AA"/>
    <w:rsid w:val="00E457B1"/>
    <w:rsid w:val="00E857C4"/>
    <w:rsid w:val="00F14692"/>
    <w:rsid w:val="00F6029A"/>
    <w:rsid w:val="00F60F27"/>
    <w:rsid w:val="00F65142"/>
    <w:rsid w:val="00F80C2C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E57A-F245-406F-9D66-7E269750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9359</Words>
  <Characters>5336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Sigitas Radzevičius | VMU</cp:lastModifiedBy>
  <cp:revision>61</cp:revision>
  <dcterms:created xsi:type="dcterms:W3CDTF">2025-11-23T20:33:00Z</dcterms:created>
  <dcterms:modified xsi:type="dcterms:W3CDTF">2026-01-27T13:08:00Z</dcterms:modified>
</cp:coreProperties>
</file>