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63DF13C5" w14:textId="77777777" w:rsidR="005F6E23" w:rsidRDefault="005F6E23" w:rsidP="004C0EB1">
      <w:pPr>
        <w:widowControl w:val="0"/>
        <w:pBdr>
          <w:top w:val="nil"/>
          <w:left w:val="nil"/>
          <w:bottom w:val="nil"/>
          <w:right w:val="nil"/>
          <w:between w:val="nil"/>
        </w:pBdr>
        <w:tabs>
          <w:tab w:val="left" w:pos="567"/>
          <w:tab w:val="left" w:pos="851"/>
        </w:tabs>
        <w:jc w:val="center"/>
        <w:rPr>
          <w:b/>
          <w:bCs/>
          <w:caps/>
          <w:szCs w:val="24"/>
        </w:rPr>
      </w:pPr>
    </w:p>
    <w:p w14:paraId="23FCB3A2" w14:textId="5A3CA6FD"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5F6E23">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5F6E23">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93D52A9" w:rsidR="004C0EB1" w:rsidRPr="00035031" w:rsidRDefault="004C0EB1" w:rsidP="00ED4D8A">
            <w:pPr>
              <w:jc w:val="both"/>
              <w:rPr>
                <w:kern w:val="2"/>
                <w:szCs w:val="24"/>
                <w:highlight w:val="yellow"/>
              </w:rPr>
            </w:pPr>
          </w:p>
        </w:tc>
      </w:tr>
      <w:tr w:rsidR="004C0EB1" w:rsidRPr="00971C4C" w14:paraId="6D7ED4F4" w14:textId="77777777" w:rsidTr="005F6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5F6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7DA021E9" w:rsidR="004C0EB1" w:rsidRPr="00971C4C" w:rsidRDefault="00982C2F" w:rsidP="00ED4D8A">
            <w:pPr>
              <w:jc w:val="both"/>
              <w:rPr>
                <w:rFonts w:ascii="Calibri" w:hAnsi="Calibri" w:cs="Calibri"/>
                <w:color w:val="242424"/>
                <w:sz w:val="22"/>
                <w:szCs w:val="22"/>
                <w:lang w:eastAsia="lt-LT"/>
              </w:rPr>
            </w:pPr>
            <w:r w:rsidRPr="00FE13CF">
              <w:rPr>
                <w:color w:val="242424"/>
                <w:szCs w:val="24"/>
                <w:lang w:eastAsia="lt-LT"/>
              </w:rPr>
              <w:t>4282762</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4C0EB1" w14:paraId="226A2024" w14:textId="77777777" w:rsidTr="005F6E23">
        <w:tc>
          <w:tcPr>
            <w:tcW w:w="9918" w:type="dxa"/>
            <w:gridSpan w:val="6"/>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5F6E23">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gridSpan w:val="4"/>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5F6E23">
        <w:tc>
          <w:tcPr>
            <w:tcW w:w="2808" w:type="dxa"/>
            <w:vMerge/>
          </w:tcPr>
          <w:p w14:paraId="3B86C523" w14:textId="77777777" w:rsidR="004C0EB1" w:rsidRDefault="004C0EB1" w:rsidP="00ED4D8A">
            <w:pPr>
              <w:rPr>
                <w:kern w:val="2"/>
                <w:szCs w:val="24"/>
              </w:rPr>
            </w:pPr>
          </w:p>
        </w:tc>
        <w:tc>
          <w:tcPr>
            <w:tcW w:w="3240" w:type="dxa"/>
            <w:gridSpan w:val="4"/>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5F6E23">
        <w:tc>
          <w:tcPr>
            <w:tcW w:w="2808" w:type="dxa"/>
            <w:vMerge/>
          </w:tcPr>
          <w:p w14:paraId="184B505F" w14:textId="77777777" w:rsidR="004C0EB1" w:rsidRDefault="004C0EB1" w:rsidP="00ED4D8A">
            <w:pPr>
              <w:rPr>
                <w:kern w:val="2"/>
                <w:szCs w:val="24"/>
              </w:rPr>
            </w:pPr>
          </w:p>
        </w:tc>
        <w:tc>
          <w:tcPr>
            <w:tcW w:w="3240" w:type="dxa"/>
            <w:gridSpan w:val="4"/>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5F6E23">
        <w:tc>
          <w:tcPr>
            <w:tcW w:w="2808" w:type="dxa"/>
            <w:vMerge/>
          </w:tcPr>
          <w:p w14:paraId="7D28576E" w14:textId="77777777" w:rsidR="004C0EB1" w:rsidRDefault="004C0EB1" w:rsidP="00ED4D8A">
            <w:pPr>
              <w:rPr>
                <w:kern w:val="2"/>
                <w:szCs w:val="24"/>
              </w:rPr>
            </w:pPr>
          </w:p>
        </w:tc>
        <w:tc>
          <w:tcPr>
            <w:tcW w:w="3240" w:type="dxa"/>
            <w:gridSpan w:val="4"/>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5F6E23">
        <w:tc>
          <w:tcPr>
            <w:tcW w:w="2808" w:type="dxa"/>
            <w:vMerge/>
          </w:tcPr>
          <w:p w14:paraId="60FB89A4" w14:textId="77777777" w:rsidR="004C0EB1" w:rsidRDefault="004C0EB1" w:rsidP="00ED4D8A">
            <w:pPr>
              <w:rPr>
                <w:kern w:val="2"/>
                <w:szCs w:val="24"/>
              </w:rPr>
            </w:pPr>
          </w:p>
        </w:tc>
        <w:tc>
          <w:tcPr>
            <w:tcW w:w="3240" w:type="dxa"/>
            <w:gridSpan w:val="4"/>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5F6E23">
        <w:tc>
          <w:tcPr>
            <w:tcW w:w="2808" w:type="dxa"/>
            <w:vMerge/>
          </w:tcPr>
          <w:p w14:paraId="644DB026" w14:textId="77777777" w:rsidR="004C0EB1" w:rsidRDefault="004C0EB1" w:rsidP="00ED4D8A">
            <w:pPr>
              <w:rPr>
                <w:kern w:val="2"/>
                <w:szCs w:val="24"/>
              </w:rPr>
            </w:pPr>
          </w:p>
        </w:tc>
        <w:tc>
          <w:tcPr>
            <w:tcW w:w="3240" w:type="dxa"/>
            <w:gridSpan w:val="4"/>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5F6E23">
        <w:tc>
          <w:tcPr>
            <w:tcW w:w="2808" w:type="dxa"/>
            <w:vMerge/>
          </w:tcPr>
          <w:p w14:paraId="67B1C5CE" w14:textId="77777777" w:rsidR="004C0EB1" w:rsidRDefault="004C0EB1" w:rsidP="00ED4D8A">
            <w:pPr>
              <w:rPr>
                <w:kern w:val="2"/>
                <w:szCs w:val="24"/>
              </w:rPr>
            </w:pPr>
          </w:p>
        </w:tc>
        <w:tc>
          <w:tcPr>
            <w:tcW w:w="3240" w:type="dxa"/>
            <w:gridSpan w:val="4"/>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5F6E23">
        <w:tc>
          <w:tcPr>
            <w:tcW w:w="2808" w:type="dxa"/>
            <w:vMerge/>
          </w:tcPr>
          <w:p w14:paraId="732608A4" w14:textId="77777777" w:rsidR="004C0EB1" w:rsidRDefault="004C0EB1" w:rsidP="00ED4D8A">
            <w:pPr>
              <w:rPr>
                <w:kern w:val="2"/>
                <w:szCs w:val="24"/>
              </w:rPr>
            </w:pPr>
          </w:p>
        </w:tc>
        <w:tc>
          <w:tcPr>
            <w:tcW w:w="3240" w:type="dxa"/>
            <w:gridSpan w:val="4"/>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5F6E23">
        <w:tc>
          <w:tcPr>
            <w:tcW w:w="2808" w:type="dxa"/>
            <w:vMerge/>
          </w:tcPr>
          <w:p w14:paraId="6AFDF8C2" w14:textId="77777777" w:rsidR="004C0EB1" w:rsidRDefault="004C0EB1" w:rsidP="00ED4D8A">
            <w:pPr>
              <w:rPr>
                <w:kern w:val="2"/>
                <w:szCs w:val="24"/>
              </w:rPr>
            </w:pPr>
          </w:p>
        </w:tc>
        <w:tc>
          <w:tcPr>
            <w:tcW w:w="3240" w:type="dxa"/>
            <w:gridSpan w:val="4"/>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4F487FD5" w:rsidR="004C0EB1" w:rsidRDefault="005F6E23" w:rsidP="00ED4D8A">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5F6E23">
        <w:tc>
          <w:tcPr>
            <w:tcW w:w="2808" w:type="dxa"/>
            <w:vMerge/>
          </w:tcPr>
          <w:p w14:paraId="6C42917A" w14:textId="77777777" w:rsidR="004C0EB1" w:rsidRDefault="004C0EB1" w:rsidP="00ED4D8A">
            <w:pPr>
              <w:rPr>
                <w:kern w:val="2"/>
                <w:szCs w:val="24"/>
              </w:rPr>
            </w:pPr>
          </w:p>
        </w:tc>
        <w:tc>
          <w:tcPr>
            <w:tcW w:w="3240" w:type="dxa"/>
            <w:gridSpan w:val="4"/>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5F6E23">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gridSpan w:val="4"/>
          </w:tcPr>
          <w:p w14:paraId="6A608A51" w14:textId="77777777" w:rsidR="004C0EB1" w:rsidRDefault="004C0EB1" w:rsidP="00ED4D8A">
            <w:pPr>
              <w:rPr>
                <w:kern w:val="2"/>
                <w:szCs w:val="24"/>
              </w:rPr>
            </w:pPr>
            <w:r>
              <w:rPr>
                <w:kern w:val="2"/>
                <w:szCs w:val="24"/>
              </w:rPr>
              <w:t>1.2.1. Pavadinimas</w:t>
            </w:r>
          </w:p>
        </w:tc>
        <w:tc>
          <w:tcPr>
            <w:tcW w:w="3870" w:type="dxa"/>
          </w:tcPr>
          <w:p w14:paraId="14A74329" w14:textId="77777777" w:rsidR="004C0EB1" w:rsidRDefault="004C0EB1" w:rsidP="00ED4D8A">
            <w:pPr>
              <w:rPr>
                <w:kern w:val="2"/>
                <w:szCs w:val="24"/>
              </w:rPr>
            </w:pPr>
            <w:r>
              <w:rPr>
                <w:kern w:val="2"/>
                <w:szCs w:val="24"/>
              </w:rPr>
              <w:t xml:space="preserve">Aurelija </w:t>
            </w:r>
            <w:proofErr w:type="spellStart"/>
            <w:r>
              <w:rPr>
                <w:kern w:val="2"/>
                <w:szCs w:val="24"/>
              </w:rPr>
              <w:t>Levulytė</w:t>
            </w:r>
            <w:proofErr w:type="spellEnd"/>
            <w:r>
              <w:rPr>
                <w:kern w:val="2"/>
                <w:szCs w:val="24"/>
              </w:rPr>
              <w:t>-Markevičienė</w:t>
            </w:r>
          </w:p>
        </w:tc>
      </w:tr>
      <w:tr w:rsidR="004C0EB1" w14:paraId="329BE717" w14:textId="77777777" w:rsidTr="005F6E23">
        <w:tc>
          <w:tcPr>
            <w:tcW w:w="2808" w:type="dxa"/>
            <w:vMerge/>
          </w:tcPr>
          <w:p w14:paraId="6C9D6EE4" w14:textId="77777777" w:rsidR="004C0EB1" w:rsidRDefault="004C0EB1" w:rsidP="00ED4D8A">
            <w:pPr>
              <w:rPr>
                <w:b/>
                <w:kern w:val="2"/>
                <w:szCs w:val="24"/>
              </w:rPr>
            </w:pPr>
          </w:p>
        </w:tc>
        <w:tc>
          <w:tcPr>
            <w:tcW w:w="3240" w:type="dxa"/>
            <w:gridSpan w:val="4"/>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62842E9F" w:rsidR="004C0EB1" w:rsidRDefault="004C0EB1" w:rsidP="00ED4D8A">
            <w:pPr>
              <w:rPr>
                <w:kern w:val="2"/>
                <w:szCs w:val="24"/>
              </w:rPr>
            </w:pPr>
          </w:p>
        </w:tc>
      </w:tr>
      <w:tr w:rsidR="004C0EB1" w14:paraId="547FAAE0" w14:textId="77777777" w:rsidTr="005F6E23">
        <w:tc>
          <w:tcPr>
            <w:tcW w:w="2808" w:type="dxa"/>
            <w:vMerge/>
          </w:tcPr>
          <w:p w14:paraId="21FD29A2" w14:textId="77777777" w:rsidR="004C0EB1" w:rsidRDefault="004C0EB1" w:rsidP="00ED4D8A">
            <w:pPr>
              <w:rPr>
                <w:b/>
                <w:kern w:val="2"/>
                <w:szCs w:val="24"/>
              </w:rPr>
            </w:pPr>
          </w:p>
        </w:tc>
        <w:tc>
          <w:tcPr>
            <w:tcW w:w="3240" w:type="dxa"/>
            <w:gridSpan w:val="4"/>
          </w:tcPr>
          <w:p w14:paraId="0833023F" w14:textId="77777777" w:rsidR="004C0EB1" w:rsidRDefault="004C0EB1" w:rsidP="00ED4D8A">
            <w:pPr>
              <w:rPr>
                <w:kern w:val="2"/>
                <w:szCs w:val="24"/>
              </w:rPr>
            </w:pPr>
            <w:r>
              <w:rPr>
                <w:kern w:val="2"/>
                <w:szCs w:val="24"/>
              </w:rPr>
              <w:t>1.2.3. Adresas</w:t>
            </w:r>
          </w:p>
        </w:tc>
        <w:tc>
          <w:tcPr>
            <w:tcW w:w="3870" w:type="dxa"/>
          </w:tcPr>
          <w:p w14:paraId="27E9EEEC" w14:textId="03FD6939" w:rsidR="004C0EB1" w:rsidRDefault="004C0EB1" w:rsidP="00ED4D8A">
            <w:pPr>
              <w:rPr>
                <w:kern w:val="2"/>
                <w:szCs w:val="24"/>
              </w:rPr>
            </w:pPr>
          </w:p>
        </w:tc>
      </w:tr>
      <w:tr w:rsidR="004C0EB1" w14:paraId="50A8DF6D" w14:textId="77777777" w:rsidTr="005F6E23">
        <w:tc>
          <w:tcPr>
            <w:tcW w:w="2808" w:type="dxa"/>
            <w:vMerge/>
          </w:tcPr>
          <w:p w14:paraId="40CB36BB" w14:textId="77777777" w:rsidR="004C0EB1" w:rsidRDefault="004C0EB1" w:rsidP="00ED4D8A">
            <w:pPr>
              <w:rPr>
                <w:b/>
                <w:kern w:val="2"/>
                <w:szCs w:val="24"/>
              </w:rPr>
            </w:pPr>
          </w:p>
        </w:tc>
        <w:tc>
          <w:tcPr>
            <w:tcW w:w="3240" w:type="dxa"/>
            <w:gridSpan w:val="4"/>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5F6E23">
        <w:tc>
          <w:tcPr>
            <w:tcW w:w="2808" w:type="dxa"/>
            <w:vMerge/>
          </w:tcPr>
          <w:p w14:paraId="79903176" w14:textId="77777777" w:rsidR="004C0EB1" w:rsidRDefault="004C0EB1" w:rsidP="00ED4D8A">
            <w:pPr>
              <w:rPr>
                <w:b/>
                <w:kern w:val="2"/>
                <w:szCs w:val="24"/>
              </w:rPr>
            </w:pPr>
          </w:p>
        </w:tc>
        <w:tc>
          <w:tcPr>
            <w:tcW w:w="3240" w:type="dxa"/>
            <w:gridSpan w:val="4"/>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2BBA72EB" w:rsidR="004C0EB1" w:rsidRDefault="004C0EB1" w:rsidP="00ED4D8A">
            <w:pPr>
              <w:rPr>
                <w:kern w:val="2"/>
                <w:szCs w:val="24"/>
              </w:rPr>
            </w:pPr>
          </w:p>
        </w:tc>
      </w:tr>
      <w:tr w:rsidR="004C0EB1" w14:paraId="72EF66F6" w14:textId="77777777" w:rsidTr="005F6E23">
        <w:tc>
          <w:tcPr>
            <w:tcW w:w="2808" w:type="dxa"/>
            <w:vMerge/>
          </w:tcPr>
          <w:p w14:paraId="0174063C" w14:textId="77777777" w:rsidR="004C0EB1" w:rsidRDefault="004C0EB1" w:rsidP="00ED4D8A">
            <w:pPr>
              <w:rPr>
                <w:b/>
                <w:kern w:val="2"/>
                <w:szCs w:val="24"/>
              </w:rPr>
            </w:pPr>
          </w:p>
        </w:tc>
        <w:tc>
          <w:tcPr>
            <w:tcW w:w="3240" w:type="dxa"/>
            <w:gridSpan w:val="4"/>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2AD77897" w:rsidR="004C0EB1" w:rsidRDefault="004C0EB1" w:rsidP="00ED4D8A">
            <w:pPr>
              <w:jc w:val="both"/>
              <w:rPr>
                <w:kern w:val="2"/>
                <w:szCs w:val="24"/>
              </w:rPr>
            </w:pPr>
          </w:p>
        </w:tc>
      </w:tr>
      <w:tr w:rsidR="004C0EB1" w14:paraId="48184A70" w14:textId="77777777" w:rsidTr="005F6E23">
        <w:tc>
          <w:tcPr>
            <w:tcW w:w="2808" w:type="dxa"/>
            <w:vMerge/>
          </w:tcPr>
          <w:p w14:paraId="654DDDEE" w14:textId="77777777" w:rsidR="004C0EB1" w:rsidRDefault="004C0EB1" w:rsidP="00ED4D8A">
            <w:pPr>
              <w:rPr>
                <w:b/>
                <w:kern w:val="2"/>
                <w:szCs w:val="24"/>
              </w:rPr>
            </w:pPr>
          </w:p>
        </w:tc>
        <w:tc>
          <w:tcPr>
            <w:tcW w:w="3240" w:type="dxa"/>
            <w:gridSpan w:val="4"/>
          </w:tcPr>
          <w:p w14:paraId="7747E952" w14:textId="77777777" w:rsidR="004C0EB1" w:rsidRDefault="004C0EB1" w:rsidP="00ED4D8A">
            <w:pPr>
              <w:rPr>
                <w:kern w:val="2"/>
                <w:szCs w:val="24"/>
              </w:rPr>
            </w:pPr>
            <w:r>
              <w:rPr>
                <w:kern w:val="2"/>
                <w:szCs w:val="24"/>
              </w:rPr>
              <w:t>1.2.7. Telefonas</w:t>
            </w:r>
          </w:p>
        </w:tc>
        <w:tc>
          <w:tcPr>
            <w:tcW w:w="3870" w:type="dxa"/>
          </w:tcPr>
          <w:p w14:paraId="1CCEE447" w14:textId="2739FCD1" w:rsidR="004C0EB1" w:rsidRDefault="004C0EB1" w:rsidP="00ED4D8A">
            <w:pPr>
              <w:rPr>
                <w:kern w:val="2"/>
                <w:szCs w:val="24"/>
              </w:rPr>
            </w:pPr>
          </w:p>
        </w:tc>
      </w:tr>
      <w:tr w:rsidR="004C0EB1" w14:paraId="7DF65E87" w14:textId="77777777" w:rsidTr="005F6E23">
        <w:tc>
          <w:tcPr>
            <w:tcW w:w="2808" w:type="dxa"/>
            <w:vMerge/>
          </w:tcPr>
          <w:p w14:paraId="66EC91F0" w14:textId="77777777" w:rsidR="004C0EB1" w:rsidRDefault="004C0EB1" w:rsidP="00ED4D8A">
            <w:pPr>
              <w:rPr>
                <w:b/>
                <w:kern w:val="2"/>
                <w:szCs w:val="24"/>
              </w:rPr>
            </w:pPr>
          </w:p>
        </w:tc>
        <w:tc>
          <w:tcPr>
            <w:tcW w:w="3240" w:type="dxa"/>
            <w:gridSpan w:val="4"/>
          </w:tcPr>
          <w:p w14:paraId="1CA78991" w14:textId="77777777" w:rsidR="004C0EB1" w:rsidRDefault="004C0EB1" w:rsidP="00ED4D8A">
            <w:pPr>
              <w:rPr>
                <w:kern w:val="2"/>
                <w:szCs w:val="24"/>
              </w:rPr>
            </w:pPr>
            <w:r>
              <w:rPr>
                <w:kern w:val="2"/>
                <w:szCs w:val="24"/>
              </w:rPr>
              <w:t>1.2.8. El. paštas</w:t>
            </w:r>
          </w:p>
        </w:tc>
        <w:tc>
          <w:tcPr>
            <w:tcW w:w="3870" w:type="dxa"/>
          </w:tcPr>
          <w:p w14:paraId="6255504C" w14:textId="76A4AE19" w:rsidR="004C0EB1" w:rsidRDefault="004C0EB1" w:rsidP="00ED4D8A">
            <w:pPr>
              <w:rPr>
                <w:kern w:val="2"/>
                <w:szCs w:val="24"/>
              </w:rPr>
            </w:pPr>
          </w:p>
        </w:tc>
      </w:tr>
      <w:tr w:rsidR="004C0EB1" w14:paraId="0342525F" w14:textId="77777777" w:rsidTr="005F6E23">
        <w:tc>
          <w:tcPr>
            <w:tcW w:w="2808" w:type="dxa"/>
            <w:vMerge/>
          </w:tcPr>
          <w:p w14:paraId="6F9568F6" w14:textId="77777777" w:rsidR="004C0EB1" w:rsidRDefault="004C0EB1" w:rsidP="00ED4D8A">
            <w:pPr>
              <w:rPr>
                <w:b/>
                <w:kern w:val="2"/>
                <w:szCs w:val="24"/>
              </w:rPr>
            </w:pPr>
          </w:p>
        </w:tc>
        <w:tc>
          <w:tcPr>
            <w:tcW w:w="3240" w:type="dxa"/>
            <w:gridSpan w:val="4"/>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77777777" w:rsidR="004C0EB1" w:rsidRDefault="004C0EB1" w:rsidP="00ED4D8A">
            <w:pPr>
              <w:jc w:val="center"/>
              <w:rPr>
                <w:kern w:val="2"/>
                <w:szCs w:val="24"/>
              </w:rPr>
            </w:pPr>
          </w:p>
        </w:tc>
      </w:tr>
      <w:tr w:rsidR="004C0EB1" w14:paraId="4604672A" w14:textId="77777777" w:rsidTr="005F6E23">
        <w:tc>
          <w:tcPr>
            <w:tcW w:w="2808" w:type="dxa"/>
            <w:vMerge/>
          </w:tcPr>
          <w:p w14:paraId="225EBD70" w14:textId="77777777" w:rsidR="004C0EB1" w:rsidRDefault="004C0EB1" w:rsidP="00ED4D8A">
            <w:pPr>
              <w:rPr>
                <w:b/>
                <w:kern w:val="2"/>
                <w:szCs w:val="24"/>
              </w:rPr>
            </w:pPr>
          </w:p>
        </w:tc>
        <w:tc>
          <w:tcPr>
            <w:tcW w:w="3240" w:type="dxa"/>
            <w:gridSpan w:val="4"/>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r w:rsidR="004C0EB1" w14:paraId="3A0DD0E7" w14:textId="77777777" w:rsidTr="005F6E23">
        <w:trPr>
          <w:trHeight w:val="300"/>
        </w:trPr>
        <w:tc>
          <w:tcPr>
            <w:tcW w:w="9918" w:type="dxa"/>
            <w:gridSpan w:val="6"/>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5F6E23">
        <w:trPr>
          <w:trHeight w:val="300"/>
        </w:trPr>
        <w:tc>
          <w:tcPr>
            <w:tcW w:w="3094" w:type="dxa"/>
            <w:gridSpan w:val="3"/>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3"/>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5F6E23">
        <w:trPr>
          <w:trHeight w:val="300"/>
        </w:trPr>
        <w:tc>
          <w:tcPr>
            <w:tcW w:w="3094" w:type="dxa"/>
            <w:gridSpan w:val="3"/>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3"/>
          </w:tcPr>
          <w:p w14:paraId="1F33C19A" w14:textId="6E8F6791" w:rsidR="008E58F2" w:rsidRDefault="004C0EB1" w:rsidP="008E58F2">
            <w:pPr>
              <w:rPr>
                <w:color w:val="4472C4"/>
                <w:kern w:val="2"/>
                <w:szCs w:val="24"/>
              </w:rPr>
            </w:pPr>
            <w:r>
              <w:rPr>
                <w:kern w:val="2"/>
                <w:szCs w:val="24"/>
              </w:rPr>
              <w:t xml:space="preserve">Aurelija </w:t>
            </w:r>
            <w:proofErr w:type="spellStart"/>
            <w:r>
              <w:rPr>
                <w:kern w:val="2"/>
                <w:szCs w:val="24"/>
              </w:rPr>
              <w:t>Levulytė</w:t>
            </w:r>
            <w:proofErr w:type="spellEnd"/>
            <w:r>
              <w:rPr>
                <w:kern w:val="2"/>
                <w:szCs w:val="24"/>
              </w:rPr>
              <w:t xml:space="preserve">-Markevičienė, </w:t>
            </w:r>
          </w:p>
          <w:p w14:paraId="1F9700BF" w14:textId="24C875AF" w:rsidR="004C0EB1" w:rsidRDefault="004C0EB1" w:rsidP="00ED4D8A">
            <w:pPr>
              <w:rPr>
                <w:color w:val="4472C4"/>
                <w:kern w:val="2"/>
                <w:szCs w:val="24"/>
              </w:rPr>
            </w:pPr>
          </w:p>
        </w:tc>
      </w:tr>
      <w:tr w:rsidR="004C0EB1" w14:paraId="0A467E6F" w14:textId="77777777" w:rsidTr="005F6E23">
        <w:trPr>
          <w:trHeight w:val="300"/>
        </w:trPr>
        <w:tc>
          <w:tcPr>
            <w:tcW w:w="9918" w:type="dxa"/>
            <w:gridSpan w:val="6"/>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5F6E23">
        <w:trPr>
          <w:trHeight w:val="300"/>
        </w:trPr>
        <w:tc>
          <w:tcPr>
            <w:tcW w:w="3094" w:type="dxa"/>
            <w:gridSpan w:val="3"/>
          </w:tcPr>
          <w:p w14:paraId="4D6D2038" w14:textId="77777777" w:rsidR="004C0EB1" w:rsidRDefault="004C0EB1" w:rsidP="00ED4D8A">
            <w:pPr>
              <w:rPr>
                <w:b/>
                <w:kern w:val="2"/>
                <w:szCs w:val="24"/>
              </w:rPr>
            </w:pPr>
            <w:r>
              <w:rPr>
                <w:b/>
                <w:kern w:val="2"/>
                <w:szCs w:val="24"/>
              </w:rPr>
              <w:t>3.1. Sutarties dalykas</w:t>
            </w:r>
          </w:p>
        </w:tc>
        <w:tc>
          <w:tcPr>
            <w:tcW w:w="6824" w:type="dxa"/>
            <w:gridSpan w:val="3"/>
          </w:tcPr>
          <w:p w14:paraId="6E79F183" w14:textId="1BDA298F" w:rsidR="004C0EB1" w:rsidRDefault="004C0EB1" w:rsidP="00ED4D8A">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 xml:space="preserve">os mokytojo kvalifikacinę kategoriją, praktinės veiklos vertinimas </w:t>
            </w:r>
            <w:r w:rsidR="00E77C6A">
              <w:rPr>
                <w:szCs w:val="24"/>
                <w:lang w:eastAsia="lt-LT"/>
              </w:rPr>
              <w:t>Vilkaviškyje</w:t>
            </w:r>
            <w:r>
              <w:rPr>
                <w:szCs w:val="24"/>
                <w:lang w:eastAsia="lt-LT"/>
              </w:rPr>
              <w:t xml:space="preserve"> (1 mokytojo vertinimas).</w:t>
            </w:r>
          </w:p>
          <w:p w14:paraId="57332161" w14:textId="77777777" w:rsidR="004C0EB1" w:rsidRDefault="004C0EB1" w:rsidP="00ED4D8A">
            <w:pPr>
              <w:tabs>
                <w:tab w:val="num" w:pos="851"/>
                <w:tab w:val="left" w:pos="1134"/>
              </w:tabs>
              <w:jc w:val="both"/>
              <w:rPr>
                <w:rFonts w:ascii="TimesNewRomanPSMT" w:hAnsi="TimesNewRomanPSMT" w:cs="TimesNewRomanPSMT"/>
                <w:szCs w:val="24"/>
              </w:rPr>
            </w:pPr>
          </w:p>
          <w:p w14:paraId="5F946A91" w14:textId="77777777" w:rsidR="004C0EB1" w:rsidRDefault="004C0EB1" w:rsidP="00ED4D8A">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vertinimą mokytojo darbo vietoje.</w:t>
            </w:r>
          </w:p>
          <w:p w14:paraId="5BC91ED5" w14:textId="77777777" w:rsidR="004C0EB1" w:rsidRDefault="004C0EB1" w:rsidP="00ED4D8A">
            <w:pPr>
              <w:jc w:val="both"/>
              <w:rPr>
                <w:rFonts w:eastAsia="SimSun"/>
                <w:szCs w:val="24"/>
                <w:lang w:eastAsia="lt-LT"/>
              </w:rPr>
            </w:pPr>
          </w:p>
          <w:p w14:paraId="7629976D" w14:textId="77777777" w:rsidR="00A75C0B" w:rsidRDefault="004C0EB1" w:rsidP="00A75C0B">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00A75C0B">
              <w:rPr>
                <w:szCs w:val="24"/>
                <w:lang w:eastAsia="lt-LT"/>
              </w:rPr>
              <w:t>Vilkaviškio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5F6E23">
        <w:trPr>
          <w:trHeight w:val="300"/>
        </w:trPr>
        <w:tc>
          <w:tcPr>
            <w:tcW w:w="3094" w:type="dxa"/>
            <w:gridSpan w:val="3"/>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3"/>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5F6E23">
        <w:trPr>
          <w:trHeight w:val="300"/>
        </w:trPr>
        <w:tc>
          <w:tcPr>
            <w:tcW w:w="3094" w:type="dxa"/>
            <w:gridSpan w:val="3"/>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3"/>
          </w:tcPr>
          <w:p w14:paraId="1C206AA9" w14:textId="77777777" w:rsidR="004C0EB1" w:rsidRDefault="004C0EB1" w:rsidP="00ED4D8A">
            <w:pPr>
              <w:rPr>
                <w:kern w:val="2"/>
                <w:szCs w:val="24"/>
              </w:rPr>
            </w:pPr>
          </w:p>
        </w:tc>
      </w:tr>
      <w:tr w:rsidR="004C0EB1" w14:paraId="2133F15B" w14:textId="77777777" w:rsidTr="005F6E23">
        <w:trPr>
          <w:trHeight w:val="300"/>
        </w:trPr>
        <w:tc>
          <w:tcPr>
            <w:tcW w:w="9918" w:type="dxa"/>
            <w:gridSpan w:val="6"/>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5F6E23">
        <w:trPr>
          <w:trHeight w:val="300"/>
        </w:trPr>
        <w:tc>
          <w:tcPr>
            <w:tcW w:w="3094" w:type="dxa"/>
            <w:gridSpan w:val="3"/>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3"/>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5F6E23">
        <w:trPr>
          <w:trHeight w:val="300"/>
        </w:trPr>
        <w:tc>
          <w:tcPr>
            <w:tcW w:w="3094" w:type="dxa"/>
            <w:gridSpan w:val="3"/>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3"/>
          </w:tcPr>
          <w:p w14:paraId="0ADD551B" w14:textId="77777777" w:rsidR="004C0EB1" w:rsidRDefault="004C0EB1" w:rsidP="00ED4D8A">
            <w:pPr>
              <w:rPr>
                <w:szCs w:val="24"/>
              </w:rPr>
            </w:pPr>
          </w:p>
        </w:tc>
      </w:tr>
      <w:tr w:rsidR="004C0EB1" w14:paraId="3C8B8893" w14:textId="77777777" w:rsidTr="005F6E23">
        <w:trPr>
          <w:trHeight w:val="300"/>
        </w:trPr>
        <w:tc>
          <w:tcPr>
            <w:tcW w:w="3094" w:type="dxa"/>
            <w:gridSpan w:val="3"/>
          </w:tcPr>
          <w:p w14:paraId="40F5F05C" w14:textId="69BAB73A" w:rsidR="004C0EB1" w:rsidRDefault="004C0EB1" w:rsidP="00ED4D8A">
            <w:pPr>
              <w:rPr>
                <w:b/>
                <w:kern w:val="2"/>
                <w:szCs w:val="24"/>
              </w:rPr>
            </w:pPr>
            <w:r>
              <w:br w:type="page"/>
            </w:r>
            <w:r>
              <w:rPr>
                <w:b/>
                <w:kern w:val="2"/>
                <w:szCs w:val="24"/>
              </w:rPr>
              <w:t>4.3. Užsakymų teikimo tvarka</w:t>
            </w:r>
          </w:p>
        </w:tc>
        <w:tc>
          <w:tcPr>
            <w:tcW w:w="6824" w:type="dxa"/>
            <w:gridSpan w:val="3"/>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5F6E23">
        <w:trPr>
          <w:trHeight w:val="847"/>
        </w:trPr>
        <w:tc>
          <w:tcPr>
            <w:tcW w:w="3094" w:type="dxa"/>
            <w:gridSpan w:val="3"/>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5F6E23">
        <w:trPr>
          <w:trHeight w:val="300"/>
        </w:trPr>
        <w:tc>
          <w:tcPr>
            <w:tcW w:w="3094" w:type="dxa"/>
            <w:gridSpan w:val="3"/>
          </w:tcPr>
          <w:p w14:paraId="729E61CF" w14:textId="77777777" w:rsidR="004C0EB1" w:rsidRDefault="004C0EB1" w:rsidP="00ED4D8A">
            <w:pPr>
              <w:rPr>
                <w:b/>
                <w:kern w:val="2"/>
                <w:szCs w:val="24"/>
              </w:rPr>
            </w:pPr>
            <w:r>
              <w:rPr>
                <w:b/>
                <w:kern w:val="2"/>
                <w:szCs w:val="24"/>
              </w:rPr>
              <w:t>4.5. Pateikiami dokumentai</w:t>
            </w:r>
          </w:p>
        </w:tc>
        <w:tc>
          <w:tcPr>
            <w:tcW w:w="6824" w:type="dxa"/>
            <w:gridSpan w:val="3"/>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5F6E23">
        <w:trPr>
          <w:trHeight w:val="300"/>
        </w:trPr>
        <w:tc>
          <w:tcPr>
            <w:tcW w:w="9918" w:type="dxa"/>
            <w:gridSpan w:val="6"/>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5F6E23">
        <w:trPr>
          <w:trHeight w:val="300"/>
        </w:trPr>
        <w:tc>
          <w:tcPr>
            <w:tcW w:w="3094" w:type="dxa"/>
            <w:gridSpan w:val="3"/>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3"/>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5F6E23">
        <w:trPr>
          <w:trHeight w:val="300"/>
        </w:trPr>
        <w:tc>
          <w:tcPr>
            <w:tcW w:w="3094" w:type="dxa"/>
            <w:gridSpan w:val="3"/>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824" w:type="dxa"/>
            <w:gridSpan w:val="3"/>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5F6E23">
        <w:trPr>
          <w:trHeight w:val="300"/>
        </w:trPr>
        <w:tc>
          <w:tcPr>
            <w:tcW w:w="3094" w:type="dxa"/>
            <w:gridSpan w:val="3"/>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3"/>
          </w:tcPr>
          <w:p w14:paraId="3DD75207" w14:textId="77777777" w:rsidR="004C0EB1" w:rsidRPr="00EE6ADD" w:rsidRDefault="004C0EB1" w:rsidP="00ED4D8A">
            <w:pPr>
              <w:rPr>
                <w:szCs w:val="24"/>
              </w:rPr>
            </w:pPr>
            <w:r w:rsidRPr="00EE6ADD">
              <w:rPr>
                <w:kern w:val="2"/>
                <w:szCs w:val="24"/>
              </w:rPr>
              <w:lastRenderedPageBreak/>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5F6E23">
        <w:trPr>
          <w:trHeight w:val="300"/>
        </w:trPr>
        <w:tc>
          <w:tcPr>
            <w:tcW w:w="3094" w:type="dxa"/>
            <w:gridSpan w:val="3"/>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3"/>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5F6E23">
        <w:trPr>
          <w:trHeight w:val="300"/>
        </w:trPr>
        <w:tc>
          <w:tcPr>
            <w:tcW w:w="3094" w:type="dxa"/>
            <w:gridSpan w:val="3"/>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3"/>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5F6E23">
        <w:trPr>
          <w:trHeight w:val="300"/>
        </w:trPr>
        <w:tc>
          <w:tcPr>
            <w:tcW w:w="3094" w:type="dxa"/>
            <w:gridSpan w:val="3"/>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3"/>
          </w:tcPr>
          <w:p w14:paraId="1F90C259" w14:textId="77777777" w:rsidR="004C0EB1" w:rsidRPr="00A72151" w:rsidRDefault="004C0EB1" w:rsidP="00ED4D8A">
            <w:pPr>
              <w:jc w:val="both"/>
              <w:rPr>
                <w:strike/>
                <w:kern w:val="2"/>
                <w:szCs w:val="24"/>
                <w:highlight w:val="yellow"/>
              </w:rPr>
            </w:pPr>
          </w:p>
        </w:tc>
      </w:tr>
      <w:tr w:rsidR="004C0EB1" w14:paraId="3A837CAD" w14:textId="77777777" w:rsidTr="005F6E23">
        <w:trPr>
          <w:trHeight w:val="300"/>
        </w:trPr>
        <w:tc>
          <w:tcPr>
            <w:tcW w:w="3094" w:type="dxa"/>
            <w:gridSpan w:val="3"/>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3"/>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5F6E23">
        <w:trPr>
          <w:trHeight w:val="300"/>
        </w:trPr>
        <w:tc>
          <w:tcPr>
            <w:tcW w:w="3094" w:type="dxa"/>
            <w:gridSpan w:val="3"/>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3"/>
          </w:tcPr>
          <w:p w14:paraId="429D0DC6" w14:textId="77777777" w:rsidR="004C0EB1" w:rsidRDefault="004C0EB1" w:rsidP="00ED4D8A">
            <w:pPr>
              <w:jc w:val="both"/>
              <w:rPr>
                <w:szCs w:val="24"/>
              </w:rPr>
            </w:pPr>
            <w:r>
              <w:rPr>
                <w:szCs w:val="24"/>
              </w:rPr>
              <w:t>Netaikoma</w:t>
            </w:r>
          </w:p>
        </w:tc>
      </w:tr>
      <w:tr w:rsidR="004C0EB1" w14:paraId="4C4D0C9D" w14:textId="77777777" w:rsidTr="005F6E23">
        <w:trPr>
          <w:trHeight w:val="300"/>
        </w:trPr>
        <w:tc>
          <w:tcPr>
            <w:tcW w:w="3094" w:type="dxa"/>
            <w:gridSpan w:val="3"/>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3"/>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5F6E23">
        <w:trPr>
          <w:trHeight w:val="300"/>
        </w:trPr>
        <w:tc>
          <w:tcPr>
            <w:tcW w:w="3094" w:type="dxa"/>
            <w:gridSpan w:val="3"/>
          </w:tcPr>
          <w:p w14:paraId="42E9D17B" w14:textId="77777777" w:rsidR="004C0EB1" w:rsidRDefault="004C0EB1" w:rsidP="00ED4D8A">
            <w:pPr>
              <w:rPr>
                <w:b/>
                <w:kern w:val="2"/>
                <w:szCs w:val="24"/>
              </w:rPr>
            </w:pPr>
            <w:r>
              <w:rPr>
                <w:b/>
                <w:kern w:val="2"/>
                <w:szCs w:val="24"/>
              </w:rPr>
              <w:t>5.6. Avansas</w:t>
            </w:r>
          </w:p>
        </w:tc>
        <w:tc>
          <w:tcPr>
            <w:tcW w:w="6824" w:type="dxa"/>
            <w:gridSpan w:val="3"/>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5F6E23">
        <w:trPr>
          <w:trHeight w:val="300"/>
        </w:trPr>
        <w:tc>
          <w:tcPr>
            <w:tcW w:w="3094" w:type="dxa"/>
            <w:gridSpan w:val="3"/>
          </w:tcPr>
          <w:p w14:paraId="76ECFC0B" w14:textId="77777777" w:rsidR="004C0EB1" w:rsidRDefault="004C0EB1" w:rsidP="00ED4D8A">
            <w:pPr>
              <w:rPr>
                <w:b/>
                <w:kern w:val="2"/>
                <w:szCs w:val="24"/>
              </w:rPr>
            </w:pPr>
            <w:r>
              <w:rPr>
                <w:b/>
                <w:kern w:val="2"/>
                <w:szCs w:val="24"/>
              </w:rPr>
              <w:t>5.7. Avanso užtikrinimas</w:t>
            </w:r>
          </w:p>
        </w:tc>
        <w:tc>
          <w:tcPr>
            <w:tcW w:w="6824" w:type="dxa"/>
            <w:gridSpan w:val="3"/>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5F6E23">
        <w:trPr>
          <w:trHeight w:val="300"/>
        </w:trPr>
        <w:tc>
          <w:tcPr>
            <w:tcW w:w="9918" w:type="dxa"/>
            <w:gridSpan w:val="6"/>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5F6E23">
        <w:trPr>
          <w:trHeight w:val="300"/>
        </w:trPr>
        <w:tc>
          <w:tcPr>
            <w:tcW w:w="3094" w:type="dxa"/>
            <w:gridSpan w:val="3"/>
          </w:tcPr>
          <w:p w14:paraId="16F316AE" w14:textId="77777777" w:rsidR="004C0EB1" w:rsidRDefault="004C0EB1" w:rsidP="00ED4D8A">
            <w:pPr>
              <w:rPr>
                <w:b/>
                <w:kern w:val="2"/>
                <w:szCs w:val="24"/>
              </w:rPr>
            </w:pPr>
            <w:r>
              <w:rPr>
                <w:b/>
                <w:kern w:val="2"/>
                <w:szCs w:val="24"/>
              </w:rPr>
              <w:t>6.1. Garantinis terminas</w:t>
            </w:r>
          </w:p>
        </w:tc>
        <w:tc>
          <w:tcPr>
            <w:tcW w:w="6824" w:type="dxa"/>
            <w:gridSpan w:val="3"/>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5F6E23">
        <w:trPr>
          <w:trHeight w:val="300"/>
        </w:trPr>
        <w:tc>
          <w:tcPr>
            <w:tcW w:w="3094" w:type="dxa"/>
            <w:gridSpan w:val="3"/>
          </w:tcPr>
          <w:p w14:paraId="79D3E33D" w14:textId="77777777" w:rsidR="004C0EB1" w:rsidRDefault="004C0EB1" w:rsidP="00ED4D8A">
            <w:pPr>
              <w:rPr>
                <w:b/>
                <w:kern w:val="2"/>
                <w:szCs w:val="24"/>
              </w:rPr>
            </w:pPr>
            <w:r>
              <w:rPr>
                <w:b/>
                <w:szCs w:val="24"/>
              </w:rPr>
              <w:t>6.2. Terminas Paslaugų trūkumams pašalinti</w:t>
            </w:r>
          </w:p>
        </w:tc>
        <w:tc>
          <w:tcPr>
            <w:tcW w:w="6824" w:type="dxa"/>
            <w:gridSpan w:val="3"/>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5F6E23">
        <w:trPr>
          <w:trHeight w:val="300"/>
        </w:trPr>
        <w:tc>
          <w:tcPr>
            <w:tcW w:w="3094" w:type="dxa"/>
            <w:gridSpan w:val="3"/>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3"/>
          </w:tcPr>
          <w:p w14:paraId="3060DCE9" w14:textId="77777777" w:rsidR="004C0EB1" w:rsidRPr="00FB73E9" w:rsidRDefault="004C0EB1" w:rsidP="00ED4D8A">
            <w:r>
              <w:t>Netaikoma</w:t>
            </w:r>
          </w:p>
        </w:tc>
      </w:tr>
      <w:tr w:rsidR="004C0EB1" w14:paraId="64DFE21B" w14:textId="77777777" w:rsidTr="005F6E23">
        <w:trPr>
          <w:trHeight w:val="300"/>
        </w:trPr>
        <w:tc>
          <w:tcPr>
            <w:tcW w:w="9918" w:type="dxa"/>
            <w:gridSpan w:val="6"/>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5F6E23">
        <w:trPr>
          <w:trHeight w:val="300"/>
        </w:trPr>
        <w:tc>
          <w:tcPr>
            <w:tcW w:w="3094" w:type="dxa"/>
            <w:gridSpan w:val="3"/>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3"/>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5F6E23">
        <w:trPr>
          <w:trHeight w:val="300"/>
        </w:trPr>
        <w:tc>
          <w:tcPr>
            <w:tcW w:w="9918" w:type="dxa"/>
            <w:gridSpan w:val="6"/>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5F6E23">
        <w:trPr>
          <w:trHeight w:val="300"/>
        </w:trPr>
        <w:tc>
          <w:tcPr>
            <w:tcW w:w="3094" w:type="dxa"/>
            <w:gridSpan w:val="3"/>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3"/>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5F6E23">
        <w:trPr>
          <w:trHeight w:val="300"/>
        </w:trPr>
        <w:tc>
          <w:tcPr>
            <w:tcW w:w="3094" w:type="dxa"/>
            <w:gridSpan w:val="3"/>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3"/>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5F6E23">
        <w:trPr>
          <w:trHeight w:val="300"/>
        </w:trPr>
        <w:tc>
          <w:tcPr>
            <w:tcW w:w="3094" w:type="dxa"/>
            <w:gridSpan w:val="3"/>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3"/>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5F6E23">
        <w:trPr>
          <w:trHeight w:val="300"/>
        </w:trPr>
        <w:tc>
          <w:tcPr>
            <w:tcW w:w="9918" w:type="dxa"/>
            <w:gridSpan w:val="6"/>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5F6E23">
        <w:trPr>
          <w:trHeight w:val="300"/>
        </w:trPr>
        <w:tc>
          <w:tcPr>
            <w:tcW w:w="3094" w:type="dxa"/>
            <w:gridSpan w:val="3"/>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3"/>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5F6E23">
        <w:trPr>
          <w:trHeight w:val="300"/>
        </w:trPr>
        <w:tc>
          <w:tcPr>
            <w:tcW w:w="3094" w:type="dxa"/>
            <w:gridSpan w:val="3"/>
          </w:tcPr>
          <w:p w14:paraId="5C134EDA" w14:textId="77777777" w:rsidR="004C0EB1" w:rsidRDefault="004C0EB1" w:rsidP="00ED4D8A">
            <w:pPr>
              <w:rPr>
                <w:b/>
                <w:kern w:val="2"/>
                <w:szCs w:val="24"/>
              </w:rPr>
            </w:pPr>
            <w:r>
              <w:rPr>
                <w:b/>
                <w:szCs w:val="24"/>
              </w:rPr>
              <w:t>9.2. Tiekėjui taikomos netesybos</w:t>
            </w:r>
          </w:p>
        </w:tc>
        <w:tc>
          <w:tcPr>
            <w:tcW w:w="6824" w:type="dxa"/>
            <w:gridSpan w:val="3"/>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5F6E23">
        <w:trPr>
          <w:trHeight w:val="300"/>
        </w:trPr>
        <w:tc>
          <w:tcPr>
            <w:tcW w:w="3094" w:type="dxa"/>
            <w:gridSpan w:val="3"/>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3"/>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5F6E23">
        <w:trPr>
          <w:trHeight w:val="300"/>
        </w:trPr>
        <w:tc>
          <w:tcPr>
            <w:tcW w:w="3094" w:type="dxa"/>
            <w:gridSpan w:val="3"/>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3"/>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5F6E23">
        <w:trPr>
          <w:trHeight w:val="300"/>
        </w:trPr>
        <w:tc>
          <w:tcPr>
            <w:tcW w:w="3094" w:type="dxa"/>
            <w:gridSpan w:val="3"/>
          </w:tcPr>
          <w:p w14:paraId="04EE6545" w14:textId="77777777" w:rsidR="004C0EB1" w:rsidRDefault="004C0EB1" w:rsidP="00ED4D8A">
            <w:pPr>
              <w:rPr>
                <w:b/>
                <w:kern w:val="2"/>
                <w:szCs w:val="24"/>
              </w:rPr>
            </w:pPr>
            <w:r>
              <w:rPr>
                <w:b/>
                <w:kern w:val="2"/>
                <w:szCs w:val="24"/>
              </w:rPr>
              <w:lastRenderedPageBreak/>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3"/>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5F6E23">
        <w:trPr>
          <w:trHeight w:val="300"/>
        </w:trPr>
        <w:tc>
          <w:tcPr>
            <w:tcW w:w="3094" w:type="dxa"/>
            <w:gridSpan w:val="3"/>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824" w:type="dxa"/>
            <w:gridSpan w:val="3"/>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5F6E23">
        <w:trPr>
          <w:trHeight w:val="300"/>
        </w:trPr>
        <w:tc>
          <w:tcPr>
            <w:tcW w:w="3094" w:type="dxa"/>
            <w:gridSpan w:val="3"/>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3"/>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5F6E23">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5F6E23">
        <w:trPr>
          <w:trHeight w:val="300"/>
        </w:trPr>
        <w:tc>
          <w:tcPr>
            <w:tcW w:w="3094" w:type="dxa"/>
            <w:gridSpan w:val="3"/>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3"/>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5F6E23">
        <w:trPr>
          <w:trHeight w:val="300"/>
        </w:trPr>
        <w:tc>
          <w:tcPr>
            <w:tcW w:w="3094" w:type="dxa"/>
            <w:gridSpan w:val="3"/>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3"/>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5F6E23">
        <w:trPr>
          <w:trHeight w:val="300"/>
        </w:trPr>
        <w:tc>
          <w:tcPr>
            <w:tcW w:w="9918" w:type="dxa"/>
            <w:gridSpan w:val="6"/>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5F6E23">
        <w:trPr>
          <w:trHeight w:val="300"/>
        </w:trPr>
        <w:tc>
          <w:tcPr>
            <w:tcW w:w="3094" w:type="dxa"/>
            <w:gridSpan w:val="3"/>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3"/>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5F6E23">
        <w:trPr>
          <w:trHeight w:val="300"/>
        </w:trPr>
        <w:tc>
          <w:tcPr>
            <w:tcW w:w="3094" w:type="dxa"/>
            <w:gridSpan w:val="3"/>
          </w:tcPr>
          <w:p w14:paraId="398ED854" w14:textId="77777777" w:rsidR="004C0EB1" w:rsidRDefault="004C0EB1" w:rsidP="00ED4D8A">
            <w:pPr>
              <w:rPr>
                <w:b/>
                <w:kern w:val="2"/>
                <w:szCs w:val="24"/>
                <w:lang w:val="en-US"/>
              </w:rPr>
            </w:pPr>
            <w:r w:rsidRPr="00B562E3">
              <w:rPr>
                <w:b/>
                <w:kern w:val="2"/>
                <w:szCs w:val="24"/>
              </w:rPr>
              <w:lastRenderedPageBreak/>
              <w:t>10.2. Dideli arba nuolatiniai esminės Sutarties sąlygos vykdymo trūkumai</w:t>
            </w:r>
          </w:p>
        </w:tc>
        <w:tc>
          <w:tcPr>
            <w:tcW w:w="6824" w:type="dxa"/>
            <w:gridSpan w:val="3"/>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5F6E23">
        <w:trPr>
          <w:trHeight w:val="300"/>
        </w:trPr>
        <w:tc>
          <w:tcPr>
            <w:tcW w:w="9918" w:type="dxa"/>
            <w:gridSpan w:val="6"/>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5F6E23">
        <w:trPr>
          <w:trHeight w:val="300"/>
        </w:trPr>
        <w:tc>
          <w:tcPr>
            <w:tcW w:w="3094" w:type="dxa"/>
            <w:gridSpan w:val="3"/>
          </w:tcPr>
          <w:p w14:paraId="70783F2C" w14:textId="77777777" w:rsidR="004C0EB1" w:rsidRDefault="004C0EB1" w:rsidP="00ED4D8A">
            <w:pPr>
              <w:rPr>
                <w:b/>
                <w:kern w:val="2"/>
                <w:szCs w:val="24"/>
              </w:rPr>
            </w:pPr>
            <w:r>
              <w:rPr>
                <w:b/>
                <w:szCs w:val="24"/>
              </w:rPr>
              <w:t>11.1. Sutarties sudarymas ir įsigaliojimas</w:t>
            </w:r>
          </w:p>
        </w:tc>
        <w:tc>
          <w:tcPr>
            <w:tcW w:w="6824" w:type="dxa"/>
            <w:gridSpan w:val="3"/>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5F6E23">
        <w:trPr>
          <w:trHeight w:val="300"/>
        </w:trPr>
        <w:tc>
          <w:tcPr>
            <w:tcW w:w="3094" w:type="dxa"/>
            <w:gridSpan w:val="3"/>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3"/>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5F6E23">
        <w:trPr>
          <w:trHeight w:val="300"/>
        </w:trPr>
        <w:tc>
          <w:tcPr>
            <w:tcW w:w="9918" w:type="dxa"/>
            <w:gridSpan w:val="6"/>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5F6E23">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5F6E23">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5F6E23">
        <w:trPr>
          <w:trHeight w:val="300"/>
        </w:trPr>
        <w:tc>
          <w:tcPr>
            <w:tcW w:w="9918" w:type="dxa"/>
            <w:gridSpan w:val="6"/>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5F6E23">
        <w:trPr>
          <w:trHeight w:val="300"/>
        </w:trPr>
        <w:tc>
          <w:tcPr>
            <w:tcW w:w="3058" w:type="dxa"/>
            <w:gridSpan w:val="2"/>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4"/>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w:t>
            </w:r>
            <w:r w:rsidRPr="00E411C8">
              <w:rPr>
                <w:szCs w:val="24"/>
              </w:rPr>
              <w:lastRenderedPageBreak/>
              <w:t>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5F6E23">
        <w:trPr>
          <w:trHeight w:val="300"/>
        </w:trPr>
        <w:tc>
          <w:tcPr>
            <w:tcW w:w="3058" w:type="dxa"/>
            <w:gridSpan w:val="2"/>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4"/>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5F6E23">
        <w:trPr>
          <w:trHeight w:val="300"/>
        </w:trPr>
        <w:tc>
          <w:tcPr>
            <w:tcW w:w="9918" w:type="dxa"/>
            <w:gridSpan w:val="6"/>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5F6E23">
        <w:trPr>
          <w:trHeight w:val="300"/>
        </w:trPr>
        <w:tc>
          <w:tcPr>
            <w:tcW w:w="3058" w:type="dxa"/>
            <w:gridSpan w:val="2"/>
          </w:tcPr>
          <w:p w14:paraId="7EB5860C" w14:textId="77777777" w:rsidR="004C0EB1" w:rsidRDefault="004C0EB1" w:rsidP="00ED4D8A">
            <w:pPr>
              <w:rPr>
                <w:b/>
                <w:kern w:val="2"/>
                <w:szCs w:val="24"/>
              </w:rPr>
            </w:pPr>
            <w:r>
              <w:rPr>
                <w:b/>
                <w:kern w:val="2"/>
                <w:szCs w:val="24"/>
              </w:rPr>
              <w:t xml:space="preserve">14.1. </w:t>
            </w:r>
          </w:p>
        </w:tc>
        <w:tc>
          <w:tcPr>
            <w:tcW w:w="6860" w:type="dxa"/>
            <w:gridSpan w:val="4"/>
          </w:tcPr>
          <w:p w14:paraId="14E468F5" w14:textId="77777777" w:rsidR="004C0EB1" w:rsidRDefault="004C0EB1" w:rsidP="00ED4D8A">
            <w:pPr>
              <w:rPr>
                <w:kern w:val="2"/>
                <w:szCs w:val="24"/>
              </w:rPr>
            </w:pPr>
          </w:p>
        </w:tc>
      </w:tr>
      <w:tr w:rsidR="004C0EB1" w14:paraId="7C0680C2" w14:textId="77777777" w:rsidTr="005F6E23">
        <w:trPr>
          <w:trHeight w:val="300"/>
        </w:trPr>
        <w:tc>
          <w:tcPr>
            <w:tcW w:w="9918" w:type="dxa"/>
            <w:gridSpan w:val="6"/>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5F6E23">
        <w:trPr>
          <w:trHeight w:val="300"/>
        </w:trPr>
        <w:tc>
          <w:tcPr>
            <w:tcW w:w="3058" w:type="dxa"/>
            <w:gridSpan w:val="2"/>
          </w:tcPr>
          <w:p w14:paraId="20869AA0" w14:textId="77777777" w:rsidR="004C0EB1" w:rsidRDefault="004C0EB1" w:rsidP="00ED4D8A">
            <w:pPr>
              <w:jc w:val="center"/>
              <w:rPr>
                <w:b/>
                <w:kern w:val="2"/>
                <w:szCs w:val="24"/>
              </w:rPr>
            </w:pPr>
            <w:r>
              <w:rPr>
                <w:b/>
                <w:kern w:val="2"/>
                <w:szCs w:val="24"/>
              </w:rPr>
              <w:t>15.1. Priedas Nr. 1</w:t>
            </w:r>
          </w:p>
        </w:tc>
        <w:tc>
          <w:tcPr>
            <w:tcW w:w="6860" w:type="dxa"/>
            <w:gridSpan w:val="4"/>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5F6E23">
        <w:trPr>
          <w:trHeight w:val="300"/>
        </w:trPr>
        <w:tc>
          <w:tcPr>
            <w:tcW w:w="3058" w:type="dxa"/>
            <w:gridSpan w:val="2"/>
          </w:tcPr>
          <w:p w14:paraId="11DB8E12" w14:textId="77777777" w:rsidR="004C0EB1" w:rsidRDefault="004C0EB1" w:rsidP="00ED4D8A">
            <w:pPr>
              <w:jc w:val="center"/>
              <w:rPr>
                <w:b/>
                <w:kern w:val="2"/>
                <w:szCs w:val="24"/>
              </w:rPr>
            </w:pPr>
            <w:r>
              <w:rPr>
                <w:b/>
                <w:kern w:val="2"/>
                <w:szCs w:val="24"/>
              </w:rPr>
              <w:t>15.2. Priedas Nr. 2</w:t>
            </w:r>
          </w:p>
        </w:tc>
        <w:tc>
          <w:tcPr>
            <w:tcW w:w="6860" w:type="dxa"/>
            <w:gridSpan w:val="4"/>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5F6E23">
        <w:trPr>
          <w:trHeight w:val="300"/>
        </w:trPr>
        <w:tc>
          <w:tcPr>
            <w:tcW w:w="3058" w:type="dxa"/>
            <w:gridSpan w:val="2"/>
          </w:tcPr>
          <w:p w14:paraId="670D47C0" w14:textId="77777777" w:rsidR="004C0EB1" w:rsidRPr="00C11A91" w:rsidRDefault="004C0EB1" w:rsidP="00ED4D8A">
            <w:pPr>
              <w:jc w:val="center"/>
              <w:rPr>
                <w:b/>
                <w:kern w:val="2"/>
                <w:szCs w:val="24"/>
              </w:rPr>
            </w:pPr>
          </w:p>
        </w:tc>
        <w:tc>
          <w:tcPr>
            <w:tcW w:w="6860" w:type="dxa"/>
            <w:gridSpan w:val="4"/>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5F6E23">
        <w:tc>
          <w:tcPr>
            <w:tcW w:w="9918" w:type="dxa"/>
            <w:gridSpan w:val="6"/>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5F6E23">
        <w:tc>
          <w:tcPr>
            <w:tcW w:w="5224" w:type="dxa"/>
            <w:gridSpan w:val="4"/>
          </w:tcPr>
          <w:p w14:paraId="25614B0E" w14:textId="77777777" w:rsidR="004C0EB1" w:rsidRDefault="004C0EB1" w:rsidP="00ED4D8A">
            <w:pPr>
              <w:jc w:val="center"/>
              <w:rPr>
                <w:b/>
                <w:kern w:val="2"/>
                <w:szCs w:val="24"/>
              </w:rPr>
            </w:pPr>
            <w:r>
              <w:rPr>
                <w:b/>
                <w:kern w:val="2"/>
                <w:szCs w:val="24"/>
              </w:rPr>
              <w:t>PIRKĖJAS</w:t>
            </w:r>
          </w:p>
        </w:tc>
        <w:tc>
          <w:tcPr>
            <w:tcW w:w="4694" w:type="dxa"/>
            <w:gridSpan w:val="2"/>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5F6E23">
        <w:tc>
          <w:tcPr>
            <w:tcW w:w="5224" w:type="dxa"/>
            <w:gridSpan w:val="4"/>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gridSpan w:val="2"/>
          </w:tcPr>
          <w:p w14:paraId="342777E8" w14:textId="77777777" w:rsidR="004C0EB1" w:rsidRDefault="004C0EB1" w:rsidP="00ED4D8A">
            <w:pPr>
              <w:jc w:val="center"/>
              <w:rPr>
                <w:b/>
                <w:kern w:val="2"/>
                <w:szCs w:val="24"/>
              </w:rPr>
            </w:pPr>
            <w:r w:rsidRPr="00A87576">
              <w:rPr>
                <w:bCs/>
                <w:kern w:val="2"/>
                <w:szCs w:val="24"/>
              </w:rPr>
              <w:t xml:space="preserve">Aurelija </w:t>
            </w:r>
            <w:proofErr w:type="spellStart"/>
            <w:r w:rsidRPr="00A87576">
              <w:rPr>
                <w:bCs/>
                <w:kern w:val="2"/>
                <w:szCs w:val="24"/>
              </w:rPr>
              <w:t>Levulytė</w:t>
            </w:r>
            <w:proofErr w:type="spellEnd"/>
            <w:r w:rsidRPr="00A87576">
              <w:rPr>
                <w:bCs/>
                <w:kern w:val="2"/>
                <w:szCs w:val="24"/>
              </w:rPr>
              <w:t>-Markevičienė</w:t>
            </w:r>
          </w:p>
        </w:tc>
      </w:tr>
      <w:tr w:rsidR="004C0EB1" w14:paraId="0D3E4D57" w14:textId="77777777" w:rsidTr="005F6E23">
        <w:tc>
          <w:tcPr>
            <w:tcW w:w="5224" w:type="dxa"/>
            <w:gridSpan w:val="4"/>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gridSpan w:val="2"/>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6A51BF97" w14:textId="77777777" w:rsidR="005F6E23" w:rsidRDefault="005F6E23" w:rsidP="00E92C6E">
      <w:pPr>
        <w:shd w:val="clear" w:color="auto" w:fill="FFFFFF"/>
        <w:jc w:val="center"/>
        <w:textAlignment w:val="baseline"/>
        <w:rPr>
          <w:b/>
          <w:bCs/>
          <w:szCs w:val="24"/>
          <w:lang w:eastAsia="lt-LT"/>
        </w:rPr>
      </w:pPr>
    </w:p>
    <w:p w14:paraId="0BFA6832" w14:textId="0B878DA6" w:rsidR="00E92C6E" w:rsidRDefault="00E92C6E" w:rsidP="00E92C6E">
      <w:pPr>
        <w:shd w:val="clear" w:color="auto" w:fill="FFFFFF"/>
        <w:jc w:val="center"/>
        <w:textAlignment w:val="baseline"/>
        <w:rPr>
          <w:szCs w:val="24"/>
          <w:lang w:eastAsia="lt-LT"/>
        </w:rPr>
      </w:pPr>
      <w:r>
        <w:rPr>
          <w:b/>
          <w:bCs/>
          <w:szCs w:val="24"/>
          <w:lang w:eastAsia="lt-LT"/>
        </w:rPr>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51FF956" w14:textId="7CB57DD3" w:rsidR="00E92C6E" w:rsidRDefault="00E92C6E" w:rsidP="00E92C6E">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00A75C0B">
        <w:rPr>
          <w:szCs w:val="24"/>
          <w:lang w:eastAsia="lt-LT"/>
        </w:rPr>
        <w:t>Vilkaviškyje</w:t>
      </w:r>
      <w:r>
        <w:rPr>
          <w:szCs w:val="24"/>
          <w:lang w:eastAsia="lt-LT"/>
        </w:rPr>
        <w:t xml:space="preserve"> (1 mokytojo vertinimas).</w:t>
      </w:r>
    </w:p>
    <w:p w14:paraId="06AD14DD" w14:textId="77777777" w:rsidR="00E92C6E" w:rsidRDefault="00E92C6E" w:rsidP="00E92C6E">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90613BD" w14:textId="77777777" w:rsidR="00E92C6E" w:rsidRDefault="00E92C6E" w:rsidP="00E92C6E">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39300F01" w14:textId="34924FF3" w:rsidR="00E92C6E" w:rsidRDefault="00E92C6E" w:rsidP="00E92C6E">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00A75C0B">
        <w:rPr>
          <w:szCs w:val="24"/>
          <w:lang w:eastAsia="lt-LT"/>
        </w:rPr>
        <w:t>Vilkaviškyje</w:t>
      </w:r>
      <w:r>
        <w:rPr>
          <w:szCs w:val="24"/>
          <w:lang w:eastAsia="lt-LT"/>
        </w:rPr>
        <w:t xml:space="preserve">. </w:t>
      </w:r>
    </w:p>
    <w:p w14:paraId="03BC6EEF" w14:textId="01BEEB80" w:rsidR="00E92C6E" w:rsidRDefault="00E92C6E" w:rsidP="00A75C0B">
      <w:pPr>
        <w:shd w:val="clear" w:color="auto" w:fill="FFFFFF"/>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mokytojo darbo vietoje (toliau – paslaugos). Mokytojo praktinės veiklos vertinimas vyks </w:t>
      </w:r>
      <w:r w:rsidR="00A75C0B">
        <w:rPr>
          <w:szCs w:val="24"/>
          <w:lang w:eastAsia="lt-LT"/>
        </w:rPr>
        <w:t>Vilkaviškio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028947115">
    <w:abstractNumId w:val="1"/>
  </w:num>
  <w:num w:numId="2" w16cid:durableId="1057435470">
    <w:abstractNumId w:val="0"/>
  </w:num>
  <w:num w:numId="3" w16cid:durableId="26300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0E52E2"/>
    <w:rsid w:val="001D7B30"/>
    <w:rsid w:val="002E77B8"/>
    <w:rsid w:val="004213B8"/>
    <w:rsid w:val="00470371"/>
    <w:rsid w:val="004C0EB1"/>
    <w:rsid w:val="00506ADC"/>
    <w:rsid w:val="00511964"/>
    <w:rsid w:val="00580A5C"/>
    <w:rsid w:val="0059715C"/>
    <w:rsid w:val="005F6E23"/>
    <w:rsid w:val="006E7DE3"/>
    <w:rsid w:val="00766E63"/>
    <w:rsid w:val="00827573"/>
    <w:rsid w:val="0084583C"/>
    <w:rsid w:val="008E58F2"/>
    <w:rsid w:val="0093064D"/>
    <w:rsid w:val="009728BC"/>
    <w:rsid w:val="00982C2F"/>
    <w:rsid w:val="00A51964"/>
    <w:rsid w:val="00A75C0B"/>
    <w:rsid w:val="00BA6090"/>
    <w:rsid w:val="00BF5347"/>
    <w:rsid w:val="00CB6A87"/>
    <w:rsid w:val="00DA4E0C"/>
    <w:rsid w:val="00E77C6A"/>
    <w:rsid w:val="00E92C6E"/>
    <w:rsid w:val="00EA77D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B00A588F-C8D9-49AC-A7D4-A0A9E81AF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A1340-A07A-4D7A-855F-F569801FD0BE}">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purl.org/dc/terms/"/>
    <ds:schemaRef ds:uri="http://schemas.microsoft.com/office/2006/documentManagement/types"/>
    <ds:schemaRef ds:uri="http://www.w3.org/XML/1998/namespace"/>
    <ds:schemaRef ds:uri="441e4d8e-a8ab-46be-9694-e40af28e9c61"/>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68165</Words>
  <Characters>38855</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2025-09-15T08:18:00Z</dcterms:created>
  <dcterms:modified xsi:type="dcterms:W3CDTF">2025-09-15T08:52:00Z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