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2CE9879E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061901">
        <w:rPr>
          <w:rFonts w:ascii="Arial" w:hAnsi="Arial" w:cs="Arial"/>
          <w:b/>
          <w:bCs/>
          <w:sz w:val="22"/>
          <w:szCs w:val="22"/>
        </w:rPr>
        <w:t>25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02B8126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7A2137">
        <w:rPr>
          <w:rFonts w:ascii="Arial" w:hAnsi="Arial" w:cs="Arial"/>
          <w:b/>
          <w:bCs/>
          <w:sz w:val="22"/>
          <w:szCs w:val="22"/>
        </w:rPr>
        <w:t>7</w:t>
      </w:r>
      <w:r w:rsidR="00061901">
        <w:rPr>
          <w:rFonts w:ascii="Arial" w:hAnsi="Arial" w:cs="Arial"/>
          <w:b/>
          <w:bCs/>
          <w:sz w:val="22"/>
          <w:szCs w:val="22"/>
        </w:rPr>
        <w:t>96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10781295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27F2D">
        <w:rPr>
          <w:rFonts w:ascii="Arial" w:hAnsi="Arial" w:cs="Arial"/>
          <w:bCs/>
          <w:sz w:val="22"/>
          <w:szCs w:val="22"/>
        </w:rPr>
        <w:t>6-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27F2D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855389">
        <w:rPr>
          <w:rFonts w:ascii="Arial" w:hAnsi="Arial" w:cs="Arial"/>
          <w:bCs/>
          <w:sz w:val="22"/>
          <w:szCs w:val="22"/>
        </w:rPr>
        <w:t>16</w:t>
      </w:r>
      <w:r w:rsidR="00427BC1">
        <w:rPr>
          <w:rFonts w:ascii="Arial" w:hAnsi="Arial" w:cs="Arial"/>
          <w:bCs/>
          <w:sz w:val="22"/>
          <w:szCs w:val="22"/>
        </w:rPr>
        <w:t xml:space="preserve"> 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D15661">
        <w:rPr>
          <w:rFonts w:ascii="Arial" w:hAnsi="Arial" w:cs="Arial"/>
          <w:bCs/>
          <w:sz w:val="22"/>
          <w:szCs w:val="22"/>
        </w:rPr>
        <w:t>359</w:t>
      </w:r>
      <w:r w:rsidR="009419E8">
        <w:rPr>
          <w:rFonts w:ascii="Arial" w:hAnsi="Arial" w:cs="Arial"/>
          <w:bCs/>
          <w:sz w:val="22"/>
          <w:szCs w:val="22"/>
        </w:rPr>
        <w:t>-202</w:t>
      </w:r>
      <w:r w:rsidR="00427F2D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79669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6D720AF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427F2D">
        <w:rPr>
          <w:rFonts w:ascii="Arial" w:hAnsi="Arial" w:cs="Arial"/>
          <w:sz w:val="22"/>
          <w:szCs w:val="22"/>
        </w:rPr>
        <w:t>5-</w:t>
      </w:r>
      <w:r w:rsidR="00A2274F" w:rsidRPr="00E33522">
        <w:rPr>
          <w:rFonts w:ascii="Arial" w:hAnsi="Arial" w:cs="Arial"/>
          <w:sz w:val="22"/>
          <w:szCs w:val="22"/>
        </w:rPr>
        <w:t>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</w:t>
      </w:r>
      <w:r w:rsidR="00427F2D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</w:t>
      </w:r>
      <w:r w:rsidR="00F75C48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  <w:sz w:val="22"/>
          <w:szCs w:val="22"/>
        </w:rPr>
        <w:t>-202</w:t>
      </w:r>
      <w:r w:rsidR="00F75C48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796694">
        <w:rPr>
          <w:rFonts w:ascii="Arial" w:hAnsi="Arial" w:cs="Arial"/>
          <w:sz w:val="22"/>
          <w:szCs w:val="22"/>
        </w:rPr>
        <w:t>............</w:t>
      </w:r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25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A483B">
        <w:rPr>
          <w:rFonts w:ascii="Arial" w:hAnsi="Arial" w:cs="Arial"/>
          <w:sz w:val="22"/>
          <w:szCs w:val="22"/>
        </w:rPr>
        <w:t>7</w:t>
      </w:r>
      <w:r w:rsidR="004E2AC6">
        <w:rPr>
          <w:rFonts w:ascii="Arial" w:hAnsi="Arial" w:cs="Arial"/>
          <w:sz w:val="22"/>
          <w:szCs w:val="22"/>
        </w:rPr>
        <w:t>96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25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</w:t>
      </w:r>
      <w:r w:rsidR="00B53681">
        <w:rPr>
          <w:rFonts w:ascii="Arial" w:hAnsi="Arial" w:cs="Arial"/>
          <w:sz w:val="22"/>
          <w:szCs w:val="22"/>
        </w:rPr>
        <w:t>7</w:t>
      </w:r>
      <w:r w:rsidR="004E2AC6">
        <w:rPr>
          <w:rFonts w:ascii="Arial" w:hAnsi="Arial" w:cs="Arial"/>
          <w:sz w:val="22"/>
          <w:szCs w:val="22"/>
        </w:rPr>
        <w:t>96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7676843F" w:rsidR="001A0DF2" w:rsidRDefault="00796694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577D4B4" w:rsidR="001A0DF2" w:rsidRPr="00736EF5" w:rsidRDefault="00796694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B22E71">
        <w:rPr>
          <w:rFonts w:ascii="Arial" w:eastAsiaTheme="minorEastAsia" w:hAnsi="Arial" w:cs="Arial"/>
          <w:b/>
          <w:bCs/>
          <w:u w:val="single"/>
        </w:rPr>
        <w:t>74</w:t>
      </w: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30835D69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380718">
        <w:rPr>
          <w:rFonts w:ascii="Arial" w:hAnsi="Arial" w:cs="Arial"/>
          <w:b/>
        </w:rPr>
        <w:t>Ropėjų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A5BF9">
        <w:rPr>
          <w:rFonts w:ascii="Arial" w:hAnsi="Arial" w:cs="Arial"/>
          <w:b/>
        </w:rPr>
        <w:t>1</w:t>
      </w:r>
      <w:r w:rsidR="00380718">
        <w:rPr>
          <w:rFonts w:ascii="Arial" w:hAnsi="Arial" w:cs="Arial"/>
          <w:b/>
        </w:rPr>
        <w:t>3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7920E4" w:rsidRPr="00E50D12" w14:paraId="28D77D1C" w14:textId="77777777" w:rsidTr="00152468">
        <w:tc>
          <w:tcPr>
            <w:tcW w:w="565" w:type="dxa"/>
            <w:vAlign w:val="center"/>
          </w:tcPr>
          <w:p w14:paraId="658AB453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vAlign w:val="center"/>
          </w:tcPr>
          <w:p w14:paraId="1534B3B0" w14:textId="05A794A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00" w:type="dxa"/>
            <w:vAlign w:val="center"/>
          </w:tcPr>
          <w:p w14:paraId="21DE311E" w14:textId="57909748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640F1EFE" w14:textId="122DAD96" w:rsidR="007920E4" w:rsidRPr="00E50D12" w:rsidRDefault="006046E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4219C">
              <w:rPr>
                <w:rFonts w:ascii="Arial" w:hAnsi="Arial" w:cs="Arial"/>
                <w:sz w:val="22"/>
                <w:szCs w:val="22"/>
              </w:rPr>
              <w:t>89,98</w:t>
            </w:r>
          </w:p>
        </w:tc>
        <w:tc>
          <w:tcPr>
            <w:tcW w:w="1260" w:type="dxa"/>
            <w:vAlign w:val="center"/>
          </w:tcPr>
          <w:p w14:paraId="3324E0F9" w14:textId="2AAD9B1A" w:rsidR="007920E4" w:rsidRPr="00E50D12" w:rsidRDefault="00C54FB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350,88</w:t>
            </w:r>
          </w:p>
        </w:tc>
      </w:tr>
      <w:tr w:rsidR="007920E4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vAlign w:val="center"/>
          </w:tcPr>
          <w:p w14:paraId="627571CA" w14:textId="08FDA023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00" w:type="dxa"/>
            <w:vAlign w:val="center"/>
          </w:tcPr>
          <w:p w14:paraId="4E9B2B79" w14:textId="6108920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31DF99AC" w14:textId="72C693DA" w:rsidR="007920E4" w:rsidRPr="00E50D12" w:rsidRDefault="00C54FB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268,50</w:t>
            </w:r>
          </w:p>
        </w:tc>
        <w:tc>
          <w:tcPr>
            <w:tcW w:w="1260" w:type="dxa"/>
            <w:vAlign w:val="center"/>
          </w:tcPr>
          <w:p w14:paraId="6A1737B8" w14:textId="1289157C" w:rsidR="007920E4" w:rsidRPr="00E50D12" w:rsidRDefault="00033AB9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92F6C">
              <w:rPr>
                <w:rFonts w:ascii="Arial" w:hAnsi="Arial" w:cs="Arial"/>
                <w:sz w:val="22"/>
                <w:szCs w:val="22"/>
              </w:rPr>
              <w:t>24,89</w:t>
            </w:r>
          </w:p>
        </w:tc>
      </w:tr>
      <w:tr w:rsidR="007920E4" w14:paraId="0DC1C7D5" w14:textId="77777777" w:rsidTr="00152468">
        <w:tc>
          <w:tcPr>
            <w:tcW w:w="565" w:type="dxa"/>
            <w:vAlign w:val="center"/>
          </w:tcPr>
          <w:p w14:paraId="7525EE8A" w14:textId="77777777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vAlign w:val="center"/>
          </w:tcPr>
          <w:p w14:paraId="4B3D24B6" w14:textId="04F5024F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00" w:type="dxa"/>
            <w:vAlign w:val="center"/>
          </w:tcPr>
          <w:p w14:paraId="03B62845" w14:textId="20D6ED7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7E33A3D9" w14:textId="4F5DF71F" w:rsidR="007920E4" w:rsidRDefault="00FE1DC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92F6C">
              <w:rPr>
                <w:rFonts w:ascii="Arial" w:hAnsi="Arial" w:cs="Arial"/>
                <w:sz w:val="22"/>
                <w:szCs w:val="22"/>
              </w:rPr>
              <w:t>89,98</w:t>
            </w:r>
          </w:p>
        </w:tc>
        <w:tc>
          <w:tcPr>
            <w:tcW w:w="1260" w:type="dxa"/>
            <w:vAlign w:val="center"/>
          </w:tcPr>
          <w:p w14:paraId="1E21B24C" w14:textId="5EE2B24E" w:rsidR="007920E4" w:rsidRDefault="00033AB9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92F6C">
              <w:rPr>
                <w:rFonts w:ascii="Arial" w:hAnsi="Arial" w:cs="Arial"/>
                <w:sz w:val="22"/>
                <w:szCs w:val="22"/>
              </w:rPr>
              <w:t>50,88</w:t>
            </w:r>
          </w:p>
        </w:tc>
      </w:tr>
      <w:tr w:rsidR="007920E4" w14:paraId="7389E9F1" w14:textId="77777777" w:rsidTr="00152468">
        <w:tc>
          <w:tcPr>
            <w:tcW w:w="565" w:type="dxa"/>
            <w:vAlign w:val="center"/>
          </w:tcPr>
          <w:p w14:paraId="568563C4" w14:textId="1C0007CC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8" w:type="dxa"/>
          </w:tcPr>
          <w:p w14:paraId="56514BEA" w14:textId="46664EE4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00" w:type="dxa"/>
            <w:vAlign w:val="center"/>
          </w:tcPr>
          <w:p w14:paraId="07DA3790" w14:textId="70609651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599243D6" w14:textId="1AB65780" w:rsidR="007920E4" w:rsidRDefault="00A20162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300,72</w:t>
            </w:r>
          </w:p>
        </w:tc>
        <w:tc>
          <w:tcPr>
            <w:tcW w:w="1260" w:type="dxa"/>
            <w:vAlign w:val="center"/>
          </w:tcPr>
          <w:p w14:paraId="5B414F3E" w14:textId="55BF34A3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20162">
              <w:rPr>
                <w:rFonts w:ascii="Arial" w:hAnsi="Arial" w:cs="Arial"/>
                <w:sz w:val="22"/>
                <w:szCs w:val="22"/>
              </w:rPr>
              <w:t>63,87</w:t>
            </w:r>
          </w:p>
        </w:tc>
      </w:tr>
      <w:tr w:rsidR="007920E4" w14:paraId="754734BE" w14:textId="77777777" w:rsidTr="00152468">
        <w:tc>
          <w:tcPr>
            <w:tcW w:w="565" w:type="dxa"/>
            <w:vAlign w:val="center"/>
          </w:tcPr>
          <w:p w14:paraId="5BBEC962" w14:textId="213B514E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28" w:type="dxa"/>
          </w:tcPr>
          <w:p w14:paraId="41408FCA" w14:textId="5DED5186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00" w:type="dxa"/>
            <w:vAlign w:val="center"/>
          </w:tcPr>
          <w:p w14:paraId="64D91465" w14:textId="44738215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76F042A0" w14:textId="7B6C06E8" w:rsidR="007920E4" w:rsidRDefault="00874981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D6E73">
              <w:rPr>
                <w:rFonts w:ascii="Arial" w:hAnsi="Arial" w:cs="Arial"/>
                <w:sz w:val="22"/>
                <w:szCs w:val="22"/>
              </w:rPr>
              <w:t>4,77</w:t>
            </w:r>
          </w:p>
        </w:tc>
        <w:tc>
          <w:tcPr>
            <w:tcW w:w="1260" w:type="dxa"/>
            <w:vAlign w:val="center"/>
          </w:tcPr>
          <w:p w14:paraId="7A38EF74" w14:textId="3F7691E4" w:rsidR="007920E4" w:rsidRDefault="002D6E73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66,27</w:t>
            </w:r>
          </w:p>
        </w:tc>
      </w:tr>
      <w:tr w:rsidR="007920E4" w14:paraId="5AF36A6D" w14:textId="77777777" w:rsidTr="00152468">
        <w:tc>
          <w:tcPr>
            <w:tcW w:w="565" w:type="dxa"/>
            <w:vAlign w:val="center"/>
          </w:tcPr>
          <w:p w14:paraId="3BF1755F" w14:textId="62E5CF8F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28" w:type="dxa"/>
          </w:tcPr>
          <w:p w14:paraId="393095C7" w14:textId="745D739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00" w:type="dxa"/>
            <w:vAlign w:val="center"/>
          </w:tcPr>
          <w:p w14:paraId="17EECC16" w14:textId="1E5245C2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3F1824D6" w14:textId="09A42BC2" w:rsidR="007920E4" w:rsidRDefault="00A57C3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AB0311">
              <w:rPr>
                <w:rFonts w:ascii="Arial" w:hAnsi="Arial" w:cs="Arial"/>
                <w:sz w:val="22"/>
                <w:szCs w:val="22"/>
              </w:rPr>
              <w:t>8,88</w:t>
            </w:r>
          </w:p>
        </w:tc>
        <w:tc>
          <w:tcPr>
            <w:tcW w:w="1260" w:type="dxa"/>
            <w:vAlign w:val="center"/>
          </w:tcPr>
          <w:p w14:paraId="1C49EC1A" w14:textId="5AFCC84F" w:rsidR="007920E4" w:rsidRDefault="00AB0311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155,95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796694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64F0EEF7" w:rsidR="002E6846" w:rsidRPr="00E50D12" w:rsidRDefault="00796694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    </w:t>
                </w:r>
                <w:r w:rsidR="00665562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796694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27BFF"/>
    <w:rsid w:val="00033AB9"/>
    <w:rsid w:val="00043AA0"/>
    <w:rsid w:val="000549D6"/>
    <w:rsid w:val="00055A7C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0F1CA9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1F78BD"/>
    <w:rsid w:val="00203D0A"/>
    <w:rsid w:val="00217B8A"/>
    <w:rsid w:val="002264A8"/>
    <w:rsid w:val="002447A5"/>
    <w:rsid w:val="00253CD0"/>
    <w:rsid w:val="00291AC0"/>
    <w:rsid w:val="002A4A26"/>
    <w:rsid w:val="002A57F2"/>
    <w:rsid w:val="002A6873"/>
    <w:rsid w:val="002B44CE"/>
    <w:rsid w:val="002D6E73"/>
    <w:rsid w:val="002E5AC4"/>
    <w:rsid w:val="002E6846"/>
    <w:rsid w:val="00301EFC"/>
    <w:rsid w:val="0031184D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27F2D"/>
    <w:rsid w:val="0043205F"/>
    <w:rsid w:val="00434B2F"/>
    <w:rsid w:val="004355AF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46EB"/>
    <w:rsid w:val="0066044E"/>
    <w:rsid w:val="00665562"/>
    <w:rsid w:val="006755B5"/>
    <w:rsid w:val="00677574"/>
    <w:rsid w:val="00681BA5"/>
    <w:rsid w:val="00692F6C"/>
    <w:rsid w:val="006934E9"/>
    <w:rsid w:val="00693F44"/>
    <w:rsid w:val="00695975"/>
    <w:rsid w:val="006A2F3E"/>
    <w:rsid w:val="006A6C1B"/>
    <w:rsid w:val="006B0FA4"/>
    <w:rsid w:val="006B2A7C"/>
    <w:rsid w:val="006D4EFF"/>
    <w:rsid w:val="006F062D"/>
    <w:rsid w:val="007154F2"/>
    <w:rsid w:val="007220B4"/>
    <w:rsid w:val="00726F32"/>
    <w:rsid w:val="0073361B"/>
    <w:rsid w:val="00736EF5"/>
    <w:rsid w:val="00737CCD"/>
    <w:rsid w:val="0074219C"/>
    <w:rsid w:val="007503A8"/>
    <w:rsid w:val="00764B8B"/>
    <w:rsid w:val="00774549"/>
    <w:rsid w:val="0078609B"/>
    <w:rsid w:val="007869C0"/>
    <w:rsid w:val="007920E4"/>
    <w:rsid w:val="007921D6"/>
    <w:rsid w:val="00793AF8"/>
    <w:rsid w:val="00796694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55389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33CD8"/>
    <w:rsid w:val="009402ED"/>
    <w:rsid w:val="009419E8"/>
    <w:rsid w:val="00950751"/>
    <w:rsid w:val="00961DA3"/>
    <w:rsid w:val="009710F6"/>
    <w:rsid w:val="0097421D"/>
    <w:rsid w:val="009945C7"/>
    <w:rsid w:val="009A1E6C"/>
    <w:rsid w:val="009A6B1E"/>
    <w:rsid w:val="009A7349"/>
    <w:rsid w:val="009C7565"/>
    <w:rsid w:val="009E7041"/>
    <w:rsid w:val="009F3A55"/>
    <w:rsid w:val="00A14667"/>
    <w:rsid w:val="00A20162"/>
    <w:rsid w:val="00A2274F"/>
    <w:rsid w:val="00A352CA"/>
    <w:rsid w:val="00A353C2"/>
    <w:rsid w:val="00A36792"/>
    <w:rsid w:val="00A57C3A"/>
    <w:rsid w:val="00A625C3"/>
    <w:rsid w:val="00A7178B"/>
    <w:rsid w:val="00AA2A46"/>
    <w:rsid w:val="00AA6C66"/>
    <w:rsid w:val="00AB0311"/>
    <w:rsid w:val="00AC1F9B"/>
    <w:rsid w:val="00AD01A4"/>
    <w:rsid w:val="00AD22A2"/>
    <w:rsid w:val="00AD5B11"/>
    <w:rsid w:val="00AD6F2F"/>
    <w:rsid w:val="00AE3660"/>
    <w:rsid w:val="00B02D01"/>
    <w:rsid w:val="00B227E1"/>
    <w:rsid w:val="00B22E71"/>
    <w:rsid w:val="00B26393"/>
    <w:rsid w:val="00B33B9F"/>
    <w:rsid w:val="00B53681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BF753B"/>
    <w:rsid w:val="00C00E1D"/>
    <w:rsid w:val="00C04E30"/>
    <w:rsid w:val="00C17789"/>
    <w:rsid w:val="00C438C3"/>
    <w:rsid w:val="00C54FBA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15661"/>
    <w:rsid w:val="00D3065A"/>
    <w:rsid w:val="00D33AEA"/>
    <w:rsid w:val="00D51AEB"/>
    <w:rsid w:val="00D63ECB"/>
    <w:rsid w:val="00D71B7E"/>
    <w:rsid w:val="00D74579"/>
    <w:rsid w:val="00D75ED9"/>
    <w:rsid w:val="00D81A3A"/>
    <w:rsid w:val="00D86ACA"/>
    <w:rsid w:val="00D934EC"/>
    <w:rsid w:val="00DB4BCA"/>
    <w:rsid w:val="00DE3A84"/>
    <w:rsid w:val="00E233E7"/>
    <w:rsid w:val="00E241B1"/>
    <w:rsid w:val="00E33522"/>
    <w:rsid w:val="00E4044F"/>
    <w:rsid w:val="00E44943"/>
    <w:rsid w:val="00E503C7"/>
    <w:rsid w:val="00E5046A"/>
    <w:rsid w:val="00E50D12"/>
    <w:rsid w:val="00E63ADB"/>
    <w:rsid w:val="00E737E1"/>
    <w:rsid w:val="00E84AB4"/>
    <w:rsid w:val="00EA3C50"/>
    <w:rsid w:val="00EC2D84"/>
    <w:rsid w:val="00EE3EFC"/>
    <w:rsid w:val="00EF583B"/>
    <w:rsid w:val="00F00B7F"/>
    <w:rsid w:val="00F077F1"/>
    <w:rsid w:val="00F3416C"/>
    <w:rsid w:val="00F75C48"/>
    <w:rsid w:val="00F84E4A"/>
    <w:rsid w:val="00F86164"/>
    <w:rsid w:val="00FA60FB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A08B4"/>
    <w:rsid w:val="000A2EE0"/>
    <w:rsid w:val="000B6797"/>
    <w:rsid w:val="000C3288"/>
    <w:rsid w:val="000F13A1"/>
    <w:rsid w:val="000F1CA9"/>
    <w:rsid w:val="000F1ED5"/>
    <w:rsid w:val="000F64BD"/>
    <w:rsid w:val="0014090D"/>
    <w:rsid w:val="001F3395"/>
    <w:rsid w:val="001F78BD"/>
    <w:rsid w:val="00206506"/>
    <w:rsid w:val="00293D4F"/>
    <w:rsid w:val="002B44CE"/>
    <w:rsid w:val="002E2BAC"/>
    <w:rsid w:val="002E37ED"/>
    <w:rsid w:val="00301BBB"/>
    <w:rsid w:val="00346898"/>
    <w:rsid w:val="00434CD8"/>
    <w:rsid w:val="00470438"/>
    <w:rsid w:val="00475A33"/>
    <w:rsid w:val="00497D68"/>
    <w:rsid w:val="005D0C38"/>
    <w:rsid w:val="0065514A"/>
    <w:rsid w:val="006A028A"/>
    <w:rsid w:val="006B2A7C"/>
    <w:rsid w:val="00725A47"/>
    <w:rsid w:val="007855AF"/>
    <w:rsid w:val="007C754D"/>
    <w:rsid w:val="008C6256"/>
    <w:rsid w:val="00970FA5"/>
    <w:rsid w:val="009C7565"/>
    <w:rsid w:val="00A249EF"/>
    <w:rsid w:val="00A36792"/>
    <w:rsid w:val="00AA2A46"/>
    <w:rsid w:val="00AA74A0"/>
    <w:rsid w:val="00AD5B11"/>
    <w:rsid w:val="00BA73F9"/>
    <w:rsid w:val="00BF753B"/>
    <w:rsid w:val="00C3433B"/>
    <w:rsid w:val="00C650F7"/>
    <w:rsid w:val="00C94D12"/>
    <w:rsid w:val="00CC58C8"/>
    <w:rsid w:val="00CD070C"/>
    <w:rsid w:val="00D22EBA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B955-DB9A-458B-A6A3-3DD0CA31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15</cp:revision>
  <cp:lastPrinted>2022-04-20T06:41:00Z</cp:lastPrinted>
  <dcterms:created xsi:type="dcterms:W3CDTF">2026-01-12T13:20:00Z</dcterms:created>
  <dcterms:modified xsi:type="dcterms:W3CDTF">2026-01-24T09:20:00Z</dcterms:modified>
</cp:coreProperties>
</file>