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BE6A96" w14:paraId="68CD11A2" w14:textId="77777777">
        <w:tc>
          <w:tcPr>
            <w:tcW w:w="2808" w:type="dxa"/>
            <w:vMerge/>
          </w:tcPr>
          <w:p w14:paraId="7D8C4523" w14:textId="77777777" w:rsidR="00BE6A96" w:rsidRDefault="00BE6A96" w:rsidP="00BE6A96">
            <w:pPr>
              <w:rPr>
                <w:kern w:val="2"/>
                <w:szCs w:val="24"/>
              </w:rPr>
            </w:pPr>
          </w:p>
        </w:tc>
        <w:tc>
          <w:tcPr>
            <w:tcW w:w="3240" w:type="dxa"/>
          </w:tcPr>
          <w:p w14:paraId="09455684" w14:textId="77777777" w:rsidR="00BE6A96" w:rsidRDefault="00BE6A96" w:rsidP="00BE6A96">
            <w:pPr>
              <w:rPr>
                <w:kern w:val="2"/>
                <w:szCs w:val="24"/>
              </w:rPr>
            </w:pPr>
            <w:r>
              <w:rPr>
                <w:kern w:val="2"/>
                <w:szCs w:val="24"/>
              </w:rPr>
              <w:t>1.1.9. Šalies atstovas</w:t>
            </w:r>
          </w:p>
        </w:tc>
        <w:tc>
          <w:tcPr>
            <w:tcW w:w="3510" w:type="dxa"/>
          </w:tcPr>
          <w:p w14:paraId="1B31BE96" w14:textId="77777777" w:rsidR="00BE6A96" w:rsidRPr="00107DCF" w:rsidRDefault="00BE6A96" w:rsidP="00BE6A96">
            <w:pPr>
              <w:jc w:val="center"/>
              <w:rPr>
                <w:kern w:val="2"/>
                <w:szCs w:val="24"/>
              </w:rPr>
            </w:pPr>
            <w:r w:rsidRPr="00107DCF">
              <w:rPr>
                <w:kern w:val="2"/>
                <w:szCs w:val="24"/>
              </w:rPr>
              <w:t>Generalinė direktorė</w:t>
            </w:r>
          </w:p>
          <w:p w14:paraId="4414B0BD" w14:textId="5E69487F" w:rsidR="00BE6A96" w:rsidRDefault="00BE6A96" w:rsidP="00BE6A96">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BE6A96" w14:paraId="452616B2" w14:textId="77777777">
        <w:tc>
          <w:tcPr>
            <w:tcW w:w="2808" w:type="dxa"/>
            <w:vMerge/>
          </w:tcPr>
          <w:p w14:paraId="1E2A5EED" w14:textId="77777777" w:rsidR="00BE6A96" w:rsidRDefault="00BE6A96" w:rsidP="00BE6A96">
            <w:pPr>
              <w:rPr>
                <w:kern w:val="2"/>
                <w:szCs w:val="24"/>
              </w:rPr>
            </w:pPr>
          </w:p>
        </w:tc>
        <w:tc>
          <w:tcPr>
            <w:tcW w:w="3240" w:type="dxa"/>
          </w:tcPr>
          <w:p w14:paraId="5A88733A" w14:textId="77777777" w:rsidR="00BE6A96" w:rsidRDefault="00BE6A96" w:rsidP="00BE6A96">
            <w:pPr>
              <w:rPr>
                <w:kern w:val="2"/>
                <w:szCs w:val="24"/>
              </w:rPr>
            </w:pPr>
            <w:r>
              <w:rPr>
                <w:kern w:val="2"/>
                <w:szCs w:val="24"/>
              </w:rPr>
              <w:t>1.1.10. Atstovavimo pagrindas</w:t>
            </w:r>
          </w:p>
        </w:tc>
        <w:tc>
          <w:tcPr>
            <w:tcW w:w="3510" w:type="dxa"/>
          </w:tcPr>
          <w:p w14:paraId="3FB95CB3" w14:textId="080F1F56" w:rsidR="00BE6A96" w:rsidRDefault="00BE6A96" w:rsidP="00BE6A96">
            <w:pPr>
              <w:jc w:val="center"/>
              <w:rPr>
                <w:kern w:val="2"/>
                <w:szCs w:val="24"/>
              </w:rPr>
            </w:pPr>
            <w:r>
              <w:rPr>
                <w:szCs w:val="24"/>
              </w:rPr>
              <w:t xml:space="preserve">Pagal </w:t>
            </w:r>
            <w:r w:rsidRPr="0003012A">
              <w:rPr>
                <w:szCs w:val="24"/>
              </w:rPr>
              <w:t>įstaigos įstatus</w:t>
            </w:r>
          </w:p>
        </w:tc>
      </w:tr>
      <w:tr w:rsidR="00BE6A96" w14:paraId="60993459" w14:textId="77777777">
        <w:tc>
          <w:tcPr>
            <w:tcW w:w="2808" w:type="dxa"/>
            <w:vMerge w:val="restart"/>
          </w:tcPr>
          <w:p w14:paraId="61417212" w14:textId="77777777" w:rsidR="00BE6A96" w:rsidRDefault="00BE6A96" w:rsidP="00BE6A96">
            <w:pPr>
              <w:rPr>
                <w:b/>
                <w:bCs/>
                <w:kern w:val="2"/>
                <w:szCs w:val="24"/>
              </w:rPr>
            </w:pPr>
          </w:p>
          <w:p w14:paraId="26C1FA5A" w14:textId="77777777" w:rsidR="00BE6A96" w:rsidRDefault="00BE6A96" w:rsidP="00BE6A96">
            <w:pPr>
              <w:rPr>
                <w:b/>
                <w:bCs/>
                <w:kern w:val="2"/>
                <w:szCs w:val="24"/>
              </w:rPr>
            </w:pPr>
          </w:p>
          <w:p w14:paraId="7AAE120D" w14:textId="77777777" w:rsidR="00BE6A96" w:rsidRDefault="00BE6A96" w:rsidP="00BE6A96">
            <w:pPr>
              <w:rPr>
                <w:b/>
                <w:bCs/>
                <w:kern w:val="2"/>
                <w:szCs w:val="24"/>
              </w:rPr>
            </w:pPr>
          </w:p>
          <w:p w14:paraId="02F7883E" w14:textId="77777777" w:rsidR="00BE6A96" w:rsidRDefault="00BE6A96" w:rsidP="00BE6A96">
            <w:pPr>
              <w:rPr>
                <w:b/>
                <w:bCs/>
                <w:kern w:val="2"/>
                <w:szCs w:val="24"/>
              </w:rPr>
            </w:pPr>
            <w:r>
              <w:rPr>
                <w:b/>
                <w:bCs/>
                <w:kern w:val="2"/>
                <w:szCs w:val="24"/>
              </w:rPr>
              <w:t>1.2. Tiekėjas</w:t>
            </w:r>
          </w:p>
          <w:p w14:paraId="6D326E64" w14:textId="6A27EBF3" w:rsidR="00BE6A96" w:rsidRDefault="00BE6A96" w:rsidP="00BE6A96">
            <w:pPr>
              <w:rPr>
                <w:color w:val="4472C4"/>
                <w:kern w:val="2"/>
                <w:szCs w:val="24"/>
              </w:rPr>
            </w:pPr>
          </w:p>
          <w:p w14:paraId="42C1D131" w14:textId="77777777" w:rsidR="00BE6A96" w:rsidRDefault="00BE6A96" w:rsidP="00BE6A96">
            <w:pPr>
              <w:rPr>
                <w:b/>
                <w:bCs/>
                <w:kern w:val="2"/>
                <w:szCs w:val="24"/>
              </w:rPr>
            </w:pPr>
          </w:p>
        </w:tc>
        <w:tc>
          <w:tcPr>
            <w:tcW w:w="3240" w:type="dxa"/>
          </w:tcPr>
          <w:p w14:paraId="20830DB5" w14:textId="77777777" w:rsidR="00BE6A96" w:rsidRDefault="00BE6A96" w:rsidP="00BE6A96">
            <w:pPr>
              <w:rPr>
                <w:kern w:val="2"/>
                <w:szCs w:val="24"/>
              </w:rPr>
            </w:pPr>
            <w:r>
              <w:rPr>
                <w:kern w:val="2"/>
                <w:szCs w:val="24"/>
              </w:rPr>
              <w:t>1.2.1. Pavadinimas</w:t>
            </w:r>
          </w:p>
        </w:tc>
        <w:tc>
          <w:tcPr>
            <w:tcW w:w="3510" w:type="dxa"/>
          </w:tcPr>
          <w:p w14:paraId="5EB1A87A" w14:textId="41EE62A1" w:rsidR="00BE6A96" w:rsidRDefault="006A7719" w:rsidP="00BE6A96">
            <w:pPr>
              <w:jc w:val="center"/>
              <w:rPr>
                <w:kern w:val="2"/>
                <w:szCs w:val="24"/>
              </w:rPr>
            </w:pPr>
            <w:r>
              <w:rPr>
                <w:kern w:val="2"/>
                <w:szCs w:val="24"/>
              </w:rPr>
              <w:t xml:space="preserve">UAB </w:t>
            </w:r>
            <w:proofErr w:type="spellStart"/>
            <w:r>
              <w:rPr>
                <w:kern w:val="2"/>
                <w:szCs w:val="24"/>
              </w:rPr>
              <w:t>Vakonda</w:t>
            </w:r>
            <w:proofErr w:type="spellEnd"/>
          </w:p>
        </w:tc>
      </w:tr>
      <w:tr w:rsidR="00BE6A96" w14:paraId="546B8339" w14:textId="77777777">
        <w:tc>
          <w:tcPr>
            <w:tcW w:w="2808" w:type="dxa"/>
            <w:vMerge/>
          </w:tcPr>
          <w:p w14:paraId="707A26FA" w14:textId="77777777" w:rsidR="00BE6A96" w:rsidRDefault="00BE6A96" w:rsidP="00BE6A96">
            <w:pPr>
              <w:rPr>
                <w:b/>
                <w:bCs/>
                <w:kern w:val="2"/>
                <w:szCs w:val="24"/>
              </w:rPr>
            </w:pPr>
          </w:p>
        </w:tc>
        <w:tc>
          <w:tcPr>
            <w:tcW w:w="3240" w:type="dxa"/>
          </w:tcPr>
          <w:p w14:paraId="19362D33" w14:textId="77777777" w:rsidR="00BE6A96" w:rsidRDefault="00BE6A96" w:rsidP="00BE6A96">
            <w:pPr>
              <w:rPr>
                <w:kern w:val="2"/>
                <w:szCs w:val="24"/>
              </w:rPr>
            </w:pPr>
            <w:r>
              <w:rPr>
                <w:kern w:val="2"/>
                <w:szCs w:val="24"/>
              </w:rPr>
              <w:t>1.2.2. Juridinio asmens kodas</w:t>
            </w:r>
          </w:p>
        </w:tc>
        <w:tc>
          <w:tcPr>
            <w:tcW w:w="3510" w:type="dxa"/>
          </w:tcPr>
          <w:p w14:paraId="4E70B20D" w14:textId="57D4DCFE" w:rsidR="00BE6A96" w:rsidRPr="006A7719" w:rsidRDefault="006A7719" w:rsidP="00BE6A96">
            <w:pPr>
              <w:jc w:val="center"/>
              <w:rPr>
                <w:kern w:val="2"/>
                <w:szCs w:val="24"/>
                <w:lang w:val="en-GB"/>
              </w:rPr>
            </w:pPr>
            <w:r>
              <w:rPr>
                <w:kern w:val="2"/>
                <w:szCs w:val="24"/>
                <w:lang w:val="en-GB"/>
              </w:rPr>
              <w:t>186162285</w:t>
            </w:r>
          </w:p>
        </w:tc>
      </w:tr>
      <w:tr w:rsidR="00BE6A96" w14:paraId="42F2379F" w14:textId="77777777">
        <w:tc>
          <w:tcPr>
            <w:tcW w:w="2808" w:type="dxa"/>
            <w:vMerge/>
          </w:tcPr>
          <w:p w14:paraId="3B960E21" w14:textId="77777777" w:rsidR="00BE6A96" w:rsidRDefault="00BE6A96" w:rsidP="00BE6A96">
            <w:pPr>
              <w:rPr>
                <w:b/>
                <w:bCs/>
                <w:kern w:val="2"/>
                <w:szCs w:val="24"/>
              </w:rPr>
            </w:pPr>
          </w:p>
        </w:tc>
        <w:tc>
          <w:tcPr>
            <w:tcW w:w="3240" w:type="dxa"/>
          </w:tcPr>
          <w:p w14:paraId="06A8DB76" w14:textId="77777777" w:rsidR="00BE6A96" w:rsidRDefault="00BE6A96" w:rsidP="00BE6A96">
            <w:pPr>
              <w:rPr>
                <w:kern w:val="2"/>
                <w:szCs w:val="24"/>
              </w:rPr>
            </w:pPr>
            <w:r>
              <w:rPr>
                <w:kern w:val="2"/>
                <w:szCs w:val="24"/>
              </w:rPr>
              <w:t>1.2.3. Adresas</w:t>
            </w:r>
          </w:p>
        </w:tc>
        <w:tc>
          <w:tcPr>
            <w:tcW w:w="3510" w:type="dxa"/>
          </w:tcPr>
          <w:p w14:paraId="16F7FEAF" w14:textId="039BCE27" w:rsidR="00BE6A96" w:rsidRPr="006A7719" w:rsidRDefault="006A7719" w:rsidP="00BE6A96">
            <w:pPr>
              <w:jc w:val="center"/>
              <w:rPr>
                <w:kern w:val="2"/>
                <w:szCs w:val="24"/>
              </w:rPr>
            </w:pPr>
            <w:r>
              <w:rPr>
                <w:kern w:val="2"/>
                <w:szCs w:val="24"/>
              </w:rPr>
              <w:t>Gelažių g.</w:t>
            </w:r>
            <w:r>
              <w:rPr>
                <w:kern w:val="2"/>
                <w:szCs w:val="24"/>
                <w:lang w:val="en-GB"/>
              </w:rPr>
              <w:t xml:space="preserve">53-2, </w:t>
            </w:r>
            <w:proofErr w:type="spellStart"/>
            <w:r>
              <w:rPr>
                <w:kern w:val="2"/>
                <w:szCs w:val="24"/>
                <w:lang w:val="en-GB"/>
              </w:rPr>
              <w:t>Zuj</w:t>
            </w:r>
            <w:r>
              <w:rPr>
                <w:kern w:val="2"/>
                <w:szCs w:val="24"/>
              </w:rPr>
              <w:t>ūnai</w:t>
            </w:r>
            <w:proofErr w:type="spellEnd"/>
            <w:r>
              <w:rPr>
                <w:kern w:val="2"/>
                <w:szCs w:val="24"/>
              </w:rPr>
              <w:t>, Vilniaus r.</w:t>
            </w:r>
          </w:p>
        </w:tc>
      </w:tr>
      <w:tr w:rsidR="00BE6A96" w14:paraId="6F0D88D1" w14:textId="77777777">
        <w:tc>
          <w:tcPr>
            <w:tcW w:w="2808" w:type="dxa"/>
            <w:vMerge/>
          </w:tcPr>
          <w:p w14:paraId="614CA381" w14:textId="77777777" w:rsidR="00BE6A96" w:rsidRDefault="00BE6A96" w:rsidP="00BE6A96">
            <w:pPr>
              <w:rPr>
                <w:b/>
                <w:bCs/>
                <w:kern w:val="2"/>
                <w:szCs w:val="24"/>
              </w:rPr>
            </w:pPr>
          </w:p>
        </w:tc>
        <w:tc>
          <w:tcPr>
            <w:tcW w:w="3240" w:type="dxa"/>
          </w:tcPr>
          <w:p w14:paraId="54297669" w14:textId="77777777" w:rsidR="00BE6A96" w:rsidRDefault="00BE6A96" w:rsidP="00BE6A96">
            <w:pPr>
              <w:rPr>
                <w:kern w:val="2"/>
                <w:szCs w:val="24"/>
              </w:rPr>
            </w:pPr>
            <w:r>
              <w:rPr>
                <w:kern w:val="2"/>
                <w:szCs w:val="24"/>
              </w:rPr>
              <w:t>1.2.4. PVM mokėtojo kodas</w:t>
            </w:r>
          </w:p>
        </w:tc>
        <w:tc>
          <w:tcPr>
            <w:tcW w:w="3510" w:type="dxa"/>
          </w:tcPr>
          <w:p w14:paraId="55B07F39" w14:textId="6B614E58" w:rsidR="00BE6A96" w:rsidRPr="006A7719" w:rsidRDefault="006A7719" w:rsidP="00BE6A96">
            <w:pPr>
              <w:jc w:val="center"/>
              <w:rPr>
                <w:kern w:val="2"/>
                <w:szCs w:val="24"/>
                <w:lang w:val="en-GB"/>
              </w:rPr>
            </w:pPr>
            <w:r>
              <w:rPr>
                <w:kern w:val="2"/>
                <w:szCs w:val="24"/>
              </w:rPr>
              <w:t>LT8</w:t>
            </w:r>
            <w:r>
              <w:rPr>
                <w:kern w:val="2"/>
                <w:szCs w:val="24"/>
                <w:lang w:val="en-GB"/>
              </w:rPr>
              <w:t>61622811</w:t>
            </w:r>
          </w:p>
        </w:tc>
      </w:tr>
      <w:tr w:rsidR="00BE6A96" w14:paraId="7260E307" w14:textId="77777777">
        <w:tc>
          <w:tcPr>
            <w:tcW w:w="2808" w:type="dxa"/>
            <w:vMerge/>
          </w:tcPr>
          <w:p w14:paraId="7546B554" w14:textId="77777777" w:rsidR="00BE6A96" w:rsidRDefault="00BE6A96" w:rsidP="00BE6A96">
            <w:pPr>
              <w:rPr>
                <w:b/>
                <w:bCs/>
                <w:kern w:val="2"/>
                <w:szCs w:val="24"/>
              </w:rPr>
            </w:pPr>
          </w:p>
        </w:tc>
        <w:tc>
          <w:tcPr>
            <w:tcW w:w="3240" w:type="dxa"/>
          </w:tcPr>
          <w:p w14:paraId="34A75E03" w14:textId="77777777" w:rsidR="00BE6A96" w:rsidRDefault="00BE6A96" w:rsidP="00BE6A96">
            <w:pPr>
              <w:rPr>
                <w:kern w:val="2"/>
                <w:szCs w:val="24"/>
              </w:rPr>
            </w:pPr>
            <w:r>
              <w:rPr>
                <w:kern w:val="2"/>
                <w:szCs w:val="24"/>
              </w:rPr>
              <w:t>1.2.5. Atsiskaitomoji sąskaita</w:t>
            </w:r>
          </w:p>
        </w:tc>
        <w:tc>
          <w:tcPr>
            <w:tcW w:w="3510" w:type="dxa"/>
          </w:tcPr>
          <w:p w14:paraId="13CE74BB" w14:textId="5DBE873C" w:rsidR="00BE6A96" w:rsidRDefault="006A7719" w:rsidP="00BE6A96">
            <w:pPr>
              <w:jc w:val="center"/>
              <w:rPr>
                <w:kern w:val="2"/>
                <w:szCs w:val="24"/>
              </w:rPr>
            </w:pPr>
            <w:r>
              <w:rPr>
                <w:kern w:val="2"/>
                <w:szCs w:val="24"/>
              </w:rPr>
              <w:t>LT907300010002422175</w:t>
            </w:r>
          </w:p>
        </w:tc>
      </w:tr>
      <w:tr w:rsidR="00BE6A96" w14:paraId="1383D2FD" w14:textId="77777777">
        <w:tc>
          <w:tcPr>
            <w:tcW w:w="2808" w:type="dxa"/>
            <w:vMerge/>
          </w:tcPr>
          <w:p w14:paraId="09F26D1F" w14:textId="77777777" w:rsidR="00BE6A96" w:rsidRDefault="00BE6A96" w:rsidP="00BE6A96">
            <w:pPr>
              <w:rPr>
                <w:b/>
                <w:bCs/>
                <w:kern w:val="2"/>
                <w:szCs w:val="24"/>
              </w:rPr>
            </w:pPr>
          </w:p>
        </w:tc>
        <w:tc>
          <w:tcPr>
            <w:tcW w:w="3240" w:type="dxa"/>
          </w:tcPr>
          <w:p w14:paraId="3450EF31" w14:textId="77777777" w:rsidR="00BE6A96" w:rsidRDefault="00BE6A96" w:rsidP="00BE6A96">
            <w:pPr>
              <w:rPr>
                <w:kern w:val="2"/>
                <w:szCs w:val="24"/>
              </w:rPr>
            </w:pPr>
            <w:r>
              <w:rPr>
                <w:kern w:val="2"/>
                <w:szCs w:val="24"/>
              </w:rPr>
              <w:t>1.2.6. Bankas, banko kodas</w:t>
            </w:r>
          </w:p>
        </w:tc>
        <w:tc>
          <w:tcPr>
            <w:tcW w:w="3510" w:type="dxa"/>
          </w:tcPr>
          <w:p w14:paraId="1FF4F5BB" w14:textId="25CCB496" w:rsidR="00BE6A96" w:rsidRDefault="006A7719" w:rsidP="00BE6A96">
            <w:pPr>
              <w:jc w:val="center"/>
              <w:rPr>
                <w:kern w:val="2"/>
                <w:szCs w:val="24"/>
              </w:rPr>
            </w:pPr>
            <w:r>
              <w:rPr>
                <w:kern w:val="2"/>
                <w:szCs w:val="24"/>
              </w:rPr>
              <w:t>AB Swedbank bankas, banko kodas 73000</w:t>
            </w:r>
          </w:p>
        </w:tc>
      </w:tr>
      <w:tr w:rsidR="00BE6A96" w14:paraId="6693AE73" w14:textId="77777777">
        <w:tc>
          <w:tcPr>
            <w:tcW w:w="2808" w:type="dxa"/>
            <w:vMerge/>
          </w:tcPr>
          <w:p w14:paraId="4341F566" w14:textId="77777777" w:rsidR="00BE6A96" w:rsidRDefault="00BE6A96" w:rsidP="00BE6A96">
            <w:pPr>
              <w:rPr>
                <w:b/>
                <w:bCs/>
                <w:kern w:val="2"/>
                <w:szCs w:val="24"/>
              </w:rPr>
            </w:pPr>
          </w:p>
        </w:tc>
        <w:tc>
          <w:tcPr>
            <w:tcW w:w="3240" w:type="dxa"/>
          </w:tcPr>
          <w:p w14:paraId="54701A74" w14:textId="77777777" w:rsidR="00BE6A96" w:rsidRDefault="00BE6A96" w:rsidP="00BE6A96">
            <w:pPr>
              <w:rPr>
                <w:kern w:val="2"/>
                <w:szCs w:val="24"/>
              </w:rPr>
            </w:pPr>
            <w:r>
              <w:rPr>
                <w:kern w:val="2"/>
                <w:szCs w:val="24"/>
              </w:rPr>
              <w:t>1.2.7. Telefonas</w:t>
            </w:r>
          </w:p>
        </w:tc>
        <w:tc>
          <w:tcPr>
            <w:tcW w:w="3510" w:type="dxa"/>
          </w:tcPr>
          <w:p w14:paraId="6BB3AA28" w14:textId="41E74A65" w:rsidR="00BE6A96" w:rsidRDefault="006A7719" w:rsidP="00BE6A96">
            <w:pPr>
              <w:jc w:val="center"/>
              <w:rPr>
                <w:kern w:val="2"/>
                <w:szCs w:val="24"/>
              </w:rPr>
            </w:pPr>
            <w:r>
              <w:rPr>
                <w:kern w:val="2"/>
                <w:szCs w:val="24"/>
              </w:rPr>
              <w:t>+37069886782</w:t>
            </w:r>
          </w:p>
        </w:tc>
      </w:tr>
      <w:tr w:rsidR="00BE6A96" w14:paraId="18FF565A" w14:textId="77777777">
        <w:tc>
          <w:tcPr>
            <w:tcW w:w="2808" w:type="dxa"/>
            <w:vMerge/>
          </w:tcPr>
          <w:p w14:paraId="4A985D99" w14:textId="77777777" w:rsidR="00BE6A96" w:rsidRDefault="00BE6A96" w:rsidP="00BE6A96">
            <w:pPr>
              <w:rPr>
                <w:b/>
                <w:bCs/>
                <w:kern w:val="2"/>
                <w:szCs w:val="24"/>
              </w:rPr>
            </w:pPr>
          </w:p>
        </w:tc>
        <w:tc>
          <w:tcPr>
            <w:tcW w:w="3240" w:type="dxa"/>
          </w:tcPr>
          <w:p w14:paraId="524B9F08" w14:textId="77777777" w:rsidR="00BE6A96" w:rsidRDefault="00BE6A96" w:rsidP="00BE6A96">
            <w:pPr>
              <w:rPr>
                <w:kern w:val="2"/>
                <w:szCs w:val="24"/>
              </w:rPr>
            </w:pPr>
            <w:r>
              <w:rPr>
                <w:kern w:val="2"/>
                <w:szCs w:val="24"/>
              </w:rPr>
              <w:t>1.2.8. El. paštas</w:t>
            </w:r>
          </w:p>
        </w:tc>
        <w:tc>
          <w:tcPr>
            <w:tcW w:w="3510" w:type="dxa"/>
          </w:tcPr>
          <w:p w14:paraId="3A20D7B0" w14:textId="52E36E91" w:rsidR="00BE6A96" w:rsidRDefault="006A7719" w:rsidP="00BE6A96">
            <w:pPr>
              <w:jc w:val="center"/>
              <w:rPr>
                <w:kern w:val="2"/>
                <w:szCs w:val="24"/>
              </w:rPr>
            </w:pPr>
            <w:r>
              <w:rPr>
                <w:kern w:val="2"/>
                <w:szCs w:val="24"/>
              </w:rPr>
              <w:t>info@vakonda.lt</w:t>
            </w:r>
          </w:p>
        </w:tc>
      </w:tr>
      <w:tr w:rsidR="00BE6A96" w14:paraId="737640E9" w14:textId="77777777">
        <w:tc>
          <w:tcPr>
            <w:tcW w:w="2808" w:type="dxa"/>
            <w:vMerge/>
          </w:tcPr>
          <w:p w14:paraId="16A08540" w14:textId="77777777" w:rsidR="00BE6A96" w:rsidRDefault="00BE6A96" w:rsidP="00BE6A96">
            <w:pPr>
              <w:rPr>
                <w:b/>
                <w:bCs/>
                <w:kern w:val="2"/>
                <w:szCs w:val="24"/>
              </w:rPr>
            </w:pPr>
          </w:p>
        </w:tc>
        <w:tc>
          <w:tcPr>
            <w:tcW w:w="3240" w:type="dxa"/>
          </w:tcPr>
          <w:p w14:paraId="2724B7D3" w14:textId="77777777" w:rsidR="00BE6A96" w:rsidRDefault="00BE6A96" w:rsidP="00BE6A96">
            <w:pPr>
              <w:rPr>
                <w:kern w:val="2"/>
                <w:szCs w:val="24"/>
              </w:rPr>
            </w:pPr>
            <w:r>
              <w:rPr>
                <w:kern w:val="2"/>
                <w:szCs w:val="24"/>
              </w:rPr>
              <w:t>1.2.9. Šalies atstovas</w:t>
            </w:r>
          </w:p>
        </w:tc>
        <w:tc>
          <w:tcPr>
            <w:tcW w:w="3510" w:type="dxa"/>
          </w:tcPr>
          <w:p w14:paraId="46ACEFBF" w14:textId="1AFBF15D" w:rsidR="00BE6A96" w:rsidRDefault="006A7719" w:rsidP="00BE6A96">
            <w:pPr>
              <w:jc w:val="center"/>
              <w:rPr>
                <w:kern w:val="2"/>
                <w:szCs w:val="24"/>
              </w:rPr>
            </w:pPr>
            <w:r>
              <w:rPr>
                <w:kern w:val="2"/>
                <w:szCs w:val="24"/>
              </w:rPr>
              <w:t xml:space="preserve">Direktorė </w:t>
            </w:r>
            <w:proofErr w:type="spellStart"/>
            <w:r>
              <w:rPr>
                <w:kern w:val="2"/>
                <w:szCs w:val="24"/>
              </w:rPr>
              <w:t>Eva</w:t>
            </w:r>
            <w:proofErr w:type="spellEnd"/>
            <w:r>
              <w:rPr>
                <w:kern w:val="2"/>
                <w:szCs w:val="24"/>
              </w:rPr>
              <w:t xml:space="preserve"> </w:t>
            </w:r>
            <w:proofErr w:type="spellStart"/>
            <w:r>
              <w:rPr>
                <w:kern w:val="2"/>
                <w:szCs w:val="24"/>
              </w:rPr>
              <w:t>Bubulienė</w:t>
            </w:r>
            <w:proofErr w:type="spellEnd"/>
          </w:p>
        </w:tc>
      </w:tr>
      <w:tr w:rsidR="00BE6A96" w14:paraId="163B4139" w14:textId="77777777">
        <w:tc>
          <w:tcPr>
            <w:tcW w:w="2808" w:type="dxa"/>
            <w:vMerge/>
          </w:tcPr>
          <w:p w14:paraId="1AA51246" w14:textId="77777777" w:rsidR="00BE6A96" w:rsidRDefault="00BE6A96" w:rsidP="00BE6A96">
            <w:pPr>
              <w:rPr>
                <w:b/>
                <w:bCs/>
                <w:kern w:val="2"/>
                <w:szCs w:val="24"/>
              </w:rPr>
            </w:pPr>
          </w:p>
        </w:tc>
        <w:tc>
          <w:tcPr>
            <w:tcW w:w="3240" w:type="dxa"/>
          </w:tcPr>
          <w:p w14:paraId="49BAC2FF" w14:textId="77777777" w:rsidR="00BE6A96" w:rsidRDefault="00BE6A96" w:rsidP="00BE6A96">
            <w:pPr>
              <w:rPr>
                <w:kern w:val="2"/>
                <w:szCs w:val="24"/>
              </w:rPr>
            </w:pPr>
            <w:r>
              <w:rPr>
                <w:kern w:val="2"/>
                <w:szCs w:val="24"/>
              </w:rPr>
              <w:t>1.2.10. Atstovavimo pagrindas</w:t>
            </w:r>
          </w:p>
        </w:tc>
        <w:tc>
          <w:tcPr>
            <w:tcW w:w="3510" w:type="dxa"/>
          </w:tcPr>
          <w:p w14:paraId="1CD799FD" w14:textId="22FF56F3" w:rsidR="00BE6A96" w:rsidRDefault="006A7719" w:rsidP="00BE6A96">
            <w:pPr>
              <w:jc w:val="center"/>
              <w:rPr>
                <w:kern w:val="2"/>
                <w:szCs w:val="24"/>
              </w:rPr>
            </w:pPr>
            <w:r>
              <w:rPr>
                <w:kern w:val="2"/>
                <w:szCs w:val="24"/>
              </w:rPr>
              <w:t>Įstatai</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6CFABD04" w:rsidR="00B34D16" w:rsidRPr="006A7719" w:rsidRDefault="006A7719">
            <w:pPr>
              <w:rPr>
                <w:color w:val="4472C4"/>
                <w:kern w:val="2"/>
                <w:szCs w:val="24"/>
                <w:lang w:val="en-GB"/>
              </w:rPr>
            </w:pPr>
            <w:r>
              <w:rPr>
                <w:color w:val="4472C4"/>
                <w:kern w:val="2"/>
                <w:szCs w:val="24"/>
              </w:rPr>
              <w:t xml:space="preserve">Atstovas užsienio ir vidaus ryšiams Lukas Bubulas, tel. </w:t>
            </w:r>
            <w:r>
              <w:rPr>
                <w:color w:val="4472C4"/>
                <w:kern w:val="2"/>
                <w:szCs w:val="24"/>
                <w:lang w:val="en-GB"/>
              </w:rPr>
              <w:t xml:space="preserve">+37069886782, </w:t>
            </w:r>
            <w:proofErr w:type="spellStart"/>
            <w:r>
              <w:rPr>
                <w:color w:val="4472C4"/>
                <w:kern w:val="2"/>
                <w:szCs w:val="24"/>
                <w:lang w:val="en-GB"/>
              </w:rPr>
              <w:t>e.p.</w:t>
            </w:r>
            <w:proofErr w:type="spellEnd"/>
            <w:r>
              <w:rPr>
                <w:color w:val="4472C4"/>
                <w:kern w:val="2"/>
                <w:szCs w:val="24"/>
                <w:lang w:val="en-GB"/>
              </w:rPr>
              <w:t xml:space="preserve"> lukas@vakonda.lt</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tc>
        <w:tc>
          <w:tcPr>
            <w:tcW w:w="6831" w:type="dxa"/>
            <w:gridSpan w:val="2"/>
          </w:tcPr>
          <w:p w14:paraId="47B7C1D9" w14:textId="5032C95F" w:rsidR="00795FCB" w:rsidRPr="00BE6A96" w:rsidRDefault="00795FCB" w:rsidP="00795FCB">
            <w:pPr>
              <w:rPr>
                <w:kern w:val="2"/>
                <w:szCs w:val="24"/>
              </w:rPr>
            </w:pPr>
            <w:r w:rsidRPr="00BE6A96">
              <w:rPr>
                <w:kern w:val="2"/>
                <w:szCs w:val="24"/>
              </w:rPr>
              <w:lastRenderedPageBreak/>
              <w:t xml:space="preserve">Pradinės Sutarties vertė yra </w:t>
            </w:r>
            <w:r w:rsidR="00D40136">
              <w:rPr>
                <w:kern w:val="2"/>
                <w:szCs w:val="24"/>
              </w:rPr>
              <w:t>4618,20</w:t>
            </w:r>
            <w:r w:rsidRPr="00BE6A96">
              <w:rPr>
                <w:kern w:val="2"/>
                <w:szCs w:val="24"/>
              </w:rPr>
              <w:t xml:space="preserve"> Eur, (</w:t>
            </w:r>
            <w:r w:rsidR="0054034D">
              <w:rPr>
                <w:kern w:val="2"/>
                <w:szCs w:val="24"/>
              </w:rPr>
              <w:t>keturi tūkstančiai šeši</w:t>
            </w:r>
            <w:r w:rsidR="00BE6A96" w:rsidRPr="00BE6A96">
              <w:rPr>
                <w:kern w:val="2"/>
                <w:szCs w:val="24"/>
              </w:rPr>
              <w:t xml:space="preserve"> šimtai </w:t>
            </w:r>
            <w:r w:rsidR="0054034D">
              <w:rPr>
                <w:kern w:val="2"/>
                <w:szCs w:val="24"/>
              </w:rPr>
              <w:t>aštuoniolika</w:t>
            </w:r>
            <w:r w:rsidR="00BE6A96" w:rsidRPr="00BE6A96">
              <w:rPr>
                <w:kern w:val="2"/>
                <w:szCs w:val="24"/>
              </w:rPr>
              <w:t xml:space="preserve"> eurų </w:t>
            </w:r>
            <w:r w:rsidR="0054034D">
              <w:rPr>
                <w:kern w:val="2"/>
                <w:szCs w:val="24"/>
              </w:rPr>
              <w:t>2</w:t>
            </w:r>
            <w:r w:rsidR="00BE6A96" w:rsidRPr="00BE6A96">
              <w:rPr>
                <w:kern w:val="2"/>
                <w:szCs w:val="24"/>
              </w:rPr>
              <w:t>0 centų</w:t>
            </w:r>
            <w:r w:rsidRPr="00BE6A96">
              <w:rPr>
                <w:kern w:val="2"/>
                <w:szCs w:val="24"/>
              </w:rPr>
              <w:t xml:space="preserve">) be PVM. </w:t>
            </w:r>
          </w:p>
          <w:p w14:paraId="6F946B42" w14:textId="77CC6B2D" w:rsidR="00795FCB" w:rsidRPr="00BE6A96" w:rsidRDefault="00795FCB" w:rsidP="00795FCB">
            <w:pPr>
              <w:rPr>
                <w:kern w:val="2"/>
                <w:szCs w:val="24"/>
              </w:rPr>
            </w:pPr>
            <w:r w:rsidRPr="00BE6A96">
              <w:rPr>
                <w:kern w:val="2"/>
                <w:szCs w:val="24"/>
              </w:rPr>
              <w:t xml:space="preserve">PVM sudaro </w:t>
            </w:r>
            <w:r w:rsidR="00D40136">
              <w:rPr>
                <w:kern w:val="2"/>
                <w:szCs w:val="24"/>
              </w:rPr>
              <w:t>230,91</w:t>
            </w:r>
            <w:r w:rsidRPr="00BE6A96">
              <w:rPr>
                <w:kern w:val="2"/>
                <w:szCs w:val="24"/>
              </w:rPr>
              <w:t xml:space="preserve"> Eur, (</w:t>
            </w:r>
            <w:r w:rsidR="0054034D">
              <w:rPr>
                <w:kern w:val="2"/>
                <w:szCs w:val="24"/>
              </w:rPr>
              <w:t xml:space="preserve">du šimtai </w:t>
            </w:r>
            <w:r w:rsidR="00D549CF">
              <w:rPr>
                <w:kern w:val="2"/>
                <w:szCs w:val="24"/>
              </w:rPr>
              <w:t>trisdešimt</w:t>
            </w:r>
            <w:r w:rsidR="00BE6A96" w:rsidRPr="00BE6A96">
              <w:rPr>
                <w:kern w:val="2"/>
                <w:szCs w:val="24"/>
              </w:rPr>
              <w:t xml:space="preserve"> eurų </w:t>
            </w:r>
            <w:r w:rsidR="00D549CF">
              <w:rPr>
                <w:kern w:val="2"/>
                <w:szCs w:val="24"/>
              </w:rPr>
              <w:t>91</w:t>
            </w:r>
            <w:r w:rsidR="00BE6A96" w:rsidRPr="00BE6A96">
              <w:rPr>
                <w:kern w:val="2"/>
                <w:szCs w:val="24"/>
              </w:rPr>
              <w:t xml:space="preserve"> cent</w:t>
            </w:r>
            <w:r w:rsidR="00D549CF">
              <w:rPr>
                <w:kern w:val="2"/>
                <w:szCs w:val="24"/>
              </w:rPr>
              <w:t>as</w:t>
            </w:r>
            <w:r w:rsidRPr="00BE6A96">
              <w:rPr>
                <w:kern w:val="2"/>
                <w:szCs w:val="24"/>
              </w:rPr>
              <w:t>).</w:t>
            </w:r>
          </w:p>
          <w:p w14:paraId="2BE3C37B" w14:textId="4A910BEC" w:rsidR="00795FCB" w:rsidRPr="00BE6A96" w:rsidRDefault="00795FCB" w:rsidP="00795FCB">
            <w:pPr>
              <w:rPr>
                <w:kern w:val="2"/>
                <w:szCs w:val="24"/>
              </w:rPr>
            </w:pPr>
            <w:r w:rsidRPr="00BE6A96">
              <w:rPr>
                <w:kern w:val="2"/>
                <w:szCs w:val="24"/>
              </w:rPr>
              <w:lastRenderedPageBreak/>
              <w:t xml:space="preserve">Sutarties kaina yra </w:t>
            </w:r>
            <w:r w:rsidR="0054034D">
              <w:rPr>
                <w:kern w:val="2"/>
                <w:szCs w:val="24"/>
              </w:rPr>
              <w:t>4849,11</w:t>
            </w:r>
            <w:r w:rsidRPr="00BE6A96">
              <w:rPr>
                <w:kern w:val="2"/>
                <w:szCs w:val="24"/>
              </w:rPr>
              <w:t xml:space="preserve"> Eur, (</w:t>
            </w:r>
            <w:r w:rsidR="00D549CF">
              <w:rPr>
                <w:kern w:val="2"/>
                <w:szCs w:val="24"/>
              </w:rPr>
              <w:t xml:space="preserve">keturi tūkstančiai </w:t>
            </w:r>
            <w:r w:rsidR="007E1E06">
              <w:rPr>
                <w:kern w:val="2"/>
                <w:szCs w:val="24"/>
              </w:rPr>
              <w:t>aštuoni</w:t>
            </w:r>
            <w:r w:rsidR="00BE6A96" w:rsidRPr="00BE6A96">
              <w:rPr>
                <w:kern w:val="2"/>
                <w:szCs w:val="24"/>
              </w:rPr>
              <w:t xml:space="preserve"> šimtai keturiasdešimt </w:t>
            </w:r>
            <w:r w:rsidR="007E1E06">
              <w:rPr>
                <w:kern w:val="2"/>
                <w:szCs w:val="24"/>
              </w:rPr>
              <w:t>devyni</w:t>
            </w:r>
            <w:r w:rsidR="00BE6A96" w:rsidRPr="00BE6A96">
              <w:rPr>
                <w:kern w:val="2"/>
                <w:szCs w:val="24"/>
              </w:rPr>
              <w:t xml:space="preserve"> eura</w:t>
            </w:r>
            <w:r w:rsidR="007E1E06">
              <w:rPr>
                <w:kern w:val="2"/>
                <w:szCs w:val="24"/>
              </w:rPr>
              <w:t>i</w:t>
            </w:r>
            <w:r w:rsidR="00BE6A96" w:rsidRPr="00BE6A96">
              <w:rPr>
                <w:kern w:val="2"/>
                <w:szCs w:val="24"/>
              </w:rPr>
              <w:t xml:space="preserve"> </w:t>
            </w:r>
            <w:r w:rsidR="00BB1F73">
              <w:rPr>
                <w:kern w:val="2"/>
                <w:szCs w:val="24"/>
              </w:rPr>
              <w:t>11</w:t>
            </w:r>
            <w:r w:rsidR="00BE6A96" w:rsidRPr="00BE6A96">
              <w:rPr>
                <w:kern w:val="2"/>
                <w:szCs w:val="24"/>
              </w:rPr>
              <w:t xml:space="preserve"> centų</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9566F"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21455508" w14:textId="77777777" w:rsidR="00BE6A96" w:rsidRPr="00107DCF" w:rsidRDefault="00BE6A96" w:rsidP="00BE6A96">
            <w:pPr>
              <w:jc w:val="center"/>
              <w:rPr>
                <w:kern w:val="2"/>
                <w:szCs w:val="24"/>
              </w:rPr>
            </w:pPr>
            <w:r w:rsidRPr="00107DCF">
              <w:rPr>
                <w:kern w:val="2"/>
                <w:szCs w:val="24"/>
              </w:rPr>
              <w:t>Generalinė direktorė</w:t>
            </w:r>
          </w:p>
          <w:p w14:paraId="476BEAE4" w14:textId="7BDBCAC0" w:rsidR="002623B6" w:rsidRDefault="00BE6A96" w:rsidP="00BE6A96">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121F083E" w14:textId="40B1B64D" w:rsidR="002623B6" w:rsidRDefault="006A7719" w:rsidP="002623B6">
            <w:pPr>
              <w:jc w:val="center"/>
              <w:rPr>
                <w:b/>
                <w:bCs/>
                <w:kern w:val="2"/>
                <w:szCs w:val="24"/>
              </w:rPr>
            </w:pPr>
            <w:r>
              <w:rPr>
                <w:b/>
                <w:bCs/>
                <w:kern w:val="2"/>
                <w:szCs w:val="24"/>
              </w:rPr>
              <w:t xml:space="preserve">Direktorė </w:t>
            </w:r>
            <w:proofErr w:type="spellStart"/>
            <w:r>
              <w:rPr>
                <w:b/>
                <w:bCs/>
                <w:kern w:val="2"/>
                <w:szCs w:val="24"/>
              </w:rPr>
              <w:t>Eva</w:t>
            </w:r>
            <w:proofErr w:type="spellEnd"/>
            <w:r>
              <w:rPr>
                <w:b/>
                <w:bCs/>
                <w:kern w:val="2"/>
                <w:szCs w:val="24"/>
              </w:rPr>
              <w:t xml:space="preserve"> </w:t>
            </w:r>
            <w:proofErr w:type="spellStart"/>
            <w:r>
              <w:rPr>
                <w:b/>
                <w:bCs/>
                <w:kern w:val="2"/>
                <w:szCs w:val="24"/>
              </w:rPr>
              <w:t>Bubulienė</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p w14:paraId="71EA7E06" w14:textId="77777777" w:rsidR="00BE6A96" w:rsidRDefault="00BE6A96" w:rsidP="00D142FF">
      <w:pPr>
        <w:tabs>
          <w:tab w:val="left" w:pos="3690"/>
        </w:tabs>
        <w:rPr>
          <w:szCs w:val="24"/>
        </w:rPr>
      </w:pPr>
    </w:p>
    <w:p w14:paraId="0E640053" w14:textId="77777777" w:rsidR="00BE6A96" w:rsidRDefault="00BE6A96" w:rsidP="00D142FF">
      <w:pPr>
        <w:tabs>
          <w:tab w:val="left" w:pos="3690"/>
        </w:tabs>
        <w:rPr>
          <w:szCs w:val="24"/>
        </w:rPr>
      </w:pPr>
    </w:p>
    <w:p w14:paraId="4F8F4290" w14:textId="77777777" w:rsidR="00BE6A96" w:rsidRDefault="00BE6A96" w:rsidP="00D142FF">
      <w:pPr>
        <w:tabs>
          <w:tab w:val="left" w:pos="3690"/>
        </w:tabs>
        <w:rPr>
          <w:szCs w:val="24"/>
        </w:rPr>
      </w:pPr>
    </w:p>
    <w:p w14:paraId="0F0BB017" w14:textId="77777777" w:rsidR="00BE6A96" w:rsidRDefault="00BE6A96" w:rsidP="00D142FF">
      <w:pPr>
        <w:tabs>
          <w:tab w:val="left" w:pos="3690"/>
        </w:tabs>
        <w:rPr>
          <w:szCs w:val="24"/>
        </w:rPr>
      </w:pPr>
    </w:p>
    <w:p w14:paraId="165D8149" w14:textId="77777777" w:rsidR="00BE6A96" w:rsidRDefault="00BE6A96" w:rsidP="00D142FF">
      <w:pPr>
        <w:tabs>
          <w:tab w:val="left" w:pos="3690"/>
        </w:tabs>
        <w:rPr>
          <w:szCs w:val="24"/>
        </w:rPr>
      </w:pPr>
    </w:p>
    <w:p w14:paraId="4F823BB1" w14:textId="77777777" w:rsidR="00BE6A96" w:rsidRDefault="00BE6A96" w:rsidP="00D142FF">
      <w:pPr>
        <w:tabs>
          <w:tab w:val="left" w:pos="3690"/>
        </w:tabs>
        <w:rPr>
          <w:szCs w:val="24"/>
        </w:rPr>
      </w:pPr>
    </w:p>
    <w:p w14:paraId="68050E88" w14:textId="77777777" w:rsidR="00BE6A96" w:rsidRDefault="00BE6A96" w:rsidP="00D142FF">
      <w:pPr>
        <w:tabs>
          <w:tab w:val="left" w:pos="3690"/>
        </w:tabs>
        <w:rPr>
          <w:szCs w:val="24"/>
        </w:rPr>
      </w:pPr>
    </w:p>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318" w:type="dxa"/>
        <w:tblInd w:w="-856" w:type="dxa"/>
        <w:tblLook w:val="04A0" w:firstRow="1" w:lastRow="0" w:firstColumn="1" w:lastColumn="0" w:noHBand="0" w:noVBand="1"/>
      </w:tblPr>
      <w:tblGrid>
        <w:gridCol w:w="916"/>
        <w:gridCol w:w="3459"/>
        <w:gridCol w:w="853"/>
        <w:gridCol w:w="905"/>
        <w:gridCol w:w="806"/>
        <w:gridCol w:w="887"/>
        <w:gridCol w:w="887"/>
        <w:gridCol w:w="2634"/>
        <w:gridCol w:w="2971"/>
      </w:tblGrid>
      <w:tr w:rsidR="004C7545" w:rsidRPr="004C7545" w14:paraId="3A8D72A2" w14:textId="77777777" w:rsidTr="007E1E62">
        <w:trPr>
          <w:trHeight w:val="894"/>
        </w:trPr>
        <w:tc>
          <w:tcPr>
            <w:tcW w:w="91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770DEAA" w14:textId="77777777" w:rsidR="004C7545" w:rsidRPr="004C7545" w:rsidRDefault="004C7545" w:rsidP="004C7545">
            <w:pPr>
              <w:rPr>
                <w:b/>
                <w:bCs/>
                <w:color w:val="000000"/>
                <w:sz w:val="20"/>
                <w:lang w:eastAsia="lt-LT"/>
              </w:rPr>
            </w:pPr>
            <w:r w:rsidRPr="004C7545">
              <w:rPr>
                <w:b/>
                <w:bCs/>
                <w:color w:val="000000"/>
                <w:sz w:val="20"/>
                <w:lang w:eastAsia="lt-LT"/>
              </w:rPr>
              <w:t>Pirkimo dalies Nr.</w:t>
            </w:r>
          </w:p>
        </w:tc>
        <w:tc>
          <w:tcPr>
            <w:tcW w:w="3459" w:type="dxa"/>
            <w:tcBorders>
              <w:top w:val="single" w:sz="4" w:space="0" w:color="000000"/>
              <w:left w:val="nil"/>
              <w:bottom w:val="single" w:sz="4" w:space="0" w:color="000000"/>
              <w:right w:val="single" w:sz="4" w:space="0" w:color="000000"/>
            </w:tcBorders>
            <w:shd w:val="clear" w:color="BFBFBF" w:fill="FFFFFF"/>
            <w:vAlign w:val="center"/>
            <w:hideMark/>
          </w:tcPr>
          <w:p w14:paraId="601AEECE" w14:textId="77777777" w:rsidR="004C7545" w:rsidRPr="004C7545" w:rsidRDefault="004C7545" w:rsidP="004C7545">
            <w:pPr>
              <w:rPr>
                <w:b/>
                <w:bCs/>
                <w:color w:val="000000"/>
                <w:sz w:val="20"/>
                <w:lang w:eastAsia="lt-LT"/>
              </w:rPr>
            </w:pPr>
            <w:r w:rsidRPr="004C7545">
              <w:rPr>
                <w:b/>
                <w:bCs/>
                <w:color w:val="000000"/>
                <w:sz w:val="20"/>
                <w:lang w:eastAsia="lt-LT"/>
              </w:rPr>
              <w:t>Pavadinimas</w:t>
            </w:r>
          </w:p>
        </w:tc>
        <w:tc>
          <w:tcPr>
            <w:tcW w:w="853" w:type="dxa"/>
            <w:tcBorders>
              <w:top w:val="single" w:sz="4" w:space="0" w:color="000000"/>
              <w:left w:val="nil"/>
              <w:bottom w:val="single" w:sz="4" w:space="0" w:color="000000"/>
              <w:right w:val="single" w:sz="4" w:space="0" w:color="000000"/>
            </w:tcBorders>
            <w:shd w:val="clear" w:color="BFBFBF" w:fill="FFFFFF"/>
            <w:vAlign w:val="center"/>
            <w:hideMark/>
          </w:tcPr>
          <w:p w14:paraId="044846E1" w14:textId="77777777" w:rsidR="004C7545" w:rsidRPr="004C7545" w:rsidRDefault="004C7545" w:rsidP="004C7545">
            <w:pPr>
              <w:rPr>
                <w:b/>
                <w:bCs/>
                <w:color w:val="000000"/>
                <w:sz w:val="20"/>
                <w:lang w:eastAsia="lt-LT"/>
              </w:rPr>
            </w:pPr>
            <w:r w:rsidRPr="004C7545">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63D3EABF" w14:textId="77777777" w:rsidR="004C7545" w:rsidRPr="004C7545" w:rsidRDefault="004C7545" w:rsidP="004C7545">
            <w:pPr>
              <w:rPr>
                <w:b/>
                <w:bCs/>
                <w:color w:val="000000"/>
                <w:sz w:val="20"/>
                <w:lang w:eastAsia="lt-LT"/>
              </w:rPr>
            </w:pPr>
            <w:r w:rsidRPr="004C7545">
              <w:rPr>
                <w:b/>
                <w:bCs/>
                <w:color w:val="000000"/>
                <w:sz w:val="20"/>
                <w:lang w:eastAsia="lt-LT"/>
              </w:rPr>
              <w:t>Mato vienetas</w:t>
            </w:r>
          </w:p>
        </w:tc>
        <w:tc>
          <w:tcPr>
            <w:tcW w:w="806" w:type="dxa"/>
            <w:tcBorders>
              <w:top w:val="single" w:sz="4" w:space="0" w:color="000000"/>
              <w:left w:val="nil"/>
              <w:bottom w:val="single" w:sz="4" w:space="0" w:color="000000"/>
              <w:right w:val="single" w:sz="4" w:space="0" w:color="000000"/>
            </w:tcBorders>
            <w:shd w:val="clear" w:color="BFBFBF" w:fill="FFFFFF"/>
            <w:vAlign w:val="center"/>
            <w:hideMark/>
          </w:tcPr>
          <w:p w14:paraId="53E18664" w14:textId="77777777" w:rsidR="004C7545" w:rsidRPr="004C7545" w:rsidRDefault="004C7545" w:rsidP="004C7545">
            <w:pPr>
              <w:rPr>
                <w:b/>
                <w:bCs/>
                <w:color w:val="000000"/>
                <w:sz w:val="20"/>
                <w:lang w:eastAsia="lt-LT"/>
              </w:rPr>
            </w:pPr>
            <w:r w:rsidRPr="004C7545">
              <w:rPr>
                <w:b/>
                <w:bCs/>
                <w:color w:val="000000"/>
                <w:sz w:val="20"/>
                <w:lang w:eastAsia="lt-LT"/>
              </w:rPr>
              <w:t>Įkainis be PVM, Eur</w:t>
            </w:r>
          </w:p>
        </w:tc>
        <w:tc>
          <w:tcPr>
            <w:tcW w:w="887" w:type="dxa"/>
            <w:tcBorders>
              <w:top w:val="single" w:sz="4" w:space="0" w:color="000000"/>
              <w:left w:val="nil"/>
              <w:bottom w:val="single" w:sz="4" w:space="0" w:color="000000"/>
              <w:right w:val="single" w:sz="4" w:space="0" w:color="000000"/>
            </w:tcBorders>
            <w:shd w:val="clear" w:color="BFBFBF" w:fill="FFFFFF"/>
            <w:vAlign w:val="center"/>
            <w:hideMark/>
          </w:tcPr>
          <w:p w14:paraId="0DED7E7A" w14:textId="77777777" w:rsidR="004C7545" w:rsidRPr="004C7545" w:rsidRDefault="004C7545" w:rsidP="004C7545">
            <w:pPr>
              <w:rPr>
                <w:b/>
                <w:bCs/>
                <w:color w:val="000000"/>
                <w:sz w:val="20"/>
                <w:lang w:eastAsia="lt-LT"/>
              </w:rPr>
            </w:pPr>
            <w:r w:rsidRPr="004C7545">
              <w:rPr>
                <w:b/>
                <w:bCs/>
                <w:color w:val="000000"/>
                <w:sz w:val="20"/>
                <w:lang w:eastAsia="lt-LT"/>
              </w:rPr>
              <w:t>Suma be PVM, Eur</w:t>
            </w:r>
          </w:p>
        </w:tc>
        <w:tc>
          <w:tcPr>
            <w:tcW w:w="887" w:type="dxa"/>
            <w:tcBorders>
              <w:top w:val="single" w:sz="4" w:space="0" w:color="000000"/>
              <w:left w:val="nil"/>
              <w:bottom w:val="single" w:sz="4" w:space="0" w:color="000000"/>
              <w:right w:val="single" w:sz="4" w:space="0" w:color="000000"/>
            </w:tcBorders>
            <w:shd w:val="clear" w:color="BFBFBF" w:fill="FFFFFF"/>
            <w:vAlign w:val="center"/>
            <w:hideMark/>
          </w:tcPr>
          <w:p w14:paraId="6B19C11F" w14:textId="77777777" w:rsidR="004C7545" w:rsidRPr="004C7545" w:rsidRDefault="004C7545" w:rsidP="004C7545">
            <w:pPr>
              <w:rPr>
                <w:b/>
                <w:bCs/>
                <w:color w:val="000000"/>
                <w:sz w:val="20"/>
                <w:lang w:eastAsia="lt-LT"/>
              </w:rPr>
            </w:pPr>
            <w:r w:rsidRPr="004C7545">
              <w:rPr>
                <w:b/>
                <w:bCs/>
                <w:color w:val="000000"/>
                <w:sz w:val="20"/>
                <w:lang w:eastAsia="lt-LT"/>
              </w:rPr>
              <w:t>Suma su PVM, Eur</w:t>
            </w:r>
          </w:p>
        </w:tc>
        <w:tc>
          <w:tcPr>
            <w:tcW w:w="2634" w:type="dxa"/>
            <w:tcBorders>
              <w:top w:val="single" w:sz="4" w:space="0" w:color="000000"/>
              <w:left w:val="nil"/>
              <w:bottom w:val="single" w:sz="4" w:space="0" w:color="000000"/>
              <w:right w:val="single" w:sz="4" w:space="0" w:color="000000"/>
            </w:tcBorders>
            <w:shd w:val="clear" w:color="BFBFBF" w:fill="FFFFFF"/>
            <w:vAlign w:val="center"/>
            <w:hideMark/>
          </w:tcPr>
          <w:p w14:paraId="5612A1F2" w14:textId="77777777" w:rsidR="004C7545" w:rsidRPr="004C7545" w:rsidRDefault="004C7545" w:rsidP="004C7545">
            <w:pPr>
              <w:rPr>
                <w:b/>
                <w:bCs/>
                <w:color w:val="000000"/>
                <w:sz w:val="20"/>
                <w:lang w:eastAsia="lt-LT"/>
              </w:rPr>
            </w:pPr>
            <w:r w:rsidRPr="004C7545">
              <w:rPr>
                <w:b/>
                <w:bCs/>
                <w:color w:val="000000"/>
                <w:sz w:val="20"/>
                <w:lang w:eastAsia="lt-LT"/>
              </w:rPr>
              <w:t>Siūlomos prekės pavadinimas, gamintojas, kodas</w:t>
            </w:r>
          </w:p>
        </w:tc>
        <w:tc>
          <w:tcPr>
            <w:tcW w:w="2971" w:type="dxa"/>
            <w:tcBorders>
              <w:top w:val="single" w:sz="4" w:space="0" w:color="000000"/>
              <w:left w:val="nil"/>
              <w:bottom w:val="single" w:sz="4" w:space="0" w:color="000000"/>
              <w:right w:val="single" w:sz="4" w:space="0" w:color="000000"/>
            </w:tcBorders>
            <w:shd w:val="clear" w:color="BFBFBF" w:fill="FFFFFF"/>
            <w:vAlign w:val="center"/>
            <w:hideMark/>
          </w:tcPr>
          <w:p w14:paraId="23DB991B" w14:textId="77777777" w:rsidR="004C7545" w:rsidRPr="004C7545" w:rsidRDefault="004C7545" w:rsidP="004C7545">
            <w:pPr>
              <w:rPr>
                <w:b/>
                <w:bCs/>
                <w:color w:val="000000"/>
                <w:sz w:val="20"/>
                <w:lang w:eastAsia="lt-LT"/>
              </w:rPr>
            </w:pPr>
            <w:r w:rsidRPr="004C7545">
              <w:rPr>
                <w:b/>
                <w:bCs/>
                <w:color w:val="000000"/>
                <w:sz w:val="20"/>
                <w:lang w:eastAsia="lt-LT"/>
              </w:rPr>
              <w:t>Tiekėjo siūlomi parametrai</w:t>
            </w:r>
          </w:p>
        </w:tc>
      </w:tr>
      <w:tr w:rsidR="004C7545" w:rsidRPr="004C7545" w14:paraId="37656EE1" w14:textId="77777777" w:rsidTr="007E1E62">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5F7371D0" w14:textId="77777777" w:rsidR="004C7545" w:rsidRPr="004C7545" w:rsidRDefault="004C7545" w:rsidP="004C7545">
            <w:pPr>
              <w:rPr>
                <w:b/>
                <w:bCs/>
                <w:color w:val="000000"/>
                <w:sz w:val="20"/>
                <w:lang w:eastAsia="lt-LT"/>
              </w:rPr>
            </w:pPr>
            <w:r w:rsidRPr="004C7545">
              <w:rPr>
                <w:b/>
                <w:bCs/>
                <w:color w:val="000000"/>
                <w:sz w:val="20"/>
                <w:lang w:eastAsia="lt-LT"/>
              </w:rPr>
              <w:t>21.</w:t>
            </w:r>
          </w:p>
        </w:tc>
        <w:tc>
          <w:tcPr>
            <w:tcW w:w="3459" w:type="dxa"/>
            <w:tcBorders>
              <w:top w:val="nil"/>
              <w:left w:val="nil"/>
              <w:bottom w:val="single" w:sz="4" w:space="0" w:color="000000"/>
              <w:right w:val="single" w:sz="4" w:space="0" w:color="000000"/>
            </w:tcBorders>
            <w:shd w:val="clear" w:color="BFBFBF" w:fill="FFFFFF"/>
            <w:vAlign w:val="center"/>
            <w:hideMark/>
          </w:tcPr>
          <w:p w14:paraId="6AE224E8" w14:textId="77777777" w:rsidR="004C7545" w:rsidRPr="004C7545" w:rsidRDefault="004C7545" w:rsidP="004C7545">
            <w:pPr>
              <w:rPr>
                <w:b/>
                <w:bCs/>
                <w:color w:val="000000"/>
                <w:sz w:val="20"/>
                <w:lang w:eastAsia="lt-LT"/>
              </w:rPr>
            </w:pPr>
            <w:r w:rsidRPr="004C7545">
              <w:rPr>
                <w:b/>
                <w:bCs/>
                <w:color w:val="000000"/>
                <w:sz w:val="20"/>
                <w:lang w:eastAsia="lt-LT"/>
              </w:rPr>
              <w:t xml:space="preserve">Adata </w:t>
            </w:r>
            <w:proofErr w:type="spellStart"/>
            <w:r w:rsidRPr="004C7545">
              <w:rPr>
                <w:b/>
                <w:bCs/>
                <w:color w:val="000000"/>
                <w:sz w:val="20"/>
                <w:lang w:eastAsia="lt-LT"/>
              </w:rPr>
              <w:t>spinalinė</w:t>
            </w:r>
            <w:proofErr w:type="spellEnd"/>
            <w:r w:rsidRPr="004C7545">
              <w:rPr>
                <w:b/>
                <w:bCs/>
                <w:color w:val="000000"/>
                <w:sz w:val="20"/>
                <w:lang w:eastAsia="lt-LT"/>
              </w:rPr>
              <w:t xml:space="preserve"> pieštuko tipo su pravedėju</w:t>
            </w:r>
          </w:p>
        </w:tc>
        <w:tc>
          <w:tcPr>
            <w:tcW w:w="853" w:type="dxa"/>
            <w:tcBorders>
              <w:top w:val="nil"/>
              <w:left w:val="nil"/>
              <w:bottom w:val="single" w:sz="4" w:space="0" w:color="000000"/>
              <w:right w:val="single" w:sz="4" w:space="0" w:color="000000"/>
            </w:tcBorders>
            <w:shd w:val="clear" w:color="BFBFBF" w:fill="FFFFFF"/>
            <w:vAlign w:val="center"/>
            <w:hideMark/>
          </w:tcPr>
          <w:p w14:paraId="00AECB27" w14:textId="77777777" w:rsidR="004C7545" w:rsidRPr="004C7545" w:rsidRDefault="004C7545" w:rsidP="004C7545">
            <w:pPr>
              <w:rPr>
                <w:color w:val="000000"/>
                <w:sz w:val="20"/>
                <w:lang w:eastAsia="lt-LT"/>
              </w:rPr>
            </w:pPr>
            <w:r w:rsidRPr="004C7545">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vAlign w:val="center"/>
            <w:hideMark/>
          </w:tcPr>
          <w:p w14:paraId="4CB435D0" w14:textId="77777777" w:rsidR="004C7545" w:rsidRPr="004C7545" w:rsidRDefault="004C7545" w:rsidP="004C7545">
            <w:pPr>
              <w:rPr>
                <w:color w:val="000000"/>
                <w:sz w:val="20"/>
                <w:lang w:eastAsia="lt-LT"/>
              </w:rPr>
            </w:pPr>
            <w:r w:rsidRPr="004C7545">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vAlign w:val="center"/>
            <w:hideMark/>
          </w:tcPr>
          <w:p w14:paraId="38815191"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54230749"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5EDB4CAA" w14:textId="77777777" w:rsidR="004C7545" w:rsidRPr="004C7545" w:rsidRDefault="004C7545" w:rsidP="004C7545">
            <w:pPr>
              <w:rPr>
                <w:color w:val="000000"/>
                <w:sz w:val="20"/>
                <w:lang w:eastAsia="lt-LT"/>
              </w:rPr>
            </w:pPr>
            <w:r w:rsidRPr="004C7545">
              <w:rPr>
                <w:color w:val="000000"/>
                <w:sz w:val="20"/>
                <w:lang w:eastAsia="lt-LT"/>
              </w:rPr>
              <w:t> </w:t>
            </w:r>
          </w:p>
        </w:tc>
        <w:tc>
          <w:tcPr>
            <w:tcW w:w="2634" w:type="dxa"/>
            <w:tcBorders>
              <w:top w:val="nil"/>
              <w:left w:val="nil"/>
              <w:bottom w:val="single" w:sz="4" w:space="0" w:color="000000"/>
              <w:right w:val="single" w:sz="4" w:space="0" w:color="000000"/>
            </w:tcBorders>
            <w:shd w:val="clear" w:color="BFBFBF" w:fill="FFFFFF"/>
            <w:vAlign w:val="center"/>
            <w:hideMark/>
          </w:tcPr>
          <w:p w14:paraId="1E190B19" w14:textId="77777777" w:rsidR="004C7545" w:rsidRPr="004C7545" w:rsidRDefault="004C7545" w:rsidP="004C7545">
            <w:pPr>
              <w:rPr>
                <w:color w:val="000000"/>
                <w:sz w:val="20"/>
                <w:lang w:eastAsia="lt-LT"/>
              </w:rPr>
            </w:pPr>
            <w:r w:rsidRPr="004C7545">
              <w:rPr>
                <w:color w:val="000000"/>
                <w:sz w:val="20"/>
                <w:lang w:eastAsia="lt-LT"/>
              </w:rPr>
              <w:t> </w:t>
            </w:r>
          </w:p>
        </w:tc>
        <w:tc>
          <w:tcPr>
            <w:tcW w:w="2971" w:type="dxa"/>
            <w:tcBorders>
              <w:top w:val="nil"/>
              <w:left w:val="nil"/>
              <w:bottom w:val="single" w:sz="4" w:space="0" w:color="000000"/>
              <w:right w:val="single" w:sz="4" w:space="0" w:color="000000"/>
            </w:tcBorders>
            <w:shd w:val="clear" w:color="BFBFBF" w:fill="FFFFFF"/>
            <w:vAlign w:val="center"/>
            <w:hideMark/>
          </w:tcPr>
          <w:p w14:paraId="41CB82CB" w14:textId="77777777" w:rsidR="004C7545" w:rsidRPr="004C7545" w:rsidRDefault="004C7545" w:rsidP="004C7545">
            <w:pPr>
              <w:rPr>
                <w:color w:val="000000"/>
                <w:sz w:val="20"/>
                <w:lang w:eastAsia="lt-LT"/>
              </w:rPr>
            </w:pPr>
            <w:r w:rsidRPr="004C7545">
              <w:rPr>
                <w:color w:val="000000"/>
                <w:sz w:val="20"/>
                <w:lang w:eastAsia="lt-LT"/>
              </w:rPr>
              <w:t> </w:t>
            </w:r>
          </w:p>
        </w:tc>
      </w:tr>
      <w:tr w:rsidR="004C7545" w:rsidRPr="004C7545" w14:paraId="494E1965" w14:textId="77777777" w:rsidTr="007E1E62">
        <w:trPr>
          <w:trHeight w:val="102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495B6C01" w14:textId="77777777" w:rsidR="004C7545" w:rsidRPr="004C7545" w:rsidRDefault="004C7545" w:rsidP="004C7545">
            <w:pPr>
              <w:rPr>
                <w:color w:val="000000"/>
                <w:sz w:val="20"/>
                <w:lang w:eastAsia="lt-LT"/>
              </w:rPr>
            </w:pPr>
            <w:r w:rsidRPr="004C7545">
              <w:rPr>
                <w:color w:val="000000"/>
                <w:sz w:val="20"/>
                <w:lang w:eastAsia="lt-LT"/>
              </w:rPr>
              <w:t>21.1.</w:t>
            </w:r>
          </w:p>
        </w:tc>
        <w:tc>
          <w:tcPr>
            <w:tcW w:w="3459" w:type="dxa"/>
            <w:tcBorders>
              <w:top w:val="nil"/>
              <w:left w:val="nil"/>
              <w:bottom w:val="single" w:sz="4" w:space="0" w:color="000000"/>
              <w:right w:val="single" w:sz="4" w:space="0" w:color="000000"/>
            </w:tcBorders>
            <w:shd w:val="clear" w:color="BFBFBF" w:fill="FFFFFF"/>
            <w:vAlign w:val="center"/>
            <w:hideMark/>
          </w:tcPr>
          <w:p w14:paraId="534B3A07" w14:textId="77777777" w:rsidR="004C7545" w:rsidRPr="004C7545" w:rsidRDefault="004C7545" w:rsidP="004C7545">
            <w:pPr>
              <w:rPr>
                <w:color w:val="000000"/>
                <w:sz w:val="20"/>
                <w:lang w:eastAsia="lt-LT"/>
              </w:rPr>
            </w:pPr>
            <w:r w:rsidRPr="004C7545">
              <w:rPr>
                <w:color w:val="000000"/>
                <w:sz w:val="20"/>
                <w:lang w:eastAsia="lt-LT"/>
              </w:rPr>
              <w:t xml:space="preserve">Adata </w:t>
            </w:r>
            <w:proofErr w:type="spellStart"/>
            <w:r w:rsidRPr="004C7545">
              <w:rPr>
                <w:color w:val="000000"/>
                <w:sz w:val="20"/>
                <w:lang w:eastAsia="lt-LT"/>
              </w:rPr>
              <w:t>spinalinė</w:t>
            </w:r>
            <w:proofErr w:type="spellEnd"/>
            <w:r w:rsidRPr="004C7545">
              <w:rPr>
                <w:color w:val="000000"/>
                <w:sz w:val="20"/>
                <w:lang w:eastAsia="lt-LT"/>
              </w:rPr>
              <w:t xml:space="preserve"> pieštuko tipo su pravedėju</w:t>
            </w:r>
          </w:p>
        </w:tc>
        <w:tc>
          <w:tcPr>
            <w:tcW w:w="853" w:type="dxa"/>
            <w:tcBorders>
              <w:top w:val="nil"/>
              <w:left w:val="nil"/>
              <w:bottom w:val="single" w:sz="4" w:space="0" w:color="000000"/>
              <w:right w:val="single" w:sz="4" w:space="0" w:color="000000"/>
            </w:tcBorders>
            <w:shd w:val="clear" w:color="BFBFBF" w:fill="FFFFFF"/>
            <w:vAlign w:val="center"/>
            <w:hideMark/>
          </w:tcPr>
          <w:p w14:paraId="07FE0C51" w14:textId="77777777" w:rsidR="004C7545" w:rsidRPr="004C7545" w:rsidRDefault="004C7545" w:rsidP="004C7545">
            <w:pPr>
              <w:jc w:val="center"/>
              <w:rPr>
                <w:color w:val="000000"/>
                <w:sz w:val="20"/>
                <w:lang w:eastAsia="lt-LT"/>
              </w:rPr>
            </w:pPr>
            <w:r w:rsidRPr="004C7545">
              <w:rPr>
                <w:color w:val="000000"/>
                <w:sz w:val="20"/>
                <w:lang w:eastAsia="lt-LT"/>
              </w:rPr>
              <w:t>1790</w:t>
            </w:r>
          </w:p>
        </w:tc>
        <w:tc>
          <w:tcPr>
            <w:tcW w:w="905" w:type="dxa"/>
            <w:tcBorders>
              <w:top w:val="nil"/>
              <w:left w:val="nil"/>
              <w:bottom w:val="single" w:sz="4" w:space="0" w:color="000000"/>
              <w:right w:val="single" w:sz="4" w:space="0" w:color="000000"/>
            </w:tcBorders>
            <w:shd w:val="clear" w:color="BFBFBF" w:fill="FFFFFF"/>
            <w:vAlign w:val="center"/>
            <w:hideMark/>
          </w:tcPr>
          <w:p w14:paraId="382B36E0" w14:textId="77777777" w:rsidR="004C7545" w:rsidRPr="004C7545" w:rsidRDefault="004C7545" w:rsidP="004C7545">
            <w:pPr>
              <w:jc w:val="center"/>
              <w:rPr>
                <w:color w:val="000000"/>
                <w:sz w:val="20"/>
                <w:lang w:eastAsia="lt-LT"/>
              </w:rPr>
            </w:pPr>
            <w:proofErr w:type="spellStart"/>
            <w:r w:rsidRPr="004C7545">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vAlign w:val="center"/>
            <w:hideMark/>
          </w:tcPr>
          <w:p w14:paraId="6CE4F2BC" w14:textId="77777777" w:rsidR="004C7545" w:rsidRPr="004C7545" w:rsidRDefault="004C7545" w:rsidP="004C7545">
            <w:pPr>
              <w:jc w:val="center"/>
              <w:rPr>
                <w:color w:val="000000"/>
                <w:sz w:val="20"/>
                <w:lang w:eastAsia="lt-LT"/>
              </w:rPr>
            </w:pPr>
            <w:r w:rsidRPr="004C7545">
              <w:rPr>
                <w:color w:val="000000"/>
                <w:sz w:val="20"/>
                <w:lang w:eastAsia="lt-LT"/>
              </w:rPr>
              <w:t>2,58</w:t>
            </w:r>
          </w:p>
        </w:tc>
        <w:tc>
          <w:tcPr>
            <w:tcW w:w="887" w:type="dxa"/>
            <w:tcBorders>
              <w:top w:val="nil"/>
              <w:left w:val="nil"/>
              <w:bottom w:val="single" w:sz="4" w:space="0" w:color="000000"/>
              <w:right w:val="single" w:sz="4" w:space="0" w:color="000000"/>
            </w:tcBorders>
            <w:shd w:val="clear" w:color="BFBFBF" w:fill="FFFFFF"/>
            <w:vAlign w:val="center"/>
            <w:hideMark/>
          </w:tcPr>
          <w:p w14:paraId="2640FB74" w14:textId="77777777" w:rsidR="004C7545" w:rsidRPr="004C7545" w:rsidRDefault="004C7545" w:rsidP="004C7545">
            <w:pPr>
              <w:jc w:val="center"/>
              <w:rPr>
                <w:color w:val="000000"/>
                <w:sz w:val="20"/>
                <w:lang w:eastAsia="lt-LT"/>
              </w:rPr>
            </w:pPr>
            <w:r w:rsidRPr="004C7545">
              <w:rPr>
                <w:color w:val="000000"/>
                <w:sz w:val="20"/>
                <w:lang w:eastAsia="lt-LT"/>
              </w:rPr>
              <w:t>4618,20</w:t>
            </w:r>
          </w:p>
        </w:tc>
        <w:tc>
          <w:tcPr>
            <w:tcW w:w="887" w:type="dxa"/>
            <w:tcBorders>
              <w:top w:val="nil"/>
              <w:left w:val="nil"/>
              <w:bottom w:val="single" w:sz="4" w:space="0" w:color="000000"/>
              <w:right w:val="single" w:sz="4" w:space="0" w:color="000000"/>
            </w:tcBorders>
            <w:shd w:val="clear" w:color="BFBFBF" w:fill="FFFFFF"/>
            <w:vAlign w:val="center"/>
            <w:hideMark/>
          </w:tcPr>
          <w:p w14:paraId="25FB4D03" w14:textId="77777777" w:rsidR="004C7545" w:rsidRPr="004C7545" w:rsidRDefault="004C7545" w:rsidP="004C7545">
            <w:pPr>
              <w:jc w:val="center"/>
              <w:rPr>
                <w:color w:val="000000"/>
                <w:sz w:val="20"/>
                <w:lang w:eastAsia="lt-LT"/>
              </w:rPr>
            </w:pPr>
            <w:r w:rsidRPr="004C7545">
              <w:rPr>
                <w:color w:val="000000"/>
                <w:sz w:val="20"/>
                <w:lang w:eastAsia="lt-LT"/>
              </w:rPr>
              <w:t>4849,11</w:t>
            </w:r>
          </w:p>
        </w:tc>
        <w:tc>
          <w:tcPr>
            <w:tcW w:w="2634" w:type="dxa"/>
            <w:tcBorders>
              <w:top w:val="nil"/>
              <w:left w:val="nil"/>
              <w:bottom w:val="single" w:sz="4" w:space="0" w:color="000000"/>
              <w:right w:val="single" w:sz="4" w:space="0" w:color="000000"/>
            </w:tcBorders>
            <w:shd w:val="clear" w:color="FFFFFF" w:fill="FFFFFF"/>
            <w:vAlign w:val="center"/>
            <w:hideMark/>
          </w:tcPr>
          <w:p w14:paraId="34C62496" w14:textId="77777777" w:rsidR="004C7545" w:rsidRPr="004C7545" w:rsidRDefault="004C7545" w:rsidP="004C7545">
            <w:pPr>
              <w:rPr>
                <w:color w:val="000000"/>
                <w:sz w:val="20"/>
                <w:lang w:eastAsia="lt-LT"/>
              </w:rPr>
            </w:pPr>
            <w:proofErr w:type="spellStart"/>
            <w:r w:rsidRPr="004C7545">
              <w:rPr>
                <w:color w:val="000000"/>
                <w:sz w:val="20"/>
                <w:lang w:eastAsia="lt-LT"/>
              </w:rPr>
              <w:t>PenPen</w:t>
            </w:r>
            <w:proofErr w:type="spellEnd"/>
            <w:r w:rsidRPr="004C7545">
              <w:rPr>
                <w:color w:val="000000"/>
                <w:sz w:val="20"/>
                <w:lang w:eastAsia="lt-LT"/>
              </w:rPr>
              <w:t>, TMT TIBBI MEDIKAL MALZEMELER SAN. VE TIC. A.S.. (</w:t>
            </w:r>
            <w:proofErr w:type="spellStart"/>
            <w:r w:rsidRPr="004C7545">
              <w:rPr>
                <w:color w:val="000000"/>
                <w:sz w:val="20"/>
                <w:lang w:eastAsia="lt-LT"/>
              </w:rPr>
              <w:t>Egemen</w:t>
            </w:r>
            <w:proofErr w:type="spellEnd"/>
            <w:r w:rsidRPr="004C7545">
              <w:rPr>
                <w:color w:val="000000"/>
                <w:sz w:val="20"/>
                <w:lang w:eastAsia="lt-LT"/>
              </w:rPr>
              <w:t xml:space="preserve"> International), kodas: TSPPK2790</w:t>
            </w:r>
          </w:p>
        </w:tc>
        <w:tc>
          <w:tcPr>
            <w:tcW w:w="2971" w:type="dxa"/>
            <w:tcBorders>
              <w:top w:val="nil"/>
              <w:left w:val="nil"/>
              <w:bottom w:val="single" w:sz="4" w:space="0" w:color="000000"/>
              <w:right w:val="single" w:sz="4" w:space="0" w:color="000000"/>
            </w:tcBorders>
            <w:shd w:val="clear" w:color="BFBFBF" w:fill="FFFFFF"/>
            <w:vAlign w:val="center"/>
            <w:hideMark/>
          </w:tcPr>
          <w:p w14:paraId="307666AF" w14:textId="77777777" w:rsidR="004C7545" w:rsidRPr="004C7545" w:rsidRDefault="004C7545" w:rsidP="004C7545">
            <w:pPr>
              <w:rPr>
                <w:color w:val="000000"/>
                <w:sz w:val="20"/>
                <w:lang w:eastAsia="lt-LT"/>
              </w:rPr>
            </w:pPr>
            <w:r w:rsidRPr="004C7545">
              <w:rPr>
                <w:color w:val="000000"/>
                <w:sz w:val="20"/>
                <w:lang w:eastAsia="lt-LT"/>
              </w:rPr>
              <w:t> </w:t>
            </w:r>
          </w:p>
        </w:tc>
      </w:tr>
      <w:tr w:rsidR="004C7545" w:rsidRPr="004C7545" w14:paraId="1F48944A" w14:textId="77777777" w:rsidTr="007E1E62">
        <w:trPr>
          <w:trHeight w:val="27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54311F04" w14:textId="77777777" w:rsidR="004C7545" w:rsidRPr="004C7545" w:rsidRDefault="004C7545" w:rsidP="004C7545">
            <w:pPr>
              <w:rPr>
                <w:color w:val="000000"/>
                <w:sz w:val="20"/>
                <w:lang w:eastAsia="lt-LT"/>
              </w:rPr>
            </w:pPr>
            <w:r w:rsidRPr="004C7545">
              <w:rPr>
                <w:color w:val="000000"/>
                <w:sz w:val="20"/>
                <w:lang w:eastAsia="lt-LT"/>
              </w:rPr>
              <w:t>21.1.1.</w:t>
            </w:r>
          </w:p>
        </w:tc>
        <w:tc>
          <w:tcPr>
            <w:tcW w:w="3459" w:type="dxa"/>
            <w:tcBorders>
              <w:top w:val="nil"/>
              <w:left w:val="nil"/>
              <w:bottom w:val="single" w:sz="4" w:space="0" w:color="000000"/>
              <w:right w:val="single" w:sz="4" w:space="0" w:color="000000"/>
            </w:tcBorders>
            <w:shd w:val="clear" w:color="BFBFBF" w:fill="FFFFFF"/>
            <w:vAlign w:val="center"/>
            <w:hideMark/>
          </w:tcPr>
          <w:p w14:paraId="7B7FC8CC" w14:textId="77777777" w:rsidR="004C7545" w:rsidRPr="004C7545" w:rsidRDefault="004C7545" w:rsidP="004C7545">
            <w:pPr>
              <w:rPr>
                <w:color w:val="000000"/>
                <w:sz w:val="20"/>
                <w:lang w:eastAsia="lt-LT"/>
              </w:rPr>
            </w:pPr>
            <w:r w:rsidRPr="004C7545">
              <w:rPr>
                <w:color w:val="000000"/>
                <w:sz w:val="20"/>
                <w:lang w:eastAsia="lt-LT"/>
              </w:rPr>
              <w:t>Dydis 27G/88mm (± 2mm)</w:t>
            </w:r>
          </w:p>
        </w:tc>
        <w:tc>
          <w:tcPr>
            <w:tcW w:w="853" w:type="dxa"/>
            <w:tcBorders>
              <w:top w:val="nil"/>
              <w:left w:val="nil"/>
              <w:bottom w:val="single" w:sz="4" w:space="0" w:color="000000"/>
              <w:right w:val="single" w:sz="4" w:space="0" w:color="000000"/>
            </w:tcBorders>
            <w:shd w:val="clear" w:color="BFBFBF" w:fill="FFFFFF"/>
            <w:vAlign w:val="center"/>
            <w:hideMark/>
          </w:tcPr>
          <w:p w14:paraId="70472CF9" w14:textId="77777777" w:rsidR="004C7545" w:rsidRPr="004C7545" w:rsidRDefault="004C7545" w:rsidP="004C7545">
            <w:pPr>
              <w:rPr>
                <w:color w:val="000000"/>
                <w:sz w:val="20"/>
                <w:lang w:eastAsia="lt-LT"/>
              </w:rPr>
            </w:pPr>
            <w:r w:rsidRPr="004C7545">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vAlign w:val="center"/>
            <w:hideMark/>
          </w:tcPr>
          <w:p w14:paraId="759537D4" w14:textId="77777777" w:rsidR="004C7545" w:rsidRPr="004C7545" w:rsidRDefault="004C7545" w:rsidP="004C7545">
            <w:pPr>
              <w:rPr>
                <w:color w:val="000000"/>
                <w:sz w:val="20"/>
                <w:lang w:eastAsia="lt-LT"/>
              </w:rPr>
            </w:pPr>
            <w:r w:rsidRPr="004C7545">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vAlign w:val="center"/>
            <w:hideMark/>
          </w:tcPr>
          <w:p w14:paraId="788BA517"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204964E9"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3AB0F45E" w14:textId="77777777" w:rsidR="004C7545" w:rsidRPr="004C7545" w:rsidRDefault="004C7545" w:rsidP="004C7545">
            <w:pPr>
              <w:rPr>
                <w:color w:val="000000"/>
                <w:sz w:val="20"/>
                <w:lang w:eastAsia="lt-LT"/>
              </w:rPr>
            </w:pPr>
            <w:r w:rsidRPr="004C7545">
              <w:rPr>
                <w:color w:val="000000"/>
                <w:sz w:val="20"/>
                <w:lang w:eastAsia="lt-LT"/>
              </w:rPr>
              <w:t> </w:t>
            </w:r>
          </w:p>
        </w:tc>
        <w:tc>
          <w:tcPr>
            <w:tcW w:w="2634" w:type="dxa"/>
            <w:tcBorders>
              <w:top w:val="nil"/>
              <w:left w:val="nil"/>
              <w:bottom w:val="single" w:sz="4" w:space="0" w:color="000000"/>
              <w:right w:val="single" w:sz="4" w:space="0" w:color="000000"/>
            </w:tcBorders>
            <w:shd w:val="clear" w:color="BFBFBF" w:fill="FFFFFF"/>
            <w:vAlign w:val="center"/>
            <w:hideMark/>
          </w:tcPr>
          <w:p w14:paraId="319B9D0E" w14:textId="77777777" w:rsidR="004C7545" w:rsidRPr="004C7545" w:rsidRDefault="004C7545" w:rsidP="004C7545">
            <w:pPr>
              <w:rPr>
                <w:color w:val="000000"/>
                <w:sz w:val="20"/>
                <w:lang w:eastAsia="lt-LT"/>
              </w:rPr>
            </w:pPr>
            <w:r w:rsidRPr="004C7545">
              <w:rPr>
                <w:color w:val="000000"/>
                <w:sz w:val="20"/>
                <w:lang w:eastAsia="lt-LT"/>
              </w:rPr>
              <w:t> </w:t>
            </w:r>
          </w:p>
        </w:tc>
        <w:tc>
          <w:tcPr>
            <w:tcW w:w="2971" w:type="dxa"/>
            <w:tcBorders>
              <w:top w:val="nil"/>
              <w:left w:val="nil"/>
              <w:bottom w:val="single" w:sz="4" w:space="0" w:color="000000"/>
              <w:right w:val="single" w:sz="4" w:space="0" w:color="000000"/>
            </w:tcBorders>
            <w:shd w:val="clear" w:color="BFBFBF" w:fill="FFFFFF"/>
            <w:vAlign w:val="center"/>
            <w:hideMark/>
          </w:tcPr>
          <w:p w14:paraId="39E4F2EF" w14:textId="77777777" w:rsidR="004C7545" w:rsidRPr="004C7545" w:rsidRDefault="004C7545" w:rsidP="004C7545">
            <w:pPr>
              <w:rPr>
                <w:color w:val="000000"/>
                <w:sz w:val="20"/>
                <w:lang w:eastAsia="lt-LT"/>
              </w:rPr>
            </w:pPr>
            <w:r w:rsidRPr="004C7545">
              <w:rPr>
                <w:color w:val="000000"/>
                <w:sz w:val="20"/>
                <w:lang w:eastAsia="lt-LT"/>
              </w:rPr>
              <w:t xml:space="preserve">Dydis 27G/90mm. </w:t>
            </w:r>
          </w:p>
        </w:tc>
      </w:tr>
      <w:tr w:rsidR="004C7545" w:rsidRPr="004C7545" w14:paraId="0BBB4F6D" w14:textId="77777777" w:rsidTr="007E1E62">
        <w:trPr>
          <w:trHeight w:val="27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3E6DB014" w14:textId="77777777" w:rsidR="004C7545" w:rsidRPr="004C7545" w:rsidRDefault="004C7545" w:rsidP="004C7545">
            <w:pPr>
              <w:rPr>
                <w:color w:val="000000"/>
                <w:sz w:val="20"/>
                <w:lang w:eastAsia="lt-LT"/>
              </w:rPr>
            </w:pPr>
            <w:r w:rsidRPr="004C7545">
              <w:rPr>
                <w:color w:val="000000"/>
                <w:sz w:val="20"/>
                <w:lang w:eastAsia="lt-LT"/>
              </w:rPr>
              <w:t>21.1.2.</w:t>
            </w:r>
          </w:p>
        </w:tc>
        <w:tc>
          <w:tcPr>
            <w:tcW w:w="3459" w:type="dxa"/>
            <w:tcBorders>
              <w:top w:val="nil"/>
              <w:left w:val="nil"/>
              <w:bottom w:val="single" w:sz="4" w:space="0" w:color="000000"/>
              <w:right w:val="single" w:sz="4" w:space="0" w:color="000000"/>
            </w:tcBorders>
            <w:shd w:val="clear" w:color="BFBFBF" w:fill="FFFFFF"/>
            <w:vAlign w:val="center"/>
            <w:hideMark/>
          </w:tcPr>
          <w:p w14:paraId="1108B6E6" w14:textId="77777777" w:rsidR="004C7545" w:rsidRPr="004C7545" w:rsidRDefault="004C7545" w:rsidP="004C7545">
            <w:pPr>
              <w:rPr>
                <w:color w:val="000000"/>
                <w:sz w:val="20"/>
                <w:lang w:eastAsia="lt-LT"/>
              </w:rPr>
            </w:pPr>
            <w:r w:rsidRPr="004C7545">
              <w:rPr>
                <w:color w:val="000000"/>
                <w:sz w:val="20"/>
                <w:lang w:eastAsia="lt-LT"/>
              </w:rPr>
              <w:t>Vienkartinės, sterilios</w:t>
            </w:r>
          </w:p>
        </w:tc>
        <w:tc>
          <w:tcPr>
            <w:tcW w:w="853" w:type="dxa"/>
            <w:tcBorders>
              <w:top w:val="nil"/>
              <w:left w:val="nil"/>
              <w:bottom w:val="single" w:sz="4" w:space="0" w:color="000000"/>
              <w:right w:val="single" w:sz="4" w:space="0" w:color="000000"/>
            </w:tcBorders>
            <w:shd w:val="clear" w:color="BFBFBF" w:fill="FFFFFF"/>
            <w:vAlign w:val="center"/>
            <w:hideMark/>
          </w:tcPr>
          <w:p w14:paraId="165D61E9" w14:textId="77777777" w:rsidR="004C7545" w:rsidRPr="004C7545" w:rsidRDefault="004C7545" w:rsidP="004C7545">
            <w:pPr>
              <w:rPr>
                <w:color w:val="000000"/>
                <w:sz w:val="20"/>
                <w:lang w:eastAsia="lt-LT"/>
              </w:rPr>
            </w:pPr>
            <w:r w:rsidRPr="004C7545">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vAlign w:val="center"/>
            <w:hideMark/>
          </w:tcPr>
          <w:p w14:paraId="1781DEA5" w14:textId="77777777" w:rsidR="004C7545" w:rsidRPr="004C7545" w:rsidRDefault="004C7545" w:rsidP="004C7545">
            <w:pPr>
              <w:rPr>
                <w:color w:val="000000"/>
                <w:sz w:val="20"/>
                <w:lang w:eastAsia="lt-LT"/>
              </w:rPr>
            </w:pPr>
            <w:r w:rsidRPr="004C7545">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vAlign w:val="center"/>
            <w:hideMark/>
          </w:tcPr>
          <w:p w14:paraId="6C471FDA"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7F9DEC12"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687674BC" w14:textId="77777777" w:rsidR="004C7545" w:rsidRPr="004C7545" w:rsidRDefault="004C7545" w:rsidP="004C7545">
            <w:pPr>
              <w:rPr>
                <w:color w:val="000000"/>
                <w:sz w:val="20"/>
                <w:lang w:eastAsia="lt-LT"/>
              </w:rPr>
            </w:pPr>
            <w:r w:rsidRPr="004C7545">
              <w:rPr>
                <w:color w:val="000000"/>
                <w:sz w:val="20"/>
                <w:lang w:eastAsia="lt-LT"/>
              </w:rPr>
              <w:t> </w:t>
            </w:r>
          </w:p>
        </w:tc>
        <w:tc>
          <w:tcPr>
            <w:tcW w:w="2634" w:type="dxa"/>
            <w:tcBorders>
              <w:top w:val="nil"/>
              <w:left w:val="nil"/>
              <w:bottom w:val="single" w:sz="4" w:space="0" w:color="000000"/>
              <w:right w:val="single" w:sz="4" w:space="0" w:color="000000"/>
            </w:tcBorders>
            <w:shd w:val="clear" w:color="BFBFBF" w:fill="FFFFFF"/>
            <w:vAlign w:val="center"/>
            <w:hideMark/>
          </w:tcPr>
          <w:p w14:paraId="2369366D" w14:textId="77777777" w:rsidR="004C7545" w:rsidRPr="004C7545" w:rsidRDefault="004C7545" w:rsidP="004C7545">
            <w:pPr>
              <w:rPr>
                <w:color w:val="000000"/>
                <w:sz w:val="20"/>
                <w:lang w:eastAsia="lt-LT"/>
              </w:rPr>
            </w:pPr>
            <w:r w:rsidRPr="004C7545">
              <w:rPr>
                <w:color w:val="000000"/>
                <w:sz w:val="20"/>
                <w:lang w:eastAsia="lt-LT"/>
              </w:rPr>
              <w:t> </w:t>
            </w:r>
          </w:p>
        </w:tc>
        <w:tc>
          <w:tcPr>
            <w:tcW w:w="2971" w:type="dxa"/>
            <w:tcBorders>
              <w:top w:val="nil"/>
              <w:left w:val="nil"/>
              <w:bottom w:val="single" w:sz="4" w:space="0" w:color="000000"/>
              <w:right w:val="single" w:sz="4" w:space="0" w:color="000000"/>
            </w:tcBorders>
            <w:shd w:val="clear" w:color="BFBFBF" w:fill="FFFFFF"/>
            <w:vAlign w:val="center"/>
            <w:hideMark/>
          </w:tcPr>
          <w:p w14:paraId="1659BD2E" w14:textId="77777777" w:rsidR="004C7545" w:rsidRPr="004C7545" w:rsidRDefault="004C7545" w:rsidP="004C7545">
            <w:pPr>
              <w:rPr>
                <w:color w:val="000000"/>
                <w:sz w:val="20"/>
                <w:lang w:eastAsia="lt-LT"/>
              </w:rPr>
            </w:pPr>
            <w:r w:rsidRPr="004C7545">
              <w:rPr>
                <w:color w:val="000000"/>
                <w:sz w:val="20"/>
                <w:lang w:eastAsia="lt-LT"/>
              </w:rPr>
              <w:t>Vienkartinės, sterilios.</w:t>
            </w:r>
          </w:p>
        </w:tc>
      </w:tr>
      <w:tr w:rsidR="004C7545" w:rsidRPr="004C7545" w14:paraId="798060C8" w14:textId="77777777" w:rsidTr="007E1E62">
        <w:trPr>
          <w:trHeight w:val="27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2BE2C78A" w14:textId="77777777" w:rsidR="004C7545" w:rsidRPr="004C7545" w:rsidRDefault="004C7545" w:rsidP="004C7545">
            <w:pPr>
              <w:rPr>
                <w:color w:val="000000"/>
                <w:sz w:val="20"/>
                <w:lang w:eastAsia="lt-LT"/>
              </w:rPr>
            </w:pPr>
            <w:r w:rsidRPr="004C7545">
              <w:rPr>
                <w:color w:val="000000"/>
                <w:sz w:val="20"/>
                <w:lang w:eastAsia="lt-LT"/>
              </w:rPr>
              <w:t>21.1.3.</w:t>
            </w:r>
          </w:p>
        </w:tc>
        <w:tc>
          <w:tcPr>
            <w:tcW w:w="3459" w:type="dxa"/>
            <w:tcBorders>
              <w:top w:val="nil"/>
              <w:left w:val="nil"/>
              <w:bottom w:val="single" w:sz="4" w:space="0" w:color="000000"/>
              <w:right w:val="single" w:sz="4" w:space="0" w:color="000000"/>
            </w:tcBorders>
            <w:shd w:val="clear" w:color="BFBFBF" w:fill="FFFFFF"/>
            <w:vAlign w:val="center"/>
            <w:hideMark/>
          </w:tcPr>
          <w:p w14:paraId="360DC2CA" w14:textId="77777777" w:rsidR="004C7545" w:rsidRPr="004C7545" w:rsidRDefault="004C7545" w:rsidP="004C7545">
            <w:pPr>
              <w:rPr>
                <w:color w:val="000000"/>
                <w:sz w:val="20"/>
                <w:lang w:eastAsia="lt-LT"/>
              </w:rPr>
            </w:pPr>
            <w:r w:rsidRPr="004C7545">
              <w:rPr>
                <w:color w:val="000000"/>
                <w:sz w:val="20"/>
                <w:lang w:eastAsia="lt-LT"/>
              </w:rPr>
              <w:t xml:space="preserve">Su </w:t>
            </w:r>
            <w:proofErr w:type="spellStart"/>
            <w:r w:rsidRPr="004C7545">
              <w:rPr>
                <w:color w:val="000000"/>
                <w:sz w:val="20"/>
                <w:lang w:eastAsia="lt-LT"/>
              </w:rPr>
              <w:t>introdiuseriu</w:t>
            </w:r>
            <w:proofErr w:type="spellEnd"/>
          </w:p>
        </w:tc>
        <w:tc>
          <w:tcPr>
            <w:tcW w:w="853" w:type="dxa"/>
            <w:tcBorders>
              <w:top w:val="nil"/>
              <w:left w:val="nil"/>
              <w:bottom w:val="single" w:sz="4" w:space="0" w:color="000000"/>
              <w:right w:val="single" w:sz="4" w:space="0" w:color="000000"/>
            </w:tcBorders>
            <w:shd w:val="clear" w:color="BFBFBF" w:fill="FFFFFF"/>
            <w:vAlign w:val="center"/>
            <w:hideMark/>
          </w:tcPr>
          <w:p w14:paraId="48F68810" w14:textId="77777777" w:rsidR="004C7545" w:rsidRPr="004C7545" w:rsidRDefault="004C7545" w:rsidP="004C7545">
            <w:pPr>
              <w:rPr>
                <w:color w:val="000000"/>
                <w:sz w:val="20"/>
                <w:lang w:eastAsia="lt-LT"/>
              </w:rPr>
            </w:pPr>
            <w:r w:rsidRPr="004C7545">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vAlign w:val="center"/>
            <w:hideMark/>
          </w:tcPr>
          <w:p w14:paraId="34CEAEFF" w14:textId="77777777" w:rsidR="004C7545" w:rsidRPr="004C7545" w:rsidRDefault="004C7545" w:rsidP="004C7545">
            <w:pPr>
              <w:rPr>
                <w:color w:val="000000"/>
                <w:sz w:val="20"/>
                <w:lang w:eastAsia="lt-LT"/>
              </w:rPr>
            </w:pPr>
            <w:r w:rsidRPr="004C7545">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vAlign w:val="center"/>
            <w:hideMark/>
          </w:tcPr>
          <w:p w14:paraId="781C36AA"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6D6A0347"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170CADD0" w14:textId="77777777" w:rsidR="004C7545" w:rsidRPr="004C7545" w:rsidRDefault="004C7545" w:rsidP="004C7545">
            <w:pPr>
              <w:rPr>
                <w:color w:val="000000"/>
                <w:sz w:val="20"/>
                <w:lang w:eastAsia="lt-LT"/>
              </w:rPr>
            </w:pPr>
            <w:r w:rsidRPr="004C7545">
              <w:rPr>
                <w:color w:val="000000"/>
                <w:sz w:val="20"/>
                <w:lang w:eastAsia="lt-LT"/>
              </w:rPr>
              <w:t> </w:t>
            </w:r>
          </w:p>
        </w:tc>
        <w:tc>
          <w:tcPr>
            <w:tcW w:w="2634" w:type="dxa"/>
            <w:tcBorders>
              <w:top w:val="nil"/>
              <w:left w:val="nil"/>
              <w:bottom w:val="single" w:sz="4" w:space="0" w:color="000000"/>
              <w:right w:val="single" w:sz="4" w:space="0" w:color="000000"/>
            </w:tcBorders>
            <w:shd w:val="clear" w:color="BFBFBF" w:fill="FFFFFF"/>
            <w:vAlign w:val="center"/>
            <w:hideMark/>
          </w:tcPr>
          <w:p w14:paraId="5C74B125" w14:textId="77777777" w:rsidR="004C7545" w:rsidRPr="004C7545" w:rsidRDefault="004C7545" w:rsidP="004C7545">
            <w:pPr>
              <w:rPr>
                <w:color w:val="000000"/>
                <w:sz w:val="20"/>
                <w:lang w:eastAsia="lt-LT"/>
              </w:rPr>
            </w:pPr>
            <w:r w:rsidRPr="004C7545">
              <w:rPr>
                <w:color w:val="000000"/>
                <w:sz w:val="20"/>
                <w:lang w:eastAsia="lt-LT"/>
              </w:rPr>
              <w:t> </w:t>
            </w:r>
          </w:p>
        </w:tc>
        <w:tc>
          <w:tcPr>
            <w:tcW w:w="2971" w:type="dxa"/>
            <w:tcBorders>
              <w:top w:val="nil"/>
              <w:left w:val="nil"/>
              <w:bottom w:val="single" w:sz="4" w:space="0" w:color="000000"/>
              <w:right w:val="single" w:sz="4" w:space="0" w:color="000000"/>
            </w:tcBorders>
            <w:shd w:val="clear" w:color="BFBFBF" w:fill="FFFFFF"/>
            <w:vAlign w:val="center"/>
            <w:hideMark/>
          </w:tcPr>
          <w:p w14:paraId="03BCB535" w14:textId="77777777" w:rsidR="004C7545" w:rsidRPr="004C7545" w:rsidRDefault="004C7545" w:rsidP="004C7545">
            <w:pPr>
              <w:rPr>
                <w:color w:val="000000"/>
                <w:sz w:val="20"/>
                <w:lang w:eastAsia="lt-LT"/>
              </w:rPr>
            </w:pPr>
            <w:r w:rsidRPr="004C7545">
              <w:rPr>
                <w:color w:val="000000"/>
                <w:sz w:val="20"/>
                <w:lang w:eastAsia="lt-LT"/>
              </w:rPr>
              <w:t xml:space="preserve">Su </w:t>
            </w:r>
            <w:proofErr w:type="spellStart"/>
            <w:r w:rsidRPr="004C7545">
              <w:rPr>
                <w:color w:val="000000"/>
                <w:sz w:val="20"/>
                <w:lang w:eastAsia="lt-LT"/>
              </w:rPr>
              <w:t>introdiuseriu</w:t>
            </w:r>
            <w:proofErr w:type="spellEnd"/>
            <w:r w:rsidRPr="004C7545">
              <w:rPr>
                <w:color w:val="000000"/>
                <w:sz w:val="20"/>
                <w:lang w:eastAsia="lt-LT"/>
              </w:rPr>
              <w:t xml:space="preserve">. </w:t>
            </w:r>
          </w:p>
        </w:tc>
      </w:tr>
      <w:tr w:rsidR="004C7545" w:rsidRPr="004C7545" w14:paraId="683566E9" w14:textId="77777777" w:rsidTr="007E1E62">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4D0DD124" w14:textId="77777777" w:rsidR="004C7545" w:rsidRPr="004C7545" w:rsidRDefault="004C7545" w:rsidP="004C7545">
            <w:pPr>
              <w:rPr>
                <w:color w:val="000000"/>
                <w:sz w:val="20"/>
                <w:lang w:eastAsia="lt-LT"/>
              </w:rPr>
            </w:pPr>
            <w:r w:rsidRPr="004C7545">
              <w:rPr>
                <w:color w:val="000000"/>
                <w:sz w:val="20"/>
                <w:lang w:eastAsia="lt-LT"/>
              </w:rPr>
              <w:t>21.1.4.</w:t>
            </w:r>
          </w:p>
        </w:tc>
        <w:tc>
          <w:tcPr>
            <w:tcW w:w="3459" w:type="dxa"/>
            <w:tcBorders>
              <w:top w:val="nil"/>
              <w:left w:val="nil"/>
              <w:bottom w:val="single" w:sz="4" w:space="0" w:color="000000"/>
              <w:right w:val="single" w:sz="4" w:space="0" w:color="000000"/>
            </w:tcBorders>
            <w:shd w:val="clear" w:color="BFBFBF" w:fill="FFFFFF"/>
            <w:vAlign w:val="center"/>
            <w:hideMark/>
          </w:tcPr>
          <w:p w14:paraId="261D2EEB" w14:textId="77777777" w:rsidR="004C7545" w:rsidRPr="004C7545" w:rsidRDefault="004C7545" w:rsidP="004C7545">
            <w:pPr>
              <w:rPr>
                <w:color w:val="000000"/>
                <w:sz w:val="20"/>
                <w:lang w:eastAsia="lt-LT"/>
              </w:rPr>
            </w:pPr>
            <w:r w:rsidRPr="004C7545">
              <w:rPr>
                <w:color w:val="000000"/>
                <w:sz w:val="20"/>
                <w:lang w:eastAsia="lt-LT"/>
              </w:rPr>
              <w:t>Skaidria elipsės ar lygiavertės formos jungtimi su smaigalio nuopjova</w:t>
            </w:r>
          </w:p>
        </w:tc>
        <w:tc>
          <w:tcPr>
            <w:tcW w:w="853" w:type="dxa"/>
            <w:tcBorders>
              <w:top w:val="nil"/>
              <w:left w:val="nil"/>
              <w:bottom w:val="single" w:sz="4" w:space="0" w:color="000000"/>
              <w:right w:val="single" w:sz="4" w:space="0" w:color="000000"/>
            </w:tcBorders>
            <w:shd w:val="clear" w:color="BFBFBF" w:fill="FFFFFF"/>
            <w:vAlign w:val="center"/>
            <w:hideMark/>
          </w:tcPr>
          <w:p w14:paraId="489DA2DF" w14:textId="77777777" w:rsidR="004C7545" w:rsidRPr="004C7545" w:rsidRDefault="004C7545" w:rsidP="004C7545">
            <w:pPr>
              <w:rPr>
                <w:color w:val="000000"/>
                <w:sz w:val="20"/>
                <w:lang w:eastAsia="lt-LT"/>
              </w:rPr>
            </w:pPr>
            <w:r w:rsidRPr="004C7545">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vAlign w:val="center"/>
            <w:hideMark/>
          </w:tcPr>
          <w:p w14:paraId="627E1303" w14:textId="77777777" w:rsidR="004C7545" w:rsidRPr="004C7545" w:rsidRDefault="004C7545" w:rsidP="004C7545">
            <w:pPr>
              <w:rPr>
                <w:color w:val="000000"/>
                <w:sz w:val="20"/>
                <w:lang w:eastAsia="lt-LT"/>
              </w:rPr>
            </w:pPr>
            <w:r w:rsidRPr="004C7545">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vAlign w:val="center"/>
            <w:hideMark/>
          </w:tcPr>
          <w:p w14:paraId="19AC374E"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7ED25D4F"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6752A5D2" w14:textId="77777777" w:rsidR="004C7545" w:rsidRPr="004C7545" w:rsidRDefault="004C7545" w:rsidP="004C7545">
            <w:pPr>
              <w:rPr>
                <w:color w:val="000000"/>
                <w:sz w:val="20"/>
                <w:lang w:eastAsia="lt-LT"/>
              </w:rPr>
            </w:pPr>
            <w:r w:rsidRPr="004C7545">
              <w:rPr>
                <w:color w:val="000000"/>
                <w:sz w:val="20"/>
                <w:lang w:eastAsia="lt-LT"/>
              </w:rPr>
              <w:t> </w:t>
            </w:r>
          </w:p>
        </w:tc>
        <w:tc>
          <w:tcPr>
            <w:tcW w:w="2634" w:type="dxa"/>
            <w:tcBorders>
              <w:top w:val="nil"/>
              <w:left w:val="nil"/>
              <w:bottom w:val="single" w:sz="4" w:space="0" w:color="000000"/>
              <w:right w:val="single" w:sz="4" w:space="0" w:color="000000"/>
            </w:tcBorders>
            <w:shd w:val="clear" w:color="BFBFBF" w:fill="FFFFFF"/>
            <w:vAlign w:val="center"/>
            <w:hideMark/>
          </w:tcPr>
          <w:p w14:paraId="68B04885" w14:textId="77777777" w:rsidR="004C7545" w:rsidRPr="004C7545" w:rsidRDefault="004C7545" w:rsidP="004C7545">
            <w:pPr>
              <w:rPr>
                <w:color w:val="000000"/>
                <w:sz w:val="20"/>
                <w:lang w:eastAsia="lt-LT"/>
              </w:rPr>
            </w:pPr>
            <w:r w:rsidRPr="004C7545">
              <w:rPr>
                <w:color w:val="000000"/>
                <w:sz w:val="20"/>
                <w:lang w:eastAsia="lt-LT"/>
              </w:rPr>
              <w:t> </w:t>
            </w:r>
          </w:p>
        </w:tc>
        <w:tc>
          <w:tcPr>
            <w:tcW w:w="2971" w:type="dxa"/>
            <w:tcBorders>
              <w:top w:val="nil"/>
              <w:left w:val="nil"/>
              <w:bottom w:val="single" w:sz="4" w:space="0" w:color="000000"/>
              <w:right w:val="single" w:sz="4" w:space="0" w:color="000000"/>
            </w:tcBorders>
            <w:shd w:val="clear" w:color="BFBFBF" w:fill="FFFFFF"/>
            <w:vAlign w:val="center"/>
            <w:hideMark/>
          </w:tcPr>
          <w:p w14:paraId="4DDB1159" w14:textId="77777777" w:rsidR="004C7545" w:rsidRPr="004C7545" w:rsidRDefault="004C7545" w:rsidP="004C7545">
            <w:pPr>
              <w:rPr>
                <w:color w:val="000000"/>
                <w:sz w:val="20"/>
                <w:lang w:eastAsia="lt-LT"/>
              </w:rPr>
            </w:pPr>
            <w:r w:rsidRPr="004C7545">
              <w:rPr>
                <w:color w:val="000000"/>
                <w:sz w:val="20"/>
                <w:lang w:eastAsia="lt-LT"/>
              </w:rPr>
              <w:t xml:space="preserve">Skaidria formos jungtimi su smaigalio nuopjova. </w:t>
            </w:r>
          </w:p>
        </w:tc>
      </w:tr>
      <w:tr w:rsidR="004C7545" w:rsidRPr="004C7545" w14:paraId="6653F8FD" w14:textId="77777777" w:rsidTr="007E1E62">
        <w:trPr>
          <w:trHeight w:val="510"/>
        </w:trPr>
        <w:tc>
          <w:tcPr>
            <w:tcW w:w="916" w:type="dxa"/>
            <w:tcBorders>
              <w:top w:val="nil"/>
              <w:left w:val="single" w:sz="4" w:space="0" w:color="000000"/>
              <w:bottom w:val="single" w:sz="4" w:space="0" w:color="000000"/>
              <w:right w:val="single" w:sz="4" w:space="0" w:color="000000"/>
            </w:tcBorders>
            <w:shd w:val="clear" w:color="BFBFBF" w:fill="FFFFFF"/>
            <w:vAlign w:val="center"/>
            <w:hideMark/>
          </w:tcPr>
          <w:p w14:paraId="63B9E1D8" w14:textId="77777777" w:rsidR="004C7545" w:rsidRPr="004C7545" w:rsidRDefault="004C7545" w:rsidP="004C7545">
            <w:pPr>
              <w:rPr>
                <w:color w:val="000000"/>
                <w:sz w:val="20"/>
                <w:lang w:eastAsia="lt-LT"/>
              </w:rPr>
            </w:pPr>
            <w:r w:rsidRPr="004C7545">
              <w:rPr>
                <w:color w:val="000000"/>
                <w:sz w:val="20"/>
                <w:lang w:eastAsia="lt-LT"/>
              </w:rPr>
              <w:t>21.1.5.</w:t>
            </w:r>
          </w:p>
        </w:tc>
        <w:tc>
          <w:tcPr>
            <w:tcW w:w="3459" w:type="dxa"/>
            <w:tcBorders>
              <w:top w:val="nil"/>
              <w:left w:val="nil"/>
              <w:bottom w:val="single" w:sz="4" w:space="0" w:color="000000"/>
              <w:right w:val="single" w:sz="4" w:space="0" w:color="000000"/>
            </w:tcBorders>
            <w:shd w:val="clear" w:color="BFBFBF" w:fill="FFFFFF"/>
            <w:vAlign w:val="center"/>
            <w:hideMark/>
          </w:tcPr>
          <w:p w14:paraId="6D19F634" w14:textId="77777777" w:rsidR="004C7545" w:rsidRPr="004C7545" w:rsidRDefault="004C7545" w:rsidP="004C7545">
            <w:pPr>
              <w:rPr>
                <w:color w:val="000000"/>
                <w:sz w:val="20"/>
                <w:lang w:eastAsia="lt-LT"/>
              </w:rPr>
            </w:pPr>
            <w:r w:rsidRPr="004C7545">
              <w:rPr>
                <w:color w:val="000000"/>
                <w:sz w:val="20"/>
                <w:lang w:eastAsia="lt-LT"/>
              </w:rPr>
              <w:t xml:space="preserve">Prizmės ar lygiavertės formos </w:t>
            </w:r>
            <w:proofErr w:type="spellStart"/>
            <w:r w:rsidRPr="004C7545">
              <w:rPr>
                <w:color w:val="000000"/>
                <w:sz w:val="20"/>
                <w:lang w:eastAsia="lt-LT"/>
              </w:rPr>
              <w:t>likvoro</w:t>
            </w:r>
            <w:proofErr w:type="spellEnd"/>
            <w:r w:rsidRPr="004C7545">
              <w:rPr>
                <w:color w:val="000000"/>
                <w:sz w:val="20"/>
                <w:lang w:eastAsia="lt-LT"/>
              </w:rPr>
              <w:t xml:space="preserve"> indikatorius gerai matomas</w:t>
            </w:r>
          </w:p>
        </w:tc>
        <w:tc>
          <w:tcPr>
            <w:tcW w:w="853" w:type="dxa"/>
            <w:tcBorders>
              <w:top w:val="nil"/>
              <w:left w:val="nil"/>
              <w:bottom w:val="single" w:sz="4" w:space="0" w:color="000000"/>
              <w:right w:val="single" w:sz="4" w:space="0" w:color="000000"/>
            </w:tcBorders>
            <w:shd w:val="clear" w:color="BFBFBF" w:fill="FFFFFF"/>
            <w:vAlign w:val="center"/>
            <w:hideMark/>
          </w:tcPr>
          <w:p w14:paraId="180727D2" w14:textId="77777777" w:rsidR="004C7545" w:rsidRPr="004C7545" w:rsidRDefault="004C7545" w:rsidP="004C7545">
            <w:pPr>
              <w:rPr>
                <w:color w:val="000000"/>
                <w:sz w:val="20"/>
                <w:lang w:eastAsia="lt-LT"/>
              </w:rPr>
            </w:pPr>
            <w:r w:rsidRPr="004C7545">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vAlign w:val="center"/>
            <w:hideMark/>
          </w:tcPr>
          <w:p w14:paraId="658F71BD" w14:textId="77777777" w:rsidR="004C7545" w:rsidRPr="004C7545" w:rsidRDefault="004C7545" w:rsidP="004C7545">
            <w:pPr>
              <w:rPr>
                <w:color w:val="000000"/>
                <w:sz w:val="20"/>
                <w:lang w:eastAsia="lt-LT"/>
              </w:rPr>
            </w:pPr>
            <w:r w:rsidRPr="004C7545">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vAlign w:val="center"/>
            <w:hideMark/>
          </w:tcPr>
          <w:p w14:paraId="4B0B4051"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09AF4968" w14:textId="77777777" w:rsidR="004C7545" w:rsidRPr="004C7545" w:rsidRDefault="004C7545" w:rsidP="004C7545">
            <w:pPr>
              <w:rPr>
                <w:color w:val="000000"/>
                <w:sz w:val="20"/>
                <w:lang w:eastAsia="lt-LT"/>
              </w:rPr>
            </w:pPr>
            <w:r w:rsidRPr="004C7545">
              <w:rPr>
                <w:color w:val="000000"/>
                <w:sz w:val="20"/>
                <w:lang w:eastAsia="lt-LT"/>
              </w:rPr>
              <w:t> </w:t>
            </w:r>
          </w:p>
        </w:tc>
        <w:tc>
          <w:tcPr>
            <w:tcW w:w="887" w:type="dxa"/>
            <w:tcBorders>
              <w:top w:val="nil"/>
              <w:left w:val="nil"/>
              <w:bottom w:val="single" w:sz="4" w:space="0" w:color="000000"/>
              <w:right w:val="single" w:sz="4" w:space="0" w:color="000000"/>
            </w:tcBorders>
            <w:shd w:val="clear" w:color="BFBFBF" w:fill="FFFFFF"/>
            <w:vAlign w:val="center"/>
            <w:hideMark/>
          </w:tcPr>
          <w:p w14:paraId="249FD66D" w14:textId="77777777" w:rsidR="004C7545" w:rsidRPr="004C7545" w:rsidRDefault="004C7545" w:rsidP="004C7545">
            <w:pPr>
              <w:rPr>
                <w:color w:val="000000"/>
                <w:sz w:val="20"/>
                <w:lang w:eastAsia="lt-LT"/>
              </w:rPr>
            </w:pPr>
            <w:r w:rsidRPr="004C7545">
              <w:rPr>
                <w:color w:val="000000"/>
                <w:sz w:val="20"/>
                <w:lang w:eastAsia="lt-LT"/>
              </w:rPr>
              <w:t> </w:t>
            </w:r>
          </w:p>
        </w:tc>
        <w:tc>
          <w:tcPr>
            <w:tcW w:w="2634" w:type="dxa"/>
            <w:tcBorders>
              <w:top w:val="nil"/>
              <w:left w:val="nil"/>
              <w:bottom w:val="single" w:sz="4" w:space="0" w:color="000000"/>
              <w:right w:val="single" w:sz="4" w:space="0" w:color="000000"/>
            </w:tcBorders>
            <w:shd w:val="clear" w:color="BFBFBF" w:fill="FFFFFF"/>
            <w:vAlign w:val="center"/>
            <w:hideMark/>
          </w:tcPr>
          <w:p w14:paraId="22F1DD8E" w14:textId="77777777" w:rsidR="004C7545" w:rsidRPr="004C7545" w:rsidRDefault="004C7545" w:rsidP="004C7545">
            <w:pPr>
              <w:rPr>
                <w:color w:val="000000"/>
                <w:sz w:val="20"/>
                <w:lang w:eastAsia="lt-LT"/>
              </w:rPr>
            </w:pPr>
            <w:r w:rsidRPr="004C7545">
              <w:rPr>
                <w:color w:val="000000"/>
                <w:sz w:val="20"/>
                <w:lang w:eastAsia="lt-LT"/>
              </w:rPr>
              <w:t> </w:t>
            </w:r>
          </w:p>
        </w:tc>
        <w:tc>
          <w:tcPr>
            <w:tcW w:w="2971" w:type="dxa"/>
            <w:tcBorders>
              <w:top w:val="nil"/>
              <w:left w:val="nil"/>
              <w:bottom w:val="single" w:sz="4" w:space="0" w:color="000000"/>
              <w:right w:val="single" w:sz="4" w:space="0" w:color="000000"/>
            </w:tcBorders>
            <w:shd w:val="clear" w:color="BFBFBF" w:fill="FFFFFF"/>
            <w:vAlign w:val="center"/>
            <w:hideMark/>
          </w:tcPr>
          <w:p w14:paraId="33CD4EC7" w14:textId="77777777" w:rsidR="004C7545" w:rsidRPr="004C7545" w:rsidRDefault="004C7545" w:rsidP="004C7545">
            <w:pPr>
              <w:rPr>
                <w:color w:val="000000"/>
                <w:sz w:val="20"/>
                <w:lang w:eastAsia="lt-LT"/>
              </w:rPr>
            </w:pPr>
            <w:r w:rsidRPr="004C7545">
              <w:rPr>
                <w:color w:val="000000"/>
                <w:sz w:val="20"/>
                <w:lang w:eastAsia="lt-LT"/>
              </w:rPr>
              <w:t xml:space="preserve">Skaidri, permatoma , </w:t>
            </w:r>
            <w:proofErr w:type="spellStart"/>
            <w:r w:rsidRPr="004C7545">
              <w:rPr>
                <w:color w:val="000000"/>
                <w:sz w:val="20"/>
                <w:lang w:eastAsia="lt-LT"/>
              </w:rPr>
              <w:t>likvoro</w:t>
            </w:r>
            <w:proofErr w:type="spellEnd"/>
            <w:r w:rsidRPr="004C7545">
              <w:rPr>
                <w:color w:val="000000"/>
                <w:sz w:val="20"/>
                <w:lang w:eastAsia="lt-LT"/>
              </w:rPr>
              <w:t xml:space="preserve"> indikatorius gerai matomas.</w:t>
            </w:r>
          </w:p>
        </w:tc>
      </w:tr>
    </w:tbl>
    <w:p w14:paraId="394B93F6" w14:textId="77777777" w:rsidR="00BE6A96" w:rsidRDefault="00BE6A96" w:rsidP="00D142FF">
      <w:pPr>
        <w:tabs>
          <w:tab w:val="left" w:pos="3690"/>
        </w:tabs>
        <w:rPr>
          <w:szCs w:val="24"/>
        </w:rPr>
      </w:pPr>
    </w:p>
    <w:sectPr w:rsidR="00BE6A96" w:rsidSect="00BE6A9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E57F" w14:textId="77777777" w:rsidR="00E10CF7" w:rsidRDefault="00E10CF7">
      <w:pPr>
        <w:rPr>
          <w:kern w:val="2"/>
          <w:sz w:val="22"/>
          <w:szCs w:val="22"/>
          <w:lang w:val="en-US"/>
        </w:rPr>
      </w:pPr>
      <w:r>
        <w:rPr>
          <w:kern w:val="2"/>
          <w:sz w:val="22"/>
          <w:szCs w:val="22"/>
          <w:lang w:val="en-US"/>
        </w:rPr>
        <w:separator/>
      </w:r>
    </w:p>
  </w:endnote>
  <w:endnote w:type="continuationSeparator" w:id="0">
    <w:p w14:paraId="19603714" w14:textId="77777777" w:rsidR="00E10CF7" w:rsidRDefault="00E10CF7">
      <w:pPr>
        <w:rPr>
          <w:kern w:val="2"/>
          <w:sz w:val="22"/>
          <w:szCs w:val="22"/>
          <w:lang w:val="en-US"/>
        </w:rPr>
      </w:pPr>
      <w:r>
        <w:rPr>
          <w:kern w:val="2"/>
          <w:sz w:val="22"/>
          <w:szCs w:val="22"/>
          <w:lang w:val="en-US"/>
        </w:rPr>
        <w:continuationSeparator/>
      </w:r>
    </w:p>
  </w:endnote>
  <w:endnote w:type="continuationNotice" w:id="1">
    <w:p w14:paraId="43AB5578" w14:textId="77777777" w:rsidR="00E10CF7" w:rsidRDefault="00E10C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7963" w14:textId="77777777" w:rsidR="00E10CF7" w:rsidRDefault="00E10CF7">
      <w:pPr>
        <w:rPr>
          <w:kern w:val="2"/>
          <w:sz w:val="22"/>
          <w:szCs w:val="22"/>
          <w:lang w:val="en-US"/>
        </w:rPr>
      </w:pPr>
      <w:r>
        <w:rPr>
          <w:kern w:val="2"/>
          <w:sz w:val="22"/>
          <w:szCs w:val="22"/>
          <w:lang w:val="en-US"/>
        </w:rPr>
        <w:separator/>
      </w:r>
    </w:p>
  </w:footnote>
  <w:footnote w:type="continuationSeparator" w:id="0">
    <w:p w14:paraId="0D807830" w14:textId="77777777" w:rsidR="00E10CF7" w:rsidRDefault="00E10CF7">
      <w:pPr>
        <w:rPr>
          <w:kern w:val="2"/>
          <w:sz w:val="22"/>
          <w:szCs w:val="22"/>
          <w:lang w:val="en-US"/>
        </w:rPr>
      </w:pPr>
      <w:r>
        <w:rPr>
          <w:kern w:val="2"/>
          <w:sz w:val="22"/>
          <w:szCs w:val="22"/>
          <w:lang w:val="en-US"/>
        </w:rPr>
        <w:continuationSeparator/>
      </w:r>
    </w:p>
  </w:footnote>
  <w:footnote w:type="continuationNotice" w:id="1">
    <w:p w14:paraId="603C28BB" w14:textId="77777777" w:rsidR="00E10CF7" w:rsidRDefault="00E10C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2072"/>
    <w:rsid w:val="00074B2B"/>
    <w:rsid w:val="0009566F"/>
    <w:rsid w:val="00097162"/>
    <w:rsid w:val="000A22A8"/>
    <w:rsid w:val="000C1105"/>
    <w:rsid w:val="000C44B1"/>
    <w:rsid w:val="00120B2D"/>
    <w:rsid w:val="001407C5"/>
    <w:rsid w:val="001730FA"/>
    <w:rsid w:val="0019171C"/>
    <w:rsid w:val="00196C17"/>
    <w:rsid w:val="001A386C"/>
    <w:rsid w:val="001B0A02"/>
    <w:rsid w:val="001B0A13"/>
    <w:rsid w:val="001B2E97"/>
    <w:rsid w:val="00212EC1"/>
    <w:rsid w:val="0022292A"/>
    <w:rsid w:val="002623B6"/>
    <w:rsid w:val="00284396"/>
    <w:rsid w:val="00306FF9"/>
    <w:rsid w:val="00307E68"/>
    <w:rsid w:val="0031139F"/>
    <w:rsid w:val="00333091"/>
    <w:rsid w:val="00365EC1"/>
    <w:rsid w:val="00365F09"/>
    <w:rsid w:val="003C19EF"/>
    <w:rsid w:val="003F2471"/>
    <w:rsid w:val="003F54CB"/>
    <w:rsid w:val="00413DB5"/>
    <w:rsid w:val="004613E8"/>
    <w:rsid w:val="00475C6D"/>
    <w:rsid w:val="00497272"/>
    <w:rsid w:val="00497FCE"/>
    <w:rsid w:val="004A1A61"/>
    <w:rsid w:val="004C7545"/>
    <w:rsid w:val="004E07B2"/>
    <w:rsid w:val="004F2106"/>
    <w:rsid w:val="0054034D"/>
    <w:rsid w:val="00543A5D"/>
    <w:rsid w:val="00575C52"/>
    <w:rsid w:val="005A5832"/>
    <w:rsid w:val="005C5CAC"/>
    <w:rsid w:val="005F5B23"/>
    <w:rsid w:val="00643CDD"/>
    <w:rsid w:val="00690752"/>
    <w:rsid w:val="0069452E"/>
    <w:rsid w:val="006A7719"/>
    <w:rsid w:val="00714C4D"/>
    <w:rsid w:val="007352D6"/>
    <w:rsid w:val="00795FCB"/>
    <w:rsid w:val="007D36B3"/>
    <w:rsid w:val="007E1E06"/>
    <w:rsid w:val="007E1E62"/>
    <w:rsid w:val="00813A23"/>
    <w:rsid w:val="00856989"/>
    <w:rsid w:val="00892C3C"/>
    <w:rsid w:val="008A32FC"/>
    <w:rsid w:val="008E5F0E"/>
    <w:rsid w:val="008F38FF"/>
    <w:rsid w:val="00900B29"/>
    <w:rsid w:val="00917B78"/>
    <w:rsid w:val="00936EC7"/>
    <w:rsid w:val="00953BBE"/>
    <w:rsid w:val="00960576"/>
    <w:rsid w:val="009B12D4"/>
    <w:rsid w:val="009C684C"/>
    <w:rsid w:val="009D7FA8"/>
    <w:rsid w:val="00A10867"/>
    <w:rsid w:val="00A224FF"/>
    <w:rsid w:val="00A26A55"/>
    <w:rsid w:val="00A43558"/>
    <w:rsid w:val="00A539AC"/>
    <w:rsid w:val="00A77DFB"/>
    <w:rsid w:val="00A93352"/>
    <w:rsid w:val="00AC2239"/>
    <w:rsid w:val="00AD19BB"/>
    <w:rsid w:val="00AD3B9B"/>
    <w:rsid w:val="00B02A44"/>
    <w:rsid w:val="00B04FF4"/>
    <w:rsid w:val="00B069A8"/>
    <w:rsid w:val="00B16481"/>
    <w:rsid w:val="00B256DB"/>
    <w:rsid w:val="00B34D16"/>
    <w:rsid w:val="00B66FEC"/>
    <w:rsid w:val="00BA69A2"/>
    <w:rsid w:val="00BB1F73"/>
    <w:rsid w:val="00BB283C"/>
    <w:rsid w:val="00BB4FD4"/>
    <w:rsid w:val="00BD72D9"/>
    <w:rsid w:val="00BE180A"/>
    <w:rsid w:val="00BE6A96"/>
    <w:rsid w:val="00BE7A1E"/>
    <w:rsid w:val="00BF1BBA"/>
    <w:rsid w:val="00BF28E8"/>
    <w:rsid w:val="00BF4BC4"/>
    <w:rsid w:val="00C138D3"/>
    <w:rsid w:val="00C161D6"/>
    <w:rsid w:val="00C20B51"/>
    <w:rsid w:val="00C373F0"/>
    <w:rsid w:val="00C603CB"/>
    <w:rsid w:val="00C650E4"/>
    <w:rsid w:val="00CA3DE8"/>
    <w:rsid w:val="00D05F2B"/>
    <w:rsid w:val="00D142FF"/>
    <w:rsid w:val="00D26265"/>
    <w:rsid w:val="00D40136"/>
    <w:rsid w:val="00D5291C"/>
    <w:rsid w:val="00D53790"/>
    <w:rsid w:val="00D549CF"/>
    <w:rsid w:val="00D711F2"/>
    <w:rsid w:val="00D92D3E"/>
    <w:rsid w:val="00DB14A4"/>
    <w:rsid w:val="00DD6EAC"/>
    <w:rsid w:val="00E072B6"/>
    <w:rsid w:val="00E10CF7"/>
    <w:rsid w:val="00E3279D"/>
    <w:rsid w:val="00E378B4"/>
    <w:rsid w:val="00E52923"/>
    <w:rsid w:val="00E52CEA"/>
    <w:rsid w:val="00E70286"/>
    <w:rsid w:val="00EE4096"/>
    <w:rsid w:val="00F05951"/>
    <w:rsid w:val="00F31FA8"/>
    <w:rsid w:val="00F412C6"/>
    <w:rsid w:val="00F73354"/>
    <w:rsid w:val="00F86696"/>
    <w:rsid w:val="00FB0268"/>
    <w:rsid w:val="00FE24A6"/>
    <w:rsid w:val="00FE758C"/>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12463</Words>
  <Characters>7104</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2025-09-09T04:27:00Z</dcterms:created>
  <dcterms:modified xsi:type="dcterms:W3CDTF">2025-09-09T04:27:00Z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