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EA3D" w14:textId="0275B521" w:rsidR="00E30BF9" w:rsidRDefault="0046170D" w:rsidP="00B91390">
      <w:pPr>
        <w:pStyle w:val="first"/>
      </w:pPr>
      <w:r>
        <w:rPr>
          <w:rFonts w:ascii="Times New Roman" w:eastAsia="Times New Roman" w:hAnsi="Times New Roman" w:cs="Times New Roman"/>
          <w:b/>
          <w:bCs/>
          <w:sz w:val="22"/>
          <w:szCs w:val="22"/>
        </w:rPr>
        <w:t>SUTARTIS Nr. MT2025/</w:t>
      </w:r>
      <w:r w:rsidR="008A2DB2">
        <w:rPr>
          <w:rFonts w:ascii="Times New Roman" w:eastAsia="Times New Roman" w:hAnsi="Times New Roman" w:cs="Times New Roman"/>
          <w:b/>
          <w:bCs/>
          <w:sz w:val="22"/>
          <w:szCs w:val="22"/>
        </w:rPr>
        <w:t>12</w:t>
      </w:r>
      <w:r>
        <w:rPr>
          <w:rFonts w:ascii="Times New Roman" w:eastAsia="Times New Roman" w:hAnsi="Times New Roman" w:cs="Times New Roman"/>
          <w:b/>
          <w:bCs/>
          <w:sz w:val="22"/>
          <w:szCs w:val="22"/>
        </w:rPr>
        <w:t>/1</w:t>
      </w:r>
      <w:r w:rsidR="008A2DB2">
        <w:rPr>
          <w:rFonts w:ascii="Times New Roman" w:eastAsia="Times New Roman" w:hAnsi="Times New Roman" w:cs="Times New Roman"/>
          <w:b/>
          <w:bCs/>
          <w:sz w:val="22"/>
          <w:szCs w:val="22"/>
        </w:rPr>
        <w:t>5</w:t>
      </w:r>
      <w:r w:rsidR="00775ACE">
        <w:rPr>
          <w:rFonts w:ascii="Times New Roman" w:eastAsia="Times New Roman" w:hAnsi="Times New Roman" w:cs="Times New Roman"/>
          <w:b/>
          <w:bCs/>
          <w:sz w:val="22"/>
          <w:szCs w:val="22"/>
        </w:rPr>
        <w:t xml:space="preserve"> (</w:t>
      </w:r>
      <w:r w:rsidR="0025529A">
        <w:rPr>
          <w:rFonts w:ascii="Times New Roman" w:eastAsia="Times New Roman" w:hAnsi="Times New Roman" w:cs="Times New Roman"/>
          <w:b/>
          <w:bCs/>
          <w:sz w:val="22"/>
          <w:szCs w:val="22"/>
        </w:rPr>
        <w:t>S-</w:t>
      </w:r>
      <w:r w:rsidR="00775ACE">
        <w:rPr>
          <w:rFonts w:ascii="Times New Roman" w:eastAsia="Times New Roman" w:hAnsi="Times New Roman" w:cs="Times New Roman"/>
          <w:b/>
          <w:bCs/>
          <w:sz w:val="22"/>
          <w:szCs w:val="22"/>
        </w:rPr>
        <w:t>)</w:t>
      </w:r>
    </w:p>
    <w:p w14:paraId="29670FBC" w14:textId="63B43F54" w:rsidR="00E30BF9" w:rsidRDefault="0046170D" w:rsidP="00B91390">
      <w:pPr>
        <w:pStyle w:val="right"/>
      </w:pPr>
      <w:r>
        <w:rPr>
          <w:sz w:val="22"/>
          <w:szCs w:val="22"/>
        </w:rPr>
        <w:t xml:space="preserve">Vilnius, 2025 m. </w:t>
      </w:r>
      <w:r w:rsidR="00A358B2">
        <w:rPr>
          <w:sz w:val="22"/>
          <w:szCs w:val="22"/>
        </w:rPr>
        <w:t xml:space="preserve">gruodžio </w:t>
      </w:r>
      <w:r>
        <w:rPr>
          <w:sz w:val="22"/>
          <w:szCs w:val="22"/>
        </w:rPr>
        <w:t>1</w:t>
      </w:r>
      <w:r w:rsidR="00A358B2">
        <w:rPr>
          <w:sz w:val="22"/>
          <w:szCs w:val="22"/>
        </w:rPr>
        <w:t>5</w:t>
      </w:r>
      <w:r>
        <w:rPr>
          <w:sz w:val="22"/>
          <w:szCs w:val="22"/>
        </w:rPr>
        <w:t xml:space="preserve"> d.</w:t>
      </w:r>
    </w:p>
    <w:p w14:paraId="71D37683" w14:textId="12E78D57" w:rsidR="00E30BF9" w:rsidRDefault="00A358B2" w:rsidP="00B91390">
      <w:pPr>
        <w:jc w:val="both"/>
      </w:pPr>
      <w:r>
        <w:rPr>
          <w:sz w:val="22"/>
          <w:szCs w:val="22"/>
        </w:rPr>
        <w:t xml:space="preserve">Burnos higienistė </w:t>
      </w:r>
      <w:r w:rsidRPr="00DF5572">
        <w:rPr>
          <w:b/>
          <w:bCs/>
          <w:sz w:val="22"/>
          <w:szCs w:val="22"/>
        </w:rPr>
        <w:t>Živilė Č</w:t>
      </w:r>
      <w:r w:rsidR="009454E4">
        <w:rPr>
          <w:b/>
          <w:bCs/>
          <w:sz w:val="22"/>
          <w:szCs w:val="22"/>
        </w:rPr>
        <w:t>ečė</w:t>
      </w:r>
      <w:r w:rsidR="0046170D">
        <w:rPr>
          <w:sz w:val="22"/>
          <w:szCs w:val="22"/>
        </w:rPr>
        <w:t xml:space="preserve">, toliau vadinama „Pardavėju” ir </w:t>
      </w:r>
      <w:r w:rsidR="0046170D">
        <w:rPr>
          <w:b/>
          <w:bCs/>
          <w:sz w:val="22"/>
          <w:szCs w:val="22"/>
        </w:rPr>
        <w:t xml:space="preserve"> Vilniaus rajono savivaldy</w:t>
      </w:r>
      <w:r w:rsidR="00B91390">
        <w:rPr>
          <w:b/>
          <w:bCs/>
          <w:sz w:val="22"/>
          <w:szCs w:val="22"/>
        </w:rPr>
        <w:t>bės visuomenės sveikatos biuras</w:t>
      </w:r>
      <w:r w:rsidR="00B91390">
        <w:rPr>
          <w:sz w:val="22"/>
          <w:szCs w:val="22"/>
        </w:rPr>
        <w:t>, atstovaujamas d</w:t>
      </w:r>
      <w:r w:rsidR="0046170D">
        <w:rPr>
          <w:sz w:val="22"/>
          <w:szCs w:val="22"/>
        </w:rPr>
        <w:t>irektorė</w:t>
      </w:r>
      <w:r w:rsidR="00B91390">
        <w:rPr>
          <w:sz w:val="22"/>
          <w:szCs w:val="22"/>
        </w:rPr>
        <w:t>s</w:t>
      </w:r>
      <w:r w:rsidR="0046170D">
        <w:rPr>
          <w:sz w:val="22"/>
          <w:szCs w:val="22"/>
        </w:rPr>
        <w:t xml:space="preserve"> Dovilė</w:t>
      </w:r>
      <w:r w:rsidR="00B91390">
        <w:rPr>
          <w:sz w:val="22"/>
          <w:szCs w:val="22"/>
        </w:rPr>
        <w:t>s</w:t>
      </w:r>
      <w:r w:rsidR="0046170D">
        <w:rPr>
          <w:sz w:val="22"/>
          <w:szCs w:val="22"/>
        </w:rPr>
        <w:t xml:space="preserve"> </w:t>
      </w:r>
      <w:r w:rsidR="00216A78">
        <w:rPr>
          <w:sz w:val="22"/>
          <w:szCs w:val="22"/>
        </w:rPr>
        <w:t>Virketės</w:t>
      </w:r>
      <w:r w:rsidR="0046170D">
        <w:rPr>
          <w:sz w:val="22"/>
          <w:szCs w:val="22"/>
        </w:rPr>
        <w:t>, toliau vadinama „Pirkėju”, sudarė šią sutartį:</w:t>
      </w:r>
    </w:p>
    <w:p w14:paraId="587669E9" w14:textId="77777777" w:rsidR="00E30BF9" w:rsidRDefault="0046170D" w:rsidP="00B91390">
      <w:pPr>
        <w:pStyle w:val="first"/>
      </w:pPr>
      <w:r>
        <w:rPr>
          <w:rFonts w:ascii="Times New Roman" w:eastAsia="Times New Roman" w:hAnsi="Times New Roman" w:cs="Times New Roman"/>
          <w:b/>
          <w:bCs/>
          <w:sz w:val="22"/>
          <w:szCs w:val="22"/>
        </w:rPr>
        <w:t>1. SUTARTIES OBJEKTAS</w:t>
      </w:r>
    </w:p>
    <w:p w14:paraId="51CA0641" w14:textId="2C873242" w:rsidR="00E30BF9" w:rsidRDefault="0046170D">
      <w:r>
        <w:rPr>
          <w:sz w:val="22"/>
          <w:szCs w:val="22"/>
        </w:rPr>
        <w:t>1.1</w:t>
      </w:r>
      <w:r w:rsidR="00F4754B">
        <w:rPr>
          <w:sz w:val="22"/>
          <w:szCs w:val="22"/>
        </w:rPr>
        <w:t>.</w:t>
      </w:r>
      <w:r>
        <w:rPr>
          <w:sz w:val="22"/>
          <w:szCs w:val="22"/>
        </w:rPr>
        <w:t xml:space="preserve"> Šia sutartimi Pardavėjas įsipareigoja </w:t>
      </w:r>
      <w:r w:rsidR="00A358B2">
        <w:rPr>
          <w:sz w:val="22"/>
          <w:szCs w:val="22"/>
        </w:rPr>
        <w:t>suteikt</w:t>
      </w:r>
      <w:r>
        <w:rPr>
          <w:sz w:val="22"/>
          <w:szCs w:val="22"/>
        </w:rPr>
        <w:t>i Pirkėjui</w:t>
      </w:r>
      <w:r w:rsidR="00A358B2">
        <w:rPr>
          <w:sz w:val="22"/>
          <w:szCs w:val="22"/>
        </w:rPr>
        <w:t xml:space="preserve"> paslaugas</w:t>
      </w:r>
      <w:r>
        <w:rPr>
          <w:sz w:val="22"/>
          <w:szCs w:val="22"/>
        </w:rPr>
        <w:t xml:space="preserve">, nurodytas šios sutarties priede Nr.1., o Pirkėjas įsipareigoja </w:t>
      </w:r>
      <w:r w:rsidR="00A358B2">
        <w:rPr>
          <w:sz w:val="22"/>
          <w:szCs w:val="22"/>
        </w:rPr>
        <w:t>už paslaugas</w:t>
      </w:r>
      <w:r>
        <w:rPr>
          <w:sz w:val="22"/>
          <w:szCs w:val="22"/>
        </w:rPr>
        <w:t xml:space="preserve"> sumokėti sutartyje nustatytą kainą.</w:t>
      </w:r>
    </w:p>
    <w:p w14:paraId="4E5EDA0F" w14:textId="77777777" w:rsidR="00E30BF9" w:rsidRDefault="0046170D" w:rsidP="00B91390">
      <w:pPr>
        <w:pStyle w:val="first"/>
      </w:pPr>
      <w:r>
        <w:rPr>
          <w:rFonts w:ascii="Times New Roman" w:eastAsia="Times New Roman" w:hAnsi="Times New Roman" w:cs="Times New Roman"/>
          <w:b/>
          <w:bCs/>
          <w:sz w:val="22"/>
          <w:szCs w:val="22"/>
        </w:rPr>
        <w:t>2. ŠALIŲ TEISĖS IR PAREIGOS</w:t>
      </w:r>
    </w:p>
    <w:p w14:paraId="27E04140" w14:textId="37C4B82D" w:rsidR="00E30BF9" w:rsidRDefault="0046170D" w:rsidP="00B91390">
      <w:pPr>
        <w:jc w:val="both"/>
      </w:pPr>
      <w:r>
        <w:rPr>
          <w:sz w:val="22"/>
          <w:szCs w:val="22"/>
        </w:rPr>
        <w:t>2.1</w:t>
      </w:r>
      <w:r w:rsidR="00F4754B">
        <w:rPr>
          <w:sz w:val="22"/>
          <w:szCs w:val="22"/>
        </w:rPr>
        <w:t>.</w:t>
      </w:r>
      <w:r>
        <w:rPr>
          <w:i/>
          <w:iCs/>
          <w:sz w:val="22"/>
          <w:szCs w:val="22"/>
        </w:rPr>
        <w:t xml:space="preserve"> Pardavėjo įsipareigojimai:</w:t>
      </w:r>
    </w:p>
    <w:p w14:paraId="6133F8E2" w14:textId="3D65E671" w:rsidR="00E30BF9" w:rsidRDefault="0046170D">
      <w:r>
        <w:rPr>
          <w:sz w:val="22"/>
          <w:szCs w:val="22"/>
        </w:rPr>
        <w:t>2.1.1</w:t>
      </w:r>
      <w:r w:rsidR="00F4754B">
        <w:rPr>
          <w:sz w:val="22"/>
          <w:szCs w:val="22"/>
        </w:rPr>
        <w:t>.</w:t>
      </w:r>
      <w:r>
        <w:rPr>
          <w:sz w:val="22"/>
          <w:szCs w:val="22"/>
        </w:rPr>
        <w:t xml:space="preserve"> </w:t>
      </w:r>
      <w:r w:rsidR="00A358B2">
        <w:rPr>
          <w:sz w:val="22"/>
          <w:szCs w:val="22"/>
        </w:rPr>
        <w:t>Suteikti</w:t>
      </w:r>
      <w:r>
        <w:rPr>
          <w:sz w:val="22"/>
          <w:szCs w:val="22"/>
        </w:rPr>
        <w:t xml:space="preserve"> Pirkėjui p</w:t>
      </w:r>
      <w:r w:rsidR="00A358B2">
        <w:rPr>
          <w:sz w:val="22"/>
          <w:szCs w:val="22"/>
        </w:rPr>
        <w:t>aslaugas</w:t>
      </w:r>
      <w:r>
        <w:rPr>
          <w:sz w:val="22"/>
          <w:szCs w:val="22"/>
        </w:rPr>
        <w:t xml:space="preserve">, išvardintas sutarties priede Nr.1 (toliau vadinama - </w:t>
      </w:r>
      <w:r w:rsidR="00A358B2">
        <w:rPr>
          <w:sz w:val="22"/>
          <w:szCs w:val="22"/>
        </w:rPr>
        <w:t>Paslaugos</w:t>
      </w:r>
      <w:r>
        <w:rPr>
          <w:sz w:val="22"/>
          <w:szCs w:val="22"/>
        </w:rPr>
        <w:t>).</w:t>
      </w:r>
    </w:p>
    <w:p w14:paraId="21DFDEA1" w14:textId="6FA53647" w:rsidR="00E30BF9" w:rsidRDefault="0046170D">
      <w:r>
        <w:rPr>
          <w:sz w:val="22"/>
          <w:szCs w:val="22"/>
        </w:rPr>
        <w:t>2.1.2</w:t>
      </w:r>
      <w:r w:rsidR="00F4754B">
        <w:rPr>
          <w:sz w:val="22"/>
          <w:szCs w:val="22"/>
        </w:rPr>
        <w:t>.</w:t>
      </w:r>
      <w:r>
        <w:rPr>
          <w:sz w:val="22"/>
          <w:szCs w:val="22"/>
        </w:rPr>
        <w:t xml:space="preserve"> </w:t>
      </w:r>
      <w:r w:rsidR="00A358B2">
        <w:rPr>
          <w:sz w:val="22"/>
          <w:szCs w:val="22"/>
        </w:rPr>
        <w:t xml:space="preserve">Suteikti Paslaugas tinkamai, laiku, laikantis galiojančių teisės aktų ir šios sutarties sąlygų. </w:t>
      </w:r>
    </w:p>
    <w:p w14:paraId="72CBD0AA" w14:textId="64F67D36" w:rsidR="00E30BF9" w:rsidRDefault="0046170D">
      <w:r>
        <w:rPr>
          <w:sz w:val="22"/>
          <w:szCs w:val="22"/>
        </w:rPr>
        <w:t>2.1.3</w:t>
      </w:r>
      <w:r w:rsidR="00F4754B">
        <w:rPr>
          <w:sz w:val="22"/>
          <w:szCs w:val="22"/>
        </w:rPr>
        <w:t>.</w:t>
      </w:r>
      <w:r>
        <w:rPr>
          <w:sz w:val="22"/>
          <w:szCs w:val="22"/>
        </w:rPr>
        <w:t xml:space="preserve"> </w:t>
      </w:r>
      <w:r w:rsidR="00A358B2">
        <w:rPr>
          <w:sz w:val="22"/>
          <w:szCs w:val="22"/>
        </w:rPr>
        <w:t xml:space="preserve">Paslaugas suteikti Pirkėjo nurodytose vietose nuo 2025 m. gruodžio 15 d, iki 2026 m. gruodžio 31 d. </w:t>
      </w:r>
    </w:p>
    <w:p w14:paraId="767BEDC6" w14:textId="29D16D81" w:rsidR="00E30BF9" w:rsidRDefault="0046170D">
      <w:r>
        <w:rPr>
          <w:sz w:val="22"/>
          <w:szCs w:val="22"/>
        </w:rPr>
        <w:t>2.1.4</w:t>
      </w:r>
      <w:r w:rsidR="00F4754B">
        <w:rPr>
          <w:sz w:val="22"/>
          <w:szCs w:val="22"/>
        </w:rPr>
        <w:t>.</w:t>
      </w:r>
      <w:r>
        <w:rPr>
          <w:sz w:val="22"/>
          <w:szCs w:val="22"/>
        </w:rPr>
        <w:t xml:space="preserve"> </w:t>
      </w:r>
      <w:r w:rsidR="00A358B2" w:rsidRPr="00A358B2">
        <w:rPr>
          <w:sz w:val="22"/>
          <w:szCs w:val="22"/>
        </w:rPr>
        <w:t>Nustačius Paslaugų trūkumus, per protingą terminą neatlygintinai juos pašalinti arba pakartotinai suteikti Paslaugas, jeigu trūkumai atsirado dėl Paslaugų teikėjo kaltės</w:t>
      </w:r>
      <w:r w:rsidR="00A358B2">
        <w:rPr>
          <w:sz w:val="22"/>
          <w:szCs w:val="22"/>
        </w:rPr>
        <w:t>.</w:t>
      </w:r>
    </w:p>
    <w:p w14:paraId="0B5DACC9" w14:textId="0AD12728" w:rsidR="00E30BF9" w:rsidRDefault="0046170D" w:rsidP="00B91390">
      <w:pPr>
        <w:jc w:val="both"/>
      </w:pPr>
      <w:r>
        <w:rPr>
          <w:sz w:val="22"/>
          <w:szCs w:val="22"/>
        </w:rPr>
        <w:t>2.2</w:t>
      </w:r>
      <w:r w:rsidR="00F4754B">
        <w:rPr>
          <w:sz w:val="22"/>
          <w:szCs w:val="22"/>
        </w:rPr>
        <w:t>.</w:t>
      </w:r>
      <w:r>
        <w:rPr>
          <w:i/>
          <w:iCs/>
          <w:sz w:val="22"/>
          <w:szCs w:val="22"/>
        </w:rPr>
        <w:t xml:space="preserve"> Pirkėjo įsipareigojimai:</w:t>
      </w:r>
    </w:p>
    <w:p w14:paraId="23BA4535" w14:textId="3B4E8449" w:rsidR="00E30BF9" w:rsidRDefault="0046170D">
      <w:pPr>
        <w:rPr>
          <w:sz w:val="22"/>
          <w:szCs w:val="22"/>
        </w:rPr>
      </w:pPr>
      <w:r>
        <w:rPr>
          <w:sz w:val="22"/>
          <w:szCs w:val="22"/>
        </w:rPr>
        <w:t>2.2.1</w:t>
      </w:r>
      <w:r w:rsidR="00F4754B">
        <w:rPr>
          <w:sz w:val="22"/>
          <w:szCs w:val="22"/>
        </w:rPr>
        <w:t>.</w:t>
      </w:r>
      <w:r>
        <w:rPr>
          <w:sz w:val="22"/>
          <w:szCs w:val="22"/>
        </w:rPr>
        <w:t xml:space="preserve"> </w:t>
      </w:r>
      <w:r w:rsidR="008F0BE9" w:rsidRPr="008F0BE9">
        <w:rPr>
          <w:sz w:val="22"/>
          <w:szCs w:val="22"/>
        </w:rPr>
        <w:t>Pirkėjas įsipareigoja apmokėti už faktiškai suteiktas Paslaugas.</w:t>
      </w:r>
      <w:r w:rsidR="008F0BE9">
        <w:rPr>
          <w:sz w:val="22"/>
          <w:szCs w:val="22"/>
        </w:rPr>
        <w:t xml:space="preserve"> </w:t>
      </w:r>
      <w:r w:rsidR="008F0BE9" w:rsidRPr="008F0BE9">
        <w:rPr>
          <w:sz w:val="22"/>
          <w:szCs w:val="22"/>
        </w:rPr>
        <w:t>Mokėtina suma nustatoma galutiniame atsiskaitymo etape pagal per ataskaitinį mėnesį faktiškai suteiktų Paslaugų kiekį</w:t>
      </w:r>
      <w:r w:rsidR="008F0BE9">
        <w:rPr>
          <w:sz w:val="22"/>
          <w:szCs w:val="22"/>
        </w:rPr>
        <w:t>.</w:t>
      </w:r>
    </w:p>
    <w:p w14:paraId="79A8A300" w14:textId="1A35E24F" w:rsidR="00A358B2" w:rsidRDefault="00A358B2">
      <w:r>
        <w:rPr>
          <w:sz w:val="22"/>
          <w:szCs w:val="22"/>
        </w:rPr>
        <w:t xml:space="preserve">2.2.2. </w:t>
      </w:r>
      <w:r w:rsidRPr="00A358B2">
        <w:rPr>
          <w:sz w:val="22"/>
          <w:szCs w:val="22"/>
        </w:rPr>
        <w:t>Sudaryti sąlygas Paslaugų teikėjui tinkamai suteikti Paslaugas</w:t>
      </w:r>
      <w:r>
        <w:rPr>
          <w:sz w:val="22"/>
          <w:szCs w:val="22"/>
        </w:rPr>
        <w:t>.</w:t>
      </w:r>
    </w:p>
    <w:p w14:paraId="3BFDBFD8" w14:textId="77777777" w:rsidR="00E30BF9" w:rsidRDefault="0046170D" w:rsidP="00B91390">
      <w:pPr>
        <w:pStyle w:val="first"/>
      </w:pPr>
      <w:r>
        <w:rPr>
          <w:rFonts w:ascii="Times New Roman" w:eastAsia="Times New Roman" w:hAnsi="Times New Roman" w:cs="Times New Roman"/>
          <w:b/>
          <w:bCs/>
          <w:sz w:val="22"/>
          <w:szCs w:val="22"/>
        </w:rPr>
        <w:t>3. ĮVYKDYMO TVARKA</w:t>
      </w:r>
    </w:p>
    <w:p w14:paraId="10B5A726" w14:textId="6ED8F605" w:rsidR="00E30BF9" w:rsidRDefault="0046170D">
      <w:r>
        <w:rPr>
          <w:sz w:val="22"/>
          <w:szCs w:val="22"/>
        </w:rPr>
        <w:t>3.1</w:t>
      </w:r>
      <w:r w:rsidR="00F4754B">
        <w:rPr>
          <w:sz w:val="22"/>
          <w:szCs w:val="22"/>
        </w:rPr>
        <w:t>.</w:t>
      </w:r>
      <w:r>
        <w:rPr>
          <w:sz w:val="22"/>
          <w:szCs w:val="22"/>
        </w:rPr>
        <w:t xml:space="preserve"> </w:t>
      </w:r>
      <w:r w:rsidR="00A358B2" w:rsidRPr="00A358B2">
        <w:rPr>
          <w:sz w:val="22"/>
          <w:szCs w:val="22"/>
        </w:rPr>
        <w:t>Paslaugų teikėjo įsipareigojimai laikomi įvykdytais, kai Paslaugos, išvardintos sutarties priede Nr. 1, yra suteiktos Pirkėjui sutartyje nustatyta apimtimi, terminais ir tvarka.</w:t>
      </w:r>
    </w:p>
    <w:p w14:paraId="23DA22F1" w14:textId="3EF9EE45" w:rsidR="00E30BF9" w:rsidRDefault="0046170D">
      <w:r>
        <w:rPr>
          <w:sz w:val="22"/>
          <w:szCs w:val="22"/>
        </w:rPr>
        <w:t>3.2</w:t>
      </w:r>
      <w:r w:rsidR="00F4754B">
        <w:rPr>
          <w:sz w:val="22"/>
          <w:szCs w:val="22"/>
        </w:rPr>
        <w:t>.</w:t>
      </w:r>
      <w:r>
        <w:rPr>
          <w:sz w:val="22"/>
          <w:szCs w:val="22"/>
        </w:rPr>
        <w:t xml:space="preserve"> </w:t>
      </w:r>
      <w:r w:rsidR="00A358B2" w:rsidRPr="00A358B2">
        <w:rPr>
          <w:sz w:val="22"/>
          <w:szCs w:val="22"/>
        </w:rPr>
        <w:t>Paslaugų kokybės užtikrinimo įsipareigojimai galioja Paslaugų teikimo laikotarpiu. Nustačius Paslaugų trūkumus, atsiradusius dėl Paslaugų teikėjo kaltės, Paslaugų teikėjas įsipareigoja per protingą terminą juos pašalinti arba pakartotinai suteikti Paslaugas.</w:t>
      </w:r>
    </w:p>
    <w:p w14:paraId="027B2BA1" w14:textId="00E433B0" w:rsidR="00E30BF9" w:rsidRDefault="0046170D">
      <w:pPr>
        <w:rPr>
          <w:sz w:val="22"/>
          <w:szCs w:val="22"/>
        </w:rPr>
      </w:pPr>
      <w:r>
        <w:rPr>
          <w:sz w:val="22"/>
          <w:szCs w:val="22"/>
        </w:rPr>
        <w:t>3.3</w:t>
      </w:r>
      <w:r w:rsidR="00F4754B">
        <w:rPr>
          <w:sz w:val="22"/>
          <w:szCs w:val="22"/>
        </w:rPr>
        <w:t>.</w:t>
      </w:r>
      <w:r>
        <w:rPr>
          <w:sz w:val="22"/>
          <w:szCs w:val="22"/>
        </w:rPr>
        <w:t xml:space="preserve"> </w:t>
      </w:r>
      <w:r w:rsidR="00AB0F1E" w:rsidRPr="00AB0F1E">
        <w:rPr>
          <w:sz w:val="22"/>
          <w:szCs w:val="22"/>
        </w:rPr>
        <w:t>Pirkėjo įsipareigojimai laikomi įvykdytais, kai Pirkėjas per šioje sutartyje nustatytą terminą atsiskaito už suteiktas Paslaugas.</w:t>
      </w:r>
    </w:p>
    <w:p w14:paraId="038E500E" w14:textId="67AFE41D" w:rsidR="00F4754B" w:rsidRDefault="00F4754B">
      <w:r>
        <w:rPr>
          <w:sz w:val="22"/>
          <w:szCs w:val="22"/>
        </w:rPr>
        <w:t>3.4. Sutarties trukmė – 1 m</w:t>
      </w:r>
      <w:r w:rsidR="00AB0F1E">
        <w:rPr>
          <w:sz w:val="22"/>
          <w:szCs w:val="22"/>
        </w:rPr>
        <w:t>etai ir 16 dienų.</w:t>
      </w:r>
    </w:p>
    <w:p w14:paraId="4A457C2E" w14:textId="77777777" w:rsidR="00E30BF9" w:rsidRDefault="0046170D" w:rsidP="00B91390">
      <w:pPr>
        <w:pStyle w:val="first"/>
      </w:pPr>
      <w:r>
        <w:rPr>
          <w:rFonts w:ascii="Times New Roman" w:eastAsia="Times New Roman" w:hAnsi="Times New Roman" w:cs="Times New Roman"/>
          <w:b/>
          <w:bCs/>
          <w:sz w:val="22"/>
          <w:szCs w:val="22"/>
        </w:rPr>
        <w:t>4. MOKĖJIMO SĄLYGOS IR TERMINAI</w:t>
      </w:r>
    </w:p>
    <w:p w14:paraId="66B9CF7F" w14:textId="09766897" w:rsidR="00E30BF9" w:rsidRPr="00DC3627" w:rsidRDefault="0046170D">
      <w:pPr>
        <w:rPr>
          <w:sz w:val="22"/>
          <w:szCs w:val="22"/>
        </w:rPr>
      </w:pPr>
      <w:r>
        <w:rPr>
          <w:sz w:val="22"/>
          <w:szCs w:val="22"/>
        </w:rPr>
        <w:t>4.1</w:t>
      </w:r>
      <w:r w:rsidR="00DC3627">
        <w:rPr>
          <w:sz w:val="22"/>
          <w:szCs w:val="22"/>
        </w:rPr>
        <w:t>.</w:t>
      </w:r>
      <w:r>
        <w:rPr>
          <w:sz w:val="22"/>
          <w:szCs w:val="22"/>
        </w:rPr>
        <w:t xml:space="preserve"> </w:t>
      </w:r>
      <w:r w:rsidR="00DC3627">
        <w:rPr>
          <w:sz w:val="22"/>
          <w:szCs w:val="22"/>
        </w:rPr>
        <w:t>Sutarties vertė –</w:t>
      </w:r>
      <w:r>
        <w:rPr>
          <w:sz w:val="22"/>
          <w:szCs w:val="22"/>
        </w:rPr>
        <w:t xml:space="preserve"> </w:t>
      </w:r>
      <w:r w:rsidR="00AB0F1E">
        <w:rPr>
          <w:sz w:val="22"/>
          <w:szCs w:val="22"/>
        </w:rPr>
        <w:t>11400</w:t>
      </w:r>
      <w:r>
        <w:rPr>
          <w:sz w:val="22"/>
          <w:szCs w:val="22"/>
        </w:rPr>
        <w:t>.</w:t>
      </w:r>
      <w:r w:rsidR="00AB0F1E">
        <w:rPr>
          <w:sz w:val="22"/>
          <w:szCs w:val="22"/>
        </w:rPr>
        <w:t>0</w:t>
      </w:r>
      <w:r>
        <w:rPr>
          <w:sz w:val="22"/>
          <w:szCs w:val="22"/>
        </w:rPr>
        <w:t>0 Eur su PVM (</w:t>
      </w:r>
      <w:r w:rsidR="00AB0F1E">
        <w:rPr>
          <w:sz w:val="22"/>
          <w:szCs w:val="22"/>
        </w:rPr>
        <w:t xml:space="preserve">vienuolika </w:t>
      </w:r>
      <w:r>
        <w:rPr>
          <w:sz w:val="22"/>
          <w:szCs w:val="22"/>
        </w:rPr>
        <w:t>tūkstanči</w:t>
      </w:r>
      <w:r w:rsidR="00AB0F1E">
        <w:rPr>
          <w:sz w:val="22"/>
          <w:szCs w:val="22"/>
        </w:rPr>
        <w:t>ų keturi</w:t>
      </w:r>
      <w:r>
        <w:rPr>
          <w:sz w:val="22"/>
          <w:szCs w:val="22"/>
        </w:rPr>
        <w:t xml:space="preserve"> šimtai eur.).</w:t>
      </w:r>
      <w:r w:rsidR="008F0BE9">
        <w:rPr>
          <w:sz w:val="22"/>
          <w:szCs w:val="22"/>
        </w:rPr>
        <w:t xml:space="preserve"> Vienos paslaugos vertė – 190.00 Eur su PVM ( šimtas devynesdešimt eur.). </w:t>
      </w:r>
    </w:p>
    <w:p w14:paraId="3937949A" w14:textId="561C01F5" w:rsidR="00DF5572" w:rsidRPr="00DF5572" w:rsidRDefault="00B91390">
      <w:pPr>
        <w:rPr>
          <w:sz w:val="22"/>
          <w:szCs w:val="22"/>
        </w:rPr>
      </w:pPr>
      <w:r>
        <w:rPr>
          <w:sz w:val="22"/>
          <w:szCs w:val="22"/>
        </w:rPr>
        <w:t>4</w:t>
      </w:r>
      <w:r w:rsidR="0046170D">
        <w:rPr>
          <w:sz w:val="22"/>
          <w:szCs w:val="22"/>
        </w:rPr>
        <w:t>.2</w:t>
      </w:r>
      <w:r w:rsidR="00DC3627">
        <w:rPr>
          <w:sz w:val="22"/>
          <w:szCs w:val="22"/>
        </w:rPr>
        <w:t>.</w:t>
      </w:r>
      <w:r w:rsidR="0046170D">
        <w:rPr>
          <w:sz w:val="22"/>
          <w:szCs w:val="22"/>
        </w:rPr>
        <w:t xml:space="preserve"> </w:t>
      </w:r>
      <w:r w:rsidR="00DF5572" w:rsidRPr="00DF5572">
        <w:rPr>
          <w:sz w:val="22"/>
          <w:szCs w:val="22"/>
        </w:rPr>
        <w:t>Pirkėjas įsipareigoja apmokėti Paslaugų teikėjui už faktiškai suteiktas Paslaugas.</w:t>
      </w:r>
      <w:r w:rsidR="00DF5572">
        <w:rPr>
          <w:sz w:val="22"/>
          <w:szCs w:val="22"/>
        </w:rPr>
        <w:t xml:space="preserve"> </w:t>
      </w:r>
      <w:r w:rsidR="00DF5572" w:rsidRPr="00DF5572">
        <w:rPr>
          <w:sz w:val="22"/>
          <w:szCs w:val="22"/>
        </w:rPr>
        <w:t>Mokėtina suma</w:t>
      </w:r>
      <w:r w:rsidR="00DF5572">
        <w:rPr>
          <w:sz w:val="22"/>
          <w:szCs w:val="22"/>
        </w:rPr>
        <w:t xml:space="preserve"> </w:t>
      </w:r>
      <w:r w:rsidR="00DF5572" w:rsidRPr="00DF5572">
        <w:rPr>
          <w:sz w:val="22"/>
          <w:szCs w:val="22"/>
        </w:rPr>
        <w:t>apskaičiuojama pagal per ataskaitinį mėnesį faktiškai suteiktų Paslaugų kiekį</w:t>
      </w:r>
      <w:r w:rsidR="008F0BE9">
        <w:rPr>
          <w:sz w:val="22"/>
          <w:szCs w:val="22"/>
        </w:rPr>
        <w:t xml:space="preserve">. </w:t>
      </w:r>
      <w:r w:rsidR="00DF5572" w:rsidRPr="00DF5572">
        <w:rPr>
          <w:sz w:val="22"/>
          <w:szCs w:val="22"/>
        </w:rPr>
        <w:t xml:space="preserve">Pirkėjas perveda Paslaugų teikėjui apskaičiuotą sumą į Paslaugų teikėjo banko sąskaitą per </w:t>
      </w:r>
      <w:r w:rsidR="009114CA">
        <w:rPr>
          <w:sz w:val="22"/>
          <w:szCs w:val="22"/>
        </w:rPr>
        <w:t>30</w:t>
      </w:r>
      <w:r w:rsidR="00DF5572" w:rsidRPr="00DF5572">
        <w:rPr>
          <w:sz w:val="22"/>
          <w:szCs w:val="22"/>
        </w:rPr>
        <w:t xml:space="preserve"> (</w:t>
      </w:r>
      <w:r w:rsidR="009114CA">
        <w:rPr>
          <w:sz w:val="22"/>
          <w:szCs w:val="22"/>
        </w:rPr>
        <w:t>trisde</w:t>
      </w:r>
      <w:r w:rsidR="009114CA">
        <w:rPr>
          <w:sz w:val="22"/>
          <w:szCs w:val="22"/>
          <w:lang w:val="lt-LT"/>
        </w:rPr>
        <w:t>šimt</w:t>
      </w:r>
      <w:r w:rsidR="00DF5572" w:rsidRPr="00DF5572">
        <w:rPr>
          <w:sz w:val="22"/>
          <w:szCs w:val="22"/>
        </w:rPr>
        <w:t>) darbo dienų nuo PVM sąskaitos faktūros išrašymo dienos.</w:t>
      </w:r>
    </w:p>
    <w:p w14:paraId="7A0B73A9" w14:textId="05A8D672" w:rsidR="00E30BF9" w:rsidRDefault="0046170D">
      <w:r>
        <w:rPr>
          <w:sz w:val="22"/>
          <w:szCs w:val="22"/>
        </w:rPr>
        <w:t>4.3</w:t>
      </w:r>
      <w:r w:rsidR="00DC3627">
        <w:rPr>
          <w:sz w:val="22"/>
          <w:szCs w:val="22"/>
        </w:rPr>
        <w:t>.</w:t>
      </w:r>
      <w:r>
        <w:rPr>
          <w:sz w:val="22"/>
          <w:szCs w:val="22"/>
        </w:rPr>
        <w:t xml:space="preserve"> </w:t>
      </w:r>
      <w:r w:rsidR="00DF5572" w:rsidRPr="00DF5572">
        <w:rPr>
          <w:sz w:val="22"/>
          <w:szCs w:val="22"/>
        </w:rPr>
        <w:t>Paslaugų teikėjas įsipareigoja suteikti Paslaugas Pirkėjo nurodytoje vietoje ir (ar) sutartyje nustatytais terminais. Už kiekvieną uždelstą Paslaugų suteikimo dieną, Pirkėjui pareikalavus, Paslaugų teikėjas įsipareigoja mokėti Pirkėjui 0,02 % (dviejų šimtųjų procento) delspinigius nuo laiku nesuteiktų Paslaugų vertės.</w:t>
      </w:r>
    </w:p>
    <w:p w14:paraId="2461022C" w14:textId="48703B75" w:rsidR="00E30BF9" w:rsidRDefault="0046170D">
      <w:r>
        <w:rPr>
          <w:sz w:val="22"/>
          <w:szCs w:val="22"/>
        </w:rPr>
        <w:t>4.4</w:t>
      </w:r>
      <w:r w:rsidR="00DC3627">
        <w:rPr>
          <w:sz w:val="22"/>
          <w:szCs w:val="22"/>
        </w:rPr>
        <w:t>.</w:t>
      </w:r>
      <w:r>
        <w:rPr>
          <w:sz w:val="22"/>
          <w:szCs w:val="22"/>
        </w:rPr>
        <w:t xml:space="preserve"> Kainos, nurodytos šioje sutartyje ir jos prieduose yra nurodytos Eurais.</w:t>
      </w:r>
    </w:p>
    <w:p w14:paraId="1269438B" w14:textId="206994FF" w:rsidR="00E30BF9" w:rsidRDefault="00DF5572" w:rsidP="00B91390">
      <w:pPr>
        <w:pStyle w:val="first"/>
      </w:pPr>
      <w:r>
        <w:rPr>
          <w:rFonts w:ascii="Times New Roman" w:eastAsia="Times New Roman" w:hAnsi="Times New Roman" w:cs="Times New Roman"/>
          <w:b/>
          <w:bCs/>
          <w:sz w:val="22"/>
          <w:szCs w:val="22"/>
        </w:rPr>
        <w:t>5</w:t>
      </w:r>
      <w:r w:rsidR="0046170D">
        <w:rPr>
          <w:rFonts w:ascii="Times New Roman" w:eastAsia="Times New Roman" w:hAnsi="Times New Roman" w:cs="Times New Roman"/>
          <w:b/>
          <w:bCs/>
          <w:sz w:val="22"/>
          <w:szCs w:val="22"/>
        </w:rPr>
        <w:t>. GARANTINIAI ĮSIPAREIGOJIMAI</w:t>
      </w:r>
    </w:p>
    <w:p w14:paraId="22D6FC42" w14:textId="77777777" w:rsidR="00DF5572" w:rsidRDefault="0046170D">
      <w:pPr>
        <w:rPr>
          <w:sz w:val="22"/>
          <w:szCs w:val="22"/>
        </w:rPr>
      </w:pPr>
      <w:r>
        <w:rPr>
          <w:sz w:val="22"/>
          <w:szCs w:val="22"/>
        </w:rPr>
        <w:t>6.1</w:t>
      </w:r>
      <w:r w:rsidR="003D4301">
        <w:rPr>
          <w:sz w:val="22"/>
          <w:szCs w:val="22"/>
        </w:rPr>
        <w:t>.</w:t>
      </w:r>
      <w:r>
        <w:rPr>
          <w:sz w:val="22"/>
          <w:szCs w:val="22"/>
        </w:rPr>
        <w:t xml:space="preserve"> </w:t>
      </w:r>
      <w:r w:rsidR="00DF5572" w:rsidRPr="00DF5572">
        <w:rPr>
          <w:sz w:val="22"/>
          <w:szCs w:val="22"/>
        </w:rPr>
        <w:t>Paslaugos, išvardintos sutarties priede Nr. 1, turi atitikti sutartyje nustatytus kokybės reikalavimus ir galiojančius teisės aktus.</w:t>
      </w:r>
    </w:p>
    <w:p w14:paraId="18F40338" w14:textId="2B8EFA1E" w:rsidR="00E30BF9" w:rsidRDefault="0046170D">
      <w:r>
        <w:rPr>
          <w:sz w:val="22"/>
          <w:szCs w:val="22"/>
        </w:rPr>
        <w:lastRenderedPageBreak/>
        <w:t>6.2</w:t>
      </w:r>
      <w:r w:rsidR="003D4301">
        <w:rPr>
          <w:sz w:val="22"/>
          <w:szCs w:val="22"/>
        </w:rPr>
        <w:t>.</w:t>
      </w:r>
      <w:r>
        <w:rPr>
          <w:sz w:val="22"/>
          <w:szCs w:val="22"/>
        </w:rPr>
        <w:t xml:space="preserve"> </w:t>
      </w:r>
      <w:r w:rsidR="00DF5572" w:rsidRPr="00DF5572">
        <w:rPr>
          <w:sz w:val="22"/>
          <w:szCs w:val="22"/>
        </w:rPr>
        <w:t>Paslaugų teikėjas neatsako už Paslaugų trūkumus, jeigu jie atsirado ne dėl Paslaugų teikėjo kaltės, įskaitant atvejus, kai:</w:t>
      </w:r>
    </w:p>
    <w:p w14:paraId="21C3C488" w14:textId="6EAC0C05" w:rsidR="00DF5572" w:rsidRPr="00DF5572" w:rsidRDefault="0046170D" w:rsidP="00DF5572">
      <w:pPr>
        <w:rPr>
          <w:sz w:val="22"/>
          <w:szCs w:val="22"/>
          <w:lang w:val="lt-LT"/>
        </w:rPr>
      </w:pPr>
      <w:r>
        <w:rPr>
          <w:sz w:val="22"/>
          <w:szCs w:val="22"/>
        </w:rPr>
        <w:t>-</w:t>
      </w:r>
      <w:r w:rsidR="00DF5572" w:rsidRPr="00DF5572">
        <w:rPr>
          <w:sz w:val="22"/>
          <w:szCs w:val="22"/>
          <w:lang w:val="lt-LT"/>
        </w:rPr>
        <w:t xml:space="preserve"> Paslaugos teikimas buvo apsunkintas ar neįmanomas dėl Pirkėjo ar dalyvių veiksmų;</w:t>
      </w:r>
    </w:p>
    <w:p w14:paraId="6E575145" w14:textId="41499C52" w:rsidR="00DF5572" w:rsidRPr="00DF5572" w:rsidRDefault="00DF5572" w:rsidP="00DF5572">
      <w:pPr>
        <w:rPr>
          <w:sz w:val="22"/>
          <w:szCs w:val="22"/>
          <w:lang w:val="lt-LT"/>
        </w:rPr>
      </w:pPr>
      <w:r>
        <w:rPr>
          <w:sz w:val="22"/>
          <w:szCs w:val="22"/>
          <w:lang w:val="lt-LT"/>
        </w:rPr>
        <w:t>- N</w:t>
      </w:r>
      <w:r w:rsidRPr="00DF5572">
        <w:rPr>
          <w:sz w:val="22"/>
          <w:szCs w:val="22"/>
          <w:lang w:val="lt-LT"/>
        </w:rPr>
        <w:t>ebuvo sudarytos tinkamos sąlygos Paslaugoms suteikti;</w:t>
      </w:r>
    </w:p>
    <w:p w14:paraId="26D5C94A" w14:textId="39971263" w:rsidR="00DF5572" w:rsidRPr="00DF5572" w:rsidRDefault="00DF5572" w:rsidP="00DF5572">
      <w:pPr>
        <w:rPr>
          <w:sz w:val="22"/>
          <w:szCs w:val="22"/>
          <w:lang w:val="lt-LT"/>
        </w:rPr>
      </w:pPr>
      <w:r>
        <w:rPr>
          <w:sz w:val="22"/>
          <w:szCs w:val="22"/>
          <w:lang w:val="lt-LT"/>
        </w:rPr>
        <w:t>- P</w:t>
      </w:r>
      <w:r w:rsidRPr="00DF5572">
        <w:rPr>
          <w:sz w:val="22"/>
          <w:szCs w:val="22"/>
          <w:lang w:val="lt-LT"/>
        </w:rPr>
        <w:t>aslaugų teikėjas privalėjo laikytis Pirkėjo pateiktų netinkamų ar klaidingų nurodymų.</w:t>
      </w:r>
    </w:p>
    <w:p w14:paraId="76907F00" w14:textId="5C026561" w:rsidR="00E30BF9" w:rsidRDefault="00DF5572" w:rsidP="009454E4">
      <w:pPr>
        <w:jc w:val="center"/>
      </w:pPr>
      <w:r>
        <w:rPr>
          <w:rFonts w:ascii="Times New Roman" w:eastAsia="Times New Roman" w:hAnsi="Times New Roman" w:cs="Times New Roman"/>
          <w:b/>
          <w:bCs/>
          <w:sz w:val="22"/>
          <w:szCs w:val="22"/>
        </w:rPr>
        <w:t>6</w:t>
      </w:r>
      <w:r w:rsidR="0046170D">
        <w:rPr>
          <w:rFonts w:ascii="Times New Roman" w:eastAsia="Times New Roman" w:hAnsi="Times New Roman" w:cs="Times New Roman"/>
          <w:b/>
          <w:bCs/>
          <w:sz w:val="22"/>
          <w:szCs w:val="22"/>
        </w:rPr>
        <w:t>. ŠALIŲ ATSAKOMYBĖ IR GINČŲ SPRENDIMAS</w:t>
      </w:r>
    </w:p>
    <w:p w14:paraId="20652BF9" w14:textId="2CE20580" w:rsidR="00E30BF9" w:rsidRDefault="0046170D">
      <w:r>
        <w:rPr>
          <w:sz w:val="22"/>
          <w:szCs w:val="22"/>
        </w:rPr>
        <w:t>7.1</w:t>
      </w:r>
      <w:r w:rsidR="003D4301">
        <w:rPr>
          <w:sz w:val="22"/>
          <w:szCs w:val="22"/>
        </w:rPr>
        <w:t>.</w:t>
      </w:r>
      <w:r>
        <w:rPr>
          <w:sz w:val="22"/>
          <w:szCs w:val="22"/>
        </w:rPr>
        <w:t xml:space="preserve"> Už sutarties nevykdymą ar netinkamą vykdymą šalys atsako šios sutarties ir Lietuvos Respublikos įstatymų numatyta tvarka.</w:t>
      </w:r>
    </w:p>
    <w:p w14:paraId="6454A46E" w14:textId="75F9C6AE" w:rsidR="00E30BF9" w:rsidRDefault="0046170D">
      <w:r>
        <w:rPr>
          <w:sz w:val="22"/>
          <w:szCs w:val="22"/>
        </w:rPr>
        <w:t>7.2</w:t>
      </w:r>
      <w:r w:rsidR="003D4301">
        <w:rPr>
          <w:sz w:val="22"/>
          <w:szCs w:val="22"/>
        </w:rPr>
        <w:t>.</w:t>
      </w:r>
      <w:r>
        <w:rPr>
          <w:sz w:val="22"/>
          <w:szCs w:val="22"/>
        </w:rPr>
        <w:t xml:space="preserve"> Už pavėluotą savo įsipareigojimų vykdymą Pirkėjas, Pardavėjui pareikalavus, moka Pardavėjui 0,02 (dviejų šimtųjų) % delspinigių nuo nesumokėtos sumos už kiekvieną uždelstą dieną. </w:t>
      </w:r>
    </w:p>
    <w:p w14:paraId="1E34F9E9" w14:textId="0A47F07C" w:rsidR="00E30BF9" w:rsidRDefault="0046170D">
      <w:r>
        <w:rPr>
          <w:sz w:val="22"/>
          <w:szCs w:val="22"/>
        </w:rPr>
        <w:t>7.3</w:t>
      </w:r>
      <w:r w:rsidR="003D4301">
        <w:rPr>
          <w:sz w:val="22"/>
          <w:szCs w:val="22"/>
        </w:rPr>
        <w:t>.</w:t>
      </w:r>
      <w:r>
        <w:rPr>
          <w:sz w:val="22"/>
          <w:szCs w:val="22"/>
        </w:rPr>
        <w:t xml:space="preserve"> Delspinigių mokėjimas neatleidžia šalių nuo sutarties įsipareigojimų vykdymo.</w:t>
      </w:r>
    </w:p>
    <w:p w14:paraId="71643356" w14:textId="04E16E7C" w:rsidR="00E30BF9" w:rsidRDefault="0046170D">
      <w:r>
        <w:rPr>
          <w:sz w:val="22"/>
          <w:szCs w:val="22"/>
        </w:rPr>
        <w:t>7.4</w:t>
      </w:r>
      <w:r w:rsidR="003D4301">
        <w:rPr>
          <w:sz w:val="22"/>
          <w:szCs w:val="22"/>
        </w:rPr>
        <w:t>.</w:t>
      </w:r>
      <w:r>
        <w:rPr>
          <w:sz w:val="22"/>
          <w:szCs w:val="22"/>
        </w:rPr>
        <w:t xml:space="preserve"> Visi nesutarimai, iškilę tarp šalių vykdant šią sutartį, spendžiami šalių tarpusavio susitarimu, vadovaujantis abipusiškumo ir maksimaliai naudingo sprendimo abiem šalims radimo principu. Nepavykus susitarti taikiai, ginčai sprendžiami teisme Lietuvos Respublikos įstatymų nustatyta tvarka.</w:t>
      </w:r>
    </w:p>
    <w:p w14:paraId="2C126653" w14:textId="63CAC20E" w:rsidR="00E30BF9" w:rsidRDefault="00DF5572" w:rsidP="00B91390">
      <w:pPr>
        <w:pStyle w:val="first"/>
      </w:pPr>
      <w:r>
        <w:rPr>
          <w:rFonts w:ascii="Times New Roman" w:eastAsia="Times New Roman" w:hAnsi="Times New Roman" w:cs="Times New Roman"/>
          <w:b/>
          <w:bCs/>
          <w:sz w:val="22"/>
          <w:szCs w:val="22"/>
        </w:rPr>
        <w:t>7</w:t>
      </w:r>
      <w:r w:rsidR="0046170D">
        <w:rPr>
          <w:rFonts w:ascii="Times New Roman" w:eastAsia="Times New Roman" w:hAnsi="Times New Roman" w:cs="Times New Roman"/>
          <w:b/>
          <w:bCs/>
          <w:sz w:val="22"/>
          <w:szCs w:val="22"/>
        </w:rPr>
        <w:t>. SUTARTIES NUTRAUKIMAS</w:t>
      </w:r>
    </w:p>
    <w:p w14:paraId="58EC5033" w14:textId="77777777" w:rsidR="00E30BF9" w:rsidRDefault="0046170D">
      <w:r>
        <w:rPr>
          <w:sz w:val="22"/>
          <w:szCs w:val="22"/>
        </w:rPr>
        <w:t>8.1. Ši Sutartis įsigalioja nuo jos pasirašymo momento ir galioja iki visiško Šalių įsipareigojimų įvykdymo arba Sutarties nutraukimo raštišku Šalių susitarimu;</w:t>
      </w:r>
    </w:p>
    <w:p w14:paraId="7CCD8A64" w14:textId="2D15CC4A" w:rsidR="00E30BF9" w:rsidRDefault="0046170D">
      <w:r>
        <w:rPr>
          <w:sz w:val="22"/>
          <w:szCs w:val="22"/>
        </w:rPr>
        <w:t xml:space="preserve">8.2. Pirkėjas, įspėjęs Pardavėją prieš 7 (septynias) dienas, vienašališkai turi teisę nutraukti šią sutartį, jei Pardavėjas vėluoja pateikti Prekes ilgiau kaip 30 (trisdešimt) darbo dienų. </w:t>
      </w:r>
    </w:p>
    <w:p w14:paraId="744324AC" w14:textId="77777777" w:rsidR="00E30BF9" w:rsidRDefault="0046170D">
      <w:r>
        <w:rPr>
          <w:sz w:val="22"/>
          <w:szCs w:val="22"/>
        </w:rPr>
        <w:t xml:space="preserve">8.3. Pardavėjas, įspėjęs Pirkėją prieš 7 (septynias) dienas, vienašališkai turi teisę nutraukti šią sutartį, jei: Pirkėjas vėluoja atlikti mokėjimus pagal šią sutartį ilgiau kaip 30 (trisdešimt) darbo dienų. </w:t>
      </w:r>
    </w:p>
    <w:p w14:paraId="4EE2CE8C" w14:textId="72B6FD98" w:rsidR="00E30BF9" w:rsidRDefault="00DF5572" w:rsidP="00B91390">
      <w:pPr>
        <w:pStyle w:val="first"/>
      </w:pPr>
      <w:r>
        <w:rPr>
          <w:rFonts w:ascii="Times New Roman" w:eastAsia="Times New Roman" w:hAnsi="Times New Roman" w:cs="Times New Roman"/>
          <w:b/>
          <w:bCs/>
          <w:sz w:val="22"/>
          <w:szCs w:val="22"/>
        </w:rPr>
        <w:t>8</w:t>
      </w:r>
      <w:r w:rsidR="0046170D">
        <w:rPr>
          <w:rFonts w:ascii="Times New Roman" w:eastAsia="Times New Roman" w:hAnsi="Times New Roman" w:cs="Times New Roman"/>
          <w:b/>
          <w:bCs/>
          <w:sz w:val="22"/>
          <w:szCs w:val="22"/>
        </w:rPr>
        <w:t>. BAIGIAMOSIOS SĄLYGOS</w:t>
      </w:r>
    </w:p>
    <w:p w14:paraId="6E1AB8A2" w14:textId="384AF100" w:rsidR="00E30BF9" w:rsidRDefault="0046170D">
      <w:r>
        <w:rPr>
          <w:sz w:val="22"/>
          <w:szCs w:val="22"/>
        </w:rPr>
        <w:t>9.1</w:t>
      </w:r>
      <w:r w:rsidR="0074022D">
        <w:rPr>
          <w:sz w:val="22"/>
          <w:szCs w:val="22"/>
        </w:rPr>
        <w:t>.</w:t>
      </w:r>
      <w:r>
        <w:rPr>
          <w:sz w:val="22"/>
          <w:szCs w:val="22"/>
        </w:rPr>
        <w:t xml:space="preserve"> Sutartis kartu su Priedu yra sudaryta dviem egzemplioriais, kurie turi vienodą juridinę galią. Po vieną sutarties egzempliorių su Priedu lieka Pirkėjui ir Pardavėjui.</w:t>
      </w:r>
    </w:p>
    <w:p w14:paraId="122A0EA6" w14:textId="2E0C6DBC" w:rsidR="00E30BF9" w:rsidRDefault="0046170D">
      <w:r>
        <w:rPr>
          <w:sz w:val="22"/>
          <w:szCs w:val="22"/>
        </w:rPr>
        <w:t>9.2</w:t>
      </w:r>
      <w:r w:rsidR="0074022D">
        <w:rPr>
          <w:sz w:val="22"/>
          <w:szCs w:val="22"/>
        </w:rPr>
        <w:t>.</w:t>
      </w:r>
      <w:r>
        <w:rPr>
          <w:sz w:val="22"/>
          <w:szCs w:val="22"/>
        </w:rPr>
        <w:t xml:space="preserve"> Jei ši sutartis nesurišama, pasirašoma ant kiekvieno jos lapo ir kiekvieno priedo lapo atskirai.</w:t>
      </w:r>
    </w:p>
    <w:p w14:paraId="7280AA14" w14:textId="5326887A" w:rsidR="00E30BF9" w:rsidRDefault="00DF5572" w:rsidP="00B91390">
      <w:pPr>
        <w:pStyle w:val="first"/>
      </w:pPr>
      <w:r>
        <w:rPr>
          <w:rFonts w:ascii="Times New Roman" w:eastAsia="Times New Roman" w:hAnsi="Times New Roman" w:cs="Times New Roman"/>
          <w:b/>
          <w:bCs/>
          <w:sz w:val="22"/>
          <w:szCs w:val="22"/>
        </w:rPr>
        <w:t>9</w:t>
      </w:r>
      <w:r w:rsidR="0046170D">
        <w:rPr>
          <w:rFonts w:ascii="Times New Roman" w:eastAsia="Times New Roman" w:hAnsi="Times New Roman" w:cs="Times New Roman"/>
          <w:b/>
          <w:bCs/>
          <w:sz w:val="22"/>
          <w:szCs w:val="22"/>
        </w:rPr>
        <w:t>. ŠALIŲ JURIDINIAI ADRESAI</w:t>
      </w:r>
    </w:p>
    <w:tbl>
      <w:tblPr>
        <w:tblW w:w="5000" w:type="pct"/>
        <w:tblInd w:w="10" w:type="dxa"/>
        <w:tblCellMar>
          <w:left w:w="10" w:type="dxa"/>
          <w:right w:w="10" w:type="dxa"/>
        </w:tblCellMar>
        <w:tblLook w:val="04A0" w:firstRow="1" w:lastRow="0" w:firstColumn="1" w:lastColumn="0" w:noHBand="0" w:noVBand="1"/>
      </w:tblPr>
      <w:tblGrid>
        <w:gridCol w:w="5237"/>
        <w:gridCol w:w="4718"/>
      </w:tblGrid>
      <w:tr w:rsidR="00E30BF9" w14:paraId="7463CD0E" w14:textId="77777777" w:rsidTr="00B91390">
        <w:tc>
          <w:tcPr>
            <w:tcW w:w="5247" w:type="dxa"/>
            <w:tcBorders>
              <w:top w:val="single" w:sz="0" w:space="0" w:color="FFFFFF"/>
              <w:left w:val="single" w:sz="0" w:space="0" w:color="FFFFFF"/>
              <w:bottom w:val="single" w:sz="0" w:space="0" w:color="FFFFFF"/>
              <w:right w:val="single" w:sz="0" w:space="0" w:color="FFFFFF"/>
            </w:tcBorders>
          </w:tcPr>
          <w:p w14:paraId="4D09AECF" w14:textId="77777777" w:rsidR="00E30BF9" w:rsidRDefault="0046170D">
            <w:r>
              <w:rPr>
                <w:sz w:val="22"/>
                <w:szCs w:val="22"/>
              </w:rPr>
              <w:t>Pardavėjas:</w:t>
            </w:r>
          </w:p>
        </w:tc>
        <w:tc>
          <w:tcPr>
            <w:tcW w:w="4728" w:type="dxa"/>
            <w:tcBorders>
              <w:top w:val="single" w:sz="0" w:space="0" w:color="FFFFFF"/>
              <w:left w:val="single" w:sz="0" w:space="0" w:color="FFFFFF"/>
              <w:bottom w:val="single" w:sz="0" w:space="0" w:color="FFFFFF"/>
              <w:right w:val="single" w:sz="0" w:space="0" w:color="FFFFFF"/>
            </w:tcBorders>
          </w:tcPr>
          <w:p w14:paraId="07842A9F" w14:textId="77777777" w:rsidR="00E30BF9" w:rsidRDefault="0046170D">
            <w:r>
              <w:rPr>
                <w:sz w:val="22"/>
                <w:szCs w:val="22"/>
              </w:rPr>
              <w:t>Pirkėjas:</w:t>
            </w:r>
          </w:p>
        </w:tc>
      </w:tr>
      <w:tr w:rsidR="00E30BF9" w14:paraId="72D5AC00" w14:textId="77777777" w:rsidTr="00B91390">
        <w:tc>
          <w:tcPr>
            <w:tcW w:w="5247" w:type="dxa"/>
            <w:tcBorders>
              <w:top w:val="single" w:sz="0" w:space="0" w:color="FFFFFF"/>
              <w:left w:val="single" w:sz="0" w:space="0" w:color="FFFFFF"/>
              <w:bottom w:val="single" w:sz="0" w:space="0" w:color="FFFFFF"/>
              <w:right w:val="single" w:sz="0" w:space="0" w:color="FFFFFF"/>
            </w:tcBorders>
          </w:tcPr>
          <w:p w14:paraId="33BE943D" w14:textId="6B46A159" w:rsidR="008F0BE9" w:rsidRPr="008F0BE9" w:rsidRDefault="008F0BE9">
            <w:pPr>
              <w:rPr>
                <w:b/>
                <w:bCs/>
                <w:sz w:val="22"/>
                <w:szCs w:val="22"/>
              </w:rPr>
            </w:pPr>
            <w:r>
              <w:rPr>
                <w:b/>
                <w:bCs/>
                <w:sz w:val="22"/>
                <w:szCs w:val="22"/>
              </w:rPr>
              <w:t>Živilė Č</w:t>
            </w:r>
            <w:r w:rsidR="009454E4">
              <w:rPr>
                <w:b/>
                <w:bCs/>
                <w:sz w:val="22"/>
                <w:szCs w:val="22"/>
              </w:rPr>
              <w:t>ečė</w:t>
            </w:r>
          </w:p>
        </w:tc>
        <w:tc>
          <w:tcPr>
            <w:tcW w:w="4728" w:type="dxa"/>
            <w:tcBorders>
              <w:top w:val="single" w:sz="0" w:space="0" w:color="FFFFFF"/>
              <w:left w:val="single" w:sz="0" w:space="0" w:color="FFFFFF"/>
              <w:bottom w:val="single" w:sz="0" w:space="0" w:color="FFFFFF"/>
              <w:right w:val="single" w:sz="0" w:space="0" w:color="FFFFFF"/>
            </w:tcBorders>
          </w:tcPr>
          <w:p w14:paraId="3149AF45" w14:textId="77777777" w:rsidR="00E30BF9" w:rsidRDefault="0046170D">
            <w:r>
              <w:rPr>
                <w:b/>
                <w:bCs/>
                <w:sz w:val="22"/>
                <w:szCs w:val="22"/>
              </w:rPr>
              <w:t>Vilniaus rajono savivaldybės visuomenės sveikatos biuras</w:t>
            </w:r>
          </w:p>
        </w:tc>
      </w:tr>
      <w:tr w:rsidR="00E30BF9" w14:paraId="518A3E52" w14:textId="77777777" w:rsidTr="00B91390">
        <w:tc>
          <w:tcPr>
            <w:tcW w:w="5247" w:type="dxa"/>
            <w:tcBorders>
              <w:top w:val="single" w:sz="0" w:space="0" w:color="FFFFFF"/>
              <w:left w:val="single" w:sz="0" w:space="0" w:color="FFFFFF"/>
              <w:bottom w:val="single" w:sz="0" w:space="0" w:color="FFFFFF"/>
              <w:right w:val="single" w:sz="0" w:space="0" w:color="FFFFFF"/>
            </w:tcBorders>
          </w:tcPr>
          <w:p w14:paraId="0A347636" w14:textId="7C314665" w:rsidR="009114CA" w:rsidRPr="008F0BE9" w:rsidRDefault="008F0BE9" w:rsidP="008F0BE9">
            <w:pPr>
              <w:spacing w:line="25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Asmens kodas: </w:t>
            </w:r>
            <w:r w:rsidRPr="002A0B07">
              <w:rPr>
                <w:rFonts w:ascii="Times New Roman" w:eastAsia="Times New Roman" w:hAnsi="Times New Roman" w:cs="Times New Roman"/>
                <w:sz w:val="22"/>
                <w:szCs w:val="22"/>
              </w:rPr>
              <w:t>48902011159 </w:t>
            </w:r>
          </w:p>
        </w:tc>
        <w:tc>
          <w:tcPr>
            <w:tcW w:w="4728" w:type="dxa"/>
            <w:tcBorders>
              <w:top w:val="single" w:sz="0" w:space="0" w:color="FFFFFF"/>
              <w:left w:val="single" w:sz="0" w:space="0" w:color="FFFFFF"/>
              <w:bottom w:val="single" w:sz="0" w:space="0" w:color="FFFFFF"/>
              <w:right w:val="single" w:sz="0" w:space="0" w:color="FFFFFF"/>
            </w:tcBorders>
          </w:tcPr>
          <w:p w14:paraId="19A7B2FC" w14:textId="77777777" w:rsidR="00E30BF9" w:rsidRDefault="0046170D">
            <w:r>
              <w:rPr>
                <w:sz w:val="22"/>
                <w:szCs w:val="22"/>
              </w:rPr>
              <w:t>Įmonės kodas 307019718</w:t>
            </w:r>
          </w:p>
        </w:tc>
      </w:tr>
      <w:tr w:rsidR="00E30BF9" w14:paraId="612D0FFF" w14:textId="77777777" w:rsidTr="00B91390">
        <w:tc>
          <w:tcPr>
            <w:tcW w:w="5247" w:type="dxa"/>
            <w:tcBorders>
              <w:top w:val="single" w:sz="0" w:space="0" w:color="FFFFFF"/>
              <w:left w:val="single" w:sz="0" w:space="0" w:color="FFFFFF"/>
              <w:bottom w:val="single" w:sz="0" w:space="0" w:color="FFFFFF"/>
              <w:right w:val="single" w:sz="0" w:space="0" w:color="FFFFFF"/>
            </w:tcBorders>
          </w:tcPr>
          <w:p w14:paraId="3F85A249" w14:textId="249A9E42" w:rsidR="00E30BF9" w:rsidRDefault="008F0BE9">
            <w:r w:rsidRPr="02EF8C35">
              <w:rPr>
                <w:rFonts w:ascii="Times New Roman" w:eastAsia="Times New Roman" w:hAnsi="Times New Roman" w:cs="Times New Roman"/>
                <w:color w:val="000000" w:themeColor="text1"/>
                <w:sz w:val="22"/>
                <w:szCs w:val="22"/>
              </w:rPr>
              <w:t>Adresas:</w:t>
            </w:r>
            <w:r>
              <w:rPr>
                <w:rFonts w:ascii="Times New Roman" w:eastAsia="Times New Roman" w:hAnsi="Times New Roman" w:cs="Times New Roman"/>
                <w:sz w:val="22"/>
                <w:szCs w:val="22"/>
              </w:rPr>
              <w:t xml:space="preserve"> </w:t>
            </w:r>
            <w:r w:rsidRPr="002A0B07">
              <w:rPr>
                <w:rFonts w:ascii="Times New Roman" w:eastAsia="Times New Roman" w:hAnsi="Times New Roman" w:cs="Times New Roman"/>
                <w:sz w:val="22"/>
                <w:szCs w:val="22"/>
              </w:rPr>
              <w:t xml:space="preserve">Kalniečių 247 </w:t>
            </w:r>
            <w:r>
              <w:rPr>
                <w:rFonts w:ascii="Times New Roman" w:eastAsia="Times New Roman" w:hAnsi="Times New Roman" w:cs="Times New Roman"/>
                <w:sz w:val="22"/>
                <w:szCs w:val="22"/>
              </w:rPr>
              <w:t>–</w:t>
            </w:r>
            <w:r w:rsidRPr="002A0B07">
              <w:rPr>
                <w:rFonts w:ascii="Times New Roman" w:eastAsia="Times New Roman" w:hAnsi="Times New Roman" w:cs="Times New Roman"/>
                <w:sz w:val="22"/>
                <w:szCs w:val="22"/>
              </w:rPr>
              <w:t xml:space="preserve"> 78</w:t>
            </w:r>
            <w:r>
              <w:rPr>
                <w:rFonts w:ascii="Times New Roman" w:eastAsia="Times New Roman" w:hAnsi="Times New Roman" w:cs="Times New Roman"/>
                <w:sz w:val="22"/>
                <w:szCs w:val="22"/>
              </w:rPr>
              <w:t>, Kaunas</w:t>
            </w:r>
          </w:p>
        </w:tc>
        <w:tc>
          <w:tcPr>
            <w:tcW w:w="4728" w:type="dxa"/>
            <w:tcBorders>
              <w:top w:val="single" w:sz="0" w:space="0" w:color="FFFFFF"/>
              <w:left w:val="single" w:sz="0" w:space="0" w:color="FFFFFF"/>
              <w:bottom w:val="single" w:sz="0" w:space="0" w:color="FFFFFF"/>
              <w:right w:val="single" w:sz="0" w:space="0" w:color="FFFFFF"/>
            </w:tcBorders>
          </w:tcPr>
          <w:p w14:paraId="04AFA3D7" w14:textId="77777777" w:rsidR="00E30BF9" w:rsidRDefault="0046170D">
            <w:r>
              <w:rPr>
                <w:sz w:val="22"/>
                <w:szCs w:val="22"/>
              </w:rPr>
              <w:t xml:space="preserve">PVM mokėtojo kodas </w:t>
            </w:r>
          </w:p>
        </w:tc>
      </w:tr>
      <w:tr w:rsidR="00E30BF9" w14:paraId="49F49E39" w14:textId="77777777" w:rsidTr="00B91390">
        <w:tc>
          <w:tcPr>
            <w:tcW w:w="5247" w:type="dxa"/>
            <w:tcBorders>
              <w:top w:val="single" w:sz="0" w:space="0" w:color="FFFFFF"/>
              <w:left w:val="single" w:sz="0" w:space="0" w:color="FFFFFF"/>
              <w:bottom w:val="single" w:sz="0" w:space="0" w:color="FFFFFF"/>
              <w:right w:val="single" w:sz="0" w:space="0" w:color="FFFFFF"/>
            </w:tcBorders>
          </w:tcPr>
          <w:p w14:paraId="18CB9FE0" w14:textId="05A0DBEC" w:rsidR="00E30BF9" w:rsidRPr="008F0BE9" w:rsidRDefault="008F0BE9" w:rsidP="008F0BE9">
            <w:pPr>
              <w:spacing w:line="256" w:lineRule="auto"/>
              <w:rPr>
                <w:rFonts w:ascii="Times New Roman" w:eastAsia="Times New Roman" w:hAnsi="Times New Roman" w:cs="Times New Roman"/>
                <w:sz w:val="22"/>
                <w:szCs w:val="22"/>
              </w:rPr>
            </w:pPr>
            <w:r w:rsidRPr="4F71075A">
              <w:rPr>
                <w:rFonts w:ascii="Times New Roman" w:eastAsia="Times New Roman" w:hAnsi="Times New Roman" w:cs="Times New Roman"/>
                <w:color w:val="000000" w:themeColor="text1"/>
                <w:sz w:val="22"/>
                <w:szCs w:val="22"/>
              </w:rPr>
              <w:t>A. s. Nr.</w:t>
            </w:r>
            <w:r w:rsidRPr="007A0471">
              <w:rPr>
                <w:rFonts w:ascii="Times New Roman" w:eastAsia="Times New Roman" w:hAnsi="Times New Roman" w:cs="Times New Roman"/>
                <w:lang w:eastAsia="lt-LT"/>
              </w:rPr>
              <w:t xml:space="preserve"> </w:t>
            </w:r>
            <w:r w:rsidRPr="002A0B07">
              <w:rPr>
                <w:rFonts w:ascii="Times New Roman" w:eastAsia="Times New Roman" w:hAnsi="Times New Roman" w:cs="Times New Roman"/>
                <w:sz w:val="22"/>
                <w:szCs w:val="22"/>
              </w:rPr>
              <w:t>LT357044060005868453</w:t>
            </w:r>
          </w:p>
        </w:tc>
        <w:tc>
          <w:tcPr>
            <w:tcW w:w="4728" w:type="dxa"/>
            <w:tcBorders>
              <w:top w:val="single" w:sz="0" w:space="0" w:color="FFFFFF"/>
              <w:left w:val="single" w:sz="0" w:space="0" w:color="FFFFFF"/>
              <w:bottom w:val="single" w:sz="0" w:space="0" w:color="FFFFFF"/>
              <w:right w:val="single" w:sz="0" w:space="0" w:color="FFFFFF"/>
            </w:tcBorders>
          </w:tcPr>
          <w:p w14:paraId="56C11FFA" w14:textId="77777777" w:rsidR="00E30BF9" w:rsidRDefault="0046170D">
            <w:r>
              <w:rPr>
                <w:sz w:val="22"/>
                <w:szCs w:val="22"/>
              </w:rPr>
              <w:t>Adresas: Rinktinės g. 50, LT-09318 Vilnius</w:t>
            </w:r>
          </w:p>
        </w:tc>
      </w:tr>
      <w:tr w:rsidR="00E30BF9" w14:paraId="4CA3527E" w14:textId="77777777" w:rsidTr="00B91390">
        <w:tc>
          <w:tcPr>
            <w:tcW w:w="5247" w:type="dxa"/>
            <w:tcBorders>
              <w:top w:val="single" w:sz="0" w:space="0" w:color="FFFFFF"/>
              <w:left w:val="single" w:sz="0" w:space="0" w:color="FFFFFF"/>
              <w:bottom w:val="single" w:sz="0" w:space="0" w:color="FFFFFF"/>
              <w:right w:val="single" w:sz="0" w:space="0" w:color="FFFFFF"/>
            </w:tcBorders>
          </w:tcPr>
          <w:p w14:paraId="4866D9D5" w14:textId="2D5972B4" w:rsidR="00E30BF9" w:rsidRPr="008F0BE9" w:rsidRDefault="008F0BE9" w:rsidP="008F0BE9">
            <w:pPr>
              <w:spacing w:line="256" w:lineRule="auto"/>
              <w:rPr>
                <w:rFonts w:ascii="Times New Roman" w:eastAsia="Times New Roman" w:hAnsi="Times New Roman" w:cs="Times New Roman"/>
                <w:sz w:val="22"/>
                <w:szCs w:val="22"/>
              </w:rPr>
            </w:pPr>
            <w:r>
              <w:rPr>
                <w:sz w:val="22"/>
                <w:szCs w:val="22"/>
              </w:rPr>
              <w:t>AB SEB bankas</w:t>
            </w:r>
          </w:p>
        </w:tc>
        <w:tc>
          <w:tcPr>
            <w:tcW w:w="4728" w:type="dxa"/>
            <w:tcBorders>
              <w:top w:val="single" w:sz="0" w:space="0" w:color="FFFFFF"/>
              <w:left w:val="single" w:sz="0" w:space="0" w:color="FFFFFF"/>
              <w:bottom w:val="single" w:sz="0" w:space="0" w:color="FFFFFF"/>
              <w:right w:val="single" w:sz="0" w:space="0" w:color="FFFFFF"/>
            </w:tcBorders>
          </w:tcPr>
          <w:p w14:paraId="2CBF9426" w14:textId="77777777" w:rsidR="00E30BF9" w:rsidRDefault="00E30BF9"/>
        </w:tc>
      </w:tr>
      <w:tr w:rsidR="00E30BF9" w14:paraId="49E99987" w14:textId="77777777" w:rsidTr="00B91390">
        <w:tc>
          <w:tcPr>
            <w:tcW w:w="5247" w:type="dxa"/>
            <w:tcBorders>
              <w:top w:val="single" w:sz="0" w:space="0" w:color="FFFFFF"/>
              <w:left w:val="single" w:sz="0" w:space="0" w:color="FFFFFF"/>
              <w:bottom w:val="single" w:sz="0" w:space="0" w:color="FFFFFF"/>
              <w:right w:val="single" w:sz="0" w:space="0" w:color="FFFFFF"/>
            </w:tcBorders>
          </w:tcPr>
          <w:p w14:paraId="30A079B3" w14:textId="5B92258D" w:rsidR="00E30BF9" w:rsidRDefault="00E30BF9"/>
        </w:tc>
        <w:tc>
          <w:tcPr>
            <w:tcW w:w="4728" w:type="dxa"/>
            <w:tcBorders>
              <w:top w:val="single" w:sz="0" w:space="0" w:color="FFFFFF"/>
              <w:left w:val="single" w:sz="0" w:space="0" w:color="FFFFFF"/>
              <w:bottom w:val="single" w:sz="0" w:space="0" w:color="FFFFFF"/>
              <w:right w:val="single" w:sz="0" w:space="0" w:color="FFFFFF"/>
            </w:tcBorders>
          </w:tcPr>
          <w:p w14:paraId="17699E46" w14:textId="77777777" w:rsidR="00E30BF9" w:rsidRDefault="00E30BF9"/>
        </w:tc>
      </w:tr>
      <w:tr w:rsidR="00E30BF9" w14:paraId="7A49653A" w14:textId="77777777" w:rsidTr="00B91390">
        <w:tc>
          <w:tcPr>
            <w:tcW w:w="5247" w:type="dxa"/>
            <w:tcBorders>
              <w:top w:val="single" w:sz="0" w:space="0" w:color="FFFFFF"/>
              <w:left w:val="single" w:sz="0" w:space="0" w:color="FFFFFF"/>
              <w:bottom w:val="single" w:sz="0" w:space="0" w:color="FFFFFF"/>
              <w:right w:val="single" w:sz="0" w:space="0" w:color="FFFFFF"/>
            </w:tcBorders>
          </w:tcPr>
          <w:p w14:paraId="21B3AF6E" w14:textId="2DE9A814" w:rsidR="00E30BF9" w:rsidRDefault="00E30BF9"/>
        </w:tc>
        <w:tc>
          <w:tcPr>
            <w:tcW w:w="4728" w:type="dxa"/>
            <w:tcBorders>
              <w:top w:val="single" w:sz="0" w:space="0" w:color="FFFFFF"/>
              <w:left w:val="single" w:sz="0" w:space="0" w:color="FFFFFF"/>
              <w:bottom w:val="single" w:sz="0" w:space="0" w:color="FFFFFF"/>
              <w:right w:val="single" w:sz="0" w:space="0" w:color="FFFFFF"/>
            </w:tcBorders>
          </w:tcPr>
          <w:p w14:paraId="055DCB35" w14:textId="77777777" w:rsidR="00E30BF9" w:rsidRDefault="00B91390">
            <w:r>
              <w:rPr>
                <w:sz w:val="22"/>
                <w:szCs w:val="22"/>
              </w:rPr>
              <w:t>Direktorė</w:t>
            </w:r>
          </w:p>
        </w:tc>
      </w:tr>
      <w:tr w:rsidR="00E30BF9" w14:paraId="48A34A20" w14:textId="77777777" w:rsidTr="00B91390">
        <w:tc>
          <w:tcPr>
            <w:tcW w:w="5247" w:type="dxa"/>
            <w:tcBorders>
              <w:top w:val="single" w:sz="0" w:space="0" w:color="FFFFFF"/>
              <w:left w:val="single" w:sz="0" w:space="0" w:color="FFFFFF"/>
              <w:bottom w:val="single" w:sz="0" w:space="0" w:color="FFFFFF"/>
              <w:right w:val="single" w:sz="0" w:space="0" w:color="FFFFFF"/>
            </w:tcBorders>
          </w:tcPr>
          <w:p w14:paraId="6CBD4C04" w14:textId="77777777" w:rsidR="00E30BF9" w:rsidRDefault="00E30BF9"/>
        </w:tc>
        <w:tc>
          <w:tcPr>
            <w:tcW w:w="4728" w:type="dxa"/>
            <w:tcBorders>
              <w:top w:val="single" w:sz="0" w:space="0" w:color="FFFFFF"/>
              <w:left w:val="single" w:sz="0" w:space="0" w:color="FFFFFF"/>
              <w:bottom w:val="single" w:sz="0" w:space="0" w:color="FFFFFF"/>
              <w:right w:val="single" w:sz="0" w:space="0" w:color="FFFFFF"/>
            </w:tcBorders>
          </w:tcPr>
          <w:p w14:paraId="351A2FAA" w14:textId="77777777" w:rsidR="00E30BF9" w:rsidRDefault="00E30BF9"/>
        </w:tc>
      </w:tr>
      <w:tr w:rsidR="00E30BF9" w14:paraId="4059B78A" w14:textId="77777777" w:rsidTr="00B91390">
        <w:tc>
          <w:tcPr>
            <w:tcW w:w="5247" w:type="dxa"/>
            <w:tcBorders>
              <w:top w:val="single" w:sz="0" w:space="0" w:color="FFFFFF"/>
              <w:left w:val="single" w:sz="0" w:space="0" w:color="FFFFFF"/>
              <w:bottom w:val="single" w:sz="0" w:space="0" w:color="FFFFFF"/>
              <w:right w:val="single" w:sz="0" w:space="0" w:color="FFFFFF"/>
            </w:tcBorders>
          </w:tcPr>
          <w:p w14:paraId="3B5F7E66" w14:textId="4376B4D9" w:rsidR="00E30BF9" w:rsidRDefault="0046170D">
            <w:r>
              <w:rPr>
                <w:sz w:val="22"/>
                <w:szCs w:val="22"/>
              </w:rPr>
              <w:t xml:space="preserve">A.V.  _____________ </w:t>
            </w:r>
            <w:r w:rsidR="009454E4">
              <w:rPr>
                <w:sz w:val="22"/>
                <w:szCs w:val="22"/>
              </w:rPr>
              <w:t>Ž.Čečė</w:t>
            </w:r>
          </w:p>
        </w:tc>
        <w:tc>
          <w:tcPr>
            <w:tcW w:w="4728" w:type="dxa"/>
            <w:tcBorders>
              <w:top w:val="single" w:sz="0" w:space="0" w:color="FFFFFF"/>
              <w:left w:val="single" w:sz="0" w:space="0" w:color="FFFFFF"/>
              <w:bottom w:val="single" w:sz="0" w:space="0" w:color="FFFFFF"/>
              <w:right w:val="single" w:sz="0" w:space="0" w:color="FFFFFF"/>
            </w:tcBorders>
          </w:tcPr>
          <w:p w14:paraId="5980E18D" w14:textId="1F40747E" w:rsidR="00E30BF9" w:rsidRDefault="00B91390">
            <w:r>
              <w:rPr>
                <w:sz w:val="22"/>
                <w:szCs w:val="22"/>
              </w:rPr>
              <w:t>A.V.  _____________  D.</w:t>
            </w:r>
            <w:r w:rsidR="0046170D">
              <w:rPr>
                <w:sz w:val="22"/>
                <w:szCs w:val="22"/>
              </w:rPr>
              <w:t xml:space="preserve"> </w:t>
            </w:r>
            <w:r w:rsidR="00171F6D">
              <w:rPr>
                <w:sz w:val="22"/>
                <w:szCs w:val="22"/>
              </w:rPr>
              <w:t>Virketė</w:t>
            </w:r>
          </w:p>
        </w:tc>
      </w:tr>
      <w:tr w:rsidR="00E30BF9" w14:paraId="0DD4227F" w14:textId="77777777" w:rsidTr="00B91390">
        <w:tc>
          <w:tcPr>
            <w:tcW w:w="5247" w:type="dxa"/>
            <w:tcBorders>
              <w:top w:val="single" w:sz="0" w:space="0" w:color="FFFFFF"/>
              <w:left w:val="single" w:sz="0" w:space="0" w:color="FFFFFF"/>
              <w:bottom w:val="single" w:sz="0" w:space="0" w:color="FFFFFF"/>
              <w:right w:val="single" w:sz="0" w:space="0" w:color="FFFFFF"/>
            </w:tcBorders>
          </w:tcPr>
          <w:p w14:paraId="4CE2F064" w14:textId="77777777" w:rsidR="00E30BF9" w:rsidRDefault="0046170D">
            <w:r>
              <w:rPr>
                <w:sz w:val="22"/>
                <w:szCs w:val="22"/>
              </w:rPr>
              <w:t>Parašas</w:t>
            </w:r>
          </w:p>
        </w:tc>
        <w:tc>
          <w:tcPr>
            <w:tcW w:w="4728" w:type="dxa"/>
            <w:tcBorders>
              <w:top w:val="single" w:sz="0" w:space="0" w:color="FFFFFF"/>
              <w:left w:val="single" w:sz="0" w:space="0" w:color="FFFFFF"/>
              <w:bottom w:val="single" w:sz="0" w:space="0" w:color="FFFFFF"/>
              <w:right w:val="single" w:sz="0" w:space="0" w:color="FFFFFF"/>
            </w:tcBorders>
          </w:tcPr>
          <w:p w14:paraId="392CFC34" w14:textId="77777777" w:rsidR="00E30BF9" w:rsidRDefault="0046170D">
            <w:r>
              <w:rPr>
                <w:sz w:val="22"/>
                <w:szCs w:val="22"/>
              </w:rPr>
              <w:t>Parašas</w:t>
            </w:r>
          </w:p>
        </w:tc>
      </w:tr>
    </w:tbl>
    <w:p w14:paraId="1E3C202E" w14:textId="77777777" w:rsidR="00E30BF9" w:rsidRDefault="0046170D">
      <w:r>
        <w:br w:type="page"/>
      </w:r>
    </w:p>
    <w:p w14:paraId="03AB477A" w14:textId="77777777" w:rsidR="00E30BF9" w:rsidRDefault="0046170D">
      <w:pPr>
        <w:pStyle w:val="right"/>
      </w:pPr>
      <w:r>
        <w:rPr>
          <w:b/>
          <w:bCs/>
          <w:sz w:val="22"/>
          <w:szCs w:val="22"/>
        </w:rPr>
        <w:lastRenderedPageBreak/>
        <w:t>Priedas Nr.1</w:t>
      </w:r>
    </w:p>
    <w:p w14:paraId="5CE1C0BA" w14:textId="77777777" w:rsidR="00E30BF9" w:rsidRDefault="00E30BF9"/>
    <w:p w14:paraId="5BAB7C41" w14:textId="1DB6FF22" w:rsidR="00E30BF9" w:rsidRDefault="0046170D">
      <w:pPr>
        <w:pStyle w:val="first"/>
      </w:pPr>
      <w:r>
        <w:rPr>
          <w:rFonts w:ascii="Times New Roman" w:eastAsia="Times New Roman" w:hAnsi="Times New Roman" w:cs="Times New Roman"/>
          <w:b/>
          <w:bCs/>
          <w:sz w:val="22"/>
          <w:szCs w:val="22"/>
        </w:rPr>
        <w:t>SUTARTIS Nr. MT2025/</w:t>
      </w:r>
      <w:r w:rsidR="008A2DB2">
        <w:rPr>
          <w:rFonts w:ascii="Times New Roman" w:eastAsia="Times New Roman" w:hAnsi="Times New Roman" w:cs="Times New Roman"/>
          <w:b/>
          <w:bCs/>
          <w:sz w:val="22"/>
          <w:szCs w:val="22"/>
        </w:rPr>
        <w:t>12</w:t>
      </w:r>
      <w:r>
        <w:rPr>
          <w:rFonts w:ascii="Times New Roman" w:eastAsia="Times New Roman" w:hAnsi="Times New Roman" w:cs="Times New Roman"/>
          <w:b/>
          <w:bCs/>
          <w:sz w:val="22"/>
          <w:szCs w:val="22"/>
        </w:rPr>
        <w:t>/1</w:t>
      </w:r>
      <w:r w:rsidR="008A2DB2">
        <w:rPr>
          <w:rFonts w:ascii="Times New Roman" w:eastAsia="Times New Roman" w:hAnsi="Times New Roman" w:cs="Times New Roman"/>
          <w:b/>
          <w:bCs/>
          <w:sz w:val="22"/>
          <w:szCs w:val="22"/>
        </w:rPr>
        <w:t>5</w:t>
      </w:r>
    </w:p>
    <w:p w14:paraId="5CCABDE7" w14:textId="77777777" w:rsidR="00E30BF9" w:rsidRDefault="00E30BF9"/>
    <w:p w14:paraId="68E41D29" w14:textId="77777777" w:rsidR="00E30BF9" w:rsidRDefault="00E30BF9"/>
    <w:p w14:paraId="123F8A5C" w14:textId="1ADBCD07" w:rsidR="00E30BF9" w:rsidRDefault="0046170D">
      <w:pPr>
        <w:pStyle w:val="right"/>
      </w:pPr>
      <w:r>
        <w:rPr>
          <w:sz w:val="22"/>
          <w:szCs w:val="22"/>
        </w:rPr>
        <w:t xml:space="preserve">Vilnius, 2025 m. </w:t>
      </w:r>
      <w:r w:rsidR="00E36BD6">
        <w:rPr>
          <w:sz w:val="22"/>
          <w:szCs w:val="22"/>
        </w:rPr>
        <w:t>gruodžio 15</w:t>
      </w:r>
      <w:r>
        <w:rPr>
          <w:sz w:val="22"/>
          <w:szCs w:val="22"/>
        </w:rPr>
        <w:t xml:space="preserve"> d.</w:t>
      </w:r>
    </w:p>
    <w:p w14:paraId="2AABA472" w14:textId="77777777" w:rsidR="00E30BF9" w:rsidRDefault="00E30BF9"/>
    <w:tbl>
      <w:tblPr>
        <w:tblW w:w="5000" w:type="pct"/>
        <w:tblInd w:w="10" w:type="dxa"/>
        <w:tblCellMar>
          <w:left w:w="10" w:type="dxa"/>
          <w:right w:w="10" w:type="dxa"/>
        </w:tblCellMar>
        <w:tblLook w:val="04A0" w:firstRow="1" w:lastRow="0" w:firstColumn="1" w:lastColumn="0" w:noHBand="0" w:noVBand="1"/>
      </w:tblPr>
      <w:tblGrid>
        <w:gridCol w:w="5474"/>
        <w:gridCol w:w="1258"/>
        <w:gridCol w:w="2067"/>
        <w:gridCol w:w="1154"/>
      </w:tblGrid>
      <w:tr w:rsidR="00E30BF9" w14:paraId="3AD80ED4" w14:textId="77777777" w:rsidTr="00B91390">
        <w:tc>
          <w:tcPr>
            <w:tcW w:w="5490" w:type="dxa"/>
            <w:tcBorders>
              <w:top w:val="single" w:sz="1" w:space="0" w:color="000000"/>
              <w:left w:val="single" w:sz="1" w:space="0" w:color="000000"/>
              <w:bottom w:val="single" w:sz="1" w:space="0" w:color="000000"/>
              <w:right w:val="single" w:sz="1" w:space="0" w:color="000000"/>
            </w:tcBorders>
          </w:tcPr>
          <w:p w14:paraId="15D065A9" w14:textId="77777777" w:rsidR="00E30BF9" w:rsidRDefault="0046170D">
            <w:pPr>
              <w:pStyle w:val="first"/>
            </w:pPr>
            <w:r>
              <w:rPr>
                <w:b/>
                <w:bCs/>
                <w:sz w:val="22"/>
                <w:szCs w:val="22"/>
              </w:rPr>
              <w:t>Pavadinimas</w:t>
            </w:r>
          </w:p>
        </w:tc>
        <w:tc>
          <w:tcPr>
            <w:tcW w:w="1260" w:type="dxa"/>
            <w:tcBorders>
              <w:top w:val="single" w:sz="1" w:space="0" w:color="000000"/>
              <w:left w:val="single" w:sz="1" w:space="0" w:color="000000"/>
              <w:bottom w:val="single" w:sz="1" w:space="0" w:color="000000"/>
              <w:right w:val="single" w:sz="1" w:space="0" w:color="000000"/>
            </w:tcBorders>
          </w:tcPr>
          <w:p w14:paraId="76D8B95E" w14:textId="77777777" w:rsidR="00E30BF9" w:rsidRDefault="0046170D">
            <w:pPr>
              <w:pStyle w:val="first"/>
            </w:pPr>
            <w:r>
              <w:rPr>
                <w:b/>
                <w:bCs/>
                <w:sz w:val="22"/>
                <w:szCs w:val="22"/>
              </w:rPr>
              <w:t>Kiekis</w:t>
            </w:r>
          </w:p>
        </w:tc>
        <w:tc>
          <w:tcPr>
            <w:tcW w:w="2070" w:type="dxa"/>
            <w:tcBorders>
              <w:top w:val="single" w:sz="1" w:space="0" w:color="000000"/>
              <w:left w:val="single" w:sz="1" w:space="0" w:color="000000"/>
              <w:bottom w:val="single" w:sz="1" w:space="0" w:color="000000"/>
              <w:right w:val="single" w:sz="1" w:space="0" w:color="000000"/>
            </w:tcBorders>
          </w:tcPr>
          <w:p w14:paraId="734C3518" w14:textId="77777777" w:rsidR="00E30BF9" w:rsidRDefault="0046170D">
            <w:pPr>
              <w:pStyle w:val="first"/>
            </w:pPr>
            <w:r>
              <w:rPr>
                <w:b/>
                <w:bCs/>
                <w:sz w:val="22"/>
                <w:szCs w:val="22"/>
              </w:rPr>
              <w:t>Kaina vnt. EUR be PVM</w:t>
            </w:r>
          </w:p>
        </w:tc>
        <w:tc>
          <w:tcPr>
            <w:tcW w:w="1155" w:type="dxa"/>
            <w:tcBorders>
              <w:top w:val="single" w:sz="1" w:space="0" w:color="000000"/>
              <w:left w:val="single" w:sz="1" w:space="0" w:color="000000"/>
              <w:bottom w:val="single" w:sz="1" w:space="0" w:color="000000"/>
              <w:right w:val="single" w:sz="1" w:space="0" w:color="000000"/>
            </w:tcBorders>
          </w:tcPr>
          <w:p w14:paraId="4D9DD3ED" w14:textId="77777777" w:rsidR="00E30BF9" w:rsidRDefault="0046170D">
            <w:pPr>
              <w:pStyle w:val="first"/>
            </w:pPr>
            <w:r>
              <w:rPr>
                <w:b/>
                <w:bCs/>
                <w:sz w:val="22"/>
                <w:szCs w:val="22"/>
              </w:rPr>
              <w:t>Suma Eur be PVM</w:t>
            </w:r>
          </w:p>
        </w:tc>
      </w:tr>
      <w:tr w:rsidR="00E30BF9" w14:paraId="1AD346D8" w14:textId="77777777" w:rsidTr="00B91390">
        <w:tc>
          <w:tcPr>
            <w:tcW w:w="5490" w:type="dxa"/>
            <w:tcBorders>
              <w:top w:val="single" w:sz="1" w:space="0" w:color="000000"/>
              <w:left w:val="single" w:sz="1" w:space="0" w:color="000000"/>
              <w:bottom w:val="single" w:sz="1" w:space="0" w:color="000000"/>
              <w:right w:val="single" w:sz="1" w:space="0" w:color="000000"/>
            </w:tcBorders>
          </w:tcPr>
          <w:p w14:paraId="0DBDABCB" w14:textId="04062A6B" w:rsidR="00E30BF9" w:rsidRDefault="007C7F76">
            <w:r>
              <w:rPr>
                <w:rFonts w:ascii="Times New Roman" w:hAnsi="Times New Roman" w:cs="Times New Roman"/>
                <w:sz w:val="24"/>
                <w:szCs w:val="24"/>
              </w:rPr>
              <w:t>U</w:t>
            </w:r>
            <w:r w:rsidRPr="0042557D">
              <w:rPr>
                <w:rFonts w:ascii="Times New Roman" w:hAnsi="Times New Roman" w:cs="Times New Roman"/>
                <w:sz w:val="24"/>
                <w:szCs w:val="24"/>
              </w:rPr>
              <w:t>žsiėm</w:t>
            </w:r>
            <w:r>
              <w:rPr>
                <w:rFonts w:ascii="Times New Roman" w:hAnsi="Times New Roman" w:cs="Times New Roman"/>
                <w:sz w:val="24"/>
                <w:szCs w:val="24"/>
              </w:rPr>
              <w:t>im</w:t>
            </w:r>
            <w:r w:rsidRPr="0042557D">
              <w:rPr>
                <w:rFonts w:ascii="Times New Roman" w:hAnsi="Times New Roman" w:cs="Times New Roman"/>
                <w:sz w:val="24"/>
                <w:szCs w:val="24"/>
              </w:rPr>
              <w:t>ai burnos higienos tema</w:t>
            </w:r>
          </w:p>
        </w:tc>
        <w:tc>
          <w:tcPr>
            <w:tcW w:w="1260" w:type="dxa"/>
            <w:tcBorders>
              <w:top w:val="single" w:sz="1" w:space="0" w:color="000000"/>
              <w:left w:val="single" w:sz="1" w:space="0" w:color="000000"/>
              <w:bottom w:val="single" w:sz="1" w:space="0" w:color="000000"/>
              <w:right w:val="single" w:sz="1" w:space="0" w:color="000000"/>
            </w:tcBorders>
          </w:tcPr>
          <w:p w14:paraId="407436E1" w14:textId="421E0331" w:rsidR="00E30BF9" w:rsidRDefault="007C7F76">
            <w:pPr>
              <w:pStyle w:val="first"/>
            </w:pPr>
            <w:r>
              <w:t>60</w:t>
            </w:r>
          </w:p>
        </w:tc>
        <w:tc>
          <w:tcPr>
            <w:tcW w:w="2070" w:type="dxa"/>
            <w:tcBorders>
              <w:top w:val="single" w:sz="1" w:space="0" w:color="000000"/>
              <w:left w:val="single" w:sz="1" w:space="0" w:color="000000"/>
              <w:bottom w:val="single" w:sz="1" w:space="0" w:color="000000"/>
              <w:right w:val="single" w:sz="1" w:space="0" w:color="000000"/>
            </w:tcBorders>
          </w:tcPr>
          <w:p w14:paraId="456A2F0E" w14:textId="4A7520CA" w:rsidR="00E30BF9" w:rsidRDefault="007C7F76">
            <w:pPr>
              <w:pStyle w:val="first"/>
            </w:pPr>
            <w:r>
              <w:rPr>
                <w:sz w:val="22"/>
                <w:szCs w:val="22"/>
              </w:rPr>
              <w:t>157</w:t>
            </w:r>
            <w:r w:rsidR="00B91390">
              <w:rPr>
                <w:sz w:val="22"/>
                <w:szCs w:val="22"/>
              </w:rPr>
              <w:t>.0</w:t>
            </w:r>
            <w:r>
              <w:rPr>
                <w:sz w:val="22"/>
                <w:szCs w:val="22"/>
              </w:rPr>
              <w:t>2</w:t>
            </w:r>
          </w:p>
        </w:tc>
        <w:tc>
          <w:tcPr>
            <w:tcW w:w="1155" w:type="dxa"/>
            <w:tcBorders>
              <w:top w:val="single" w:sz="1" w:space="0" w:color="000000"/>
              <w:left w:val="single" w:sz="1" w:space="0" w:color="000000"/>
              <w:bottom w:val="single" w:sz="1" w:space="0" w:color="000000"/>
              <w:right w:val="single" w:sz="1" w:space="0" w:color="000000"/>
            </w:tcBorders>
          </w:tcPr>
          <w:p w14:paraId="159BF358" w14:textId="7DD88DCE" w:rsidR="00E30BF9" w:rsidRDefault="007C7F76">
            <w:pPr>
              <w:pStyle w:val="first"/>
            </w:pPr>
            <w:r w:rsidRPr="007C7F76">
              <w:rPr>
                <w:sz w:val="22"/>
                <w:szCs w:val="22"/>
              </w:rPr>
              <w:t>9421.49</w:t>
            </w:r>
          </w:p>
        </w:tc>
      </w:tr>
      <w:tr w:rsidR="00E30BF9" w14:paraId="40E9E5F5" w14:textId="77777777" w:rsidTr="00B91390">
        <w:tc>
          <w:tcPr>
            <w:tcW w:w="5490" w:type="dxa"/>
            <w:tcBorders>
              <w:top w:val="single" w:sz="1" w:space="0" w:color="000000"/>
            </w:tcBorders>
          </w:tcPr>
          <w:p w14:paraId="36519813" w14:textId="77777777" w:rsidR="00E30BF9" w:rsidRDefault="00E30BF9"/>
        </w:tc>
        <w:tc>
          <w:tcPr>
            <w:tcW w:w="1260" w:type="dxa"/>
            <w:tcBorders>
              <w:top w:val="single" w:sz="1" w:space="0" w:color="000000"/>
            </w:tcBorders>
          </w:tcPr>
          <w:p w14:paraId="7343CEF1" w14:textId="77777777" w:rsidR="00E30BF9" w:rsidRDefault="00E30BF9"/>
        </w:tc>
        <w:tc>
          <w:tcPr>
            <w:tcW w:w="2070" w:type="dxa"/>
            <w:tcBorders>
              <w:top w:val="single" w:sz="1" w:space="0" w:color="000000"/>
              <w:right w:val="single" w:sz="1" w:space="0" w:color="000000"/>
            </w:tcBorders>
          </w:tcPr>
          <w:p w14:paraId="0B66DCAE" w14:textId="77777777" w:rsidR="00E30BF9" w:rsidRDefault="0046170D">
            <w:pPr>
              <w:pStyle w:val="right"/>
            </w:pPr>
            <w:r>
              <w:rPr>
                <w:b/>
                <w:bCs/>
                <w:sz w:val="22"/>
                <w:szCs w:val="22"/>
              </w:rPr>
              <w:t>Suma be PVM</w:t>
            </w:r>
          </w:p>
        </w:tc>
        <w:tc>
          <w:tcPr>
            <w:tcW w:w="1155" w:type="dxa"/>
            <w:tcBorders>
              <w:top w:val="single" w:sz="1" w:space="0" w:color="000000"/>
              <w:left w:val="single" w:sz="1" w:space="0" w:color="000000"/>
              <w:bottom w:val="single" w:sz="1" w:space="0" w:color="000000"/>
              <w:right w:val="single" w:sz="1" w:space="0" w:color="000000"/>
            </w:tcBorders>
          </w:tcPr>
          <w:p w14:paraId="042CACB2" w14:textId="00BAF078" w:rsidR="00E30BF9" w:rsidRDefault="007C7F76">
            <w:pPr>
              <w:pStyle w:val="first"/>
            </w:pPr>
            <w:r w:rsidRPr="007C7F76">
              <w:rPr>
                <w:sz w:val="22"/>
                <w:szCs w:val="22"/>
              </w:rPr>
              <w:t>9421.49</w:t>
            </w:r>
          </w:p>
        </w:tc>
      </w:tr>
      <w:tr w:rsidR="00E30BF9" w14:paraId="04536F15" w14:textId="77777777" w:rsidTr="00B91390">
        <w:tc>
          <w:tcPr>
            <w:tcW w:w="5490" w:type="dxa"/>
            <w:tcBorders>
              <w:top w:val="single" w:sz="0" w:space="0" w:color="FFFFFF"/>
              <w:left w:val="single" w:sz="0" w:space="0" w:color="FFFFFF"/>
              <w:bottom w:val="single" w:sz="0" w:space="0" w:color="FFFFFF"/>
              <w:right w:val="single" w:sz="0" w:space="0" w:color="FFFFFF"/>
            </w:tcBorders>
          </w:tcPr>
          <w:p w14:paraId="6827B1CE" w14:textId="77777777" w:rsidR="00E30BF9" w:rsidRDefault="00E30BF9"/>
        </w:tc>
        <w:tc>
          <w:tcPr>
            <w:tcW w:w="1260" w:type="dxa"/>
            <w:tcBorders>
              <w:top w:val="single" w:sz="0" w:space="0" w:color="FFFFFF"/>
              <w:left w:val="single" w:sz="0" w:space="0" w:color="FFFFFF"/>
              <w:bottom w:val="single" w:sz="0" w:space="0" w:color="FFFFFF"/>
              <w:right w:val="single" w:sz="0" w:space="0" w:color="FFFFFF"/>
            </w:tcBorders>
          </w:tcPr>
          <w:p w14:paraId="55DD28D1" w14:textId="77777777" w:rsidR="00E30BF9" w:rsidRDefault="00E30BF9"/>
        </w:tc>
        <w:tc>
          <w:tcPr>
            <w:tcW w:w="2070" w:type="dxa"/>
            <w:tcBorders>
              <w:right w:val="single" w:sz="1" w:space="0" w:color="000000"/>
            </w:tcBorders>
          </w:tcPr>
          <w:p w14:paraId="2073B2DE" w14:textId="77777777" w:rsidR="00E30BF9" w:rsidRDefault="00B91390">
            <w:pPr>
              <w:pStyle w:val="right"/>
            </w:pPr>
            <w:r>
              <w:rPr>
                <w:b/>
                <w:bCs/>
                <w:sz w:val="22"/>
                <w:szCs w:val="22"/>
              </w:rPr>
              <w:t>PVM</w:t>
            </w:r>
            <w:r w:rsidR="0046170D">
              <w:rPr>
                <w:b/>
                <w:bCs/>
                <w:sz w:val="22"/>
                <w:szCs w:val="22"/>
              </w:rPr>
              <w:t>(21.00%)</w:t>
            </w:r>
          </w:p>
        </w:tc>
        <w:tc>
          <w:tcPr>
            <w:tcW w:w="1155" w:type="dxa"/>
            <w:tcBorders>
              <w:top w:val="single" w:sz="1" w:space="0" w:color="000000"/>
              <w:left w:val="single" w:sz="1" w:space="0" w:color="000000"/>
              <w:bottom w:val="single" w:sz="1" w:space="0" w:color="000000"/>
              <w:right w:val="single" w:sz="1" w:space="0" w:color="000000"/>
            </w:tcBorders>
          </w:tcPr>
          <w:p w14:paraId="11A1B96E" w14:textId="2E541CE6" w:rsidR="00E30BF9" w:rsidRDefault="00B91390">
            <w:pPr>
              <w:pStyle w:val="first"/>
            </w:pPr>
            <w:r>
              <w:rPr>
                <w:sz w:val="22"/>
                <w:szCs w:val="22"/>
              </w:rPr>
              <w:t>1</w:t>
            </w:r>
            <w:r w:rsidR="007C7F76">
              <w:rPr>
                <w:sz w:val="22"/>
                <w:szCs w:val="22"/>
              </w:rPr>
              <w:t>978.51</w:t>
            </w:r>
          </w:p>
        </w:tc>
      </w:tr>
      <w:tr w:rsidR="00E30BF9" w14:paraId="792B4D7A" w14:textId="77777777" w:rsidTr="00B91390">
        <w:tc>
          <w:tcPr>
            <w:tcW w:w="5490" w:type="dxa"/>
            <w:tcBorders>
              <w:top w:val="single" w:sz="0" w:space="0" w:color="FFFFFF"/>
              <w:left w:val="single" w:sz="0" w:space="0" w:color="FFFFFF"/>
              <w:bottom w:val="single" w:sz="0" w:space="0" w:color="FFFFFF"/>
              <w:right w:val="single" w:sz="0" w:space="0" w:color="FFFFFF"/>
            </w:tcBorders>
          </w:tcPr>
          <w:p w14:paraId="0FD91C00" w14:textId="77777777" w:rsidR="00E30BF9" w:rsidRDefault="00E30BF9"/>
        </w:tc>
        <w:tc>
          <w:tcPr>
            <w:tcW w:w="1260" w:type="dxa"/>
            <w:tcBorders>
              <w:top w:val="single" w:sz="0" w:space="0" w:color="FFFFFF"/>
              <w:left w:val="single" w:sz="0" w:space="0" w:color="FFFFFF"/>
              <w:bottom w:val="single" w:sz="0" w:space="0" w:color="FFFFFF"/>
              <w:right w:val="single" w:sz="0" w:space="0" w:color="FFFFFF"/>
            </w:tcBorders>
          </w:tcPr>
          <w:p w14:paraId="1713D54A" w14:textId="77777777" w:rsidR="00E30BF9" w:rsidRDefault="00E30BF9"/>
        </w:tc>
        <w:tc>
          <w:tcPr>
            <w:tcW w:w="2070" w:type="dxa"/>
            <w:tcBorders>
              <w:right w:val="single" w:sz="1" w:space="0" w:color="000000"/>
            </w:tcBorders>
          </w:tcPr>
          <w:p w14:paraId="6EEA2E94" w14:textId="77777777" w:rsidR="00E30BF9" w:rsidRDefault="0046170D">
            <w:pPr>
              <w:pStyle w:val="right"/>
            </w:pPr>
            <w:r>
              <w:rPr>
                <w:b/>
                <w:bCs/>
                <w:sz w:val="22"/>
                <w:szCs w:val="22"/>
              </w:rPr>
              <w:t>Suma su PVM</w:t>
            </w:r>
          </w:p>
        </w:tc>
        <w:tc>
          <w:tcPr>
            <w:tcW w:w="1155" w:type="dxa"/>
            <w:tcBorders>
              <w:top w:val="single" w:sz="1" w:space="0" w:color="000000"/>
              <w:left w:val="single" w:sz="1" w:space="0" w:color="000000"/>
              <w:bottom w:val="single" w:sz="1" w:space="0" w:color="000000"/>
              <w:right w:val="single" w:sz="1" w:space="0" w:color="000000"/>
            </w:tcBorders>
          </w:tcPr>
          <w:p w14:paraId="2909D489" w14:textId="01B70A48" w:rsidR="00E30BF9" w:rsidRDefault="007C7F76">
            <w:pPr>
              <w:pStyle w:val="first"/>
            </w:pPr>
            <w:r>
              <w:t>11400.00</w:t>
            </w:r>
          </w:p>
        </w:tc>
      </w:tr>
    </w:tbl>
    <w:p w14:paraId="0D484CFD" w14:textId="77777777" w:rsidR="00E30BF9" w:rsidRDefault="00E30BF9"/>
    <w:tbl>
      <w:tblPr>
        <w:tblW w:w="5000" w:type="pct"/>
        <w:tblInd w:w="10" w:type="dxa"/>
        <w:tblCellMar>
          <w:left w:w="10" w:type="dxa"/>
          <w:right w:w="10" w:type="dxa"/>
        </w:tblCellMar>
        <w:tblLook w:val="04A0" w:firstRow="1" w:lastRow="0" w:firstColumn="1" w:lastColumn="0" w:noHBand="0" w:noVBand="1"/>
      </w:tblPr>
      <w:tblGrid>
        <w:gridCol w:w="4977"/>
        <w:gridCol w:w="4978"/>
      </w:tblGrid>
      <w:tr w:rsidR="00E30BF9" w14:paraId="04FF365C" w14:textId="77777777">
        <w:trPr>
          <w:gridAfter w:val="1"/>
          <w:wAfter w:w="1000" w:type="dxa"/>
        </w:trPr>
        <w:tc>
          <w:tcPr>
            <w:tcW w:w="1000" w:type="dxa"/>
            <w:tcBorders>
              <w:top w:val="single" w:sz="0" w:space="0" w:color="FFFFFF"/>
              <w:left w:val="single" w:sz="0" w:space="0" w:color="FFFFFF"/>
              <w:bottom w:val="single" w:sz="0" w:space="0" w:color="FFFFFF"/>
              <w:right w:val="single" w:sz="0" w:space="0" w:color="FFFFFF"/>
            </w:tcBorders>
          </w:tcPr>
          <w:p w14:paraId="29BE4F91" w14:textId="6AD8C98F" w:rsidR="00E30BF9" w:rsidRDefault="0046170D">
            <w:r>
              <w:rPr>
                <w:b/>
                <w:bCs/>
                <w:sz w:val="22"/>
                <w:szCs w:val="22"/>
              </w:rPr>
              <w:t>Bendra suma žodžia</w:t>
            </w:r>
            <w:r w:rsidR="00B91390">
              <w:rPr>
                <w:b/>
                <w:bCs/>
                <w:sz w:val="22"/>
                <w:szCs w:val="22"/>
              </w:rPr>
              <w:t xml:space="preserve">is: </w:t>
            </w:r>
            <w:r w:rsidR="007C7F76" w:rsidRPr="007C7F76">
              <w:rPr>
                <w:b/>
                <w:bCs/>
                <w:sz w:val="22"/>
                <w:szCs w:val="22"/>
              </w:rPr>
              <w:t>vienuolika tūkstančių keturi šimtai eur.</w:t>
            </w:r>
          </w:p>
        </w:tc>
      </w:tr>
      <w:tr w:rsidR="00E30BF9" w14:paraId="0D9102C0" w14:textId="77777777">
        <w:tc>
          <w:tcPr>
            <w:tcW w:w="1000" w:type="dxa"/>
            <w:tcBorders>
              <w:top w:val="single" w:sz="0" w:space="0" w:color="FFFFFF"/>
              <w:left w:val="single" w:sz="0" w:space="0" w:color="FFFFFF"/>
              <w:bottom w:val="single" w:sz="0" w:space="0" w:color="FFFFFF"/>
              <w:right w:val="single" w:sz="0" w:space="0" w:color="FFFFFF"/>
            </w:tcBorders>
          </w:tcPr>
          <w:p w14:paraId="4DD5223D" w14:textId="77777777" w:rsidR="00E30BF9" w:rsidRDefault="00E30BF9"/>
        </w:tc>
        <w:tc>
          <w:tcPr>
            <w:tcW w:w="1000" w:type="dxa"/>
            <w:tcBorders>
              <w:top w:val="single" w:sz="0" w:space="0" w:color="FFFFFF"/>
              <w:left w:val="single" w:sz="0" w:space="0" w:color="FFFFFF"/>
              <w:bottom w:val="single" w:sz="0" w:space="0" w:color="FFFFFF"/>
              <w:right w:val="single" w:sz="0" w:space="0" w:color="FFFFFF"/>
            </w:tcBorders>
          </w:tcPr>
          <w:p w14:paraId="048F6E8E" w14:textId="77777777" w:rsidR="00E30BF9" w:rsidRDefault="00E30BF9"/>
        </w:tc>
      </w:tr>
      <w:tr w:rsidR="00E30BF9" w14:paraId="50E060C4" w14:textId="77777777">
        <w:tc>
          <w:tcPr>
            <w:tcW w:w="1000" w:type="dxa"/>
            <w:tcBorders>
              <w:top w:val="single" w:sz="0" w:space="0" w:color="FFFFFF"/>
              <w:left w:val="single" w:sz="0" w:space="0" w:color="FFFFFF"/>
              <w:bottom w:val="single" w:sz="0" w:space="0" w:color="FFFFFF"/>
              <w:right w:val="single" w:sz="0" w:space="0" w:color="FFFFFF"/>
            </w:tcBorders>
          </w:tcPr>
          <w:p w14:paraId="0F2325F7" w14:textId="77777777" w:rsidR="00E30BF9" w:rsidRDefault="0046170D">
            <w:r>
              <w:rPr>
                <w:sz w:val="22"/>
                <w:szCs w:val="22"/>
              </w:rPr>
              <w:t>Pardavėjas:</w:t>
            </w:r>
          </w:p>
        </w:tc>
        <w:tc>
          <w:tcPr>
            <w:tcW w:w="1000" w:type="dxa"/>
            <w:tcBorders>
              <w:top w:val="single" w:sz="0" w:space="0" w:color="FFFFFF"/>
              <w:left w:val="single" w:sz="0" w:space="0" w:color="FFFFFF"/>
              <w:bottom w:val="single" w:sz="0" w:space="0" w:color="FFFFFF"/>
              <w:right w:val="single" w:sz="0" w:space="0" w:color="FFFFFF"/>
            </w:tcBorders>
          </w:tcPr>
          <w:p w14:paraId="527440A2" w14:textId="77777777" w:rsidR="00E30BF9" w:rsidRDefault="0046170D">
            <w:r>
              <w:rPr>
                <w:sz w:val="22"/>
                <w:szCs w:val="22"/>
              </w:rPr>
              <w:t>Pirkėjas:</w:t>
            </w:r>
          </w:p>
        </w:tc>
      </w:tr>
      <w:tr w:rsidR="00E30BF9" w14:paraId="3748B743" w14:textId="77777777">
        <w:tc>
          <w:tcPr>
            <w:tcW w:w="1000" w:type="dxa"/>
            <w:tcBorders>
              <w:top w:val="single" w:sz="0" w:space="0" w:color="FFFFFF"/>
              <w:left w:val="single" w:sz="0" w:space="0" w:color="FFFFFF"/>
              <w:bottom w:val="single" w:sz="0" w:space="0" w:color="FFFFFF"/>
              <w:right w:val="single" w:sz="0" w:space="0" w:color="FFFFFF"/>
            </w:tcBorders>
          </w:tcPr>
          <w:p w14:paraId="4AED17D8" w14:textId="77777777" w:rsidR="00E30BF9" w:rsidRDefault="00E30BF9"/>
        </w:tc>
        <w:tc>
          <w:tcPr>
            <w:tcW w:w="1000" w:type="dxa"/>
            <w:tcBorders>
              <w:top w:val="single" w:sz="0" w:space="0" w:color="FFFFFF"/>
              <w:left w:val="single" w:sz="0" w:space="0" w:color="FFFFFF"/>
              <w:bottom w:val="single" w:sz="0" w:space="0" w:color="FFFFFF"/>
              <w:right w:val="single" w:sz="0" w:space="0" w:color="FFFFFF"/>
            </w:tcBorders>
          </w:tcPr>
          <w:p w14:paraId="04B88EBE" w14:textId="77777777" w:rsidR="00E30BF9" w:rsidRDefault="00E30BF9"/>
        </w:tc>
      </w:tr>
      <w:tr w:rsidR="00E30BF9" w14:paraId="235609C3" w14:textId="77777777">
        <w:tc>
          <w:tcPr>
            <w:tcW w:w="1000" w:type="dxa"/>
            <w:tcBorders>
              <w:top w:val="single" w:sz="0" w:space="0" w:color="FFFFFF"/>
              <w:left w:val="single" w:sz="0" w:space="0" w:color="FFFFFF"/>
              <w:bottom w:val="single" w:sz="0" w:space="0" w:color="FFFFFF"/>
              <w:right w:val="single" w:sz="0" w:space="0" w:color="FFFFFF"/>
            </w:tcBorders>
          </w:tcPr>
          <w:p w14:paraId="7BAB4D91" w14:textId="718F2964" w:rsidR="00E30BF9" w:rsidRDefault="007C7F76">
            <w:r>
              <w:rPr>
                <w:b/>
                <w:bCs/>
                <w:sz w:val="22"/>
                <w:szCs w:val="22"/>
              </w:rPr>
              <w:t>Živilė Čečė</w:t>
            </w:r>
          </w:p>
        </w:tc>
        <w:tc>
          <w:tcPr>
            <w:tcW w:w="1000" w:type="dxa"/>
            <w:tcBorders>
              <w:top w:val="single" w:sz="0" w:space="0" w:color="FFFFFF"/>
              <w:left w:val="single" w:sz="0" w:space="0" w:color="FFFFFF"/>
              <w:bottom w:val="single" w:sz="0" w:space="0" w:color="FFFFFF"/>
              <w:right w:val="single" w:sz="0" w:space="0" w:color="FFFFFF"/>
            </w:tcBorders>
          </w:tcPr>
          <w:p w14:paraId="75CBB7C5" w14:textId="77777777" w:rsidR="00E30BF9" w:rsidRDefault="0046170D">
            <w:r>
              <w:rPr>
                <w:b/>
                <w:bCs/>
                <w:sz w:val="22"/>
                <w:szCs w:val="22"/>
              </w:rPr>
              <w:t>Vilniaus rajono savivaldybės visuomenės sveikatos biuras</w:t>
            </w:r>
          </w:p>
        </w:tc>
      </w:tr>
      <w:tr w:rsidR="00E30BF9" w14:paraId="0FE029AC" w14:textId="77777777">
        <w:tc>
          <w:tcPr>
            <w:tcW w:w="1000" w:type="dxa"/>
            <w:tcBorders>
              <w:top w:val="single" w:sz="0" w:space="0" w:color="FFFFFF"/>
              <w:left w:val="single" w:sz="0" w:space="0" w:color="FFFFFF"/>
              <w:bottom w:val="single" w:sz="0" w:space="0" w:color="FFFFFF"/>
              <w:right w:val="single" w:sz="0" w:space="0" w:color="FFFFFF"/>
            </w:tcBorders>
          </w:tcPr>
          <w:p w14:paraId="36C147CC" w14:textId="238C5D40" w:rsidR="00E30BF9" w:rsidRPr="009114CA" w:rsidRDefault="00E36BD6">
            <w:pPr>
              <w:rPr>
                <w:sz w:val="22"/>
                <w:szCs w:val="22"/>
                <w:lang w:val="lt-LT"/>
              </w:rPr>
            </w:pPr>
            <w:r>
              <w:rPr>
                <w:sz w:val="22"/>
                <w:szCs w:val="22"/>
              </w:rPr>
              <w:t xml:space="preserve">Individualios veiklos nr. </w:t>
            </w:r>
            <w:r w:rsidR="009114CA" w:rsidRPr="009114CA">
              <w:rPr>
                <w:sz w:val="22"/>
                <w:szCs w:val="22"/>
                <w:lang w:val="lt-LT"/>
              </w:rPr>
              <w:t>1450845</w:t>
            </w:r>
          </w:p>
        </w:tc>
        <w:tc>
          <w:tcPr>
            <w:tcW w:w="1000" w:type="dxa"/>
            <w:tcBorders>
              <w:top w:val="single" w:sz="0" w:space="0" w:color="FFFFFF"/>
              <w:left w:val="single" w:sz="0" w:space="0" w:color="FFFFFF"/>
              <w:bottom w:val="single" w:sz="0" w:space="0" w:color="FFFFFF"/>
              <w:right w:val="single" w:sz="0" w:space="0" w:color="FFFFFF"/>
            </w:tcBorders>
          </w:tcPr>
          <w:p w14:paraId="2FEC1B4D" w14:textId="77777777" w:rsidR="00E30BF9" w:rsidRDefault="0046170D">
            <w:r>
              <w:rPr>
                <w:sz w:val="22"/>
                <w:szCs w:val="22"/>
              </w:rPr>
              <w:t>Įmonės kodas 307019718</w:t>
            </w:r>
          </w:p>
        </w:tc>
      </w:tr>
      <w:tr w:rsidR="00E30BF9" w14:paraId="5C5280EC" w14:textId="77777777">
        <w:tc>
          <w:tcPr>
            <w:tcW w:w="1000" w:type="dxa"/>
            <w:tcBorders>
              <w:top w:val="single" w:sz="0" w:space="0" w:color="FFFFFF"/>
              <w:left w:val="single" w:sz="0" w:space="0" w:color="FFFFFF"/>
              <w:bottom w:val="single" w:sz="0" w:space="0" w:color="FFFFFF"/>
              <w:right w:val="single" w:sz="0" w:space="0" w:color="FFFFFF"/>
            </w:tcBorders>
          </w:tcPr>
          <w:p w14:paraId="25AB7704" w14:textId="1C33DE50" w:rsidR="00E30BF9" w:rsidRDefault="00E30BF9"/>
        </w:tc>
        <w:tc>
          <w:tcPr>
            <w:tcW w:w="1000" w:type="dxa"/>
            <w:tcBorders>
              <w:top w:val="single" w:sz="0" w:space="0" w:color="FFFFFF"/>
              <w:left w:val="single" w:sz="0" w:space="0" w:color="FFFFFF"/>
              <w:bottom w:val="single" w:sz="0" w:space="0" w:color="FFFFFF"/>
              <w:right w:val="single" w:sz="0" w:space="0" w:color="FFFFFF"/>
            </w:tcBorders>
          </w:tcPr>
          <w:p w14:paraId="3E018B87" w14:textId="77777777" w:rsidR="00E30BF9" w:rsidRDefault="00B91390">
            <w:r>
              <w:rPr>
                <w:sz w:val="22"/>
                <w:szCs w:val="22"/>
              </w:rPr>
              <w:t>Direktorė</w:t>
            </w:r>
          </w:p>
        </w:tc>
      </w:tr>
      <w:tr w:rsidR="00E30BF9" w14:paraId="602D6BB6" w14:textId="77777777">
        <w:tc>
          <w:tcPr>
            <w:tcW w:w="1000" w:type="dxa"/>
            <w:tcBorders>
              <w:top w:val="single" w:sz="0" w:space="0" w:color="FFFFFF"/>
              <w:left w:val="single" w:sz="0" w:space="0" w:color="FFFFFF"/>
              <w:bottom w:val="single" w:sz="0" w:space="0" w:color="FFFFFF"/>
              <w:right w:val="single" w:sz="0" w:space="0" w:color="FFFFFF"/>
            </w:tcBorders>
          </w:tcPr>
          <w:p w14:paraId="6428D77E" w14:textId="77777777" w:rsidR="00E30BF9" w:rsidRDefault="00E30BF9"/>
        </w:tc>
        <w:tc>
          <w:tcPr>
            <w:tcW w:w="1000" w:type="dxa"/>
            <w:tcBorders>
              <w:top w:val="single" w:sz="0" w:space="0" w:color="FFFFFF"/>
              <w:left w:val="single" w:sz="0" w:space="0" w:color="FFFFFF"/>
              <w:bottom w:val="single" w:sz="0" w:space="0" w:color="FFFFFF"/>
              <w:right w:val="single" w:sz="0" w:space="0" w:color="FFFFFF"/>
            </w:tcBorders>
          </w:tcPr>
          <w:p w14:paraId="0DDFDCFC" w14:textId="77777777" w:rsidR="00E30BF9" w:rsidRDefault="00E30BF9"/>
        </w:tc>
      </w:tr>
      <w:tr w:rsidR="00E30BF9" w14:paraId="10F3323E" w14:textId="77777777">
        <w:tc>
          <w:tcPr>
            <w:tcW w:w="1000" w:type="dxa"/>
            <w:tcBorders>
              <w:top w:val="single" w:sz="0" w:space="0" w:color="FFFFFF"/>
              <w:left w:val="single" w:sz="0" w:space="0" w:color="FFFFFF"/>
              <w:bottom w:val="single" w:sz="0" w:space="0" w:color="FFFFFF"/>
              <w:right w:val="single" w:sz="0" w:space="0" w:color="FFFFFF"/>
            </w:tcBorders>
          </w:tcPr>
          <w:p w14:paraId="498A1FD9" w14:textId="26655A3F" w:rsidR="00E30BF9" w:rsidRDefault="0046170D">
            <w:pPr>
              <w:pStyle w:val="first"/>
            </w:pPr>
            <w:r>
              <w:rPr>
                <w:sz w:val="22"/>
                <w:szCs w:val="22"/>
              </w:rPr>
              <w:t xml:space="preserve">_____________ </w:t>
            </w:r>
            <w:r w:rsidR="007C7F76">
              <w:rPr>
                <w:sz w:val="22"/>
                <w:szCs w:val="22"/>
              </w:rPr>
              <w:t>Ž. Čečė</w:t>
            </w:r>
          </w:p>
        </w:tc>
        <w:tc>
          <w:tcPr>
            <w:tcW w:w="1000" w:type="dxa"/>
            <w:tcBorders>
              <w:top w:val="single" w:sz="0" w:space="0" w:color="FFFFFF"/>
              <w:left w:val="single" w:sz="0" w:space="0" w:color="FFFFFF"/>
              <w:bottom w:val="single" w:sz="0" w:space="0" w:color="FFFFFF"/>
              <w:right w:val="single" w:sz="0" w:space="0" w:color="FFFFFF"/>
            </w:tcBorders>
          </w:tcPr>
          <w:p w14:paraId="52F4B5E7" w14:textId="26403FA1" w:rsidR="00E30BF9" w:rsidRDefault="00B91390">
            <w:pPr>
              <w:pStyle w:val="first"/>
            </w:pPr>
            <w:r>
              <w:rPr>
                <w:sz w:val="22"/>
                <w:szCs w:val="22"/>
              </w:rPr>
              <w:t>_____________ D.</w:t>
            </w:r>
            <w:r w:rsidR="0046170D">
              <w:rPr>
                <w:sz w:val="22"/>
                <w:szCs w:val="22"/>
              </w:rPr>
              <w:t xml:space="preserve"> </w:t>
            </w:r>
            <w:r w:rsidR="00171F6D">
              <w:rPr>
                <w:sz w:val="22"/>
                <w:szCs w:val="22"/>
              </w:rPr>
              <w:t>Virketė</w:t>
            </w:r>
          </w:p>
        </w:tc>
      </w:tr>
      <w:tr w:rsidR="00E30BF9" w14:paraId="703BA5BF" w14:textId="77777777">
        <w:tc>
          <w:tcPr>
            <w:tcW w:w="1000" w:type="dxa"/>
            <w:tcBorders>
              <w:top w:val="single" w:sz="0" w:space="0" w:color="FFFFFF"/>
              <w:left w:val="single" w:sz="0" w:space="0" w:color="FFFFFF"/>
              <w:bottom w:val="single" w:sz="0" w:space="0" w:color="FFFFFF"/>
              <w:right w:val="single" w:sz="0" w:space="0" w:color="FFFFFF"/>
            </w:tcBorders>
          </w:tcPr>
          <w:p w14:paraId="5CDB2766" w14:textId="77777777" w:rsidR="00E30BF9" w:rsidRDefault="0046170D">
            <w:pPr>
              <w:pStyle w:val="first"/>
            </w:pPr>
            <w:r>
              <w:rPr>
                <w:sz w:val="22"/>
                <w:szCs w:val="22"/>
              </w:rPr>
              <w:t>Parašas</w:t>
            </w:r>
          </w:p>
        </w:tc>
        <w:tc>
          <w:tcPr>
            <w:tcW w:w="1000" w:type="dxa"/>
            <w:tcBorders>
              <w:top w:val="single" w:sz="0" w:space="0" w:color="FFFFFF"/>
              <w:left w:val="single" w:sz="0" w:space="0" w:color="FFFFFF"/>
              <w:bottom w:val="single" w:sz="0" w:space="0" w:color="FFFFFF"/>
              <w:right w:val="single" w:sz="0" w:space="0" w:color="FFFFFF"/>
            </w:tcBorders>
          </w:tcPr>
          <w:p w14:paraId="5E835AB4" w14:textId="77777777" w:rsidR="00E30BF9" w:rsidRDefault="0046170D">
            <w:pPr>
              <w:pStyle w:val="first"/>
            </w:pPr>
            <w:r>
              <w:rPr>
                <w:sz w:val="22"/>
                <w:szCs w:val="22"/>
              </w:rPr>
              <w:t>Parašas</w:t>
            </w:r>
          </w:p>
        </w:tc>
      </w:tr>
    </w:tbl>
    <w:p w14:paraId="3B5281FB" w14:textId="77777777" w:rsidR="0046170D" w:rsidRDefault="0046170D"/>
    <w:sectPr w:rsidR="0046170D">
      <w:pgSz w:w="11905" w:h="16837"/>
      <w:pgMar w:top="750" w:right="750" w:bottom="75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BF9"/>
    <w:rsid w:val="00171F6D"/>
    <w:rsid w:val="00177D9D"/>
    <w:rsid w:val="0021085B"/>
    <w:rsid w:val="00216A78"/>
    <w:rsid w:val="0025529A"/>
    <w:rsid w:val="003D4301"/>
    <w:rsid w:val="0046170D"/>
    <w:rsid w:val="0056164C"/>
    <w:rsid w:val="005F5832"/>
    <w:rsid w:val="00725BD8"/>
    <w:rsid w:val="0074022D"/>
    <w:rsid w:val="00775ACE"/>
    <w:rsid w:val="007C7F76"/>
    <w:rsid w:val="008A2DB2"/>
    <w:rsid w:val="008F0BE9"/>
    <w:rsid w:val="009114CA"/>
    <w:rsid w:val="009454E4"/>
    <w:rsid w:val="009A220D"/>
    <w:rsid w:val="009B4E72"/>
    <w:rsid w:val="00A358B2"/>
    <w:rsid w:val="00AB0F1E"/>
    <w:rsid w:val="00B91390"/>
    <w:rsid w:val="00DC3627"/>
    <w:rsid w:val="00DF5572"/>
    <w:rsid w:val="00DF6641"/>
    <w:rsid w:val="00E30BF9"/>
    <w:rsid w:val="00E36BD6"/>
    <w:rsid w:val="00F22FB7"/>
    <w:rsid w:val="00F24C0C"/>
    <w:rsid w:val="00F4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EF03"/>
  <w15:docId w15:val="{FC023D7B-D8A9-418B-9D8A-CC3A6B30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NewRoman" w:eastAsia="TimesNewRoman" w:hAnsi="TimesNewRoman" w:cs="TimesNew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headers">
    <w:name w:val="headers"/>
    <w:basedOn w:val="Normal"/>
    <w:pPr>
      <w:jc w:val="center"/>
    </w:pPr>
  </w:style>
  <w:style w:type="paragraph" w:customStyle="1" w:styleId="first">
    <w:name w:val="first"/>
    <w:basedOn w:val="Normal"/>
    <w:pPr>
      <w:jc w:val="center"/>
    </w:pPr>
  </w:style>
  <w:style w:type="paragraph" w:customStyle="1" w:styleId="main">
    <w:name w:val="main"/>
    <w:basedOn w:val="Normal"/>
    <w:pPr>
      <w:jc w:val="both"/>
    </w:pPr>
  </w:style>
  <w:style w:type="paragraph" w:customStyle="1" w:styleId="right">
    <w:name w:val="right"/>
    <w:basedOn w:val="Normal"/>
    <w:pPr>
      <w:jc w:val="right"/>
    </w:pPr>
  </w:style>
  <w:style w:type="paragraph" w:styleId="NormalWeb">
    <w:name w:val="Normal (Web)"/>
    <w:basedOn w:val="Normal"/>
    <w:uiPriority w:val="99"/>
    <w:semiHidden/>
    <w:unhideWhenUsed/>
    <w:rsid w:val="00DF55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470482">
      <w:bodyDiv w:val="1"/>
      <w:marLeft w:val="0"/>
      <w:marRight w:val="0"/>
      <w:marTop w:val="0"/>
      <w:marBottom w:val="0"/>
      <w:divBdr>
        <w:top w:val="none" w:sz="0" w:space="0" w:color="auto"/>
        <w:left w:val="none" w:sz="0" w:space="0" w:color="auto"/>
        <w:bottom w:val="none" w:sz="0" w:space="0" w:color="auto"/>
        <w:right w:val="none" w:sz="0" w:space="0" w:color="auto"/>
      </w:divBdr>
    </w:div>
    <w:div w:id="1482310631">
      <w:bodyDiv w:val="1"/>
      <w:marLeft w:val="0"/>
      <w:marRight w:val="0"/>
      <w:marTop w:val="0"/>
      <w:marBottom w:val="0"/>
      <w:divBdr>
        <w:top w:val="none" w:sz="0" w:space="0" w:color="auto"/>
        <w:left w:val="none" w:sz="0" w:space="0" w:color="auto"/>
        <w:bottom w:val="none" w:sz="0" w:space="0" w:color="auto"/>
        <w:right w:val="none" w:sz="0" w:space="0" w:color="auto"/>
      </w:divBdr>
    </w:div>
    <w:div w:id="1662276654">
      <w:bodyDiv w:val="1"/>
      <w:marLeft w:val="0"/>
      <w:marRight w:val="0"/>
      <w:marTop w:val="0"/>
      <w:marBottom w:val="0"/>
      <w:divBdr>
        <w:top w:val="none" w:sz="0" w:space="0" w:color="auto"/>
        <w:left w:val="none" w:sz="0" w:space="0" w:color="auto"/>
        <w:bottom w:val="none" w:sz="0" w:space="0" w:color="auto"/>
        <w:right w:val="none" w:sz="0" w:space="0" w:color="auto"/>
      </w:divBdr>
    </w:div>
    <w:div w:id="212850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3837</Words>
  <Characters>2188</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kkoi</dc:creator>
  <cp:keywords/>
  <dc:description/>
  <cp:lastModifiedBy>Ugnė Lapytė-Galinė</cp:lastModifiedBy>
  <cp:revision>14</cp:revision>
  <dcterms:created xsi:type="dcterms:W3CDTF">2025-07-18T06:44:00Z</dcterms:created>
  <dcterms:modified xsi:type="dcterms:W3CDTF">2025-12-22T12:56:00Z</dcterms:modified>
  <cp:category/>
</cp:coreProperties>
</file>