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5BCC" w14:textId="2EC4E1BA" w:rsidR="00522949" w:rsidRPr="009368D6" w:rsidRDefault="00522949" w:rsidP="00522949">
      <w:pPr>
        <w:rPr>
          <w:rFonts w:ascii="Times New Roman" w:hAnsi="Times New Roman" w:cs="Times New Roman"/>
          <w:bCs/>
          <w:sz w:val="24"/>
          <w:szCs w:val="24"/>
        </w:rPr>
      </w:pPr>
      <w:r>
        <w:rPr>
          <w:bCs/>
        </w:rPr>
        <w:t xml:space="preserve">                                                                                                                                           </w:t>
      </w:r>
      <w:r w:rsidRPr="009368D6">
        <w:rPr>
          <w:rFonts w:ascii="Times New Roman" w:hAnsi="Times New Roman" w:cs="Times New Roman"/>
          <w:bCs/>
          <w:sz w:val="24"/>
          <w:szCs w:val="24"/>
        </w:rPr>
        <w:t>Sutarties priedas Nr. 1</w:t>
      </w:r>
    </w:p>
    <w:p w14:paraId="6390866F" w14:textId="2FEA5EFD" w:rsidR="00522949" w:rsidRPr="009368D6" w:rsidRDefault="00522949" w:rsidP="00522949">
      <w:pPr>
        <w:rPr>
          <w:rFonts w:ascii="Times New Roman" w:hAnsi="Times New Roman" w:cs="Times New Roman"/>
          <w:b/>
          <w:bCs/>
          <w:sz w:val="24"/>
          <w:szCs w:val="24"/>
        </w:rPr>
      </w:pPr>
      <w:r w:rsidRPr="009368D6">
        <w:rPr>
          <w:rFonts w:ascii="Times New Roman" w:hAnsi="Times New Roman" w:cs="Times New Roman"/>
          <w:b/>
          <w:bCs/>
          <w:sz w:val="24"/>
          <w:szCs w:val="24"/>
        </w:rPr>
        <w:t xml:space="preserve">                         NEKILNOJAMOJO KULTŪROS PAVELDO APSAUGOS SPECIALISTO </w:t>
      </w:r>
    </w:p>
    <w:p w14:paraId="23EBB1CB" w14:textId="02DD9D23" w:rsidR="00522949" w:rsidRPr="009368D6" w:rsidRDefault="00522949" w:rsidP="00522949">
      <w:pPr>
        <w:rPr>
          <w:rFonts w:ascii="Times New Roman" w:hAnsi="Times New Roman" w:cs="Times New Roman"/>
          <w:b/>
          <w:bCs/>
          <w:sz w:val="24"/>
          <w:szCs w:val="24"/>
        </w:rPr>
      </w:pPr>
      <w:r w:rsidRPr="009368D6">
        <w:rPr>
          <w:rFonts w:ascii="Times New Roman" w:hAnsi="Times New Roman" w:cs="Times New Roman"/>
          <w:b/>
          <w:bCs/>
          <w:sz w:val="24"/>
          <w:szCs w:val="24"/>
        </w:rPr>
        <w:t xml:space="preserve">                                    </w:t>
      </w:r>
      <w:r w:rsidR="00B40FB4">
        <w:rPr>
          <w:rFonts w:ascii="Times New Roman" w:hAnsi="Times New Roman" w:cs="Times New Roman"/>
          <w:b/>
          <w:bCs/>
          <w:sz w:val="24"/>
          <w:szCs w:val="24"/>
        </w:rPr>
        <w:t>(EKSPERTO)</w:t>
      </w:r>
      <w:r w:rsidRPr="009368D6">
        <w:rPr>
          <w:rFonts w:ascii="Times New Roman" w:hAnsi="Times New Roman" w:cs="Times New Roman"/>
          <w:b/>
          <w:bCs/>
          <w:sz w:val="24"/>
          <w:szCs w:val="24"/>
        </w:rPr>
        <w:t xml:space="preserve">  PASLAUGŲ TECHNINĖ SPECIFIKACIJA</w:t>
      </w:r>
    </w:p>
    <w:p w14:paraId="268A4792" w14:textId="2A366792" w:rsidR="00522949" w:rsidRPr="009368D6" w:rsidRDefault="00522949" w:rsidP="00522949">
      <w:pPr>
        <w:rPr>
          <w:rFonts w:ascii="Times New Roman" w:hAnsi="Times New Roman" w:cs="Times New Roman"/>
          <w:sz w:val="24"/>
          <w:szCs w:val="24"/>
        </w:rPr>
      </w:pPr>
      <w:r w:rsidRPr="009368D6">
        <w:rPr>
          <w:rFonts w:ascii="Times New Roman" w:hAnsi="Times New Roman" w:cs="Times New Roman"/>
          <w:sz w:val="24"/>
          <w:szCs w:val="24"/>
        </w:rPr>
        <w:t>Perkamos archeologinio nekilnojamojo kultūros paveldo apsaugos specialisto (eksperto) paslaugos, reikalingos Panevėžio miesto savivaldybės (toliau – Savivaldybė) sudaromoje Nekilnojamojo kultūros paveldo vertinimo taryboje (toliau – Taryba), atliekant funkcijas, numatytas Panevėžio miesto savivaldybės nekilnojamojo kultūros paveldo vertinimo tarybos nuostatų, patvirtintų Panevėžio miesto savivaldybės tarybos 2025 m. gegužės 29 d. sprendimu Nr. 1-158 „Dėl Savivaldybės tarybos 2019 m. gruodžio 19 d. sprendimu Nr. 1-478 ‚Dėl Panevėžio miesto savivaldybės nekilnojamojo kultūros paveldo vertinimo tarybos sudėties ir jos nuostatų patvirtinimo ir Savivaldybės tarybos 2016 m. gruodžio 29 d. sprendimo Nr. 1-432 pripažinimo netekusiu galios“ pakeitimo“ (toliau – Nuostatai) II skyriaus „Tarybos funkcijos ir teisės“ punktuose:</w:t>
      </w:r>
    </w:p>
    <w:p w14:paraId="21E8606B" w14:textId="04301FBD" w:rsidR="00522949" w:rsidRPr="009368D6" w:rsidRDefault="00522949" w:rsidP="00522949">
      <w:pPr>
        <w:rPr>
          <w:rFonts w:ascii="Times New Roman" w:hAnsi="Times New Roman" w:cs="Times New Roman"/>
          <w:sz w:val="24"/>
          <w:szCs w:val="24"/>
        </w:rPr>
      </w:pPr>
      <w:r w:rsidRPr="009368D6">
        <w:rPr>
          <w:rFonts w:ascii="Times New Roman" w:hAnsi="Times New Roman" w:cs="Times New Roman"/>
          <w:sz w:val="24"/>
          <w:szCs w:val="24"/>
        </w:rPr>
        <w:t>5. Taryba atlieka šias funkcijas dėl vietinio reikšmingumo lygmens kultūros paveldo objektų ir vietovių:</w:t>
      </w:r>
    </w:p>
    <w:p w14:paraId="6AC79B12" w14:textId="77777777" w:rsidR="00522949" w:rsidRPr="009368D6" w:rsidRDefault="00522949" w:rsidP="00522949">
      <w:pPr>
        <w:numPr>
          <w:ilvl w:val="1"/>
          <w:numId w:val="1"/>
        </w:numPr>
        <w:rPr>
          <w:rFonts w:ascii="Times New Roman" w:hAnsi="Times New Roman" w:cs="Times New Roman"/>
          <w:sz w:val="24"/>
          <w:szCs w:val="24"/>
        </w:rPr>
      </w:pPr>
      <w:r w:rsidRPr="009368D6">
        <w:rPr>
          <w:rFonts w:ascii="Times New Roman" w:hAnsi="Times New Roman" w:cs="Times New Roman"/>
          <w:sz w:val="24"/>
          <w:szCs w:val="24"/>
        </w:rPr>
        <w:t>sprendžia dėl apsaugos reikalingumo nekilnojamosioms kultūros vertybėms, vertingųjų savybių patikslinimo arba nustačius, kad kultūros paveldo objektas ar vietovė yra sunykę, sunaikinti ar kitaip prarastos jų vertingosios savybės, dėl apsaugos nereikalingumo;</w:t>
      </w:r>
    </w:p>
    <w:p w14:paraId="0694F635" w14:textId="77777777" w:rsidR="00522949" w:rsidRPr="009368D6" w:rsidRDefault="00522949" w:rsidP="00522949">
      <w:pPr>
        <w:numPr>
          <w:ilvl w:val="1"/>
          <w:numId w:val="1"/>
        </w:numPr>
        <w:rPr>
          <w:rFonts w:ascii="Times New Roman" w:hAnsi="Times New Roman" w:cs="Times New Roman"/>
          <w:sz w:val="24"/>
          <w:szCs w:val="24"/>
        </w:rPr>
      </w:pPr>
      <w:r w:rsidRPr="009368D6">
        <w:rPr>
          <w:rFonts w:ascii="Times New Roman" w:hAnsi="Times New Roman" w:cs="Times New Roman"/>
          <w:sz w:val="24"/>
          <w:szCs w:val="24"/>
        </w:rPr>
        <w:t>nustato nekilnojamosioms kultūros vertybėms reikšmingumo lygmenį;</w:t>
      </w:r>
    </w:p>
    <w:p w14:paraId="1BB5FBB0" w14:textId="77777777" w:rsidR="00522949" w:rsidRPr="009368D6" w:rsidRDefault="00522949" w:rsidP="00522949">
      <w:pPr>
        <w:numPr>
          <w:ilvl w:val="1"/>
          <w:numId w:val="1"/>
        </w:numPr>
        <w:rPr>
          <w:rFonts w:ascii="Times New Roman" w:hAnsi="Times New Roman" w:cs="Times New Roman"/>
          <w:sz w:val="24"/>
          <w:szCs w:val="24"/>
        </w:rPr>
      </w:pPr>
      <w:r w:rsidRPr="009368D6">
        <w:rPr>
          <w:rFonts w:ascii="Times New Roman" w:hAnsi="Times New Roman" w:cs="Times New Roman"/>
          <w:sz w:val="24"/>
          <w:szCs w:val="24"/>
        </w:rPr>
        <w:t>pagal tyrimų duomenis, nustatytus Tyrimų apimties apraše, nustato nekilnojamojo kultūros paveldo objektų ar vietovių vertingąsias savybes;</w:t>
      </w:r>
    </w:p>
    <w:p w14:paraId="2F855DC3" w14:textId="77777777" w:rsidR="00522949" w:rsidRPr="009368D6" w:rsidRDefault="00522949" w:rsidP="00522949">
      <w:pPr>
        <w:numPr>
          <w:ilvl w:val="1"/>
          <w:numId w:val="1"/>
        </w:numPr>
        <w:rPr>
          <w:rFonts w:ascii="Times New Roman" w:hAnsi="Times New Roman" w:cs="Times New Roman"/>
          <w:sz w:val="24"/>
          <w:szCs w:val="24"/>
        </w:rPr>
      </w:pPr>
      <w:r w:rsidRPr="009368D6">
        <w:rPr>
          <w:rFonts w:ascii="Times New Roman" w:hAnsi="Times New Roman" w:cs="Times New Roman"/>
          <w:sz w:val="24"/>
          <w:szCs w:val="24"/>
        </w:rPr>
        <w:t>pagal tyrimų duomenis apibrėžia kultūros paveldo objektų teritorijų ir apsaugos zonų ar kultūros paveldo vietovių teritorijų ribas;</w:t>
      </w:r>
    </w:p>
    <w:p w14:paraId="2A6ADEFA" w14:textId="77777777" w:rsidR="00522949" w:rsidRPr="009368D6" w:rsidRDefault="00522949" w:rsidP="00522949">
      <w:pPr>
        <w:numPr>
          <w:ilvl w:val="1"/>
          <w:numId w:val="1"/>
        </w:numPr>
        <w:rPr>
          <w:rFonts w:ascii="Times New Roman" w:hAnsi="Times New Roman" w:cs="Times New Roman"/>
          <w:sz w:val="24"/>
          <w:szCs w:val="24"/>
        </w:rPr>
      </w:pPr>
      <w:r w:rsidRPr="009368D6">
        <w:rPr>
          <w:rFonts w:ascii="Times New Roman" w:hAnsi="Times New Roman" w:cs="Times New Roman"/>
          <w:sz w:val="24"/>
          <w:szCs w:val="24"/>
        </w:rPr>
        <w:t>tikslina kultūros paveldo objektų ar vietovių apskaitos duomenis;</w:t>
      </w:r>
    </w:p>
    <w:p w14:paraId="60F8EE31" w14:textId="77777777" w:rsidR="00522949" w:rsidRPr="009368D6" w:rsidRDefault="00522949" w:rsidP="00522949">
      <w:pPr>
        <w:numPr>
          <w:ilvl w:val="1"/>
          <w:numId w:val="1"/>
        </w:numPr>
        <w:rPr>
          <w:rFonts w:ascii="Times New Roman" w:hAnsi="Times New Roman" w:cs="Times New Roman"/>
          <w:sz w:val="24"/>
          <w:szCs w:val="24"/>
        </w:rPr>
      </w:pPr>
      <w:r w:rsidRPr="009368D6">
        <w:rPr>
          <w:rFonts w:ascii="Times New Roman" w:hAnsi="Times New Roman" w:cs="Times New Roman"/>
          <w:sz w:val="24"/>
          <w:szCs w:val="24"/>
        </w:rPr>
        <w:t>priima sprendimus dėl tikslingumo rengti Tarybos akto projektą;</w:t>
      </w:r>
    </w:p>
    <w:p w14:paraId="48D6B1AE" w14:textId="77777777" w:rsidR="00522949" w:rsidRPr="009368D6" w:rsidRDefault="00522949" w:rsidP="00522949">
      <w:pPr>
        <w:numPr>
          <w:ilvl w:val="1"/>
          <w:numId w:val="1"/>
        </w:numPr>
        <w:rPr>
          <w:rFonts w:ascii="Times New Roman" w:hAnsi="Times New Roman" w:cs="Times New Roman"/>
          <w:sz w:val="24"/>
          <w:szCs w:val="24"/>
        </w:rPr>
      </w:pPr>
      <w:r w:rsidRPr="009368D6">
        <w:rPr>
          <w:rFonts w:ascii="Times New Roman" w:hAnsi="Times New Roman" w:cs="Times New Roman"/>
          <w:sz w:val="24"/>
          <w:szCs w:val="24"/>
        </w:rPr>
        <w:t>konsultuoja Tarybų aktų projektų rengėjus dėl nekilnojamųjų kultūros vertybių vertingųjų savybių nustatymo ar patikslinimo, jų teritorijų ir apsaugos zonų apibrėžimo;</w:t>
      </w:r>
    </w:p>
    <w:p w14:paraId="6F6B3EEB" w14:textId="77777777" w:rsidR="00522949" w:rsidRPr="009368D6" w:rsidRDefault="00522949" w:rsidP="00522949">
      <w:pPr>
        <w:numPr>
          <w:ilvl w:val="1"/>
          <w:numId w:val="1"/>
        </w:numPr>
        <w:rPr>
          <w:rFonts w:ascii="Times New Roman" w:hAnsi="Times New Roman" w:cs="Times New Roman"/>
          <w:sz w:val="24"/>
          <w:szCs w:val="24"/>
        </w:rPr>
      </w:pPr>
      <w:r w:rsidRPr="009368D6">
        <w:rPr>
          <w:rFonts w:ascii="Times New Roman" w:hAnsi="Times New Roman" w:cs="Times New Roman"/>
          <w:sz w:val="24"/>
          <w:szCs w:val="24"/>
        </w:rPr>
        <w:t>atlieka kitas įstatymų ir kitų teisės aktų nustatytas funkcijas.</w:t>
      </w:r>
    </w:p>
    <w:p w14:paraId="0059ADFE" w14:textId="08D1A534" w:rsidR="00522949" w:rsidRPr="009368D6" w:rsidRDefault="00522949" w:rsidP="00522949">
      <w:pPr>
        <w:rPr>
          <w:rFonts w:ascii="Times New Roman" w:hAnsi="Times New Roman" w:cs="Times New Roman"/>
          <w:sz w:val="24"/>
          <w:szCs w:val="24"/>
        </w:rPr>
      </w:pPr>
      <w:r w:rsidRPr="009368D6">
        <w:rPr>
          <w:rFonts w:ascii="Times New Roman" w:hAnsi="Times New Roman" w:cs="Times New Roman"/>
          <w:sz w:val="24"/>
          <w:szCs w:val="24"/>
        </w:rPr>
        <w:t>6. Taryba, nustačiusi, kad pateiktų nagrinėti nekilnojamųjų kultūros vertybių reikšmingumo lygmuo, nurodytas Tarybos akto projekte, yra ne vietinis, o nacionalinis ar regioninis, perduoda šių nekilnojamųjų kultūros vertybių Tarybos akto projektus nagrinėti Kultūros paveldo departamento prie Kultūros ministerijos (toliau – Departamento) sudarytoms Taryboms.</w:t>
      </w:r>
    </w:p>
    <w:p w14:paraId="0B749D0D" w14:textId="77777777" w:rsidR="00522949" w:rsidRPr="009368D6" w:rsidRDefault="00522949" w:rsidP="00522949">
      <w:pPr>
        <w:rPr>
          <w:rFonts w:ascii="Times New Roman" w:hAnsi="Times New Roman" w:cs="Times New Roman"/>
          <w:sz w:val="24"/>
          <w:szCs w:val="24"/>
        </w:rPr>
      </w:pPr>
      <w:r w:rsidRPr="009368D6">
        <w:rPr>
          <w:rFonts w:ascii="Times New Roman" w:hAnsi="Times New Roman" w:cs="Times New Roman"/>
          <w:sz w:val="24"/>
          <w:szCs w:val="24"/>
        </w:rPr>
        <w:t>Specialistas (ekspertas) taip pat vadovaujasi Lietuvos Respublikos nekilnojamojo kultūros paveldo apsaugos įstatymo 10 straipsnio 6 punktu, kai kultūros paveldo objektas yra sunykęs, sunaikintas ar kitaip prarastos jo vertingosios savybės ir yra nustatytos šių praradimų priežastys ir (ar) kaltininkai arba kultūros paveldo objektas ar vietovė neatitinka nustatytų nekilnojamojo kultūros paveldo objektų ar vietovių reikšmingumo kriterijų ir vertingųjų savybių ir apie tai ne mažiau kaip prieš 3 (tris) mėnesius paskelbiama spaudoje, priimamas kultūros paveldo objekto ar vietovės skelbimo saugomu aktą naikinantis ar keičiantis sprendimas. Priėmus kultūros paveldo objekto apsaugą naikinantį sprendimą, toks objektas ar vietovė iš Kultūros vertybių registro neišbraukiami.</w:t>
      </w:r>
    </w:p>
    <w:p w14:paraId="13B9C2E9" w14:textId="4453DDDF" w:rsidR="00522949" w:rsidRPr="009368D6" w:rsidRDefault="00522949" w:rsidP="00522949">
      <w:pPr>
        <w:rPr>
          <w:rFonts w:ascii="Times New Roman" w:hAnsi="Times New Roman" w:cs="Times New Roman"/>
          <w:sz w:val="24"/>
          <w:szCs w:val="24"/>
        </w:rPr>
      </w:pPr>
      <w:r w:rsidRPr="009368D6">
        <w:rPr>
          <w:rFonts w:ascii="Times New Roman" w:hAnsi="Times New Roman" w:cs="Times New Roman"/>
          <w:sz w:val="24"/>
          <w:szCs w:val="24"/>
        </w:rPr>
        <w:lastRenderedPageBreak/>
        <w:t>Specialistas (ekspertas) turi būti kultūros ministro nustatyta tvarka atestuotas archeologinio nekilnojamojo kultūros paveldo apsaugos specialistas, turintis paveldosaugos (specialiosios) ekspertizės kvalifikacinį atestatą ar esantis atitinkamos srities mokslininkas, turintis atitinkamos srities daktaro laipsnį bei privalo būti nepriekaištingos reputacijos</w:t>
      </w:r>
      <w:r w:rsidR="009368D6" w:rsidRPr="009368D6">
        <w:rPr>
          <w:rFonts w:ascii="Times New Roman" w:hAnsi="Times New Roman" w:cs="Times New Roman"/>
          <w:sz w:val="24"/>
          <w:szCs w:val="24"/>
        </w:rPr>
        <w:t xml:space="preserve"> </w:t>
      </w:r>
      <w:r w:rsidRPr="009368D6">
        <w:rPr>
          <w:rFonts w:ascii="Times New Roman" w:hAnsi="Times New Roman" w:cs="Times New Roman"/>
          <w:sz w:val="24"/>
          <w:szCs w:val="24"/>
        </w:rPr>
        <w:t>pagal</w:t>
      </w:r>
      <w:r w:rsidR="009368D6" w:rsidRPr="009368D6">
        <w:rPr>
          <w:rFonts w:ascii="Times New Roman" w:hAnsi="Times New Roman" w:cs="Times New Roman"/>
          <w:sz w:val="24"/>
          <w:szCs w:val="24"/>
        </w:rPr>
        <w:t xml:space="preserve"> </w:t>
      </w:r>
      <w:r w:rsidRPr="009368D6">
        <w:rPr>
          <w:rFonts w:ascii="Times New Roman" w:hAnsi="Times New Roman" w:cs="Times New Roman"/>
          <w:sz w:val="24"/>
          <w:szCs w:val="24"/>
        </w:rPr>
        <w:t>Lietuvos Respublikos valstybės</w:t>
      </w:r>
      <w:r w:rsidR="009368D6" w:rsidRPr="009368D6">
        <w:rPr>
          <w:rFonts w:ascii="Times New Roman" w:hAnsi="Times New Roman" w:cs="Times New Roman"/>
          <w:sz w:val="24"/>
          <w:szCs w:val="24"/>
        </w:rPr>
        <w:t xml:space="preserve"> </w:t>
      </w:r>
      <w:r w:rsidRPr="009368D6">
        <w:rPr>
          <w:rFonts w:ascii="Times New Roman" w:hAnsi="Times New Roman" w:cs="Times New Roman"/>
          <w:sz w:val="24"/>
          <w:szCs w:val="24"/>
        </w:rPr>
        <w:t>tarnybos įstatyme nustatytus reikalavimus.</w:t>
      </w:r>
    </w:p>
    <w:p w14:paraId="58771590" w14:textId="77777777" w:rsidR="00522949" w:rsidRPr="009368D6" w:rsidRDefault="00522949" w:rsidP="00522949">
      <w:pPr>
        <w:rPr>
          <w:rFonts w:ascii="Times New Roman" w:hAnsi="Times New Roman" w:cs="Times New Roman"/>
          <w:sz w:val="24"/>
          <w:szCs w:val="24"/>
        </w:rPr>
      </w:pPr>
    </w:p>
    <w:p w14:paraId="6B83175B" w14:textId="77777777" w:rsidR="00522949" w:rsidRPr="009368D6" w:rsidRDefault="00522949" w:rsidP="00522949">
      <w:pPr>
        <w:rPr>
          <w:rFonts w:ascii="Times New Roman" w:hAnsi="Times New Roman" w:cs="Times New Roman"/>
          <w:sz w:val="24"/>
          <w:szCs w:val="24"/>
        </w:rPr>
      </w:pPr>
    </w:p>
    <w:p w14:paraId="1F23DEB8" w14:textId="58F7C228" w:rsidR="00522949" w:rsidRPr="009368D6" w:rsidRDefault="00522949" w:rsidP="00522949">
      <w:pPr>
        <w:rPr>
          <w:rFonts w:ascii="Times New Roman" w:hAnsi="Times New Roman" w:cs="Times New Roman"/>
          <w:sz w:val="24"/>
          <w:szCs w:val="24"/>
        </w:rPr>
      </w:pPr>
      <w:r w:rsidRPr="009368D6">
        <w:rPr>
          <w:rFonts w:ascii="Times New Roman" w:hAnsi="Times New Roman" w:cs="Times New Roman"/>
          <w:sz w:val="24"/>
          <w:szCs w:val="24"/>
        </w:rPr>
        <w:t>Teritorijų planavimo ir architektūros skyriaus vedėjas</w:t>
      </w:r>
      <w:r w:rsidRPr="009368D6">
        <w:rPr>
          <w:rFonts w:ascii="Times New Roman" w:hAnsi="Times New Roman" w:cs="Times New Roman"/>
          <w:sz w:val="24"/>
          <w:szCs w:val="24"/>
        </w:rPr>
        <w:tab/>
      </w:r>
    </w:p>
    <w:p w14:paraId="78291E4E" w14:textId="77777777" w:rsidR="007B7039" w:rsidRDefault="00522949" w:rsidP="00522949">
      <w:pPr>
        <w:rPr>
          <w:rFonts w:ascii="Times New Roman" w:hAnsi="Times New Roman" w:cs="Times New Roman"/>
          <w:sz w:val="24"/>
          <w:szCs w:val="24"/>
        </w:rPr>
      </w:pPr>
      <w:r w:rsidRPr="009368D6">
        <w:rPr>
          <w:rFonts w:ascii="Times New Roman" w:hAnsi="Times New Roman" w:cs="Times New Roman"/>
          <w:sz w:val="24"/>
          <w:szCs w:val="24"/>
        </w:rPr>
        <w:t xml:space="preserve">Teritorijų planavimo ir architektūros skyriaus </w:t>
      </w:r>
    </w:p>
    <w:p w14:paraId="05054241" w14:textId="66A6255A" w:rsidR="00522949" w:rsidRPr="009368D6" w:rsidRDefault="00522949" w:rsidP="00522949">
      <w:pPr>
        <w:rPr>
          <w:rFonts w:ascii="Times New Roman" w:hAnsi="Times New Roman" w:cs="Times New Roman"/>
          <w:sz w:val="24"/>
          <w:szCs w:val="24"/>
        </w:rPr>
      </w:pPr>
      <w:r w:rsidRPr="009368D6">
        <w:rPr>
          <w:rFonts w:ascii="Times New Roman" w:hAnsi="Times New Roman" w:cs="Times New Roman"/>
          <w:sz w:val="24"/>
          <w:szCs w:val="24"/>
        </w:rPr>
        <w:t xml:space="preserve">vyr. specialistė            </w:t>
      </w:r>
      <w:r w:rsidR="007B7039">
        <w:rPr>
          <w:rFonts w:ascii="Times New Roman" w:hAnsi="Times New Roman" w:cs="Times New Roman"/>
          <w:sz w:val="24"/>
          <w:szCs w:val="24"/>
        </w:rPr>
        <w:t xml:space="preserve">                                                                         </w:t>
      </w:r>
      <w:r w:rsidRPr="009368D6">
        <w:rPr>
          <w:rFonts w:ascii="Times New Roman" w:hAnsi="Times New Roman" w:cs="Times New Roman"/>
          <w:sz w:val="24"/>
          <w:szCs w:val="24"/>
        </w:rPr>
        <w:t xml:space="preserve">   </w:t>
      </w:r>
    </w:p>
    <w:p w14:paraId="6F5B0FB3" w14:textId="77777777" w:rsidR="006B3F6F" w:rsidRPr="009368D6" w:rsidRDefault="006B3F6F">
      <w:pPr>
        <w:rPr>
          <w:rFonts w:ascii="Times New Roman" w:hAnsi="Times New Roman" w:cs="Times New Roman"/>
          <w:sz w:val="24"/>
          <w:szCs w:val="24"/>
        </w:rPr>
      </w:pPr>
    </w:p>
    <w:sectPr w:rsidR="006B3F6F" w:rsidRPr="009368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5549"/>
    <w:multiLevelType w:val="multilevel"/>
    <w:tmpl w:val="ED9074B2"/>
    <w:lvl w:ilvl="0">
      <w:start w:val="5"/>
      <w:numFmt w:val="decimal"/>
      <w:lvlText w:val="%1"/>
      <w:lvlJc w:val="left"/>
      <w:pPr>
        <w:ind w:left="101" w:hanging="461"/>
      </w:pPr>
      <w:rPr>
        <w:lang w:val="lt-LT" w:eastAsia="en-US" w:bidi="ar-SA"/>
      </w:rPr>
    </w:lvl>
    <w:lvl w:ilvl="1">
      <w:start w:val="1"/>
      <w:numFmt w:val="decimal"/>
      <w:lvlText w:val="%1.%2."/>
      <w:lvlJc w:val="left"/>
      <w:pPr>
        <w:ind w:left="101" w:hanging="461"/>
      </w:pPr>
      <w:rPr>
        <w:rFonts w:ascii="Arial" w:eastAsia="Arial" w:hAnsi="Arial" w:cs="Arial" w:hint="default"/>
        <w:b w:val="0"/>
        <w:bCs w:val="0"/>
        <w:i w:val="0"/>
        <w:iCs w:val="0"/>
        <w:spacing w:val="-1"/>
        <w:w w:val="100"/>
        <w:sz w:val="24"/>
        <w:szCs w:val="24"/>
        <w:lang w:val="lt-LT" w:eastAsia="en-US" w:bidi="ar-SA"/>
      </w:rPr>
    </w:lvl>
    <w:lvl w:ilvl="2">
      <w:numFmt w:val="bullet"/>
      <w:lvlText w:val="•"/>
      <w:lvlJc w:val="left"/>
      <w:pPr>
        <w:ind w:left="2049" w:hanging="461"/>
      </w:pPr>
      <w:rPr>
        <w:lang w:val="lt-LT" w:eastAsia="en-US" w:bidi="ar-SA"/>
      </w:rPr>
    </w:lvl>
    <w:lvl w:ilvl="3">
      <w:numFmt w:val="bullet"/>
      <w:lvlText w:val="•"/>
      <w:lvlJc w:val="left"/>
      <w:pPr>
        <w:ind w:left="3023" w:hanging="461"/>
      </w:pPr>
      <w:rPr>
        <w:lang w:val="lt-LT" w:eastAsia="en-US" w:bidi="ar-SA"/>
      </w:rPr>
    </w:lvl>
    <w:lvl w:ilvl="4">
      <w:numFmt w:val="bullet"/>
      <w:lvlText w:val="•"/>
      <w:lvlJc w:val="left"/>
      <w:pPr>
        <w:ind w:left="3998" w:hanging="461"/>
      </w:pPr>
      <w:rPr>
        <w:lang w:val="lt-LT" w:eastAsia="en-US" w:bidi="ar-SA"/>
      </w:rPr>
    </w:lvl>
    <w:lvl w:ilvl="5">
      <w:numFmt w:val="bullet"/>
      <w:lvlText w:val="•"/>
      <w:lvlJc w:val="left"/>
      <w:pPr>
        <w:ind w:left="4973" w:hanging="461"/>
      </w:pPr>
      <w:rPr>
        <w:lang w:val="lt-LT" w:eastAsia="en-US" w:bidi="ar-SA"/>
      </w:rPr>
    </w:lvl>
    <w:lvl w:ilvl="6">
      <w:numFmt w:val="bullet"/>
      <w:lvlText w:val="•"/>
      <w:lvlJc w:val="left"/>
      <w:pPr>
        <w:ind w:left="5947" w:hanging="461"/>
      </w:pPr>
      <w:rPr>
        <w:lang w:val="lt-LT" w:eastAsia="en-US" w:bidi="ar-SA"/>
      </w:rPr>
    </w:lvl>
    <w:lvl w:ilvl="7">
      <w:numFmt w:val="bullet"/>
      <w:lvlText w:val="•"/>
      <w:lvlJc w:val="left"/>
      <w:pPr>
        <w:ind w:left="6922" w:hanging="461"/>
      </w:pPr>
      <w:rPr>
        <w:lang w:val="lt-LT" w:eastAsia="en-US" w:bidi="ar-SA"/>
      </w:rPr>
    </w:lvl>
    <w:lvl w:ilvl="8">
      <w:numFmt w:val="bullet"/>
      <w:lvlText w:val="•"/>
      <w:lvlJc w:val="left"/>
      <w:pPr>
        <w:ind w:left="7896" w:hanging="461"/>
      </w:pPr>
      <w:rPr>
        <w:lang w:val="lt-LT" w:eastAsia="en-US" w:bidi="ar-SA"/>
      </w:rPr>
    </w:lvl>
  </w:abstractNum>
  <w:num w:numId="1" w16cid:durableId="295110121">
    <w:abstractNumId w:val="0"/>
    <w:lvlOverride w:ilvl="0">
      <w:startOverride w:val="5"/>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49"/>
    <w:rsid w:val="00282AEB"/>
    <w:rsid w:val="00352017"/>
    <w:rsid w:val="00414F24"/>
    <w:rsid w:val="00522949"/>
    <w:rsid w:val="00563FBE"/>
    <w:rsid w:val="006766BE"/>
    <w:rsid w:val="006B3F6F"/>
    <w:rsid w:val="007B7039"/>
    <w:rsid w:val="008A4307"/>
    <w:rsid w:val="009368D6"/>
    <w:rsid w:val="00AF2CE8"/>
    <w:rsid w:val="00B40FB4"/>
    <w:rsid w:val="00C5649F"/>
    <w:rsid w:val="00E13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C94B"/>
  <w15:chartTrackingRefBased/>
  <w15:docId w15:val="{8807EB20-5077-4590-9369-846BE307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2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2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294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294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294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229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29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29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29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294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294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294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294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294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29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29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29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29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29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29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29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29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2949"/>
    <w:rPr>
      <w:i/>
      <w:iCs/>
      <w:color w:val="404040" w:themeColor="text1" w:themeTint="BF"/>
    </w:rPr>
  </w:style>
  <w:style w:type="paragraph" w:styleId="Sraopastraipa">
    <w:name w:val="List Paragraph"/>
    <w:basedOn w:val="prastasis"/>
    <w:uiPriority w:val="34"/>
    <w:qFormat/>
    <w:rsid w:val="00522949"/>
    <w:pPr>
      <w:ind w:left="720"/>
      <w:contextualSpacing/>
    </w:pPr>
  </w:style>
  <w:style w:type="character" w:styleId="Rykuspabraukimas">
    <w:name w:val="Intense Emphasis"/>
    <w:basedOn w:val="Numatytasispastraiposriftas"/>
    <w:uiPriority w:val="21"/>
    <w:qFormat/>
    <w:rsid w:val="00522949"/>
    <w:rPr>
      <w:i/>
      <w:iCs/>
      <w:color w:val="2F5496" w:themeColor="accent1" w:themeShade="BF"/>
    </w:rPr>
  </w:style>
  <w:style w:type="paragraph" w:styleId="Iskirtacitata">
    <w:name w:val="Intense Quote"/>
    <w:basedOn w:val="prastasis"/>
    <w:next w:val="prastasis"/>
    <w:link w:val="IskirtacitataDiagrama"/>
    <w:uiPriority w:val="30"/>
    <w:qFormat/>
    <w:rsid w:val="0052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2949"/>
    <w:rPr>
      <w:i/>
      <w:iCs/>
      <w:color w:val="2F5496" w:themeColor="accent1" w:themeShade="BF"/>
    </w:rPr>
  </w:style>
  <w:style w:type="character" w:styleId="Rykinuoroda">
    <w:name w:val="Intense Reference"/>
    <w:basedOn w:val="Numatytasispastraiposriftas"/>
    <w:uiPriority w:val="32"/>
    <w:qFormat/>
    <w:rsid w:val="00522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39613">
      <w:bodyDiv w:val="1"/>
      <w:marLeft w:val="0"/>
      <w:marRight w:val="0"/>
      <w:marTop w:val="0"/>
      <w:marBottom w:val="0"/>
      <w:divBdr>
        <w:top w:val="none" w:sz="0" w:space="0" w:color="auto"/>
        <w:left w:val="none" w:sz="0" w:space="0" w:color="auto"/>
        <w:bottom w:val="none" w:sz="0" w:space="0" w:color="auto"/>
        <w:right w:val="none" w:sz="0" w:space="0" w:color="auto"/>
      </w:divBdr>
    </w:div>
    <w:div w:id="16194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2544</Words>
  <Characters>1451</Characters>
  <Application>Microsoft Office Word</Application>
  <DocSecurity>0</DocSecurity>
  <Lines>12</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Paškevičienė</dc:creator>
  <cp:keywords/>
  <dc:description/>
  <cp:lastModifiedBy>Eglė Mickevičienė</cp:lastModifiedBy>
  <cp:revision>3</cp:revision>
  <cp:lastPrinted>2025-06-12T04:44:00Z</cp:lastPrinted>
  <dcterms:created xsi:type="dcterms:W3CDTF">2026-02-05T14:37:00Z</dcterms:created>
  <dcterms:modified xsi:type="dcterms:W3CDTF">2026-02-06T09:32:00Z</dcterms:modified>
</cp:coreProperties>
</file>