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B974" w14:textId="77777777" w:rsidR="00075F59" w:rsidRPr="009E28A3" w:rsidRDefault="00075F59" w:rsidP="00075F59">
      <w:pPr>
        <w:pStyle w:val="ListParagraph"/>
        <w:numPr>
          <w:ilvl w:val="0"/>
          <w:numId w:val="2"/>
        </w:numPr>
        <w:spacing w:after="0" w:line="240" w:lineRule="auto"/>
        <w:ind w:left="714" w:hanging="357"/>
        <w:jc w:val="center"/>
        <w:rPr>
          <w:rFonts w:ascii="Times New Roman" w:hAnsi="Times New Roman" w:cs="Times New Roman"/>
          <w:b/>
          <w:bCs/>
          <w:lang w:val="lt-LT"/>
        </w:rPr>
      </w:pPr>
      <w:r w:rsidRPr="009E28A3">
        <w:rPr>
          <w:rFonts w:ascii="Times New Roman" w:hAnsi="Times New Roman" w:cs="Times New Roman"/>
          <w:b/>
          <w:bCs/>
          <w:lang w:val="lt-LT"/>
        </w:rPr>
        <w:t>SPECIALIEJI REIKALAVIMAI SIŪLOMAI ĮRANGAI IR PASLAUGOMS</w:t>
      </w:r>
    </w:p>
    <w:p w14:paraId="771B5D58" w14:textId="77777777" w:rsidR="00075F59" w:rsidRPr="00E04572" w:rsidRDefault="00075F59" w:rsidP="00075F59">
      <w:pPr>
        <w:pStyle w:val="Heading1"/>
        <w:numPr>
          <w:ilvl w:val="0"/>
          <w:numId w:val="0"/>
        </w:numPr>
        <w:ind w:left="-142" w:firstLine="142"/>
        <w:jc w:val="both"/>
        <w:rPr>
          <w:rFonts w:ascii="Times New Roman" w:hAnsi="Times New Roman" w:cs="Times New Roman"/>
          <w:bCs/>
          <w:color w:val="auto"/>
          <w:sz w:val="22"/>
          <w:szCs w:val="22"/>
          <w:lang w:val="lt-LT"/>
        </w:rPr>
      </w:pPr>
      <w:r w:rsidRPr="00E04572">
        <w:rPr>
          <w:rFonts w:ascii="Times New Roman" w:hAnsi="Times New Roman" w:cs="Times New Roman"/>
          <w:bCs/>
          <w:color w:val="auto"/>
          <w:sz w:val="22"/>
          <w:szCs w:val="22"/>
          <w:lang w:val="lt-LT"/>
        </w:rPr>
        <w:t>3 lentelė. Licencijų, kurioms reikalingas gamintojo garantijos pratęsimas, sąrašas</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395"/>
        <w:gridCol w:w="835"/>
        <w:gridCol w:w="1294"/>
        <w:gridCol w:w="1699"/>
        <w:gridCol w:w="2699"/>
      </w:tblGrid>
      <w:tr w:rsidR="00075F59" w:rsidRPr="00AC5FED" w14:paraId="2C2A45D0" w14:textId="77777777" w:rsidTr="00075F59">
        <w:tc>
          <w:tcPr>
            <w:tcW w:w="269" w:type="pct"/>
            <w:shd w:val="clear" w:color="auto" w:fill="DBDBDB" w:themeFill="accent3" w:themeFillTint="66"/>
            <w:vAlign w:val="center"/>
          </w:tcPr>
          <w:p w14:paraId="6FD900BC" w14:textId="77777777" w:rsidR="00075F59" w:rsidRPr="00E04572" w:rsidRDefault="00075F59" w:rsidP="00D74DF1">
            <w:pPr>
              <w:spacing w:after="0" w:line="240" w:lineRule="auto"/>
              <w:ind w:right="-21"/>
              <w:jc w:val="center"/>
              <w:rPr>
                <w:rFonts w:ascii="Times New Roman" w:hAnsi="Times New Roman" w:cs="Times New Roman"/>
                <w:b/>
                <w:i/>
                <w:iCs/>
                <w:lang w:val="lt-LT"/>
              </w:rPr>
            </w:pPr>
            <w:r w:rsidRPr="00E04572">
              <w:rPr>
                <w:rFonts w:ascii="Times New Roman" w:hAnsi="Times New Roman" w:cs="Times New Roman"/>
                <w:b/>
                <w:i/>
                <w:iCs/>
                <w:lang w:val="lt-LT"/>
              </w:rPr>
              <w:t>Eil. Nr.</w:t>
            </w:r>
          </w:p>
        </w:tc>
        <w:tc>
          <w:tcPr>
            <w:tcW w:w="1619" w:type="pct"/>
            <w:shd w:val="clear" w:color="auto" w:fill="DBDBDB" w:themeFill="accent3" w:themeFillTint="66"/>
            <w:vAlign w:val="center"/>
          </w:tcPr>
          <w:p w14:paraId="72FE3197" w14:textId="77777777" w:rsidR="00075F59" w:rsidRPr="00E04572" w:rsidRDefault="00075F59" w:rsidP="00D74DF1">
            <w:pPr>
              <w:spacing w:after="0" w:line="240" w:lineRule="auto"/>
              <w:jc w:val="center"/>
              <w:rPr>
                <w:rFonts w:ascii="Times New Roman" w:hAnsi="Times New Roman" w:cs="Times New Roman"/>
                <w:b/>
                <w:i/>
                <w:iCs/>
                <w:lang w:val="lt-LT"/>
              </w:rPr>
            </w:pPr>
            <w:r w:rsidRPr="00E04572">
              <w:rPr>
                <w:rFonts w:ascii="Times New Roman" w:hAnsi="Times New Roman" w:cs="Times New Roman"/>
                <w:b/>
                <w:i/>
                <w:iCs/>
                <w:lang w:val="lt-LT"/>
              </w:rPr>
              <w:t>Licencijos pavadinimas</w:t>
            </w:r>
          </w:p>
        </w:tc>
        <w:tc>
          <w:tcPr>
            <w:tcW w:w="398" w:type="pct"/>
            <w:shd w:val="clear" w:color="auto" w:fill="DBDBDB" w:themeFill="accent3" w:themeFillTint="66"/>
            <w:vAlign w:val="center"/>
          </w:tcPr>
          <w:p w14:paraId="1CC17375" w14:textId="77777777" w:rsidR="00075F59" w:rsidRPr="00E04572" w:rsidRDefault="00075F59" w:rsidP="00D74DF1">
            <w:pPr>
              <w:spacing w:after="0" w:line="240" w:lineRule="auto"/>
              <w:jc w:val="center"/>
              <w:rPr>
                <w:rFonts w:ascii="Times New Roman" w:hAnsi="Times New Roman" w:cs="Times New Roman"/>
                <w:b/>
                <w:bCs/>
                <w:i/>
                <w:iCs/>
                <w:lang w:val="lt-LT"/>
              </w:rPr>
            </w:pPr>
            <w:r w:rsidRPr="00E04572">
              <w:rPr>
                <w:rFonts w:ascii="Times New Roman" w:hAnsi="Times New Roman" w:cs="Times New Roman"/>
                <w:b/>
                <w:bCs/>
                <w:i/>
                <w:iCs/>
                <w:lang w:val="lt-LT"/>
              </w:rPr>
              <w:t>Kiekis</w:t>
            </w:r>
            <w:r>
              <w:rPr>
                <w:rFonts w:ascii="Times New Roman" w:hAnsi="Times New Roman" w:cs="Times New Roman"/>
                <w:b/>
                <w:bCs/>
                <w:i/>
                <w:iCs/>
                <w:lang w:val="lt-LT"/>
              </w:rPr>
              <w:t>, vnt.</w:t>
            </w:r>
          </w:p>
        </w:tc>
        <w:tc>
          <w:tcPr>
            <w:tcW w:w="617" w:type="pct"/>
            <w:shd w:val="clear" w:color="auto" w:fill="DBDBDB" w:themeFill="accent3" w:themeFillTint="66"/>
            <w:vAlign w:val="center"/>
          </w:tcPr>
          <w:p w14:paraId="4476FDE2" w14:textId="77777777" w:rsidR="00075F59" w:rsidRPr="00E04572" w:rsidRDefault="00075F59" w:rsidP="00D74DF1">
            <w:pPr>
              <w:spacing w:after="0" w:line="240" w:lineRule="auto"/>
              <w:jc w:val="center"/>
              <w:rPr>
                <w:rFonts w:ascii="Times New Roman" w:hAnsi="Times New Roman" w:cs="Times New Roman"/>
                <w:b/>
                <w:bCs/>
                <w:i/>
                <w:iCs/>
                <w:lang w:val="lt-LT"/>
              </w:rPr>
            </w:pPr>
            <w:r w:rsidRPr="00E04572">
              <w:rPr>
                <w:rFonts w:ascii="Times New Roman" w:hAnsi="Times New Roman" w:cs="Times New Roman"/>
                <w:b/>
                <w:bCs/>
                <w:i/>
                <w:iCs/>
                <w:lang w:val="lt-LT"/>
              </w:rPr>
              <w:t>Gamintojo garantijos pabaigos data</w:t>
            </w:r>
          </w:p>
        </w:tc>
        <w:tc>
          <w:tcPr>
            <w:tcW w:w="810" w:type="pct"/>
            <w:shd w:val="clear" w:color="auto" w:fill="DBDBDB" w:themeFill="accent3" w:themeFillTint="66"/>
            <w:vAlign w:val="center"/>
          </w:tcPr>
          <w:p w14:paraId="23F6B1A7" w14:textId="77777777" w:rsidR="00075F59" w:rsidRPr="00E04572" w:rsidRDefault="00075F59" w:rsidP="00D74DF1">
            <w:pPr>
              <w:spacing w:after="0" w:line="240" w:lineRule="auto"/>
              <w:jc w:val="center"/>
              <w:rPr>
                <w:rFonts w:ascii="Times New Roman" w:hAnsi="Times New Roman" w:cs="Times New Roman"/>
                <w:b/>
                <w:bCs/>
                <w:i/>
                <w:iCs/>
                <w:lang w:val="lt-LT"/>
              </w:rPr>
            </w:pPr>
            <w:r w:rsidRPr="00E04572">
              <w:rPr>
                <w:rFonts w:ascii="Times New Roman" w:hAnsi="Times New Roman" w:cs="Times New Roman"/>
                <w:b/>
                <w:bCs/>
                <w:i/>
                <w:iCs/>
                <w:lang w:val="lt-LT"/>
              </w:rPr>
              <w:t xml:space="preserve">Reikalaujama gamintojo garantijos pratęsimo pabaigos data </w:t>
            </w:r>
            <w:r w:rsidRPr="00075F59">
              <w:rPr>
                <w:rFonts w:ascii="Times New Roman" w:hAnsi="Times New Roman" w:cs="Times New Roman"/>
                <w:b/>
                <w:bCs/>
                <w:i/>
                <w:iCs/>
                <w:sz w:val="20"/>
                <w:szCs w:val="20"/>
                <w:lang w:val="lt-LT"/>
              </w:rPr>
              <w:t>(ne mažiau kaip)</w:t>
            </w:r>
          </w:p>
        </w:tc>
        <w:tc>
          <w:tcPr>
            <w:tcW w:w="1287" w:type="pct"/>
            <w:shd w:val="clear" w:color="auto" w:fill="DBDBDB" w:themeFill="accent3" w:themeFillTint="66"/>
            <w:vAlign w:val="center"/>
          </w:tcPr>
          <w:p w14:paraId="4A0A1262" w14:textId="77777777" w:rsidR="00075F59" w:rsidRPr="00E04572" w:rsidRDefault="00075F59" w:rsidP="00075F59">
            <w:pPr>
              <w:spacing w:after="0" w:line="240" w:lineRule="auto"/>
              <w:ind w:hanging="99"/>
              <w:jc w:val="center"/>
              <w:rPr>
                <w:rFonts w:ascii="Times New Roman" w:hAnsi="Times New Roman" w:cs="Times New Roman"/>
                <w:b/>
                <w:bCs/>
                <w:i/>
                <w:iCs/>
                <w:lang w:val="lt-LT"/>
              </w:rPr>
            </w:pPr>
            <w:r w:rsidRPr="00E04572">
              <w:rPr>
                <w:rFonts w:ascii="Times New Roman" w:hAnsi="Times New Roman" w:cs="Times New Roman"/>
                <w:b/>
                <w:bCs/>
                <w:i/>
                <w:iCs/>
                <w:lang w:val="lt-LT"/>
              </w:rPr>
              <w:t>Siūloma charakteristika</w:t>
            </w:r>
          </w:p>
          <w:p w14:paraId="7F7014B6" w14:textId="77777777" w:rsidR="00075F59" w:rsidRPr="00F54204" w:rsidRDefault="00075F59" w:rsidP="00D74DF1">
            <w:pPr>
              <w:spacing w:after="0" w:line="240" w:lineRule="auto"/>
              <w:jc w:val="center"/>
              <w:rPr>
                <w:rFonts w:ascii="Times New Roman" w:hAnsi="Times New Roman" w:cs="Times New Roman"/>
                <w:b/>
                <w:bCs/>
                <w:i/>
                <w:iCs/>
                <w:color w:val="FF0000"/>
                <w:sz w:val="18"/>
                <w:szCs w:val="18"/>
                <w:lang w:val="lt-LT"/>
              </w:rPr>
            </w:pPr>
            <w:r w:rsidRPr="00F54204">
              <w:rPr>
                <w:rFonts w:ascii="Times New Roman" w:hAnsi="Times New Roman" w:cs="Times New Roman"/>
                <w:b/>
                <w:bCs/>
                <w:i/>
                <w:iCs/>
                <w:color w:val="FF0000"/>
                <w:sz w:val="18"/>
                <w:szCs w:val="18"/>
                <w:lang w:val="lt-LT"/>
              </w:rPr>
              <w:t>pildo Tiekėjas</w:t>
            </w:r>
          </w:p>
          <w:p w14:paraId="09D78587" w14:textId="77777777" w:rsidR="00075F59" w:rsidRPr="00F54204" w:rsidRDefault="00075F59" w:rsidP="00D74DF1">
            <w:pPr>
              <w:spacing w:after="0" w:line="240" w:lineRule="auto"/>
              <w:jc w:val="center"/>
              <w:rPr>
                <w:rFonts w:ascii="Times New Roman" w:hAnsi="Times New Roman" w:cs="Times New Roman"/>
                <w:b/>
                <w:bCs/>
                <w:i/>
                <w:iCs/>
                <w:color w:val="FF0000"/>
                <w:lang w:val="lt-LT"/>
              </w:rPr>
            </w:pPr>
            <w:r w:rsidRPr="00F54204">
              <w:rPr>
                <w:rFonts w:ascii="Times New Roman" w:hAnsi="Times New Roman" w:cs="Times New Roman"/>
                <w:i/>
                <w:iCs/>
                <w:color w:val="FF0000"/>
                <w:sz w:val="18"/>
                <w:szCs w:val="18"/>
                <w:lang w:val="lt-LT"/>
              </w:rPr>
              <w:t>(būtina išvardinti siūlomų licencijų pavadinimus, gamintoją)</w:t>
            </w:r>
          </w:p>
        </w:tc>
      </w:tr>
      <w:tr w:rsidR="00075F59" w:rsidRPr="00AC5FED" w14:paraId="2084DBD9"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CC5181F" w14:textId="77777777" w:rsidR="00075F59" w:rsidRPr="00E04572" w:rsidRDefault="00075F59" w:rsidP="00D74DF1">
            <w:pPr>
              <w:pStyle w:val="ListParagraph"/>
              <w:numPr>
                <w:ilvl w:val="0"/>
                <w:numId w:val="3"/>
              </w:numPr>
              <w:spacing w:after="0" w:line="240" w:lineRule="auto"/>
              <w:ind w:left="357" w:hanging="357"/>
              <w:jc w:val="center"/>
              <w:rPr>
                <w:rFonts w:ascii="Times New Roman" w:hAnsi="Times New Roman" w:cs="Times New Roman"/>
                <w:lang w:val="lt-LT"/>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14:paraId="603B5C1D" w14:textId="77777777" w:rsidR="00075F59" w:rsidRPr="009E28A3" w:rsidRDefault="00075F59" w:rsidP="00D74DF1">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proofErr w:type="spellStart"/>
            <w:r w:rsidRPr="009E28A3">
              <w:rPr>
                <w:rFonts w:ascii="Times New Roman" w:hAnsi="Times New Roman" w:cs="Times New Roman"/>
                <w:lang w:val="lt-LT" w:eastAsia="lt-LT" w:bidi="ar-SA"/>
              </w:rPr>
              <w:t>Oracle</w:t>
            </w:r>
            <w:proofErr w:type="spellEnd"/>
            <w:r w:rsidRPr="009E28A3">
              <w:rPr>
                <w:rFonts w:ascii="Times New Roman" w:hAnsi="Times New Roman" w:cs="Times New Roman"/>
                <w:lang w:val="lt-LT" w:eastAsia="lt-LT" w:bidi="ar-SA"/>
              </w:rPr>
              <w:t xml:space="preserve"> </w:t>
            </w:r>
            <w:proofErr w:type="spellStart"/>
            <w:r w:rsidRPr="009E28A3">
              <w:rPr>
                <w:rFonts w:ascii="Times New Roman" w:hAnsi="Times New Roman" w:cs="Times New Roman"/>
                <w:lang w:val="lt-LT" w:eastAsia="lt-LT" w:bidi="ar-SA"/>
              </w:rPr>
              <w:t>Database</w:t>
            </w:r>
            <w:proofErr w:type="spellEnd"/>
            <w:r w:rsidRPr="009E28A3">
              <w:rPr>
                <w:rFonts w:ascii="Times New Roman" w:hAnsi="Times New Roman" w:cs="Times New Roman"/>
                <w:lang w:val="lt-LT" w:eastAsia="lt-LT" w:bidi="ar-SA"/>
              </w:rPr>
              <w:t xml:space="preserve"> </w:t>
            </w:r>
            <w:proofErr w:type="spellStart"/>
            <w:r w:rsidRPr="009E28A3">
              <w:rPr>
                <w:rFonts w:ascii="Times New Roman" w:hAnsi="Times New Roman" w:cs="Times New Roman"/>
                <w:lang w:val="lt-LT" w:eastAsia="lt-LT" w:bidi="ar-SA"/>
              </w:rPr>
              <w:t>Enterprise</w:t>
            </w:r>
            <w:proofErr w:type="spellEnd"/>
            <w:r w:rsidRPr="009E28A3">
              <w:rPr>
                <w:rFonts w:ascii="Times New Roman" w:hAnsi="Times New Roman" w:cs="Times New Roman"/>
                <w:lang w:val="lt-LT" w:eastAsia="lt-LT" w:bidi="ar-SA"/>
              </w:rPr>
              <w:t xml:space="preserve"> Edition su papildomais komponentais:</w:t>
            </w:r>
          </w:p>
          <w:p w14:paraId="6049B24E" w14:textId="77777777" w:rsidR="00075F59" w:rsidRPr="00E04572" w:rsidRDefault="00075F59" w:rsidP="00075F59">
            <w:pPr>
              <w:pStyle w:val="ListParagraph"/>
              <w:numPr>
                <w:ilvl w:val="0"/>
                <w:numId w:val="5"/>
              </w:numPr>
              <w:tabs>
                <w:tab w:val="left" w:pos="503"/>
              </w:tabs>
              <w:spacing w:after="0" w:line="240" w:lineRule="auto"/>
              <w:ind w:left="0" w:firstLine="360"/>
              <w:rPr>
                <w:rFonts w:ascii="Times New Roman" w:hAnsi="Times New Roman" w:cs="Times New Roman"/>
                <w:lang w:val="lt-LT" w:eastAsia="lt-LT" w:bidi="ar-SA"/>
              </w:rPr>
            </w:pPr>
            <w:proofErr w:type="spellStart"/>
            <w:r w:rsidRPr="00E04572">
              <w:rPr>
                <w:rFonts w:ascii="Times New Roman" w:hAnsi="Times New Roman" w:cs="Times New Roman"/>
                <w:lang w:val="lt-LT" w:eastAsia="lt-LT" w:bidi="ar-SA"/>
              </w:rPr>
              <w:t>Oracle</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Active</w:t>
            </w:r>
            <w:proofErr w:type="spellEnd"/>
            <w:r w:rsidRPr="00E04572">
              <w:rPr>
                <w:rFonts w:ascii="Times New Roman" w:hAnsi="Times New Roman" w:cs="Times New Roman"/>
                <w:lang w:val="lt-LT" w:eastAsia="lt-LT" w:bidi="ar-SA"/>
              </w:rPr>
              <w:t xml:space="preserve"> Data </w:t>
            </w:r>
            <w:proofErr w:type="spellStart"/>
            <w:r w:rsidRPr="00E04572">
              <w:rPr>
                <w:rFonts w:ascii="Times New Roman" w:hAnsi="Times New Roman" w:cs="Times New Roman"/>
                <w:lang w:val="lt-LT" w:eastAsia="lt-LT" w:bidi="ar-SA"/>
              </w:rPr>
              <w:t>Guard</w:t>
            </w:r>
            <w:proofErr w:type="spellEnd"/>
            <w:r w:rsidRPr="00E04572">
              <w:rPr>
                <w:rFonts w:ascii="Times New Roman" w:hAnsi="Times New Roman" w:cs="Times New Roman"/>
                <w:lang w:val="lt-LT" w:eastAsia="lt-LT" w:bidi="ar-SA"/>
              </w:rPr>
              <w:t>;</w:t>
            </w:r>
          </w:p>
          <w:p w14:paraId="064A3826" w14:textId="77777777" w:rsidR="00075F59" w:rsidRPr="00E04572" w:rsidRDefault="00075F59" w:rsidP="00075F59">
            <w:pPr>
              <w:pStyle w:val="ListParagraph"/>
              <w:numPr>
                <w:ilvl w:val="0"/>
                <w:numId w:val="5"/>
              </w:numPr>
              <w:tabs>
                <w:tab w:val="left" w:pos="503"/>
              </w:tabs>
              <w:spacing w:after="0" w:line="240" w:lineRule="auto"/>
              <w:ind w:left="0" w:firstLine="360"/>
              <w:jc w:val="both"/>
              <w:rPr>
                <w:rFonts w:ascii="Times New Roman" w:hAnsi="Times New Roman" w:cs="Times New Roman"/>
                <w:lang w:val="lt-LT" w:eastAsia="lt-LT" w:bidi="ar-SA"/>
              </w:rPr>
            </w:pPr>
            <w:proofErr w:type="spellStart"/>
            <w:r w:rsidRPr="00E04572">
              <w:rPr>
                <w:rFonts w:ascii="Times New Roman" w:hAnsi="Times New Roman" w:cs="Times New Roman"/>
                <w:lang w:val="lt-LT" w:eastAsia="lt-LT" w:bidi="ar-SA"/>
              </w:rPr>
              <w:t>Oracle</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Partitioning</w:t>
            </w:r>
            <w:proofErr w:type="spellEnd"/>
            <w:r w:rsidRPr="00E04572">
              <w:rPr>
                <w:rFonts w:ascii="Times New Roman" w:hAnsi="Times New Roman" w:cs="Times New Roman"/>
                <w:lang w:val="lt-LT" w:eastAsia="lt-LT" w:bidi="ar-SA"/>
              </w:rPr>
              <w:t>;</w:t>
            </w:r>
          </w:p>
          <w:p w14:paraId="6858CD2A" w14:textId="77777777" w:rsidR="00075F59" w:rsidRPr="00E04572" w:rsidRDefault="00075F59" w:rsidP="00075F59">
            <w:pPr>
              <w:pStyle w:val="ListParagraph"/>
              <w:numPr>
                <w:ilvl w:val="0"/>
                <w:numId w:val="5"/>
              </w:numPr>
              <w:tabs>
                <w:tab w:val="left" w:pos="503"/>
              </w:tabs>
              <w:spacing w:after="0" w:line="240" w:lineRule="auto"/>
              <w:ind w:left="0" w:firstLine="360"/>
              <w:rPr>
                <w:rFonts w:ascii="Times New Roman" w:hAnsi="Times New Roman" w:cs="Times New Roman"/>
                <w:lang w:val="lt-LT" w:eastAsia="lt-LT" w:bidi="ar-SA"/>
              </w:rPr>
            </w:pPr>
            <w:proofErr w:type="spellStart"/>
            <w:r w:rsidRPr="00E04572">
              <w:rPr>
                <w:rFonts w:ascii="Times New Roman" w:hAnsi="Times New Roman" w:cs="Times New Roman"/>
                <w:lang w:val="lt-LT" w:eastAsia="lt-LT" w:bidi="ar-SA"/>
              </w:rPr>
              <w:t>Oracle</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Diagnostic</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Pack</w:t>
            </w:r>
            <w:proofErr w:type="spellEnd"/>
            <w:r w:rsidRPr="00E04572">
              <w:rPr>
                <w:rFonts w:ascii="Times New Roman" w:hAnsi="Times New Roman" w:cs="Times New Roman"/>
                <w:lang w:val="lt-LT" w:eastAsia="lt-LT" w:bidi="ar-SA"/>
              </w:rPr>
              <w:t>;</w:t>
            </w:r>
          </w:p>
          <w:p w14:paraId="31C3A96A" w14:textId="77777777" w:rsidR="00075F59" w:rsidRPr="00E04572" w:rsidRDefault="00075F59" w:rsidP="00075F59">
            <w:pPr>
              <w:pStyle w:val="ListParagraph"/>
              <w:numPr>
                <w:ilvl w:val="0"/>
                <w:numId w:val="5"/>
              </w:numPr>
              <w:tabs>
                <w:tab w:val="left" w:pos="503"/>
              </w:tabs>
              <w:spacing w:after="0" w:line="240" w:lineRule="auto"/>
              <w:ind w:left="0" w:firstLine="360"/>
              <w:jc w:val="both"/>
              <w:rPr>
                <w:rFonts w:ascii="Times New Roman" w:hAnsi="Times New Roman" w:cs="Times New Roman"/>
                <w:lang w:val="lt-LT" w:eastAsia="lt-LT" w:bidi="ar-SA"/>
              </w:rPr>
            </w:pPr>
            <w:proofErr w:type="spellStart"/>
            <w:r w:rsidRPr="00E04572">
              <w:rPr>
                <w:rFonts w:ascii="Times New Roman" w:hAnsi="Times New Roman" w:cs="Times New Roman"/>
                <w:lang w:val="lt-LT" w:eastAsia="lt-LT" w:bidi="ar-SA"/>
              </w:rPr>
              <w:t>Oracle</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Tuning</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Pack</w:t>
            </w:r>
            <w:proofErr w:type="spellEnd"/>
            <w:r w:rsidRPr="00E04572">
              <w:rPr>
                <w:rFonts w:ascii="Times New Roman" w:hAnsi="Times New Roman" w:cs="Times New Roman"/>
                <w:lang w:val="lt-LT" w:eastAsia="lt-LT" w:bidi="ar-SA"/>
              </w:rPr>
              <w:t>;</w:t>
            </w:r>
          </w:p>
          <w:p w14:paraId="3A47033A" w14:textId="77777777" w:rsidR="00075F59" w:rsidRPr="00E04572" w:rsidRDefault="00075F59" w:rsidP="00075F59">
            <w:pPr>
              <w:pStyle w:val="ListParagraph"/>
              <w:numPr>
                <w:ilvl w:val="0"/>
                <w:numId w:val="5"/>
              </w:numPr>
              <w:tabs>
                <w:tab w:val="left" w:pos="503"/>
              </w:tabs>
              <w:spacing w:after="0" w:line="240" w:lineRule="auto"/>
              <w:ind w:left="0" w:firstLine="360"/>
              <w:rPr>
                <w:rFonts w:ascii="Times New Roman" w:hAnsi="Times New Roman" w:cs="Times New Roman"/>
                <w:lang w:val="lt-LT" w:eastAsia="lt-LT" w:bidi="ar-SA"/>
              </w:rPr>
            </w:pPr>
            <w:proofErr w:type="spellStart"/>
            <w:r w:rsidRPr="00E04572">
              <w:rPr>
                <w:rFonts w:ascii="Times New Roman" w:hAnsi="Times New Roman" w:cs="Times New Roman"/>
                <w:lang w:val="lt-LT" w:eastAsia="lt-LT" w:bidi="ar-SA"/>
              </w:rPr>
              <w:t>Oracle</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Database</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Lifecycle</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Management</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Pack</w:t>
            </w:r>
            <w:proofErr w:type="spellEnd"/>
            <w:r w:rsidRPr="00E04572">
              <w:rPr>
                <w:rFonts w:ascii="Times New Roman" w:hAnsi="Times New Roman" w:cs="Times New Roman"/>
                <w:lang w:val="lt-LT" w:eastAsia="lt-LT" w:bidi="ar-SA"/>
              </w:rPr>
              <w:t>;</w:t>
            </w:r>
          </w:p>
          <w:p w14:paraId="515398FE" w14:textId="77777777" w:rsidR="00075F59" w:rsidRPr="00E04572" w:rsidRDefault="00075F59" w:rsidP="00075F59">
            <w:pPr>
              <w:pStyle w:val="ListParagraph"/>
              <w:numPr>
                <w:ilvl w:val="0"/>
                <w:numId w:val="5"/>
              </w:numPr>
              <w:tabs>
                <w:tab w:val="left" w:pos="503"/>
              </w:tabs>
              <w:spacing w:after="0" w:line="240" w:lineRule="auto"/>
              <w:ind w:left="0" w:firstLine="360"/>
              <w:rPr>
                <w:rFonts w:ascii="Times New Roman" w:hAnsi="Times New Roman" w:cs="Times New Roman"/>
                <w:lang w:val="lt-LT"/>
              </w:rPr>
            </w:pPr>
            <w:proofErr w:type="spellStart"/>
            <w:r w:rsidRPr="00E04572">
              <w:rPr>
                <w:rFonts w:ascii="Times New Roman" w:hAnsi="Times New Roman" w:cs="Times New Roman"/>
                <w:lang w:val="lt-LT" w:eastAsia="lt-LT" w:bidi="ar-SA"/>
              </w:rPr>
              <w:t>Oracle</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Advanced</w:t>
            </w:r>
            <w:proofErr w:type="spellEnd"/>
            <w:r w:rsidRPr="00E04572">
              <w:rPr>
                <w:rFonts w:ascii="Times New Roman" w:hAnsi="Times New Roman" w:cs="Times New Roman"/>
                <w:lang w:val="lt-LT" w:eastAsia="lt-LT" w:bidi="ar-SA"/>
              </w:rPr>
              <w:t xml:space="preserve"> </w:t>
            </w:r>
            <w:proofErr w:type="spellStart"/>
            <w:r w:rsidRPr="00E04572">
              <w:rPr>
                <w:rFonts w:ascii="Times New Roman" w:hAnsi="Times New Roman" w:cs="Times New Roman"/>
                <w:lang w:val="lt-LT" w:eastAsia="lt-LT" w:bidi="ar-SA"/>
              </w:rPr>
              <w:t>Security</w:t>
            </w:r>
            <w:proofErr w:type="spellEnd"/>
            <w:r w:rsidRPr="00E04572">
              <w:rPr>
                <w:rFonts w:ascii="Times New Roman" w:hAnsi="Times New Roman" w:cs="Times New Roman"/>
                <w:lang w:val="lt-LT" w:eastAsia="lt-LT" w:bidi="ar-SA"/>
              </w:rPr>
              <w:t>.</w:t>
            </w:r>
          </w:p>
        </w:tc>
        <w:tc>
          <w:tcPr>
            <w:tcW w:w="398" w:type="pct"/>
            <w:tcBorders>
              <w:top w:val="single" w:sz="4" w:space="0" w:color="auto"/>
              <w:left w:val="single" w:sz="4" w:space="0" w:color="auto"/>
              <w:bottom w:val="single" w:sz="4" w:space="0" w:color="auto"/>
              <w:right w:val="single" w:sz="4" w:space="0" w:color="auto"/>
            </w:tcBorders>
            <w:vAlign w:val="center"/>
          </w:tcPr>
          <w:p w14:paraId="0F2128B6" w14:textId="77777777" w:rsidR="00075F59" w:rsidRPr="009E28A3" w:rsidRDefault="00075F59" w:rsidP="00D74DF1">
            <w:pPr>
              <w:spacing w:after="0" w:line="240" w:lineRule="auto"/>
              <w:jc w:val="center"/>
              <w:rPr>
                <w:rFonts w:ascii="Times New Roman" w:hAnsi="Times New Roman" w:cs="Times New Roman"/>
                <w:lang w:val="lt-LT"/>
              </w:rPr>
            </w:pPr>
            <w:r w:rsidRPr="00E04572">
              <w:rPr>
                <w:rFonts w:ascii="Times New Roman" w:hAnsi="Times New Roman" w:cs="Times New Roman"/>
                <w:lang w:val="lt-LT" w:eastAsia="lt-LT" w:bidi="ar-SA"/>
              </w:rPr>
              <w:t xml:space="preserve">32 </w:t>
            </w:r>
          </w:p>
        </w:tc>
        <w:tc>
          <w:tcPr>
            <w:tcW w:w="617" w:type="pct"/>
            <w:tcBorders>
              <w:top w:val="single" w:sz="4" w:space="0" w:color="auto"/>
              <w:left w:val="single" w:sz="4" w:space="0" w:color="auto"/>
              <w:bottom w:val="single" w:sz="4" w:space="0" w:color="auto"/>
              <w:right w:val="single" w:sz="4" w:space="0" w:color="auto"/>
            </w:tcBorders>
            <w:vAlign w:val="center"/>
          </w:tcPr>
          <w:p w14:paraId="062378D5" w14:textId="77777777" w:rsidR="00075F59" w:rsidRPr="009E28A3" w:rsidRDefault="00075F59" w:rsidP="00D74DF1">
            <w:pPr>
              <w:spacing w:after="0" w:line="240" w:lineRule="auto"/>
              <w:jc w:val="center"/>
              <w:rPr>
                <w:rFonts w:ascii="Times New Roman" w:hAnsi="Times New Roman" w:cs="Times New Roman"/>
                <w:lang w:val="lt-LT"/>
              </w:rPr>
            </w:pPr>
            <w:r w:rsidRPr="009E28A3">
              <w:rPr>
                <w:rFonts w:ascii="Times New Roman" w:hAnsi="Times New Roman" w:cs="Times New Roman"/>
                <w:lang w:val="lt-LT"/>
              </w:rPr>
              <w:t>2022-12-16</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19DF2506" w14:textId="77777777" w:rsidR="00075F59" w:rsidRPr="00E04572" w:rsidRDefault="00075F59" w:rsidP="00D74DF1">
            <w:pPr>
              <w:spacing w:after="0" w:line="240" w:lineRule="auto"/>
              <w:jc w:val="center"/>
              <w:rPr>
                <w:rFonts w:ascii="Times New Roman" w:hAnsi="Times New Roman" w:cs="Times New Roman"/>
                <w:highlight w:val="yellow"/>
                <w:lang w:val="lt-LT"/>
              </w:rPr>
            </w:pPr>
            <w:r w:rsidRPr="009E28A3">
              <w:rPr>
                <w:rFonts w:ascii="Times New Roman" w:hAnsi="Times New Roman" w:cs="Times New Roman"/>
                <w:lang w:val="lt-LT"/>
              </w:rPr>
              <w:t>2026-08-31</w:t>
            </w:r>
          </w:p>
        </w:tc>
        <w:tc>
          <w:tcPr>
            <w:tcW w:w="128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78BDF7" w14:textId="77777777" w:rsidR="005E41E2" w:rsidRPr="00F92910" w:rsidRDefault="005E41E2" w:rsidP="00F92910">
            <w:pPr>
              <w:spacing w:after="0" w:line="240" w:lineRule="auto"/>
              <w:jc w:val="both"/>
              <w:rPr>
                <w:rFonts w:ascii="Times New Roman" w:hAnsi="Times New Roman" w:cs="Times New Roman"/>
                <w:bCs/>
                <w:i/>
                <w:iCs/>
                <w:lang w:val="lt-LT"/>
              </w:rPr>
            </w:pPr>
            <w:proofErr w:type="spellStart"/>
            <w:r w:rsidRPr="00F92910">
              <w:rPr>
                <w:rFonts w:ascii="Times New Roman" w:hAnsi="Times New Roman" w:cs="Times New Roman"/>
                <w:bCs/>
                <w:i/>
                <w:iCs/>
                <w:lang w:val="lt-LT"/>
              </w:rPr>
              <w:t>Oracle</w:t>
            </w:r>
            <w:proofErr w:type="spellEnd"/>
            <w:r w:rsidRPr="00F92910">
              <w:rPr>
                <w:rFonts w:ascii="Times New Roman" w:hAnsi="Times New Roman" w:cs="Times New Roman"/>
                <w:bCs/>
                <w:i/>
                <w:iCs/>
                <w:lang w:val="lt-LT"/>
              </w:rPr>
              <w:t xml:space="preserve"> </w:t>
            </w:r>
            <w:proofErr w:type="spellStart"/>
            <w:r w:rsidRPr="00F92910">
              <w:rPr>
                <w:rFonts w:ascii="Times New Roman" w:hAnsi="Times New Roman" w:cs="Times New Roman"/>
                <w:bCs/>
                <w:i/>
                <w:iCs/>
                <w:lang w:val="lt-LT"/>
              </w:rPr>
              <w:t>Database</w:t>
            </w:r>
            <w:proofErr w:type="spellEnd"/>
            <w:r w:rsidRPr="00F92910">
              <w:rPr>
                <w:rFonts w:ascii="Times New Roman" w:hAnsi="Times New Roman" w:cs="Times New Roman"/>
                <w:bCs/>
                <w:i/>
                <w:iCs/>
                <w:lang w:val="lt-LT"/>
              </w:rPr>
              <w:t xml:space="preserve"> </w:t>
            </w:r>
            <w:proofErr w:type="spellStart"/>
            <w:r w:rsidRPr="00F92910">
              <w:rPr>
                <w:rFonts w:ascii="Times New Roman" w:hAnsi="Times New Roman" w:cs="Times New Roman"/>
                <w:bCs/>
                <w:i/>
                <w:iCs/>
                <w:lang w:val="lt-LT"/>
              </w:rPr>
              <w:t>Enterprise</w:t>
            </w:r>
            <w:proofErr w:type="spellEnd"/>
            <w:r w:rsidRPr="00F92910">
              <w:rPr>
                <w:rFonts w:ascii="Times New Roman" w:hAnsi="Times New Roman" w:cs="Times New Roman"/>
                <w:bCs/>
                <w:i/>
                <w:iCs/>
                <w:lang w:val="lt-LT"/>
              </w:rPr>
              <w:t xml:space="preserve"> Edition su papildomais komponentais:</w:t>
            </w:r>
          </w:p>
          <w:p w14:paraId="1A1C75B7" w14:textId="5A941D77" w:rsidR="005E41E2" w:rsidRPr="00F92910" w:rsidRDefault="005E41E2" w:rsidP="00F92910">
            <w:pPr>
              <w:spacing w:after="0" w:line="240" w:lineRule="auto"/>
              <w:jc w:val="both"/>
              <w:rPr>
                <w:rFonts w:ascii="Times New Roman" w:hAnsi="Times New Roman" w:cs="Times New Roman"/>
                <w:bCs/>
                <w:i/>
                <w:iCs/>
                <w:sz w:val="20"/>
                <w:szCs w:val="20"/>
                <w:lang w:val="lt-LT"/>
              </w:rPr>
            </w:pPr>
            <w:r w:rsidRPr="00F92910">
              <w:rPr>
                <w:rFonts w:ascii="Times New Roman" w:hAnsi="Times New Roman" w:cs="Times New Roman"/>
                <w:bCs/>
                <w:i/>
                <w:iCs/>
                <w:lang w:val="lt-LT"/>
              </w:rPr>
              <w:t xml:space="preserve">- </w:t>
            </w:r>
            <w:proofErr w:type="spellStart"/>
            <w:r w:rsidRPr="00F92910">
              <w:rPr>
                <w:rFonts w:ascii="Times New Roman" w:hAnsi="Times New Roman" w:cs="Times New Roman"/>
                <w:bCs/>
                <w:i/>
                <w:iCs/>
                <w:sz w:val="20"/>
                <w:szCs w:val="20"/>
                <w:lang w:val="lt-LT"/>
              </w:rPr>
              <w:t>Oracle</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Active</w:t>
            </w:r>
            <w:proofErr w:type="spellEnd"/>
            <w:r w:rsidRPr="00F92910">
              <w:rPr>
                <w:rFonts w:ascii="Times New Roman" w:hAnsi="Times New Roman" w:cs="Times New Roman"/>
                <w:bCs/>
                <w:i/>
                <w:iCs/>
                <w:sz w:val="20"/>
                <w:szCs w:val="20"/>
                <w:lang w:val="lt-LT"/>
              </w:rPr>
              <w:t xml:space="preserve"> Data </w:t>
            </w:r>
            <w:proofErr w:type="spellStart"/>
            <w:r w:rsidRPr="00F92910">
              <w:rPr>
                <w:rFonts w:ascii="Times New Roman" w:hAnsi="Times New Roman" w:cs="Times New Roman"/>
                <w:bCs/>
                <w:i/>
                <w:iCs/>
                <w:sz w:val="20"/>
                <w:szCs w:val="20"/>
                <w:lang w:val="lt-LT"/>
              </w:rPr>
              <w:t>Guard</w:t>
            </w:r>
            <w:proofErr w:type="spellEnd"/>
            <w:r w:rsidRPr="00F92910">
              <w:rPr>
                <w:rFonts w:ascii="Times New Roman" w:hAnsi="Times New Roman" w:cs="Times New Roman"/>
                <w:bCs/>
                <w:i/>
                <w:iCs/>
                <w:sz w:val="20"/>
                <w:szCs w:val="20"/>
                <w:lang w:val="lt-LT"/>
              </w:rPr>
              <w:t>;</w:t>
            </w:r>
          </w:p>
          <w:p w14:paraId="50DC9DCF" w14:textId="1ECE919C" w:rsidR="005E41E2" w:rsidRPr="00F92910" w:rsidRDefault="005E41E2" w:rsidP="00F92910">
            <w:pPr>
              <w:spacing w:after="0" w:line="240" w:lineRule="auto"/>
              <w:jc w:val="both"/>
              <w:rPr>
                <w:rFonts w:ascii="Times New Roman" w:hAnsi="Times New Roman" w:cs="Times New Roman"/>
                <w:bCs/>
                <w:i/>
                <w:iCs/>
                <w:sz w:val="20"/>
                <w:szCs w:val="20"/>
                <w:lang w:val="lt-LT"/>
              </w:rPr>
            </w:pPr>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Oracle</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Partitioning</w:t>
            </w:r>
            <w:proofErr w:type="spellEnd"/>
            <w:r w:rsidRPr="00F92910">
              <w:rPr>
                <w:rFonts w:ascii="Times New Roman" w:hAnsi="Times New Roman" w:cs="Times New Roman"/>
                <w:bCs/>
                <w:i/>
                <w:iCs/>
                <w:sz w:val="20"/>
                <w:szCs w:val="20"/>
                <w:lang w:val="lt-LT"/>
              </w:rPr>
              <w:t>;</w:t>
            </w:r>
          </w:p>
          <w:p w14:paraId="3A9EEE1C" w14:textId="336B1494" w:rsidR="005E41E2" w:rsidRPr="00F92910" w:rsidRDefault="005E41E2" w:rsidP="00F92910">
            <w:pPr>
              <w:spacing w:after="0" w:line="240" w:lineRule="auto"/>
              <w:jc w:val="both"/>
              <w:rPr>
                <w:rFonts w:ascii="Times New Roman" w:hAnsi="Times New Roman" w:cs="Times New Roman"/>
                <w:bCs/>
                <w:i/>
                <w:iCs/>
                <w:sz w:val="20"/>
                <w:szCs w:val="20"/>
                <w:lang w:val="lt-LT"/>
              </w:rPr>
            </w:pPr>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Oracle</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Diagnostic</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Pack</w:t>
            </w:r>
            <w:proofErr w:type="spellEnd"/>
            <w:r w:rsidRPr="00F92910">
              <w:rPr>
                <w:rFonts w:ascii="Times New Roman" w:hAnsi="Times New Roman" w:cs="Times New Roman"/>
                <w:bCs/>
                <w:i/>
                <w:iCs/>
                <w:sz w:val="20"/>
                <w:szCs w:val="20"/>
                <w:lang w:val="lt-LT"/>
              </w:rPr>
              <w:t>;</w:t>
            </w:r>
          </w:p>
          <w:p w14:paraId="7E216ED3" w14:textId="035F43BE" w:rsidR="005E41E2" w:rsidRPr="00F92910" w:rsidRDefault="005E41E2" w:rsidP="00F92910">
            <w:pPr>
              <w:spacing w:after="0" w:line="240" w:lineRule="auto"/>
              <w:jc w:val="both"/>
              <w:rPr>
                <w:rFonts w:ascii="Times New Roman" w:hAnsi="Times New Roman" w:cs="Times New Roman"/>
                <w:bCs/>
                <w:i/>
                <w:iCs/>
                <w:sz w:val="20"/>
                <w:szCs w:val="20"/>
                <w:lang w:val="lt-LT"/>
              </w:rPr>
            </w:pPr>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Oracle</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Tuning</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Pack</w:t>
            </w:r>
            <w:proofErr w:type="spellEnd"/>
            <w:r w:rsidRPr="00F92910">
              <w:rPr>
                <w:rFonts w:ascii="Times New Roman" w:hAnsi="Times New Roman" w:cs="Times New Roman"/>
                <w:bCs/>
                <w:i/>
                <w:iCs/>
                <w:sz w:val="20"/>
                <w:szCs w:val="20"/>
                <w:lang w:val="lt-LT"/>
              </w:rPr>
              <w:t>;</w:t>
            </w:r>
          </w:p>
          <w:p w14:paraId="63A59FDE" w14:textId="0CB758FC" w:rsidR="005E41E2" w:rsidRPr="00F92910" w:rsidRDefault="005E41E2" w:rsidP="00F92910">
            <w:pPr>
              <w:spacing w:after="0" w:line="240" w:lineRule="auto"/>
              <w:jc w:val="both"/>
              <w:rPr>
                <w:rFonts w:ascii="Times New Roman" w:hAnsi="Times New Roman" w:cs="Times New Roman"/>
                <w:bCs/>
                <w:i/>
                <w:iCs/>
                <w:sz w:val="20"/>
                <w:szCs w:val="20"/>
                <w:lang w:val="lt-LT"/>
              </w:rPr>
            </w:pPr>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Oracle</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Database</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Lifecycle</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Management</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Pack</w:t>
            </w:r>
            <w:proofErr w:type="spellEnd"/>
            <w:r w:rsidRPr="00F92910">
              <w:rPr>
                <w:rFonts w:ascii="Times New Roman" w:hAnsi="Times New Roman" w:cs="Times New Roman"/>
                <w:bCs/>
                <w:i/>
                <w:iCs/>
                <w:sz w:val="20"/>
                <w:szCs w:val="20"/>
                <w:lang w:val="lt-LT"/>
              </w:rPr>
              <w:t>;</w:t>
            </w:r>
          </w:p>
          <w:p w14:paraId="209C2003" w14:textId="7CCD6A42" w:rsidR="00075F59" w:rsidRPr="00F92910" w:rsidRDefault="005E41E2" w:rsidP="00F92910">
            <w:pPr>
              <w:spacing w:after="0" w:line="240" w:lineRule="auto"/>
              <w:jc w:val="both"/>
              <w:rPr>
                <w:rFonts w:ascii="Times New Roman" w:hAnsi="Times New Roman" w:cs="Times New Roman"/>
                <w:bCs/>
                <w:lang w:val="lt-LT"/>
              </w:rPr>
            </w:pPr>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Oracle</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Advanced</w:t>
            </w:r>
            <w:proofErr w:type="spellEnd"/>
            <w:r w:rsidRPr="00F92910">
              <w:rPr>
                <w:rFonts w:ascii="Times New Roman" w:hAnsi="Times New Roman" w:cs="Times New Roman"/>
                <w:bCs/>
                <w:i/>
                <w:iCs/>
                <w:sz w:val="20"/>
                <w:szCs w:val="20"/>
                <w:lang w:val="lt-LT"/>
              </w:rPr>
              <w:t xml:space="preserve"> </w:t>
            </w:r>
            <w:proofErr w:type="spellStart"/>
            <w:r w:rsidRPr="00F92910">
              <w:rPr>
                <w:rFonts w:ascii="Times New Roman" w:hAnsi="Times New Roman" w:cs="Times New Roman"/>
                <w:bCs/>
                <w:i/>
                <w:iCs/>
                <w:sz w:val="20"/>
                <w:szCs w:val="20"/>
                <w:lang w:val="lt-LT"/>
              </w:rPr>
              <w:t>Security</w:t>
            </w:r>
            <w:proofErr w:type="spellEnd"/>
            <w:r w:rsidRPr="00F92910">
              <w:rPr>
                <w:rFonts w:ascii="Times New Roman" w:hAnsi="Times New Roman" w:cs="Times New Roman"/>
                <w:bCs/>
                <w:i/>
                <w:iCs/>
                <w:lang w:val="lt-LT"/>
              </w:rPr>
              <w:t>.</w:t>
            </w:r>
          </w:p>
        </w:tc>
      </w:tr>
      <w:tr w:rsidR="00075F59" w:rsidRPr="00AC5FED" w14:paraId="44FF0C76"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3F2D59F" w14:textId="77777777" w:rsidR="00075F59" w:rsidRPr="00E04572" w:rsidRDefault="00075F59" w:rsidP="00D74DF1">
            <w:pPr>
              <w:pStyle w:val="ListParagraph"/>
              <w:numPr>
                <w:ilvl w:val="0"/>
                <w:numId w:val="3"/>
              </w:numPr>
              <w:spacing w:after="0" w:line="240" w:lineRule="auto"/>
              <w:ind w:left="357" w:hanging="357"/>
              <w:jc w:val="center"/>
              <w:rPr>
                <w:rFonts w:ascii="Times New Roman" w:hAnsi="Times New Roman" w:cs="Times New Roman"/>
                <w:lang w:val="lt-LT"/>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14:paraId="35F9FAAC" w14:textId="77777777" w:rsidR="00075F59" w:rsidRPr="00E04572" w:rsidRDefault="00075F59" w:rsidP="00075F59">
            <w:pPr>
              <w:spacing w:after="0" w:line="240" w:lineRule="auto"/>
              <w:ind w:right="-255"/>
              <w:rPr>
                <w:rFonts w:ascii="Times New Roman" w:hAnsi="Times New Roman" w:cs="Times New Roman"/>
                <w:lang w:val="lt-LT"/>
              </w:rPr>
            </w:pPr>
            <w:proofErr w:type="spellStart"/>
            <w:r w:rsidRPr="009E28A3">
              <w:rPr>
                <w:rFonts w:ascii="Times New Roman" w:hAnsi="Times New Roman" w:cs="Times New Roman"/>
                <w:lang w:val="lt-LT" w:eastAsia="lt-LT" w:bidi="ar-SA"/>
              </w:rPr>
              <w:t>Oracle</w:t>
            </w:r>
            <w:proofErr w:type="spellEnd"/>
            <w:r w:rsidRPr="009E28A3">
              <w:rPr>
                <w:rFonts w:ascii="Times New Roman" w:hAnsi="Times New Roman" w:cs="Times New Roman"/>
                <w:lang w:val="lt-LT" w:eastAsia="lt-LT" w:bidi="ar-SA"/>
              </w:rPr>
              <w:t xml:space="preserve"> </w:t>
            </w:r>
            <w:proofErr w:type="spellStart"/>
            <w:r w:rsidRPr="009E28A3">
              <w:rPr>
                <w:rFonts w:ascii="Times New Roman" w:hAnsi="Times New Roman" w:cs="Times New Roman"/>
                <w:lang w:val="lt-LT" w:eastAsia="lt-LT" w:bidi="ar-SA"/>
              </w:rPr>
              <w:t>Database</w:t>
            </w:r>
            <w:proofErr w:type="spellEnd"/>
            <w:r w:rsidRPr="009E28A3">
              <w:rPr>
                <w:rFonts w:ascii="Times New Roman" w:hAnsi="Times New Roman" w:cs="Times New Roman"/>
                <w:lang w:val="lt-LT" w:eastAsia="lt-LT" w:bidi="ar-SA"/>
              </w:rPr>
              <w:t xml:space="preserve"> Standard Edition 2</w:t>
            </w:r>
          </w:p>
        </w:tc>
        <w:tc>
          <w:tcPr>
            <w:tcW w:w="398" w:type="pct"/>
            <w:tcBorders>
              <w:top w:val="single" w:sz="4" w:space="0" w:color="auto"/>
              <w:left w:val="single" w:sz="4" w:space="0" w:color="auto"/>
              <w:bottom w:val="single" w:sz="4" w:space="0" w:color="auto"/>
              <w:right w:val="single" w:sz="4" w:space="0" w:color="auto"/>
            </w:tcBorders>
            <w:vAlign w:val="center"/>
          </w:tcPr>
          <w:p w14:paraId="52125E04" w14:textId="77777777" w:rsidR="00075F59" w:rsidRPr="009E28A3" w:rsidRDefault="00075F59" w:rsidP="00D74DF1">
            <w:pPr>
              <w:spacing w:after="0" w:line="240" w:lineRule="auto"/>
              <w:jc w:val="center"/>
              <w:rPr>
                <w:rFonts w:ascii="Times New Roman" w:hAnsi="Times New Roman" w:cs="Times New Roman"/>
                <w:lang w:val="lt-LT"/>
              </w:rPr>
            </w:pPr>
            <w:r w:rsidRPr="00E04572">
              <w:rPr>
                <w:rFonts w:ascii="Times New Roman" w:hAnsi="Times New Roman" w:cs="Times New Roman"/>
                <w:lang w:val="lt-LT" w:eastAsia="lt-LT" w:bidi="ar-SA"/>
              </w:rPr>
              <w:t xml:space="preserve">8 </w:t>
            </w:r>
          </w:p>
        </w:tc>
        <w:tc>
          <w:tcPr>
            <w:tcW w:w="617" w:type="pct"/>
            <w:tcBorders>
              <w:top w:val="single" w:sz="4" w:space="0" w:color="auto"/>
              <w:left w:val="single" w:sz="4" w:space="0" w:color="auto"/>
              <w:bottom w:val="single" w:sz="4" w:space="0" w:color="auto"/>
              <w:right w:val="single" w:sz="4" w:space="0" w:color="auto"/>
            </w:tcBorders>
            <w:vAlign w:val="center"/>
          </w:tcPr>
          <w:p w14:paraId="25ADAEE0" w14:textId="77777777" w:rsidR="00075F59" w:rsidRPr="009E28A3" w:rsidRDefault="00075F59" w:rsidP="00D74DF1">
            <w:pPr>
              <w:spacing w:after="0" w:line="240" w:lineRule="auto"/>
              <w:jc w:val="center"/>
              <w:rPr>
                <w:rFonts w:ascii="Times New Roman" w:hAnsi="Times New Roman" w:cs="Times New Roman"/>
                <w:lang w:val="lt-LT"/>
              </w:rPr>
            </w:pPr>
            <w:r w:rsidRPr="009E28A3">
              <w:rPr>
                <w:rFonts w:ascii="Times New Roman" w:hAnsi="Times New Roman" w:cs="Times New Roman"/>
                <w:lang w:val="lt-LT"/>
              </w:rPr>
              <w:t>2022-12-16</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131A7EAD" w14:textId="77777777" w:rsidR="00075F59" w:rsidRPr="009E28A3" w:rsidRDefault="00075F59" w:rsidP="00D74DF1">
            <w:pPr>
              <w:spacing w:after="0" w:line="240" w:lineRule="auto"/>
              <w:jc w:val="center"/>
              <w:rPr>
                <w:rFonts w:ascii="Times New Roman" w:hAnsi="Times New Roman" w:cs="Times New Roman"/>
                <w:highlight w:val="yellow"/>
                <w:lang w:val="lt-LT"/>
              </w:rPr>
            </w:pPr>
            <w:r w:rsidRPr="009E28A3">
              <w:rPr>
                <w:rFonts w:ascii="Times New Roman" w:hAnsi="Times New Roman" w:cs="Times New Roman"/>
                <w:lang w:val="lt-LT"/>
              </w:rPr>
              <w:t>2026-08-31</w:t>
            </w:r>
          </w:p>
        </w:tc>
        <w:tc>
          <w:tcPr>
            <w:tcW w:w="128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7A6845" w14:textId="2FD8E574" w:rsidR="00075F59" w:rsidRPr="00F92910" w:rsidRDefault="005E41E2" w:rsidP="00F92910">
            <w:pPr>
              <w:spacing w:after="0" w:line="240" w:lineRule="auto"/>
              <w:jc w:val="both"/>
              <w:rPr>
                <w:rFonts w:ascii="Times New Roman" w:hAnsi="Times New Roman" w:cs="Times New Roman"/>
                <w:bCs/>
                <w:lang w:val="lt-LT"/>
              </w:rPr>
            </w:pPr>
            <w:proofErr w:type="spellStart"/>
            <w:r w:rsidRPr="00F92910">
              <w:rPr>
                <w:rFonts w:ascii="Times New Roman" w:hAnsi="Times New Roman" w:cs="Times New Roman"/>
                <w:bCs/>
                <w:i/>
                <w:iCs/>
                <w:lang w:val="lt-LT"/>
              </w:rPr>
              <w:t>Oracle</w:t>
            </w:r>
            <w:proofErr w:type="spellEnd"/>
            <w:r w:rsidRPr="00F92910">
              <w:rPr>
                <w:rFonts w:ascii="Times New Roman" w:hAnsi="Times New Roman" w:cs="Times New Roman"/>
                <w:bCs/>
                <w:i/>
                <w:iCs/>
                <w:lang w:val="lt-LT"/>
              </w:rPr>
              <w:t xml:space="preserve"> </w:t>
            </w:r>
            <w:proofErr w:type="spellStart"/>
            <w:r w:rsidRPr="00F92910">
              <w:rPr>
                <w:rFonts w:ascii="Times New Roman" w:hAnsi="Times New Roman" w:cs="Times New Roman"/>
                <w:bCs/>
                <w:i/>
                <w:iCs/>
                <w:lang w:val="lt-LT"/>
              </w:rPr>
              <w:t>Database</w:t>
            </w:r>
            <w:proofErr w:type="spellEnd"/>
            <w:r w:rsidRPr="00F92910">
              <w:rPr>
                <w:rFonts w:ascii="Times New Roman" w:hAnsi="Times New Roman" w:cs="Times New Roman"/>
                <w:bCs/>
                <w:i/>
                <w:iCs/>
                <w:lang w:val="lt-LT"/>
              </w:rPr>
              <w:t xml:space="preserve"> Standard Edition 2</w:t>
            </w:r>
          </w:p>
        </w:tc>
      </w:tr>
      <w:tr w:rsidR="00075F59" w:rsidRPr="00AC5FED" w14:paraId="54A57D5E"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78DEC34" w14:textId="77777777" w:rsidR="00075F59" w:rsidRPr="00E04572" w:rsidRDefault="00075F59" w:rsidP="00D74DF1">
            <w:pPr>
              <w:pStyle w:val="ListParagraph"/>
              <w:numPr>
                <w:ilvl w:val="0"/>
                <w:numId w:val="3"/>
              </w:numPr>
              <w:spacing w:after="0" w:line="240" w:lineRule="auto"/>
              <w:ind w:left="357" w:hanging="357"/>
              <w:jc w:val="center"/>
              <w:rPr>
                <w:rFonts w:ascii="Times New Roman" w:hAnsi="Times New Roman" w:cs="Times New Roman"/>
                <w:lang w:val="lt-LT"/>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14:paraId="6AAB387E" w14:textId="77777777" w:rsidR="00075F59" w:rsidRPr="00E04572" w:rsidRDefault="00075F59" w:rsidP="00D74DF1">
            <w:pPr>
              <w:spacing w:after="0" w:line="240" w:lineRule="auto"/>
              <w:rPr>
                <w:rFonts w:ascii="Times New Roman" w:hAnsi="Times New Roman" w:cs="Times New Roman"/>
                <w:lang w:val="lt-LT"/>
              </w:rPr>
            </w:pPr>
            <w:proofErr w:type="spellStart"/>
            <w:r w:rsidRPr="009E28A3">
              <w:rPr>
                <w:rFonts w:ascii="Times New Roman" w:hAnsi="Times New Roman" w:cs="Times New Roman"/>
                <w:lang w:val="lt-LT" w:eastAsia="lt-LT" w:bidi="ar-SA"/>
              </w:rPr>
              <w:t>Oracle</w:t>
            </w:r>
            <w:proofErr w:type="spellEnd"/>
            <w:r w:rsidRPr="009E28A3">
              <w:rPr>
                <w:rFonts w:ascii="Times New Roman" w:hAnsi="Times New Roman" w:cs="Times New Roman"/>
                <w:lang w:val="lt-LT" w:eastAsia="lt-LT" w:bidi="ar-SA"/>
              </w:rPr>
              <w:t xml:space="preserve"> </w:t>
            </w:r>
            <w:proofErr w:type="spellStart"/>
            <w:r w:rsidRPr="009E28A3">
              <w:rPr>
                <w:rFonts w:ascii="Times New Roman" w:hAnsi="Times New Roman" w:cs="Times New Roman"/>
                <w:lang w:val="lt-LT" w:eastAsia="lt-LT" w:bidi="ar-SA"/>
              </w:rPr>
              <w:t>WebLogic</w:t>
            </w:r>
            <w:proofErr w:type="spellEnd"/>
            <w:r w:rsidRPr="009E28A3">
              <w:rPr>
                <w:rFonts w:ascii="Times New Roman" w:hAnsi="Times New Roman" w:cs="Times New Roman"/>
                <w:lang w:val="lt-LT" w:eastAsia="lt-LT" w:bidi="ar-SA"/>
              </w:rPr>
              <w:t xml:space="preserve"> </w:t>
            </w:r>
            <w:proofErr w:type="spellStart"/>
            <w:r w:rsidRPr="009E28A3">
              <w:rPr>
                <w:rFonts w:ascii="Times New Roman" w:hAnsi="Times New Roman" w:cs="Times New Roman"/>
                <w:lang w:val="lt-LT" w:eastAsia="lt-LT" w:bidi="ar-SA"/>
              </w:rPr>
              <w:t>Suite</w:t>
            </w:r>
            <w:proofErr w:type="spellEnd"/>
          </w:p>
        </w:tc>
        <w:tc>
          <w:tcPr>
            <w:tcW w:w="398" w:type="pct"/>
            <w:tcBorders>
              <w:top w:val="single" w:sz="4" w:space="0" w:color="auto"/>
              <w:left w:val="single" w:sz="4" w:space="0" w:color="auto"/>
              <w:bottom w:val="single" w:sz="4" w:space="0" w:color="auto"/>
              <w:right w:val="single" w:sz="4" w:space="0" w:color="auto"/>
            </w:tcBorders>
            <w:vAlign w:val="center"/>
          </w:tcPr>
          <w:p w14:paraId="45A31D0E" w14:textId="77777777" w:rsidR="00075F59" w:rsidRPr="009E28A3" w:rsidRDefault="00075F59" w:rsidP="00D74DF1">
            <w:pPr>
              <w:spacing w:after="0" w:line="240" w:lineRule="auto"/>
              <w:jc w:val="center"/>
              <w:rPr>
                <w:rFonts w:ascii="Times New Roman" w:hAnsi="Times New Roman" w:cs="Times New Roman"/>
                <w:lang w:val="lt-LT"/>
              </w:rPr>
            </w:pPr>
            <w:r w:rsidRPr="00E04572">
              <w:rPr>
                <w:rFonts w:ascii="Times New Roman" w:hAnsi="Times New Roman" w:cs="Times New Roman"/>
                <w:lang w:val="lt-LT" w:eastAsia="lt-LT" w:bidi="ar-SA"/>
              </w:rPr>
              <w:t xml:space="preserve">16 </w:t>
            </w:r>
          </w:p>
        </w:tc>
        <w:tc>
          <w:tcPr>
            <w:tcW w:w="617" w:type="pct"/>
            <w:tcBorders>
              <w:top w:val="single" w:sz="4" w:space="0" w:color="auto"/>
              <w:left w:val="single" w:sz="4" w:space="0" w:color="auto"/>
              <w:bottom w:val="single" w:sz="4" w:space="0" w:color="auto"/>
              <w:right w:val="single" w:sz="4" w:space="0" w:color="auto"/>
            </w:tcBorders>
            <w:vAlign w:val="center"/>
          </w:tcPr>
          <w:p w14:paraId="1D9E6F6A" w14:textId="77777777" w:rsidR="00075F59" w:rsidRPr="009E28A3" w:rsidRDefault="00075F59" w:rsidP="00D74DF1">
            <w:pPr>
              <w:spacing w:after="0" w:line="240" w:lineRule="auto"/>
              <w:jc w:val="center"/>
              <w:rPr>
                <w:rFonts w:ascii="Times New Roman" w:hAnsi="Times New Roman" w:cs="Times New Roman"/>
                <w:lang w:val="lt-LT"/>
              </w:rPr>
            </w:pPr>
            <w:r w:rsidRPr="009E28A3">
              <w:rPr>
                <w:rFonts w:ascii="Times New Roman" w:hAnsi="Times New Roman" w:cs="Times New Roman"/>
                <w:lang w:val="lt-LT"/>
              </w:rPr>
              <w:t>2022-12-16</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6224FA5D" w14:textId="77777777" w:rsidR="00075F59" w:rsidRPr="009E28A3" w:rsidRDefault="00075F59" w:rsidP="00D74DF1">
            <w:pPr>
              <w:spacing w:after="0" w:line="240" w:lineRule="auto"/>
              <w:jc w:val="center"/>
              <w:rPr>
                <w:rFonts w:ascii="Times New Roman" w:hAnsi="Times New Roman" w:cs="Times New Roman"/>
                <w:highlight w:val="yellow"/>
                <w:lang w:val="lt-LT"/>
              </w:rPr>
            </w:pPr>
            <w:r w:rsidRPr="009E28A3">
              <w:rPr>
                <w:rFonts w:ascii="Times New Roman" w:hAnsi="Times New Roman" w:cs="Times New Roman"/>
                <w:lang w:val="lt-LT"/>
              </w:rPr>
              <w:t>2026-08-31</w:t>
            </w:r>
          </w:p>
        </w:tc>
        <w:tc>
          <w:tcPr>
            <w:tcW w:w="128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A5BF37" w14:textId="1D408041" w:rsidR="00075F59" w:rsidRPr="00F92910" w:rsidRDefault="005E41E2" w:rsidP="00F92910">
            <w:pPr>
              <w:spacing w:after="0" w:line="240" w:lineRule="auto"/>
              <w:jc w:val="both"/>
              <w:rPr>
                <w:rFonts w:ascii="Times New Roman" w:hAnsi="Times New Roman" w:cs="Times New Roman"/>
                <w:bCs/>
                <w:lang w:val="lt-LT"/>
              </w:rPr>
            </w:pPr>
            <w:proofErr w:type="spellStart"/>
            <w:r w:rsidRPr="00F92910">
              <w:rPr>
                <w:rFonts w:ascii="Times New Roman" w:hAnsi="Times New Roman" w:cs="Times New Roman"/>
                <w:bCs/>
                <w:i/>
                <w:iCs/>
                <w:lang w:val="lt-LT"/>
              </w:rPr>
              <w:t>Oracle</w:t>
            </w:r>
            <w:proofErr w:type="spellEnd"/>
            <w:r w:rsidRPr="00F92910">
              <w:rPr>
                <w:rFonts w:ascii="Times New Roman" w:hAnsi="Times New Roman" w:cs="Times New Roman"/>
                <w:bCs/>
                <w:i/>
                <w:iCs/>
                <w:lang w:val="lt-LT"/>
              </w:rPr>
              <w:t xml:space="preserve"> </w:t>
            </w:r>
            <w:proofErr w:type="spellStart"/>
            <w:r w:rsidRPr="00F92910">
              <w:rPr>
                <w:rFonts w:ascii="Times New Roman" w:hAnsi="Times New Roman" w:cs="Times New Roman"/>
                <w:bCs/>
                <w:i/>
                <w:iCs/>
                <w:lang w:val="lt-LT"/>
              </w:rPr>
              <w:t>WebLogic</w:t>
            </w:r>
            <w:proofErr w:type="spellEnd"/>
            <w:r w:rsidRPr="00F92910">
              <w:rPr>
                <w:rFonts w:ascii="Times New Roman" w:hAnsi="Times New Roman" w:cs="Times New Roman"/>
                <w:bCs/>
                <w:i/>
                <w:iCs/>
                <w:lang w:val="lt-LT"/>
              </w:rPr>
              <w:t xml:space="preserve"> </w:t>
            </w:r>
            <w:proofErr w:type="spellStart"/>
            <w:r w:rsidRPr="00F92910">
              <w:rPr>
                <w:rFonts w:ascii="Times New Roman" w:hAnsi="Times New Roman" w:cs="Times New Roman"/>
                <w:bCs/>
                <w:i/>
                <w:iCs/>
                <w:lang w:val="lt-LT"/>
              </w:rPr>
              <w:t>Suite</w:t>
            </w:r>
            <w:proofErr w:type="spellEnd"/>
          </w:p>
        </w:tc>
      </w:tr>
      <w:tr w:rsidR="00075F59" w:rsidRPr="00AC5FED" w14:paraId="661FDD63"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BC75790" w14:textId="77777777" w:rsidR="00075F59" w:rsidRPr="00E04572" w:rsidRDefault="00075F59" w:rsidP="00D74DF1">
            <w:pPr>
              <w:pStyle w:val="ListParagraph"/>
              <w:numPr>
                <w:ilvl w:val="0"/>
                <w:numId w:val="3"/>
              </w:numPr>
              <w:spacing w:after="0" w:line="240" w:lineRule="auto"/>
              <w:ind w:left="357" w:hanging="357"/>
              <w:jc w:val="center"/>
              <w:rPr>
                <w:rFonts w:ascii="Times New Roman" w:hAnsi="Times New Roman" w:cs="Times New Roman"/>
                <w:lang w:val="lt-LT"/>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14:paraId="5977160A" w14:textId="77777777" w:rsidR="00075F59" w:rsidRPr="00E04572" w:rsidRDefault="00075F59" w:rsidP="00D74DF1">
            <w:pPr>
              <w:spacing w:after="0" w:line="240" w:lineRule="auto"/>
              <w:rPr>
                <w:rFonts w:ascii="Times New Roman" w:hAnsi="Times New Roman" w:cs="Times New Roman"/>
                <w:lang w:val="lt-LT"/>
              </w:rPr>
            </w:pPr>
            <w:proofErr w:type="spellStart"/>
            <w:r w:rsidRPr="009E28A3">
              <w:rPr>
                <w:rFonts w:ascii="Times New Roman" w:hAnsi="Times New Roman" w:cs="Times New Roman"/>
                <w:lang w:val="lt-LT" w:eastAsia="lt-LT" w:bidi="ar-SA"/>
              </w:rPr>
              <w:t>Oracle</w:t>
            </w:r>
            <w:proofErr w:type="spellEnd"/>
            <w:r w:rsidRPr="009E28A3">
              <w:rPr>
                <w:rFonts w:ascii="Times New Roman" w:hAnsi="Times New Roman" w:cs="Times New Roman"/>
                <w:lang w:val="lt-LT" w:eastAsia="lt-LT" w:bidi="ar-SA"/>
              </w:rPr>
              <w:t xml:space="preserve"> SOA </w:t>
            </w:r>
            <w:proofErr w:type="spellStart"/>
            <w:r w:rsidRPr="009E28A3">
              <w:rPr>
                <w:rFonts w:ascii="Times New Roman" w:hAnsi="Times New Roman" w:cs="Times New Roman"/>
                <w:lang w:val="lt-LT" w:eastAsia="lt-LT" w:bidi="ar-SA"/>
              </w:rPr>
              <w:t>Suite</w:t>
            </w:r>
            <w:proofErr w:type="spellEnd"/>
            <w:r w:rsidRPr="009E28A3">
              <w:rPr>
                <w:rFonts w:ascii="Times New Roman" w:hAnsi="Times New Roman" w:cs="Times New Roman"/>
                <w:lang w:val="lt-LT" w:eastAsia="lt-LT" w:bidi="ar-SA"/>
              </w:rPr>
              <w:t xml:space="preserve"> </w:t>
            </w:r>
            <w:proofErr w:type="spellStart"/>
            <w:r w:rsidRPr="009E28A3">
              <w:rPr>
                <w:rFonts w:ascii="Times New Roman" w:hAnsi="Times New Roman" w:cs="Times New Roman"/>
                <w:lang w:val="lt-LT" w:eastAsia="lt-LT" w:bidi="ar-SA"/>
              </w:rPr>
              <w:t>for</w:t>
            </w:r>
            <w:proofErr w:type="spellEnd"/>
            <w:r w:rsidRPr="009E28A3">
              <w:rPr>
                <w:rFonts w:ascii="Times New Roman" w:hAnsi="Times New Roman" w:cs="Times New Roman"/>
                <w:lang w:val="lt-LT" w:eastAsia="lt-LT" w:bidi="ar-SA"/>
              </w:rPr>
              <w:t xml:space="preserve"> </w:t>
            </w:r>
            <w:proofErr w:type="spellStart"/>
            <w:r w:rsidRPr="009E28A3">
              <w:rPr>
                <w:rFonts w:ascii="Times New Roman" w:hAnsi="Times New Roman" w:cs="Times New Roman"/>
                <w:lang w:val="lt-LT" w:eastAsia="lt-LT" w:bidi="ar-SA"/>
              </w:rPr>
              <w:t>Oracle</w:t>
            </w:r>
            <w:proofErr w:type="spellEnd"/>
            <w:r w:rsidRPr="009E28A3">
              <w:rPr>
                <w:rFonts w:ascii="Times New Roman" w:hAnsi="Times New Roman" w:cs="Times New Roman"/>
                <w:lang w:val="lt-LT" w:eastAsia="lt-LT" w:bidi="ar-SA"/>
              </w:rPr>
              <w:t xml:space="preserve"> </w:t>
            </w:r>
            <w:proofErr w:type="spellStart"/>
            <w:r w:rsidRPr="009E28A3">
              <w:rPr>
                <w:rFonts w:ascii="Times New Roman" w:hAnsi="Times New Roman" w:cs="Times New Roman"/>
                <w:lang w:val="lt-LT" w:eastAsia="lt-LT" w:bidi="ar-SA"/>
              </w:rPr>
              <w:t>Middleware</w:t>
            </w:r>
            <w:proofErr w:type="spellEnd"/>
          </w:p>
        </w:tc>
        <w:tc>
          <w:tcPr>
            <w:tcW w:w="398" w:type="pct"/>
            <w:tcBorders>
              <w:top w:val="single" w:sz="4" w:space="0" w:color="auto"/>
              <w:left w:val="single" w:sz="4" w:space="0" w:color="auto"/>
              <w:bottom w:val="single" w:sz="4" w:space="0" w:color="auto"/>
              <w:right w:val="single" w:sz="4" w:space="0" w:color="auto"/>
            </w:tcBorders>
            <w:vAlign w:val="center"/>
          </w:tcPr>
          <w:p w14:paraId="489558AC" w14:textId="77777777" w:rsidR="00075F59" w:rsidRPr="009E28A3" w:rsidRDefault="00075F59" w:rsidP="00D74DF1">
            <w:pPr>
              <w:spacing w:after="0" w:line="240" w:lineRule="auto"/>
              <w:jc w:val="center"/>
              <w:rPr>
                <w:rFonts w:ascii="Times New Roman" w:hAnsi="Times New Roman" w:cs="Times New Roman"/>
                <w:lang w:val="lt-LT"/>
              </w:rPr>
            </w:pPr>
            <w:r w:rsidRPr="00E04572">
              <w:rPr>
                <w:rFonts w:ascii="Times New Roman" w:hAnsi="Times New Roman" w:cs="Times New Roman"/>
                <w:lang w:val="lt-LT" w:eastAsia="lt-LT" w:bidi="ar-SA"/>
              </w:rPr>
              <w:t xml:space="preserve">16 </w:t>
            </w:r>
          </w:p>
        </w:tc>
        <w:tc>
          <w:tcPr>
            <w:tcW w:w="617" w:type="pct"/>
            <w:tcBorders>
              <w:top w:val="single" w:sz="4" w:space="0" w:color="auto"/>
              <w:left w:val="single" w:sz="4" w:space="0" w:color="auto"/>
              <w:bottom w:val="single" w:sz="4" w:space="0" w:color="auto"/>
              <w:right w:val="single" w:sz="4" w:space="0" w:color="auto"/>
            </w:tcBorders>
            <w:vAlign w:val="center"/>
          </w:tcPr>
          <w:p w14:paraId="24778C90" w14:textId="77777777" w:rsidR="00075F59" w:rsidRPr="009E28A3" w:rsidRDefault="00075F59" w:rsidP="00D74DF1">
            <w:pPr>
              <w:spacing w:after="0" w:line="240" w:lineRule="auto"/>
              <w:jc w:val="center"/>
              <w:rPr>
                <w:rFonts w:ascii="Times New Roman" w:hAnsi="Times New Roman" w:cs="Times New Roman"/>
                <w:lang w:val="lt-LT"/>
              </w:rPr>
            </w:pPr>
            <w:r w:rsidRPr="009E28A3">
              <w:rPr>
                <w:rFonts w:ascii="Times New Roman" w:hAnsi="Times New Roman" w:cs="Times New Roman"/>
                <w:lang w:val="lt-LT"/>
              </w:rPr>
              <w:t>2022-12-16</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19582E22" w14:textId="77777777" w:rsidR="00075F59" w:rsidRPr="009E28A3" w:rsidRDefault="00075F59" w:rsidP="00D74DF1">
            <w:pPr>
              <w:spacing w:after="0" w:line="240" w:lineRule="auto"/>
              <w:jc w:val="center"/>
              <w:rPr>
                <w:rFonts w:ascii="Times New Roman" w:hAnsi="Times New Roman" w:cs="Times New Roman"/>
                <w:highlight w:val="yellow"/>
                <w:lang w:val="lt-LT"/>
              </w:rPr>
            </w:pPr>
            <w:r w:rsidRPr="009E28A3">
              <w:rPr>
                <w:rFonts w:ascii="Times New Roman" w:hAnsi="Times New Roman" w:cs="Times New Roman"/>
                <w:lang w:val="lt-LT"/>
              </w:rPr>
              <w:t>2026-08-31</w:t>
            </w:r>
          </w:p>
        </w:tc>
        <w:tc>
          <w:tcPr>
            <w:tcW w:w="128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EE7C35" w14:textId="6A028659" w:rsidR="00075F59" w:rsidRPr="00F92910" w:rsidRDefault="005E41E2" w:rsidP="00F92910">
            <w:pPr>
              <w:spacing w:after="0" w:line="240" w:lineRule="auto"/>
              <w:jc w:val="both"/>
              <w:rPr>
                <w:rFonts w:ascii="Times New Roman" w:hAnsi="Times New Roman" w:cs="Times New Roman"/>
                <w:bCs/>
                <w:lang w:val="lt-LT"/>
              </w:rPr>
            </w:pPr>
            <w:proofErr w:type="spellStart"/>
            <w:r w:rsidRPr="00F92910">
              <w:rPr>
                <w:rFonts w:ascii="Times New Roman" w:hAnsi="Times New Roman" w:cs="Times New Roman"/>
                <w:bCs/>
                <w:i/>
                <w:iCs/>
                <w:lang w:val="lt-LT"/>
              </w:rPr>
              <w:t>Oracle</w:t>
            </w:r>
            <w:proofErr w:type="spellEnd"/>
            <w:r w:rsidRPr="00F92910">
              <w:rPr>
                <w:rFonts w:ascii="Times New Roman" w:hAnsi="Times New Roman" w:cs="Times New Roman"/>
                <w:bCs/>
                <w:i/>
                <w:iCs/>
                <w:lang w:val="lt-LT"/>
              </w:rPr>
              <w:t xml:space="preserve"> SOA </w:t>
            </w:r>
            <w:proofErr w:type="spellStart"/>
            <w:r w:rsidRPr="00F92910">
              <w:rPr>
                <w:rFonts w:ascii="Times New Roman" w:hAnsi="Times New Roman" w:cs="Times New Roman"/>
                <w:bCs/>
                <w:i/>
                <w:iCs/>
                <w:lang w:val="lt-LT"/>
              </w:rPr>
              <w:t>Suite</w:t>
            </w:r>
            <w:proofErr w:type="spellEnd"/>
            <w:r w:rsidRPr="00F92910">
              <w:rPr>
                <w:rFonts w:ascii="Times New Roman" w:hAnsi="Times New Roman" w:cs="Times New Roman"/>
                <w:bCs/>
                <w:i/>
                <w:iCs/>
                <w:lang w:val="lt-LT"/>
              </w:rPr>
              <w:t xml:space="preserve"> </w:t>
            </w:r>
            <w:proofErr w:type="spellStart"/>
            <w:r w:rsidRPr="00F92910">
              <w:rPr>
                <w:rFonts w:ascii="Times New Roman" w:hAnsi="Times New Roman" w:cs="Times New Roman"/>
                <w:bCs/>
                <w:i/>
                <w:iCs/>
                <w:lang w:val="lt-LT"/>
              </w:rPr>
              <w:t>for</w:t>
            </w:r>
            <w:proofErr w:type="spellEnd"/>
            <w:r w:rsidRPr="00F92910">
              <w:rPr>
                <w:rFonts w:ascii="Times New Roman" w:hAnsi="Times New Roman" w:cs="Times New Roman"/>
                <w:bCs/>
                <w:i/>
                <w:iCs/>
                <w:lang w:val="lt-LT"/>
              </w:rPr>
              <w:t xml:space="preserve"> </w:t>
            </w:r>
            <w:proofErr w:type="spellStart"/>
            <w:r w:rsidRPr="00F92910">
              <w:rPr>
                <w:rFonts w:ascii="Times New Roman" w:hAnsi="Times New Roman" w:cs="Times New Roman"/>
                <w:bCs/>
                <w:i/>
                <w:iCs/>
                <w:lang w:val="lt-LT"/>
              </w:rPr>
              <w:t>Oracle</w:t>
            </w:r>
            <w:proofErr w:type="spellEnd"/>
            <w:r w:rsidRPr="00F92910">
              <w:rPr>
                <w:rFonts w:ascii="Times New Roman" w:hAnsi="Times New Roman" w:cs="Times New Roman"/>
                <w:bCs/>
                <w:i/>
                <w:iCs/>
                <w:lang w:val="lt-LT"/>
              </w:rPr>
              <w:t xml:space="preserve"> </w:t>
            </w:r>
            <w:proofErr w:type="spellStart"/>
            <w:r w:rsidRPr="00F92910">
              <w:rPr>
                <w:rFonts w:ascii="Times New Roman" w:hAnsi="Times New Roman" w:cs="Times New Roman"/>
                <w:bCs/>
                <w:i/>
                <w:iCs/>
                <w:lang w:val="lt-LT"/>
              </w:rPr>
              <w:t>Middleware</w:t>
            </w:r>
            <w:proofErr w:type="spellEnd"/>
          </w:p>
        </w:tc>
      </w:tr>
      <w:tr w:rsidR="00075F59" w:rsidRPr="00AC5FED" w14:paraId="19B2CF49"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F7CFA86" w14:textId="77777777" w:rsidR="00075F59" w:rsidRPr="00E04572" w:rsidRDefault="00075F59" w:rsidP="00D74DF1">
            <w:pPr>
              <w:pStyle w:val="ListParagraph"/>
              <w:numPr>
                <w:ilvl w:val="0"/>
                <w:numId w:val="3"/>
              </w:numPr>
              <w:spacing w:after="0" w:line="240" w:lineRule="auto"/>
              <w:ind w:left="357" w:hanging="357"/>
              <w:jc w:val="center"/>
              <w:rPr>
                <w:rFonts w:ascii="Times New Roman" w:hAnsi="Times New Roman" w:cs="Times New Roman"/>
                <w:lang w:val="lt-LT"/>
              </w:rPr>
            </w:pP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14:paraId="28A3E589" w14:textId="77777777" w:rsidR="00075F59" w:rsidRPr="00E04572" w:rsidRDefault="00075F59" w:rsidP="00D74DF1">
            <w:pPr>
              <w:spacing w:after="0" w:line="240" w:lineRule="auto"/>
              <w:rPr>
                <w:rFonts w:ascii="Times New Roman" w:hAnsi="Times New Roman" w:cs="Times New Roman"/>
                <w:lang w:val="lt-LT"/>
              </w:rPr>
            </w:pPr>
            <w:proofErr w:type="spellStart"/>
            <w:r w:rsidRPr="009E28A3">
              <w:rPr>
                <w:rFonts w:ascii="Times New Roman" w:hAnsi="Times New Roman" w:cs="Times New Roman"/>
                <w:lang w:val="lt-LT"/>
              </w:rPr>
              <w:t>Oracle</w:t>
            </w:r>
            <w:proofErr w:type="spellEnd"/>
            <w:r w:rsidRPr="009E28A3">
              <w:rPr>
                <w:rFonts w:ascii="Times New Roman" w:hAnsi="Times New Roman" w:cs="Times New Roman"/>
                <w:lang w:val="lt-LT"/>
              </w:rPr>
              <w:t xml:space="preserve"> Linux </w:t>
            </w:r>
            <w:proofErr w:type="spellStart"/>
            <w:r w:rsidRPr="009E28A3">
              <w:rPr>
                <w:rFonts w:ascii="Times New Roman" w:hAnsi="Times New Roman" w:cs="Times New Roman"/>
                <w:lang w:val="lt-LT"/>
              </w:rPr>
              <w:t>Premier</w:t>
            </w:r>
            <w:proofErr w:type="spellEnd"/>
            <w:r w:rsidRPr="009E28A3">
              <w:rPr>
                <w:rFonts w:ascii="Times New Roman" w:hAnsi="Times New Roman" w:cs="Times New Roman"/>
                <w:lang w:val="lt-LT"/>
              </w:rPr>
              <w:t xml:space="preserve"> </w:t>
            </w:r>
            <w:proofErr w:type="spellStart"/>
            <w:r w:rsidRPr="009E28A3">
              <w:rPr>
                <w:rFonts w:ascii="Times New Roman" w:hAnsi="Times New Roman" w:cs="Times New Roman"/>
                <w:lang w:val="lt-LT"/>
              </w:rPr>
              <w:t>Limited</w:t>
            </w:r>
            <w:proofErr w:type="spellEnd"/>
          </w:p>
        </w:tc>
        <w:tc>
          <w:tcPr>
            <w:tcW w:w="398" w:type="pct"/>
            <w:tcBorders>
              <w:top w:val="single" w:sz="4" w:space="0" w:color="auto"/>
              <w:left w:val="single" w:sz="4" w:space="0" w:color="auto"/>
              <w:bottom w:val="single" w:sz="4" w:space="0" w:color="auto"/>
              <w:right w:val="single" w:sz="4" w:space="0" w:color="auto"/>
            </w:tcBorders>
            <w:vAlign w:val="center"/>
          </w:tcPr>
          <w:p w14:paraId="32A9802D" w14:textId="77777777" w:rsidR="00075F59" w:rsidRPr="009E28A3" w:rsidRDefault="00075F59" w:rsidP="00D74DF1">
            <w:pPr>
              <w:spacing w:after="0" w:line="240" w:lineRule="auto"/>
              <w:jc w:val="center"/>
              <w:rPr>
                <w:rFonts w:ascii="Times New Roman" w:hAnsi="Times New Roman" w:cs="Times New Roman"/>
                <w:lang w:val="lt-LT"/>
              </w:rPr>
            </w:pPr>
            <w:r w:rsidRPr="00E04572">
              <w:rPr>
                <w:rFonts w:ascii="Times New Roman" w:hAnsi="Times New Roman" w:cs="Times New Roman"/>
                <w:lang w:val="lt-LT" w:eastAsia="lt-LT" w:bidi="ar-SA"/>
              </w:rPr>
              <w:t xml:space="preserve">4 </w:t>
            </w:r>
          </w:p>
        </w:tc>
        <w:tc>
          <w:tcPr>
            <w:tcW w:w="617" w:type="pct"/>
            <w:tcBorders>
              <w:top w:val="single" w:sz="4" w:space="0" w:color="auto"/>
              <w:left w:val="single" w:sz="4" w:space="0" w:color="auto"/>
              <w:bottom w:val="single" w:sz="4" w:space="0" w:color="auto"/>
              <w:right w:val="single" w:sz="4" w:space="0" w:color="auto"/>
            </w:tcBorders>
            <w:vAlign w:val="center"/>
          </w:tcPr>
          <w:p w14:paraId="2BA71C29" w14:textId="77777777" w:rsidR="00075F59" w:rsidRPr="009E28A3" w:rsidRDefault="00075F59" w:rsidP="00D74DF1">
            <w:pPr>
              <w:spacing w:after="0" w:line="240" w:lineRule="auto"/>
              <w:jc w:val="center"/>
              <w:rPr>
                <w:rFonts w:ascii="Times New Roman" w:hAnsi="Times New Roman" w:cs="Times New Roman"/>
                <w:lang w:val="lt-LT"/>
              </w:rPr>
            </w:pPr>
            <w:r w:rsidRPr="009E28A3">
              <w:rPr>
                <w:rFonts w:ascii="Times New Roman" w:hAnsi="Times New Roman" w:cs="Times New Roman"/>
                <w:lang w:val="lt-LT"/>
              </w:rPr>
              <w:t>2022-12-16</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44F01441" w14:textId="77777777" w:rsidR="00075F59" w:rsidRPr="009E28A3" w:rsidRDefault="00075F59" w:rsidP="00D74DF1">
            <w:pPr>
              <w:spacing w:after="0" w:line="240" w:lineRule="auto"/>
              <w:jc w:val="center"/>
              <w:rPr>
                <w:rFonts w:ascii="Times New Roman" w:hAnsi="Times New Roman" w:cs="Times New Roman"/>
                <w:highlight w:val="yellow"/>
                <w:lang w:val="lt-LT"/>
              </w:rPr>
            </w:pPr>
            <w:r w:rsidRPr="009E28A3">
              <w:rPr>
                <w:rFonts w:ascii="Times New Roman" w:hAnsi="Times New Roman" w:cs="Times New Roman"/>
                <w:lang w:val="lt-LT"/>
              </w:rPr>
              <w:t>2026-08-31</w:t>
            </w:r>
          </w:p>
        </w:tc>
        <w:tc>
          <w:tcPr>
            <w:tcW w:w="128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45E6C4" w14:textId="50C6FD0D" w:rsidR="00075F59" w:rsidRPr="00F92910" w:rsidRDefault="005E41E2" w:rsidP="00F92910">
            <w:pPr>
              <w:spacing w:after="0" w:line="240" w:lineRule="auto"/>
              <w:jc w:val="both"/>
              <w:rPr>
                <w:rFonts w:ascii="Times New Roman" w:hAnsi="Times New Roman" w:cs="Times New Roman"/>
                <w:bCs/>
                <w:lang w:val="lt-LT"/>
              </w:rPr>
            </w:pPr>
            <w:proofErr w:type="spellStart"/>
            <w:r w:rsidRPr="00F92910">
              <w:rPr>
                <w:rFonts w:ascii="Times New Roman" w:hAnsi="Times New Roman" w:cs="Times New Roman"/>
                <w:bCs/>
                <w:i/>
                <w:iCs/>
                <w:lang w:val="lt-LT"/>
              </w:rPr>
              <w:t>Oracle</w:t>
            </w:r>
            <w:proofErr w:type="spellEnd"/>
            <w:r w:rsidRPr="00F92910">
              <w:rPr>
                <w:rFonts w:ascii="Times New Roman" w:hAnsi="Times New Roman" w:cs="Times New Roman"/>
                <w:bCs/>
                <w:i/>
                <w:iCs/>
                <w:lang w:val="lt-LT"/>
              </w:rPr>
              <w:t xml:space="preserve"> Linux </w:t>
            </w:r>
            <w:proofErr w:type="spellStart"/>
            <w:r w:rsidRPr="00F92910">
              <w:rPr>
                <w:rFonts w:ascii="Times New Roman" w:hAnsi="Times New Roman" w:cs="Times New Roman"/>
                <w:bCs/>
                <w:i/>
                <w:iCs/>
                <w:lang w:val="lt-LT"/>
              </w:rPr>
              <w:t>Premier</w:t>
            </w:r>
            <w:proofErr w:type="spellEnd"/>
            <w:r w:rsidRPr="00F92910">
              <w:rPr>
                <w:rFonts w:ascii="Times New Roman" w:hAnsi="Times New Roman" w:cs="Times New Roman"/>
                <w:bCs/>
                <w:i/>
                <w:iCs/>
                <w:lang w:val="lt-LT"/>
              </w:rPr>
              <w:t xml:space="preserve"> </w:t>
            </w:r>
            <w:proofErr w:type="spellStart"/>
            <w:r w:rsidRPr="00F92910">
              <w:rPr>
                <w:rFonts w:ascii="Times New Roman" w:hAnsi="Times New Roman" w:cs="Times New Roman"/>
                <w:bCs/>
                <w:i/>
                <w:iCs/>
                <w:lang w:val="lt-LT"/>
              </w:rPr>
              <w:t>Limited</w:t>
            </w:r>
            <w:proofErr w:type="spellEnd"/>
          </w:p>
        </w:tc>
      </w:tr>
    </w:tbl>
    <w:p w14:paraId="7BC6F470" w14:textId="77777777" w:rsidR="00075F59" w:rsidRPr="00E04572" w:rsidRDefault="00075F59" w:rsidP="00075F59">
      <w:pPr>
        <w:rPr>
          <w:rFonts w:ascii="Times New Roman" w:hAnsi="Times New Roman" w:cs="Times New Roman"/>
          <w:lang w:val="lt-LT"/>
        </w:rPr>
      </w:pPr>
    </w:p>
    <w:p w14:paraId="1A9C737C" w14:textId="77777777" w:rsidR="00075F59" w:rsidRPr="00E04572" w:rsidRDefault="00075F59" w:rsidP="00075F59">
      <w:pPr>
        <w:spacing w:after="60" w:line="240" w:lineRule="auto"/>
        <w:jc w:val="both"/>
        <w:rPr>
          <w:rFonts w:ascii="Times New Roman" w:hAnsi="Times New Roman" w:cs="Times New Roman"/>
          <w:bCs/>
          <w:lang w:val="lt-LT"/>
        </w:rPr>
      </w:pPr>
      <w:r w:rsidRPr="00E04572">
        <w:rPr>
          <w:rFonts w:ascii="Times New Roman" w:hAnsi="Times New Roman" w:cs="Times New Roman"/>
          <w:bCs/>
          <w:lang w:val="lt-LT"/>
        </w:rPr>
        <w:t>4 lentelė. Reikalavimai</w:t>
      </w:r>
      <w:r>
        <w:rPr>
          <w:rFonts w:ascii="Times New Roman" w:hAnsi="Times New Roman" w:cs="Times New Roman"/>
          <w:bCs/>
          <w:lang w:val="lt-LT"/>
        </w:rPr>
        <w:t xml:space="preserve"> </w:t>
      </w:r>
      <w:r>
        <w:rPr>
          <w:rFonts w:ascii="Times New Roman" w:hAnsi="Times New Roman" w:cs="Times New Roman"/>
          <w:lang w:val="lt-LT" w:eastAsia="lt-LT" w:bidi="ar-SA"/>
        </w:rPr>
        <w:t>e</w:t>
      </w:r>
      <w:r w:rsidRPr="00904DC9">
        <w:rPr>
          <w:rFonts w:ascii="Times New Roman" w:hAnsi="Times New Roman" w:cs="Times New Roman"/>
          <w:lang w:val="lt-LT" w:eastAsia="lt-LT" w:bidi="ar-SA"/>
        </w:rPr>
        <w:t xml:space="preserve">samos </w:t>
      </w:r>
      <w:proofErr w:type="spellStart"/>
      <w:r w:rsidRPr="00904DC9">
        <w:rPr>
          <w:rFonts w:ascii="Times New Roman" w:hAnsi="Times New Roman" w:cs="Times New Roman"/>
          <w:lang w:val="lt-LT" w:eastAsia="lt-LT" w:bidi="ar-SA"/>
        </w:rPr>
        <w:t>Oracle</w:t>
      </w:r>
      <w:proofErr w:type="spellEnd"/>
      <w:r w:rsidRPr="00904DC9">
        <w:rPr>
          <w:rFonts w:ascii="Times New Roman" w:hAnsi="Times New Roman" w:cs="Times New Roman"/>
          <w:lang w:val="lt-LT" w:eastAsia="lt-LT" w:bidi="ar-SA"/>
        </w:rPr>
        <w:t xml:space="preserve"> platformos išplėtimui reikaling</w:t>
      </w:r>
      <w:r>
        <w:rPr>
          <w:rFonts w:ascii="Times New Roman" w:hAnsi="Times New Roman" w:cs="Times New Roman"/>
          <w:lang w:val="lt-LT" w:eastAsia="lt-LT" w:bidi="ar-SA"/>
        </w:rPr>
        <w:t xml:space="preserve">oms papildomoms </w:t>
      </w:r>
      <w:proofErr w:type="spellStart"/>
      <w:r w:rsidRPr="00E04572">
        <w:rPr>
          <w:rFonts w:ascii="Times New Roman" w:eastAsia="Calibri" w:hAnsi="Times New Roman" w:cs="Times New Roman"/>
          <w:bCs/>
          <w:color w:val="000000"/>
          <w:lang w:val="lt-LT"/>
        </w:rPr>
        <w:t>Oracle</w:t>
      </w:r>
      <w:proofErr w:type="spellEnd"/>
      <w:r w:rsidRPr="00E04572">
        <w:rPr>
          <w:rFonts w:ascii="Times New Roman" w:eastAsia="Calibri" w:hAnsi="Times New Roman" w:cs="Times New Roman"/>
          <w:bCs/>
          <w:color w:val="000000"/>
          <w:lang w:val="lt-LT"/>
        </w:rPr>
        <w:t xml:space="preserve"> </w:t>
      </w:r>
      <w:proofErr w:type="spellStart"/>
      <w:r w:rsidRPr="00E04572">
        <w:rPr>
          <w:rFonts w:ascii="Times New Roman" w:eastAsia="Calibri" w:hAnsi="Times New Roman" w:cs="Times New Roman"/>
          <w:bCs/>
          <w:color w:val="000000"/>
          <w:lang w:val="lt-LT"/>
        </w:rPr>
        <w:t>Database</w:t>
      </w:r>
      <w:proofErr w:type="spellEnd"/>
      <w:r w:rsidRPr="00E04572">
        <w:rPr>
          <w:rFonts w:ascii="Times New Roman" w:eastAsia="Calibri" w:hAnsi="Times New Roman" w:cs="Times New Roman"/>
          <w:bCs/>
          <w:color w:val="000000"/>
          <w:lang w:val="lt-LT"/>
        </w:rPr>
        <w:t xml:space="preserve"> </w:t>
      </w:r>
      <w:proofErr w:type="spellStart"/>
      <w:r w:rsidRPr="00E04572">
        <w:rPr>
          <w:rFonts w:ascii="Times New Roman" w:eastAsia="Calibri" w:hAnsi="Times New Roman" w:cs="Times New Roman"/>
          <w:bCs/>
          <w:color w:val="000000"/>
          <w:lang w:val="lt-LT"/>
        </w:rPr>
        <w:t>Enterprise</w:t>
      </w:r>
      <w:proofErr w:type="spellEnd"/>
      <w:r w:rsidRPr="00E04572">
        <w:rPr>
          <w:rFonts w:ascii="Times New Roman" w:eastAsia="Calibri" w:hAnsi="Times New Roman" w:cs="Times New Roman"/>
          <w:bCs/>
          <w:color w:val="000000"/>
          <w:lang w:val="lt-LT"/>
        </w:rPr>
        <w:t xml:space="preserve"> Edition </w:t>
      </w:r>
      <w:r w:rsidRPr="00E04572">
        <w:rPr>
          <w:rFonts w:ascii="Times New Roman" w:hAnsi="Times New Roman" w:cs="Times New Roman"/>
          <w:bCs/>
          <w:lang w:val="lt-LT"/>
        </w:rPr>
        <w:t>arba lygiavertėms licencijoms su lentelėje įvardintais papildomais komponentais ir gamintojo teikiamu techniniu palaikymu, galiojančiu ne mažiau kaip iki 2026 m. rugpjūčio 31 d.</w:t>
      </w:r>
      <w:r w:rsidRPr="00E04572">
        <w:rPr>
          <w:rStyle w:val="FootnoteReference"/>
          <w:rFonts w:ascii="Times New Roman" w:hAnsi="Times New Roman" w:cs="Times New Roman"/>
          <w:bCs/>
          <w:lang w:val="lt-LT"/>
        </w:rPr>
        <w:footnoteReference w:id="1"/>
      </w:r>
      <w:r w:rsidRPr="00E04572">
        <w:rPr>
          <w:rFonts w:ascii="Times New Roman" w:hAnsi="Times New Roman" w:cs="Times New Roman"/>
          <w:bCs/>
          <w:lang w:val="lt-LT"/>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020"/>
        <w:gridCol w:w="5211"/>
        <w:gridCol w:w="2512"/>
      </w:tblGrid>
      <w:tr w:rsidR="00075F59" w:rsidRPr="00AC5FED" w14:paraId="0D70DF01" w14:textId="77777777" w:rsidTr="00075F59">
        <w:tc>
          <w:tcPr>
            <w:tcW w:w="287" w:type="pct"/>
            <w:shd w:val="clear" w:color="auto" w:fill="DBDBDB" w:themeFill="accent3" w:themeFillTint="66"/>
            <w:vAlign w:val="center"/>
          </w:tcPr>
          <w:p w14:paraId="7F072D31" w14:textId="77777777" w:rsidR="00075F59" w:rsidRPr="00E04572" w:rsidRDefault="00075F59" w:rsidP="00D74DF1">
            <w:pPr>
              <w:spacing w:after="0" w:line="240" w:lineRule="auto"/>
              <w:ind w:right="-21"/>
              <w:jc w:val="center"/>
              <w:rPr>
                <w:rFonts w:ascii="Times New Roman" w:hAnsi="Times New Roman" w:cs="Times New Roman"/>
                <w:b/>
                <w:i/>
                <w:iCs/>
                <w:lang w:val="lt-LT"/>
              </w:rPr>
            </w:pPr>
            <w:r w:rsidRPr="00E04572">
              <w:rPr>
                <w:rFonts w:ascii="Times New Roman" w:hAnsi="Times New Roman" w:cs="Times New Roman"/>
                <w:b/>
                <w:i/>
                <w:iCs/>
                <w:lang w:val="lt-LT"/>
              </w:rPr>
              <w:t>Eil. Nr.</w:t>
            </w:r>
          </w:p>
        </w:tc>
        <w:tc>
          <w:tcPr>
            <w:tcW w:w="977" w:type="pct"/>
            <w:shd w:val="clear" w:color="auto" w:fill="DBDBDB" w:themeFill="accent3" w:themeFillTint="66"/>
            <w:vAlign w:val="center"/>
          </w:tcPr>
          <w:p w14:paraId="515DA623" w14:textId="77777777" w:rsidR="00075F59" w:rsidRPr="00E04572" w:rsidRDefault="00075F59" w:rsidP="00D74DF1">
            <w:pPr>
              <w:spacing w:after="0" w:line="240" w:lineRule="auto"/>
              <w:jc w:val="center"/>
              <w:rPr>
                <w:rFonts w:ascii="Times New Roman" w:hAnsi="Times New Roman" w:cs="Times New Roman"/>
                <w:b/>
                <w:i/>
                <w:iCs/>
                <w:lang w:val="lt-LT"/>
              </w:rPr>
            </w:pPr>
            <w:r w:rsidRPr="00E04572">
              <w:rPr>
                <w:rFonts w:ascii="Times New Roman" w:hAnsi="Times New Roman" w:cs="Times New Roman"/>
                <w:b/>
                <w:i/>
                <w:iCs/>
                <w:lang w:val="lt-LT"/>
              </w:rPr>
              <w:t>Charakteristikos pavadinimas</w:t>
            </w:r>
          </w:p>
        </w:tc>
        <w:tc>
          <w:tcPr>
            <w:tcW w:w="2521" w:type="pct"/>
            <w:shd w:val="clear" w:color="auto" w:fill="DBDBDB" w:themeFill="accent3" w:themeFillTint="66"/>
            <w:vAlign w:val="center"/>
          </w:tcPr>
          <w:p w14:paraId="10BB77F1" w14:textId="77777777" w:rsidR="00075F59" w:rsidRPr="00E04572" w:rsidRDefault="00075F59" w:rsidP="00D74DF1">
            <w:pPr>
              <w:spacing w:after="0" w:line="240" w:lineRule="auto"/>
              <w:jc w:val="center"/>
              <w:rPr>
                <w:rFonts w:ascii="Times New Roman" w:hAnsi="Times New Roman" w:cs="Times New Roman"/>
                <w:b/>
                <w:bCs/>
                <w:i/>
                <w:iCs/>
                <w:lang w:val="lt-LT"/>
              </w:rPr>
            </w:pPr>
            <w:r w:rsidRPr="00E04572">
              <w:rPr>
                <w:rFonts w:ascii="Times New Roman" w:hAnsi="Times New Roman" w:cs="Times New Roman"/>
                <w:b/>
                <w:bCs/>
                <w:i/>
                <w:iCs/>
                <w:lang w:val="lt-LT"/>
              </w:rPr>
              <w:t>Reikalaujama charakteristika (ne blogiau kaip)</w:t>
            </w:r>
          </w:p>
        </w:tc>
        <w:tc>
          <w:tcPr>
            <w:tcW w:w="1215" w:type="pct"/>
            <w:shd w:val="clear" w:color="auto" w:fill="DBDBDB" w:themeFill="accent3" w:themeFillTint="66"/>
            <w:vAlign w:val="center"/>
          </w:tcPr>
          <w:p w14:paraId="02F50942" w14:textId="77777777" w:rsidR="00075F59" w:rsidRPr="00F54204" w:rsidRDefault="00075F59" w:rsidP="00D74DF1">
            <w:pPr>
              <w:spacing w:after="0" w:line="240" w:lineRule="auto"/>
              <w:jc w:val="center"/>
              <w:rPr>
                <w:rFonts w:ascii="Times New Roman" w:hAnsi="Times New Roman" w:cs="Times New Roman"/>
                <w:i/>
                <w:iCs/>
                <w:color w:val="FF0000"/>
                <w:lang w:val="lt-LT"/>
              </w:rPr>
            </w:pPr>
            <w:r w:rsidRPr="00E04572">
              <w:rPr>
                <w:rFonts w:ascii="Times New Roman" w:hAnsi="Times New Roman" w:cs="Times New Roman"/>
                <w:b/>
                <w:bCs/>
                <w:i/>
                <w:iCs/>
                <w:lang w:val="lt-LT"/>
              </w:rPr>
              <w:t xml:space="preserve">Siūloma charakteristika </w:t>
            </w:r>
          </w:p>
        </w:tc>
      </w:tr>
      <w:tr w:rsidR="00075F59" w:rsidRPr="00AC5FED" w14:paraId="5CCD490E"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27DB6B" w14:textId="77777777" w:rsidR="00075F59" w:rsidRPr="00E04572" w:rsidRDefault="00075F59" w:rsidP="00075F59">
            <w:pPr>
              <w:pStyle w:val="ListParagraph"/>
              <w:numPr>
                <w:ilvl w:val="0"/>
                <w:numId w:val="7"/>
              </w:numPr>
              <w:tabs>
                <w:tab w:val="left" w:pos="360"/>
              </w:tabs>
              <w:spacing w:after="0" w:line="240" w:lineRule="auto"/>
              <w:ind w:left="414" w:hanging="357"/>
              <w:jc w:val="center"/>
              <w:rPr>
                <w:rFonts w:ascii="Times New Roman" w:hAnsi="Times New Roman" w:cs="Times New Roman"/>
                <w:lang w:val="lt-LT"/>
              </w:rPr>
            </w:pPr>
          </w:p>
        </w:tc>
        <w:tc>
          <w:tcPr>
            <w:tcW w:w="471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96F3D" w14:textId="77777777" w:rsidR="00075F59" w:rsidRPr="00E04572" w:rsidRDefault="00075F59" w:rsidP="00D74DF1">
            <w:pPr>
              <w:spacing w:after="0" w:line="240" w:lineRule="auto"/>
              <w:jc w:val="both"/>
              <w:rPr>
                <w:rFonts w:ascii="Times New Roman" w:hAnsi="Times New Roman" w:cs="Times New Roman"/>
                <w:bCs/>
                <w:lang w:val="lt-LT"/>
              </w:rPr>
            </w:pPr>
            <w:proofErr w:type="spellStart"/>
            <w:r w:rsidRPr="00E04572">
              <w:rPr>
                <w:rFonts w:ascii="Times New Roman" w:eastAsia="Calibri" w:hAnsi="Times New Roman" w:cs="Times New Roman"/>
                <w:color w:val="000000"/>
                <w:lang w:val="lt-LT"/>
              </w:rPr>
              <w:t>Oracle</w:t>
            </w:r>
            <w:proofErr w:type="spellEnd"/>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Database</w:t>
            </w:r>
            <w:proofErr w:type="spellEnd"/>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Enterprise</w:t>
            </w:r>
            <w:proofErr w:type="spellEnd"/>
            <w:r w:rsidRPr="00E04572">
              <w:rPr>
                <w:rFonts w:ascii="Times New Roman" w:eastAsia="Calibri" w:hAnsi="Times New Roman" w:cs="Times New Roman"/>
                <w:color w:val="000000"/>
                <w:lang w:val="lt-LT"/>
              </w:rPr>
              <w:t xml:space="preserve"> Edition </w:t>
            </w:r>
            <w:r w:rsidRPr="00E04572">
              <w:rPr>
                <w:rFonts w:ascii="Times New Roman" w:hAnsi="Times New Roman" w:cs="Times New Roman"/>
                <w:lang w:val="lt-LT"/>
              </w:rPr>
              <w:t>arba lygiavertės licencijos su programinės įrangos gamintojo teikiamu techniniu palaikymu ne mažiau kaip iki 2026 m. rugpjūčio mėn. 31 d.</w:t>
            </w:r>
            <w:r>
              <w:rPr>
                <w:rFonts w:ascii="Times New Roman" w:hAnsi="Times New Roman" w:cs="Times New Roman"/>
                <w:lang w:val="lt-LT"/>
              </w:rPr>
              <w:t xml:space="preserve">, </w:t>
            </w:r>
            <w:r w:rsidRPr="007101CE">
              <w:rPr>
                <w:rFonts w:ascii="Times New Roman" w:hAnsi="Times New Roman" w:cs="Times New Roman"/>
                <w:bCs/>
                <w:lang w:val="lt-LT"/>
              </w:rPr>
              <w:t>16 vnt.</w:t>
            </w:r>
          </w:p>
        </w:tc>
      </w:tr>
      <w:tr w:rsidR="00075F59" w:rsidRPr="00AC5FED" w14:paraId="22943E00"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A788C61"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0DAE4D78"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pavadinimas</w:t>
            </w:r>
          </w:p>
        </w:tc>
        <w:tc>
          <w:tcPr>
            <w:tcW w:w="2521" w:type="pct"/>
            <w:tcBorders>
              <w:top w:val="single" w:sz="4" w:space="0" w:color="auto"/>
              <w:left w:val="single" w:sz="4" w:space="0" w:color="auto"/>
              <w:bottom w:val="single" w:sz="4" w:space="0" w:color="auto"/>
              <w:right w:val="single" w:sz="4" w:space="0" w:color="auto"/>
            </w:tcBorders>
            <w:shd w:val="clear" w:color="auto" w:fill="auto"/>
            <w:vAlign w:val="center"/>
          </w:tcPr>
          <w:p w14:paraId="72DE9B1B" w14:textId="77777777" w:rsidR="00075F59" w:rsidRPr="00E04572" w:rsidRDefault="00075F59" w:rsidP="00D74DF1">
            <w:pPr>
              <w:tabs>
                <w:tab w:val="left" w:pos="565"/>
              </w:tabs>
              <w:autoSpaceDE w:val="0"/>
              <w:autoSpaceDN w:val="0"/>
              <w:adjustRightInd w:val="0"/>
              <w:spacing w:after="0" w:line="240" w:lineRule="auto"/>
              <w:ind w:right="37"/>
              <w:contextualSpacing/>
              <w:jc w:val="both"/>
              <w:rPr>
                <w:rFonts w:ascii="Times New Roman" w:hAnsi="Times New Roman" w:cs="Times New Roman"/>
                <w:color w:val="000000"/>
                <w:lang w:val="lt-LT" w:eastAsia="lt-LT"/>
              </w:rPr>
            </w:pPr>
            <w:proofErr w:type="spellStart"/>
            <w:r w:rsidRPr="00E04572">
              <w:rPr>
                <w:rFonts w:ascii="Times New Roman" w:hAnsi="Times New Roman" w:cs="Times New Roman"/>
                <w:color w:val="000000"/>
                <w:lang w:val="lt-LT" w:eastAsia="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Database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Enterprise</w:t>
            </w:r>
            <w:proofErr w:type="spellEnd"/>
            <w:r w:rsidRPr="00E04572">
              <w:rPr>
                <w:rFonts w:ascii="Times New Roman" w:hAnsi="Times New Roman" w:cs="Times New Roman"/>
                <w:color w:val="000000"/>
                <w:lang w:val="lt-LT" w:eastAsia="lt-LT"/>
              </w:rPr>
              <w:t xml:space="preserve"> Edition arba lygiavertė. Siūloma lygiavertė programinė įranga negali reikalauti esamų informacinių sistemų ir aplikacijų modifikavimo.</w:t>
            </w:r>
          </w:p>
        </w:tc>
        <w:tc>
          <w:tcPr>
            <w:tcW w:w="121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F14295" w14:textId="2EF5A906" w:rsidR="00075F59" w:rsidRPr="00F92910" w:rsidRDefault="005E41E2" w:rsidP="00D74DF1">
            <w:pPr>
              <w:spacing w:after="0" w:line="240" w:lineRule="auto"/>
              <w:jc w:val="center"/>
              <w:rPr>
                <w:rFonts w:ascii="Times New Roman" w:hAnsi="Times New Roman" w:cs="Times New Roman"/>
                <w:b/>
                <w:i/>
                <w:iCs/>
                <w:lang w:val="lt-LT"/>
              </w:rPr>
            </w:pPr>
            <w:proofErr w:type="spellStart"/>
            <w:r w:rsidRPr="00F92910">
              <w:rPr>
                <w:rFonts w:ascii="Times New Roman" w:hAnsi="Times New Roman" w:cs="Times New Roman"/>
                <w:b/>
                <w:i/>
                <w:iCs/>
                <w:lang w:val="lt-LT"/>
              </w:rPr>
              <w:t>Oracle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Database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Enterprise</w:t>
            </w:r>
            <w:proofErr w:type="spellEnd"/>
            <w:r w:rsidRPr="00F92910">
              <w:rPr>
                <w:rFonts w:ascii="Times New Roman" w:hAnsi="Times New Roman" w:cs="Times New Roman"/>
                <w:b/>
                <w:i/>
                <w:iCs/>
                <w:lang w:val="lt-LT"/>
              </w:rPr>
              <w:t xml:space="preserve"> Edition</w:t>
            </w:r>
          </w:p>
        </w:tc>
      </w:tr>
      <w:tr w:rsidR="00075F59" w:rsidRPr="00AC5FED" w14:paraId="4F150EA7"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C1B40BF"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2C8FA273"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funkcionalumas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7DF0F" w14:textId="77777777" w:rsidR="00075F59" w:rsidRPr="00E04572" w:rsidRDefault="00075F59" w:rsidP="00D74DF1">
            <w:pPr>
              <w:spacing w:after="0" w:line="240" w:lineRule="auto"/>
              <w:ind w:left="34" w:right="37"/>
              <w:jc w:val="both"/>
              <w:rPr>
                <w:rFonts w:ascii="Times New Roman" w:hAnsi="Times New Roman" w:cs="Times New Roman"/>
                <w:bCs/>
                <w:lang w:val="lt-LT"/>
              </w:rPr>
            </w:pPr>
            <w:r w:rsidRPr="00E04572">
              <w:rPr>
                <w:rFonts w:ascii="Times New Roman" w:hAnsi="Times New Roman" w:cs="Times New Roman"/>
                <w:color w:val="000000"/>
                <w:lang w:val="lt-LT" w:eastAsia="lt-LT"/>
              </w:rPr>
              <w:t xml:space="preserve">Siūlomos programinės įrangos funkcionalumas turi atitikti nurodytą programinės </w:t>
            </w:r>
            <w:r w:rsidRPr="003235EC">
              <w:rPr>
                <w:rFonts w:ascii="Times New Roman" w:hAnsi="Times New Roman" w:cs="Times New Roman"/>
                <w:color w:val="000000"/>
                <w:lang w:val="lt-LT" w:eastAsia="lt-LT"/>
              </w:rPr>
              <w:t xml:space="preserve">įrangos gamintojo </w:t>
            </w:r>
            <w:r w:rsidRPr="003235EC">
              <w:rPr>
                <w:rFonts w:ascii="Times New Roman" w:hAnsi="Times New Roman" w:cs="Times New Roman"/>
                <w:lang w:val="lt-LT"/>
              </w:rPr>
              <w:t>apraše, kuris yra publikuojamas interneto svetainėje adresu</w:t>
            </w:r>
            <w:r w:rsidRPr="003235EC">
              <w:rPr>
                <w:rFonts w:ascii="Times New Roman" w:hAnsi="Times New Roman" w:cs="Times New Roman"/>
                <w:color w:val="000000"/>
                <w:lang w:val="lt-LT" w:eastAsia="lt-LT"/>
              </w:rPr>
              <w:t xml:space="preserve"> </w:t>
            </w:r>
            <w:hyperlink r:id="rId7" w:history="1">
              <w:r w:rsidRPr="003235EC">
                <w:rPr>
                  <w:rStyle w:val="Hyperlink"/>
                  <w:rFonts w:ascii="Times New Roman" w:eastAsiaTheme="majorEastAsia" w:hAnsi="Times New Roman" w:cs="Times New Roman"/>
                  <w:lang w:val="lt-LT"/>
                </w:rPr>
                <w:t>https://www.oracle.com/database/enterprise-edition/index.html</w:t>
              </w:r>
            </w:hyperlink>
            <w:r w:rsidRPr="003235EC">
              <w:rPr>
                <w:rStyle w:val="Hyperlink"/>
                <w:rFonts w:ascii="Times New Roman" w:eastAsiaTheme="majorEastAsia" w:hAnsi="Times New Roman" w:cs="Times New Roman"/>
                <w:lang w:val="lt-LT"/>
              </w:rPr>
              <w:t xml:space="preserve"> </w:t>
            </w:r>
            <w:r w:rsidRPr="003235EC">
              <w:rPr>
                <w:rFonts w:ascii="Times New Roman" w:hAnsi="Times New Roman" w:cs="Times New Roman"/>
                <w:color w:val="000000"/>
                <w:lang w:val="lt-LT" w:eastAsia="lt-LT"/>
              </w:rPr>
              <w:t>ir būti pilnai suderinama su</w:t>
            </w:r>
            <w:r w:rsidRPr="00257930">
              <w:rPr>
                <w:rFonts w:ascii="Times New Roman" w:hAnsi="Times New Roman" w:cs="Times New Roman"/>
                <w:color w:val="000000"/>
                <w:lang w:val="lt-LT" w:eastAsia="lt-LT"/>
              </w:rPr>
              <w:t xml:space="preserve"> </w:t>
            </w:r>
            <w:r>
              <w:rPr>
                <w:rFonts w:ascii="Times New Roman" w:hAnsi="Times New Roman" w:cs="Times New Roman"/>
                <w:color w:val="000000"/>
                <w:lang w:val="lt-LT" w:eastAsia="lt-LT"/>
              </w:rPr>
              <w:t>Perkančiosios organizacijos</w:t>
            </w:r>
            <w:r w:rsidRPr="00257930">
              <w:rPr>
                <w:rFonts w:ascii="Times New Roman" w:hAnsi="Times New Roman" w:cs="Times New Roman"/>
                <w:color w:val="000000"/>
                <w:lang w:val="lt-LT" w:eastAsia="lt-LT"/>
              </w:rPr>
              <w:t xml:space="preserve"> turima</w:t>
            </w:r>
            <w:r w:rsidRPr="003235EC">
              <w:rPr>
                <w:rStyle w:val="Hyperlink"/>
                <w:rFonts w:eastAsiaTheme="majorEastAsia"/>
              </w:rPr>
              <w:t xml:space="preserve"> </w:t>
            </w:r>
            <w:proofErr w:type="spellStart"/>
            <w:r w:rsidRPr="003235EC">
              <w:rPr>
                <w:rFonts w:ascii="Times New Roman" w:eastAsia="Calibri" w:hAnsi="Times New Roman" w:cs="Times New Roman"/>
                <w:color w:val="000000"/>
                <w:lang w:val="lt-LT"/>
              </w:rPr>
              <w:t>Oracle</w:t>
            </w:r>
            <w:proofErr w:type="spellEnd"/>
            <w:r w:rsidRPr="003235EC">
              <w:rPr>
                <w:rFonts w:ascii="Times New Roman" w:eastAsia="Calibri" w:hAnsi="Times New Roman" w:cs="Times New Roman"/>
                <w:color w:val="000000"/>
                <w:lang w:val="lt-LT"/>
              </w:rPr>
              <w:t xml:space="preserve"> </w:t>
            </w:r>
            <w:proofErr w:type="spellStart"/>
            <w:r w:rsidRPr="003235EC">
              <w:rPr>
                <w:rFonts w:ascii="Times New Roman" w:eastAsia="Calibri" w:hAnsi="Times New Roman" w:cs="Times New Roman"/>
                <w:color w:val="000000"/>
                <w:lang w:val="lt-LT"/>
              </w:rPr>
              <w:t>Database</w:t>
            </w:r>
            <w:proofErr w:type="spellEnd"/>
            <w:r w:rsidRPr="003235EC">
              <w:rPr>
                <w:rFonts w:ascii="Times New Roman" w:eastAsia="Calibri" w:hAnsi="Times New Roman" w:cs="Times New Roman"/>
                <w:color w:val="000000"/>
                <w:lang w:val="lt-LT"/>
              </w:rPr>
              <w:t xml:space="preserve"> </w:t>
            </w:r>
            <w:proofErr w:type="spellStart"/>
            <w:r w:rsidRPr="003235EC">
              <w:rPr>
                <w:rFonts w:ascii="Times New Roman" w:eastAsia="Calibri" w:hAnsi="Times New Roman" w:cs="Times New Roman"/>
                <w:color w:val="000000"/>
                <w:lang w:val="lt-LT"/>
              </w:rPr>
              <w:t>Enterprise</w:t>
            </w:r>
            <w:proofErr w:type="spellEnd"/>
            <w:r w:rsidRPr="003235EC">
              <w:rPr>
                <w:rFonts w:ascii="Times New Roman" w:eastAsia="Calibri" w:hAnsi="Times New Roman" w:cs="Times New Roman"/>
                <w:color w:val="000000"/>
                <w:lang w:val="lt-LT"/>
              </w:rPr>
              <w:t xml:space="preserve"> Edition</w:t>
            </w:r>
            <w:r w:rsidRPr="00257930">
              <w:rPr>
                <w:rFonts w:ascii="Times New Roman" w:eastAsia="Calibri" w:hAnsi="Times New Roman" w:cs="Times New Roman"/>
                <w:color w:val="000000"/>
                <w:lang w:val="lt-LT"/>
              </w:rPr>
              <w:t xml:space="preserve"> naujausios versijos</w:t>
            </w:r>
            <w:r w:rsidRPr="003235EC">
              <w:rPr>
                <w:rFonts w:ascii="Times New Roman" w:eastAsia="Calibri" w:hAnsi="Times New Roman" w:cs="Times New Roman"/>
                <w:color w:val="000000"/>
                <w:lang w:val="lt-LT"/>
              </w:rPr>
              <w:t xml:space="preserve"> programine įranga</w:t>
            </w:r>
          </w:p>
        </w:tc>
      </w:tr>
      <w:tr w:rsidR="00075F59" w:rsidRPr="00AC5FED" w14:paraId="16DBEFD4"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5DFEC17"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2A711CE0"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Licencijavimas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D9437" w14:textId="77777777" w:rsidR="00075F59" w:rsidRPr="00E04572" w:rsidRDefault="00075F59" w:rsidP="00D74DF1">
            <w:pPr>
              <w:spacing w:after="0" w:line="240" w:lineRule="auto"/>
              <w:jc w:val="both"/>
              <w:rPr>
                <w:rFonts w:ascii="Times New Roman" w:hAnsi="Times New Roman" w:cs="Times New Roman"/>
                <w:bCs/>
                <w:lang w:val="lt-LT"/>
              </w:rPr>
            </w:pPr>
            <w:r w:rsidRPr="00E04572">
              <w:rPr>
                <w:rFonts w:ascii="Times New Roman" w:hAnsi="Times New Roman" w:cs="Times New Roman"/>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tc>
      </w:tr>
      <w:tr w:rsidR="00075F59" w:rsidRPr="00AC5FED" w14:paraId="02E23CD8"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C566F" w14:textId="77777777" w:rsidR="00075F59" w:rsidRPr="00E04572" w:rsidRDefault="00075F59" w:rsidP="00075F59">
            <w:pPr>
              <w:pStyle w:val="ListParagraph"/>
              <w:numPr>
                <w:ilvl w:val="0"/>
                <w:numId w:val="7"/>
              </w:numPr>
              <w:spacing w:after="0" w:line="240" w:lineRule="auto"/>
              <w:ind w:left="357" w:hanging="357"/>
              <w:jc w:val="center"/>
              <w:rPr>
                <w:rFonts w:ascii="Times New Roman" w:hAnsi="Times New Roman" w:cs="Times New Roman"/>
                <w:lang w:val="lt-LT"/>
              </w:rPr>
            </w:pPr>
          </w:p>
        </w:tc>
        <w:tc>
          <w:tcPr>
            <w:tcW w:w="471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DC9F91" w14:textId="77777777" w:rsidR="00075F59" w:rsidRPr="00E04572" w:rsidRDefault="00075F59" w:rsidP="00D74DF1">
            <w:pPr>
              <w:spacing w:after="0" w:line="240" w:lineRule="auto"/>
              <w:jc w:val="both"/>
              <w:rPr>
                <w:rFonts w:ascii="Times New Roman" w:hAnsi="Times New Roman" w:cs="Times New Roman"/>
                <w:bCs/>
                <w:lang w:val="lt-LT"/>
              </w:rPr>
            </w:pPr>
            <w:proofErr w:type="spellStart"/>
            <w:r w:rsidRPr="00E04572">
              <w:rPr>
                <w:rFonts w:ascii="Times New Roman" w:hAnsi="Times New Roman" w:cs="Times New Roman"/>
                <w:lang w:val="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lang w:val="lt-LT"/>
              </w:rPr>
              <w:t>Database</w:t>
            </w:r>
            <w:proofErr w:type="spellEnd"/>
            <w:r w:rsidRPr="00E04572">
              <w:rPr>
                <w:rFonts w:ascii="Times New Roman" w:hAnsi="Times New Roman" w:cs="Times New Roman"/>
                <w:lang w:val="lt-LT"/>
              </w:rPr>
              <w:t xml:space="preserve"> </w:t>
            </w:r>
            <w:proofErr w:type="spellStart"/>
            <w:r w:rsidRPr="00E04572">
              <w:rPr>
                <w:rFonts w:ascii="Times New Roman" w:hAnsi="Times New Roman" w:cs="Times New Roman"/>
                <w:lang w:val="lt-LT"/>
              </w:rPr>
              <w:t>Enterprise</w:t>
            </w:r>
            <w:proofErr w:type="spellEnd"/>
            <w:r w:rsidRPr="00E04572">
              <w:rPr>
                <w:rFonts w:ascii="Times New Roman" w:hAnsi="Times New Roman" w:cs="Times New Roman"/>
                <w:lang w:val="lt-LT"/>
              </w:rPr>
              <w:t xml:space="preserve"> Edition papildomas komponentas</w:t>
            </w:r>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Active</w:t>
            </w:r>
            <w:proofErr w:type="spellEnd"/>
            <w:r w:rsidRPr="00E04572">
              <w:rPr>
                <w:rFonts w:ascii="Times New Roman" w:eastAsia="Calibri" w:hAnsi="Times New Roman" w:cs="Times New Roman"/>
                <w:color w:val="000000"/>
                <w:lang w:val="lt-LT"/>
              </w:rPr>
              <w:t xml:space="preserve"> Data </w:t>
            </w:r>
            <w:proofErr w:type="spellStart"/>
            <w:r w:rsidRPr="00E04572">
              <w:rPr>
                <w:rFonts w:ascii="Times New Roman" w:eastAsia="Calibri" w:hAnsi="Times New Roman" w:cs="Times New Roman"/>
                <w:color w:val="000000"/>
                <w:lang w:val="lt-LT"/>
              </w:rPr>
              <w:t>Guard</w:t>
            </w:r>
            <w:proofErr w:type="spellEnd"/>
            <w:r w:rsidRPr="00E04572">
              <w:rPr>
                <w:rFonts w:ascii="Times New Roman" w:hAnsi="Times New Roman" w:cs="Times New Roman"/>
                <w:lang w:val="lt-LT"/>
              </w:rPr>
              <w:t xml:space="preserve"> arba lygiavertė licencija su programinės įrangos gamintojo teikiamu techniniu palaikymu ne mažiau kaip iki 2026 m. rugpjūčio mėn. 31 d.</w:t>
            </w:r>
            <w:r>
              <w:rPr>
                <w:rFonts w:ascii="Times New Roman" w:hAnsi="Times New Roman" w:cs="Times New Roman"/>
                <w:lang w:val="lt-LT"/>
              </w:rPr>
              <w:t xml:space="preserve">, </w:t>
            </w:r>
            <w:r w:rsidRPr="007101CE">
              <w:rPr>
                <w:rFonts w:ascii="Times New Roman" w:hAnsi="Times New Roman" w:cs="Times New Roman"/>
                <w:lang w:val="lt-LT"/>
              </w:rPr>
              <w:t>16 vnt.</w:t>
            </w:r>
          </w:p>
        </w:tc>
      </w:tr>
      <w:tr w:rsidR="00075F59" w:rsidRPr="00AC5FED" w14:paraId="511FDC19"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C44E2AA"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39B87671"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pavadinimas</w:t>
            </w:r>
          </w:p>
        </w:tc>
        <w:tc>
          <w:tcPr>
            <w:tcW w:w="2521" w:type="pct"/>
            <w:tcBorders>
              <w:top w:val="single" w:sz="4" w:space="0" w:color="auto"/>
              <w:left w:val="single" w:sz="4" w:space="0" w:color="auto"/>
              <w:bottom w:val="single" w:sz="4" w:space="0" w:color="auto"/>
              <w:right w:val="single" w:sz="4" w:space="0" w:color="auto"/>
            </w:tcBorders>
            <w:shd w:val="clear" w:color="auto" w:fill="auto"/>
            <w:vAlign w:val="center"/>
          </w:tcPr>
          <w:p w14:paraId="74A49FFE" w14:textId="77777777" w:rsidR="00075F59" w:rsidRPr="00E04572" w:rsidRDefault="00075F59" w:rsidP="00D74DF1">
            <w:pPr>
              <w:tabs>
                <w:tab w:val="left" w:pos="565"/>
              </w:tabs>
              <w:autoSpaceDE w:val="0"/>
              <w:autoSpaceDN w:val="0"/>
              <w:adjustRightInd w:val="0"/>
              <w:spacing w:after="0" w:line="240" w:lineRule="auto"/>
              <w:contextualSpacing/>
              <w:jc w:val="both"/>
              <w:rPr>
                <w:rFonts w:ascii="Times New Roman" w:hAnsi="Times New Roman" w:cs="Times New Roman"/>
                <w:color w:val="000000"/>
                <w:lang w:val="lt-LT" w:eastAsia="lt-LT"/>
              </w:rPr>
            </w:pPr>
            <w:proofErr w:type="spellStart"/>
            <w:r w:rsidRPr="00E04572">
              <w:rPr>
                <w:rFonts w:ascii="Times New Roman" w:hAnsi="Times New Roman" w:cs="Times New Roman"/>
                <w:color w:val="000000"/>
                <w:lang w:val="lt-LT" w:eastAsia="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Database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Enterprise</w:t>
            </w:r>
            <w:proofErr w:type="spellEnd"/>
            <w:r w:rsidRPr="00E04572">
              <w:rPr>
                <w:rFonts w:ascii="Times New Roman" w:hAnsi="Times New Roman" w:cs="Times New Roman"/>
                <w:color w:val="000000"/>
                <w:lang w:val="lt-LT" w:eastAsia="lt-LT"/>
              </w:rPr>
              <w:t xml:space="preserve"> Edition </w:t>
            </w:r>
            <w:proofErr w:type="spellStart"/>
            <w:r w:rsidRPr="00E04572">
              <w:rPr>
                <w:rFonts w:ascii="Times New Roman" w:eastAsia="Calibri" w:hAnsi="Times New Roman" w:cs="Times New Roman"/>
                <w:color w:val="000000"/>
                <w:lang w:val="lt-LT"/>
              </w:rPr>
              <w:t>Active</w:t>
            </w:r>
            <w:proofErr w:type="spellEnd"/>
            <w:r w:rsidRPr="00E04572">
              <w:rPr>
                <w:rFonts w:ascii="Times New Roman" w:eastAsia="Calibri" w:hAnsi="Times New Roman" w:cs="Times New Roman"/>
                <w:color w:val="000000"/>
                <w:lang w:val="lt-LT"/>
              </w:rPr>
              <w:t xml:space="preserve"> Data </w:t>
            </w:r>
            <w:proofErr w:type="spellStart"/>
            <w:r w:rsidRPr="00E04572">
              <w:rPr>
                <w:rFonts w:ascii="Times New Roman" w:eastAsia="Calibri" w:hAnsi="Times New Roman" w:cs="Times New Roman"/>
                <w:color w:val="000000"/>
                <w:lang w:val="lt-LT"/>
              </w:rPr>
              <w:t>Guard</w:t>
            </w:r>
            <w:proofErr w:type="spellEnd"/>
            <w:r w:rsidRPr="00E04572">
              <w:rPr>
                <w:rFonts w:ascii="Times New Roman" w:hAnsi="Times New Roman" w:cs="Times New Roman"/>
                <w:color w:val="000000"/>
                <w:lang w:val="lt-LT" w:eastAsia="lt-LT"/>
              </w:rPr>
              <w:t xml:space="preserve"> arba lygiavertė. Siūloma lygiavertė programinė įranga negali reikalauti esamų informacinių sistemų ir aplikacijų modifikavimo.</w:t>
            </w:r>
          </w:p>
        </w:tc>
        <w:tc>
          <w:tcPr>
            <w:tcW w:w="121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9AD665" w14:textId="216947D9" w:rsidR="00075F59" w:rsidRPr="00F92910" w:rsidRDefault="005E41E2" w:rsidP="00D74DF1">
            <w:pPr>
              <w:spacing w:after="0" w:line="240" w:lineRule="auto"/>
              <w:jc w:val="center"/>
              <w:rPr>
                <w:rFonts w:ascii="Times New Roman" w:hAnsi="Times New Roman" w:cs="Times New Roman"/>
                <w:b/>
                <w:i/>
                <w:iCs/>
                <w:lang w:val="lt-LT"/>
              </w:rPr>
            </w:pPr>
            <w:proofErr w:type="spellStart"/>
            <w:r w:rsidRPr="00F92910">
              <w:rPr>
                <w:rFonts w:ascii="Times New Roman" w:hAnsi="Times New Roman" w:cs="Times New Roman"/>
                <w:b/>
                <w:i/>
                <w:iCs/>
                <w:lang w:val="lt-LT"/>
              </w:rPr>
              <w:t>Oracle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Database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Enterprise</w:t>
            </w:r>
            <w:proofErr w:type="spellEnd"/>
            <w:r w:rsidRPr="00F92910">
              <w:rPr>
                <w:rFonts w:ascii="Times New Roman" w:hAnsi="Times New Roman" w:cs="Times New Roman"/>
                <w:b/>
                <w:i/>
                <w:iCs/>
                <w:lang w:val="lt-LT"/>
              </w:rPr>
              <w:t xml:space="preserve"> Edition </w:t>
            </w:r>
            <w:proofErr w:type="spellStart"/>
            <w:r w:rsidRPr="00F92910">
              <w:rPr>
                <w:rFonts w:ascii="Times New Roman" w:hAnsi="Times New Roman" w:cs="Times New Roman"/>
                <w:b/>
                <w:i/>
                <w:iCs/>
                <w:lang w:val="lt-LT"/>
              </w:rPr>
              <w:t>Active</w:t>
            </w:r>
            <w:proofErr w:type="spellEnd"/>
            <w:r w:rsidRPr="00F92910">
              <w:rPr>
                <w:rFonts w:ascii="Times New Roman" w:hAnsi="Times New Roman" w:cs="Times New Roman"/>
                <w:b/>
                <w:i/>
                <w:iCs/>
                <w:lang w:val="lt-LT"/>
              </w:rPr>
              <w:t xml:space="preserve"> Data </w:t>
            </w:r>
            <w:proofErr w:type="spellStart"/>
            <w:r w:rsidRPr="00F92910">
              <w:rPr>
                <w:rFonts w:ascii="Times New Roman" w:hAnsi="Times New Roman" w:cs="Times New Roman"/>
                <w:b/>
                <w:i/>
                <w:iCs/>
                <w:lang w:val="lt-LT"/>
              </w:rPr>
              <w:t>Guard</w:t>
            </w:r>
            <w:proofErr w:type="spellEnd"/>
          </w:p>
        </w:tc>
      </w:tr>
      <w:tr w:rsidR="00075F59" w:rsidRPr="00AC5FED" w14:paraId="0DC1350B"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E4B8B24"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4325B8AC"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funkcionalumas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A7B19" w14:textId="77777777" w:rsidR="00075F59" w:rsidRPr="00E04572" w:rsidRDefault="00075F59" w:rsidP="00D74DF1">
            <w:pPr>
              <w:spacing w:after="0" w:line="240" w:lineRule="auto"/>
              <w:jc w:val="both"/>
              <w:rPr>
                <w:rFonts w:ascii="Times New Roman" w:hAnsi="Times New Roman" w:cs="Times New Roman"/>
                <w:bCs/>
                <w:lang w:val="lt-LT"/>
              </w:rPr>
            </w:pPr>
            <w:r w:rsidRPr="00E04572">
              <w:rPr>
                <w:rFonts w:ascii="Times New Roman" w:hAnsi="Times New Roman" w:cs="Times New Roman"/>
                <w:color w:val="000000"/>
                <w:lang w:val="lt-LT" w:eastAsia="lt-LT"/>
              </w:rPr>
              <w:t xml:space="preserve">Siūlomos programinės įrangos funkcionalumas turi atitikti nurodytą programinės įrangos gamintojo </w:t>
            </w:r>
            <w:r w:rsidRPr="00E04572">
              <w:rPr>
                <w:rFonts w:ascii="Times New Roman" w:hAnsi="Times New Roman" w:cs="Times New Roman"/>
                <w:lang w:val="lt-LT"/>
              </w:rPr>
              <w:t>apraše, kuris yra publikuojamas interneto svetainėje adresu</w:t>
            </w:r>
            <w:r w:rsidRPr="00E04572">
              <w:rPr>
                <w:rFonts w:ascii="Times New Roman" w:hAnsi="Times New Roman" w:cs="Times New Roman"/>
                <w:color w:val="000000"/>
                <w:lang w:val="lt-LT" w:eastAsia="lt-LT"/>
              </w:rPr>
              <w:t xml:space="preserve"> </w:t>
            </w:r>
            <w:hyperlink r:id="rId8" w:history="1">
              <w:r w:rsidRPr="000743C3">
                <w:rPr>
                  <w:rStyle w:val="Hyperlink"/>
                  <w:rFonts w:ascii="Times New Roman" w:hAnsi="Times New Roman" w:cs="Times New Roman"/>
                  <w:lang w:val="lt-LT"/>
                </w:rPr>
                <w:t>https://www.oracle.com/database/technologies/high-availability/dataguard.html</w:t>
              </w:r>
            </w:hyperlink>
            <w:r w:rsidRPr="000743C3">
              <w:rPr>
                <w:rStyle w:val="Hyperlink"/>
                <w:rFonts w:ascii="Times New Roman" w:hAnsi="Times New Roman" w:cs="Times New Roman"/>
                <w:lang w:val="lt-LT"/>
              </w:rPr>
              <w:t xml:space="preserve"> </w:t>
            </w:r>
            <w:r w:rsidRPr="00257930">
              <w:rPr>
                <w:rFonts w:ascii="Times New Roman" w:hAnsi="Times New Roman" w:cs="Times New Roman"/>
                <w:color w:val="000000"/>
                <w:lang w:val="lt-LT" w:eastAsia="lt-LT"/>
              </w:rPr>
              <w:t>būti pilnai suderinama su Perkančiosios organizacijos turima</w:t>
            </w:r>
            <w:r w:rsidRPr="00257930">
              <w:rPr>
                <w:rStyle w:val="Hyperlink"/>
                <w:rFonts w:eastAsiaTheme="majorEastAsia"/>
              </w:rPr>
              <w:t xml:space="preserve"> </w:t>
            </w:r>
            <w:proofErr w:type="spellStart"/>
            <w:r w:rsidRPr="000743C3">
              <w:rPr>
                <w:rFonts w:ascii="Times New Roman" w:eastAsia="Calibri" w:hAnsi="Times New Roman" w:cs="Times New Roman"/>
                <w:color w:val="000000"/>
                <w:lang w:val="lt-LT"/>
              </w:rPr>
              <w:t>Oracle</w:t>
            </w:r>
            <w:proofErr w:type="spellEnd"/>
            <w:r w:rsidRPr="000743C3">
              <w:rPr>
                <w:rFonts w:ascii="Times New Roman" w:eastAsia="Calibri" w:hAnsi="Times New Roman" w:cs="Times New Roman"/>
                <w:color w:val="000000"/>
                <w:lang w:val="lt-LT"/>
              </w:rPr>
              <w:t xml:space="preserve"> </w:t>
            </w:r>
            <w:proofErr w:type="spellStart"/>
            <w:r w:rsidRPr="000743C3">
              <w:rPr>
                <w:rFonts w:ascii="Times New Roman" w:eastAsia="Calibri" w:hAnsi="Times New Roman" w:cs="Times New Roman"/>
                <w:color w:val="000000"/>
                <w:lang w:val="lt-LT"/>
              </w:rPr>
              <w:t>Database</w:t>
            </w:r>
            <w:proofErr w:type="spellEnd"/>
            <w:r w:rsidRPr="000743C3">
              <w:rPr>
                <w:rFonts w:ascii="Times New Roman" w:eastAsia="Calibri" w:hAnsi="Times New Roman" w:cs="Times New Roman"/>
                <w:color w:val="000000"/>
                <w:lang w:val="lt-LT"/>
              </w:rPr>
              <w:t xml:space="preserve"> </w:t>
            </w:r>
            <w:proofErr w:type="spellStart"/>
            <w:r w:rsidRPr="000743C3">
              <w:rPr>
                <w:rFonts w:ascii="Times New Roman" w:eastAsia="Calibri" w:hAnsi="Times New Roman" w:cs="Times New Roman"/>
                <w:color w:val="000000"/>
                <w:lang w:val="lt-LT"/>
              </w:rPr>
              <w:t>Enterprise</w:t>
            </w:r>
            <w:proofErr w:type="spellEnd"/>
            <w:r w:rsidRPr="000743C3">
              <w:rPr>
                <w:rFonts w:ascii="Times New Roman" w:eastAsia="Calibri" w:hAnsi="Times New Roman" w:cs="Times New Roman"/>
                <w:color w:val="000000"/>
                <w:lang w:val="lt-LT"/>
              </w:rPr>
              <w:t xml:space="preserve"> Edition </w:t>
            </w:r>
            <w:proofErr w:type="spellStart"/>
            <w:r w:rsidRPr="000743C3">
              <w:rPr>
                <w:rFonts w:ascii="Times New Roman" w:eastAsia="Calibri" w:hAnsi="Times New Roman" w:cs="Times New Roman"/>
                <w:color w:val="000000"/>
                <w:lang w:val="lt-LT"/>
              </w:rPr>
              <w:t>Active</w:t>
            </w:r>
            <w:proofErr w:type="spellEnd"/>
            <w:r w:rsidRPr="000743C3">
              <w:rPr>
                <w:rFonts w:ascii="Times New Roman" w:eastAsia="Calibri" w:hAnsi="Times New Roman" w:cs="Times New Roman"/>
                <w:color w:val="000000"/>
                <w:lang w:val="lt-LT"/>
              </w:rPr>
              <w:t xml:space="preserve"> Data </w:t>
            </w:r>
            <w:proofErr w:type="spellStart"/>
            <w:r w:rsidRPr="000743C3">
              <w:rPr>
                <w:rFonts w:ascii="Times New Roman" w:eastAsia="Calibri" w:hAnsi="Times New Roman" w:cs="Times New Roman"/>
                <w:color w:val="000000"/>
                <w:lang w:val="lt-LT"/>
              </w:rPr>
              <w:t>Guard</w:t>
            </w:r>
            <w:proofErr w:type="spellEnd"/>
            <w:r w:rsidRPr="000743C3">
              <w:rPr>
                <w:rFonts w:ascii="Times New Roman" w:eastAsia="Calibri" w:hAnsi="Times New Roman" w:cs="Times New Roman"/>
                <w:color w:val="000000"/>
                <w:lang w:val="lt-LT"/>
              </w:rPr>
              <w:t xml:space="preserve"> naujausios versijos </w:t>
            </w:r>
            <w:r w:rsidRPr="00257930">
              <w:rPr>
                <w:rFonts w:ascii="Times New Roman" w:eastAsia="Calibri" w:hAnsi="Times New Roman" w:cs="Times New Roman"/>
                <w:color w:val="000000"/>
                <w:lang w:val="lt-LT"/>
              </w:rPr>
              <w:t>programine įranga</w:t>
            </w:r>
          </w:p>
        </w:tc>
      </w:tr>
      <w:tr w:rsidR="00075F59" w:rsidRPr="00AC5FED" w14:paraId="13DAFE12"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81C9AFF" w14:textId="77777777" w:rsidR="00075F59" w:rsidRPr="00E04572" w:rsidRDefault="00075F59" w:rsidP="00075F59">
            <w:pPr>
              <w:pStyle w:val="ListParagraph"/>
              <w:numPr>
                <w:ilvl w:val="1"/>
                <w:numId w:val="7"/>
              </w:numPr>
              <w:spacing w:after="0" w:line="240" w:lineRule="auto"/>
              <w:ind w:left="0" w:right="1311" w:firstLine="34"/>
              <w:jc w:val="both"/>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0C7304BA"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Licencijavimas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9101D" w14:textId="77777777" w:rsidR="00075F59" w:rsidRPr="00E04572"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p w14:paraId="2C3BF962" w14:textId="77777777" w:rsidR="00075F59" w:rsidRPr="00257930" w:rsidRDefault="00075F59" w:rsidP="00D74DF1">
            <w:pPr>
              <w:spacing w:after="0" w:line="240" w:lineRule="auto"/>
              <w:jc w:val="both"/>
              <w:rPr>
                <w:rFonts w:ascii="Times New Roman" w:hAnsi="Times New Roman" w:cs="Times New Roman"/>
                <w:bCs/>
                <w:highlight w:val="yellow"/>
                <w:lang w:val="lt-LT"/>
              </w:rPr>
            </w:pPr>
          </w:p>
        </w:tc>
      </w:tr>
      <w:tr w:rsidR="00075F59" w:rsidRPr="00AC5FED" w14:paraId="42E1EACB"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51A75E" w14:textId="77777777" w:rsidR="00075F59" w:rsidRPr="00E04572" w:rsidRDefault="00075F59" w:rsidP="00075F59">
            <w:pPr>
              <w:pStyle w:val="ListParagraph"/>
              <w:numPr>
                <w:ilvl w:val="0"/>
                <w:numId w:val="7"/>
              </w:numPr>
              <w:spacing w:after="0" w:line="240" w:lineRule="auto"/>
              <w:ind w:left="357" w:hanging="357"/>
              <w:jc w:val="center"/>
              <w:rPr>
                <w:rFonts w:ascii="Times New Roman" w:hAnsi="Times New Roman" w:cs="Times New Roman"/>
                <w:lang w:val="lt-LT"/>
              </w:rPr>
            </w:pPr>
          </w:p>
        </w:tc>
        <w:tc>
          <w:tcPr>
            <w:tcW w:w="471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8EAF24" w14:textId="77777777" w:rsidR="00075F59" w:rsidRPr="00E04572" w:rsidRDefault="00075F59" w:rsidP="00D74DF1">
            <w:pPr>
              <w:spacing w:after="0" w:line="240" w:lineRule="auto"/>
              <w:jc w:val="both"/>
              <w:rPr>
                <w:rFonts w:ascii="Times New Roman" w:hAnsi="Times New Roman" w:cs="Times New Roman"/>
                <w:bCs/>
                <w:lang w:val="lt-LT"/>
              </w:rPr>
            </w:pPr>
            <w:proofErr w:type="spellStart"/>
            <w:r w:rsidRPr="00E04572">
              <w:rPr>
                <w:rFonts w:ascii="Times New Roman" w:hAnsi="Times New Roman" w:cs="Times New Roman"/>
                <w:lang w:val="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lang w:val="lt-LT"/>
              </w:rPr>
              <w:t>Database</w:t>
            </w:r>
            <w:proofErr w:type="spellEnd"/>
            <w:r w:rsidRPr="00E04572">
              <w:rPr>
                <w:rFonts w:ascii="Times New Roman" w:hAnsi="Times New Roman" w:cs="Times New Roman"/>
                <w:lang w:val="lt-LT"/>
              </w:rPr>
              <w:t xml:space="preserve"> </w:t>
            </w:r>
            <w:proofErr w:type="spellStart"/>
            <w:r w:rsidRPr="00E04572">
              <w:rPr>
                <w:rFonts w:ascii="Times New Roman" w:hAnsi="Times New Roman" w:cs="Times New Roman"/>
                <w:lang w:val="lt-LT"/>
              </w:rPr>
              <w:t>Enterprise</w:t>
            </w:r>
            <w:proofErr w:type="spellEnd"/>
            <w:r w:rsidRPr="00E04572">
              <w:rPr>
                <w:rFonts w:ascii="Times New Roman" w:hAnsi="Times New Roman" w:cs="Times New Roman"/>
                <w:lang w:val="lt-LT"/>
              </w:rPr>
              <w:t xml:space="preserve"> Edition papildomas komponentas </w:t>
            </w:r>
            <w:proofErr w:type="spellStart"/>
            <w:r w:rsidRPr="00E04572">
              <w:rPr>
                <w:rFonts w:ascii="Times New Roman" w:hAnsi="Times New Roman" w:cs="Times New Roman"/>
                <w:lang w:val="lt-LT"/>
              </w:rPr>
              <w:t>Partitioning</w:t>
            </w:r>
            <w:proofErr w:type="spellEnd"/>
            <w:r w:rsidRPr="00E04572">
              <w:rPr>
                <w:rFonts w:ascii="Times New Roman" w:hAnsi="Times New Roman" w:cs="Times New Roman"/>
                <w:lang w:val="lt-LT"/>
              </w:rPr>
              <w:t xml:space="preserve"> arba lygiavertė licencija su programinės įrangos gamintojo teikiamu techniniu palaikymu ne mažiau kaip iki 2026 m. rugpjūčio 31 d.</w:t>
            </w:r>
            <w:r>
              <w:rPr>
                <w:rFonts w:ascii="Times New Roman" w:hAnsi="Times New Roman" w:cs="Times New Roman"/>
                <w:bCs/>
                <w:lang w:val="lt-LT"/>
              </w:rPr>
              <w:t xml:space="preserve">, </w:t>
            </w:r>
            <w:r w:rsidRPr="007101CE">
              <w:rPr>
                <w:rFonts w:ascii="Times New Roman" w:hAnsi="Times New Roman" w:cs="Times New Roman"/>
                <w:bCs/>
                <w:lang w:val="lt-LT"/>
              </w:rPr>
              <w:t>16 vnt.</w:t>
            </w:r>
          </w:p>
        </w:tc>
      </w:tr>
      <w:tr w:rsidR="00075F59" w:rsidRPr="00AC5FED" w14:paraId="3F1A4FA7"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6FF94B2E"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49C610F5"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pavadinimas</w:t>
            </w:r>
          </w:p>
        </w:tc>
        <w:tc>
          <w:tcPr>
            <w:tcW w:w="2521" w:type="pct"/>
            <w:tcBorders>
              <w:top w:val="single" w:sz="4" w:space="0" w:color="auto"/>
              <w:left w:val="single" w:sz="4" w:space="0" w:color="auto"/>
              <w:bottom w:val="single" w:sz="4" w:space="0" w:color="auto"/>
              <w:right w:val="single" w:sz="4" w:space="0" w:color="auto"/>
            </w:tcBorders>
            <w:shd w:val="clear" w:color="auto" w:fill="auto"/>
            <w:vAlign w:val="center"/>
          </w:tcPr>
          <w:p w14:paraId="4E855A8C" w14:textId="77777777" w:rsidR="00075F59" w:rsidRPr="00E04572" w:rsidRDefault="00075F59" w:rsidP="00D74DF1">
            <w:pPr>
              <w:tabs>
                <w:tab w:val="left" w:pos="565"/>
              </w:tabs>
              <w:autoSpaceDE w:val="0"/>
              <w:autoSpaceDN w:val="0"/>
              <w:adjustRightInd w:val="0"/>
              <w:spacing w:after="0" w:line="240" w:lineRule="auto"/>
              <w:contextualSpacing/>
              <w:jc w:val="both"/>
              <w:rPr>
                <w:rFonts w:ascii="Times New Roman" w:hAnsi="Times New Roman" w:cs="Times New Roman"/>
                <w:color w:val="000000"/>
                <w:lang w:val="lt-LT" w:eastAsia="lt-LT"/>
              </w:rPr>
            </w:pPr>
            <w:proofErr w:type="spellStart"/>
            <w:r w:rsidRPr="00E04572">
              <w:rPr>
                <w:rFonts w:ascii="Times New Roman" w:hAnsi="Times New Roman" w:cs="Times New Roman"/>
                <w:color w:val="000000"/>
                <w:lang w:val="lt-LT" w:eastAsia="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Database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Enterprise</w:t>
            </w:r>
            <w:proofErr w:type="spellEnd"/>
            <w:r w:rsidRPr="00E04572">
              <w:rPr>
                <w:rFonts w:ascii="Times New Roman" w:hAnsi="Times New Roman" w:cs="Times New Roman"/>
                <w:color w:val="000000"/>
                <w:lang w:val="lt-LT" w:eastAsia="lt-LT"/>
              </w:rPr>
              <w:t xml:space="preserve"> Edition </w:t>
            </w:r>
            <w:proofErr w:type="spellStart"/>
            <w:r w:rsidRPr="00E04572">
              <w:rPr>
                <w:rFonts w:ascii="Times New Roman" w:hAnsi="Times New Roman" w:cs="Times New Roman"/>
                <w:color w:val="000000"/>
                <w:lang w:val="lt-LT" w:eastAsia="lt-LT"/>
              </w:rPr>
              <w:t>Partitioning</w:t>
            </w:r>
            <w:proofErr w:type="spellEnd"/>
            <w:r w:rsidRPr="00E04572">
              <w:rPr>
                <w:rFonts w:ascii="Times New Roman" w:hAnsi="Times New Roman" w:cs="Times New Roman"/>
                <w:color w:val="000000"/>
                <w:lang w:val="lt-LT" w:eastAsia="lt-LT"/>
              </w:rPr>
              <w:t xml:space="preserve"> arba lygiavertė. Siūloma lygiavertė programinė įranga negali reikalauti esamų informacinių sistemų ir aplikacijų modifikavimo.</w:t>
            </w:r>
          </w:p>
        </w:tc>
        <w:tc>
          <w:tcPr>
            <w:tcW w:w="121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EF9B00" w14:textId="13EBF473" w:rsidR="00075F59" w:rsidRPr="00F92910" w:rsidRDefault="005E41E2" w:rsidP="00D74DF1">
            <w:pPr>
              <w:spacing w:after="0" w:line="240" w:lineRule="auto"/>
              <w:jc w:val="center"/>
              <w:rPr>
                <w:rFonts w:ascii="Times New Roman" w:hAnsi="Times New Roman" w:cs="Times New Roman"/>
                <w:b/>
                <w:i/>
                <w:iCs/>
                <w:lang w:val="lt-LT"/>
              </w:rPr>
            </w:pPr>
            <w:proofErr w:type="spellStart"/>
            <w:r w:rsidRPr="00F92910">
              <w:rPr>
                <w:rFonts w:ascii="Times New Roman" w:hAnsi="Times New Roman" w:cs="Times New Roman"/>
                <w:b/>
                <w:i/>
                <w:iCs/>
                <w:lang w:val="lt-LT"/>
              </w:rPr>
              <w:t>Oracle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Database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Enterprise</w:t>
            </w:r>
            <w:proofErr w:type="spellEnd"/>
            <w:r w:rsidRPr="00F92910">
              <w:rPr>
                <w:rFonts w:ascii="Times New Roman" w:hAnsi="Times New Roman" w:cs="Times New Roman"/>
                <w:b/>
                <w:i/>
                <w:iCs/>
                <w:lang w:val="lt-LT"/>
              </w:rPr>
              <w:t xml:space="preserve"> Edition </w:t>
            </w:r>
            <w:proofErr w:type="spellStart"/>
            <w:r w:rsidRPr="00F92910">
              <w:rPr>
                <w:rFonts w:ascii="Times New Roman" w:hAnsi="Times New Roman" w:cs="Times New Roman"/>
                <w:b/>
                <w:i/>
                <w:iCs/>
                <w:lang w:val="lt-LT"/>
              </w:rPr>
              <w:t>Partitioning</w:t>
            </w:r>
            <w:proofErr w:type="spellEnd"/>
          </w:p>
        </w:tc>
      </w:tr>
      <w:tr w:rsidR="00075F59" w:rsidRPr="00AC5FED" w14:paraId="5D42C0D2"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6F6E8EDC"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7F6B7BEA"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funkcionalumas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DB2B9" w14:textId="77777777" w:rsidR="00075F59" w:rsidRPr="005A7E85"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color w:val="000000"/>
                <w:lang w:val="lt-LT" w:eastAsia="lt-LT"/>
              </w:rPr>
              <w:t xml:space="preserve">Siūlomos programinės įrangos funkcionalumas turi atitikti nurodytą programinės įrangos gamintojo </w:t>
            </w:r>
            <w:r w:rsidRPr="00E04572">
              <w:rPr>
                <w:rFonts w:ascii="Times New Roman" w:hAnsi="Times New Roman" w:cs="Times New Roman"/>
                <w:lang w:val="lt-LT"/>
              </w:rPr>
              <w:t xml:space="preserve">apraše, kuris yra publikuojamas interneto svetainėje </w:t>
            </w:r>
            <w:r w:rsidRPr="005A7E85">
              <w:rPr>
                <w:rFonts w:ascii="Times New Roman" w:hAnsi="Times New Roman" w:cs="Times New Roman"/>
                <w:lang w:val="lt-LT"/>
              </w:rPr>
              <w:t>adresu</w:t>
            </w:r>
            <w:r w:rsidRPr="005A7E85">
              <w:rPr>
                <w:rFonts w:ascii="Times New Roman" w:hAnsi="Times New Roman" w:cs="Times New Roman"/>
                <w:color w:val="000000"/>
                <w:lang w:val="lt-LT" w:eastAsia="lt-LT"/>
              </w:rPr>
              <w:t xml:space="preserve"> </w:t>
            </w:r>
            <w:hyperlink r:id="rId9" w:history="1">
              <w:r w:rsidRPr="005A7E85">
                <w:rPr>
                  <w:rStyle w:val="Hyperlink"/>
                  <w:rFonts w:ascii="Times New Roman" w:eastAsiaTheme="majorEastAsia" w:hAnsi="Times New Roman" w:cs="Times New Roman"/>
                  <w:lang w:val="lt-LT"/>
                </w:rPr>
                <w:t>https://www.oracle.com/database/partitioning/index.html</w:t>
              </w:r>
            </w:hyperlink>
            <w:r w:rsidRPr="005A7E85">
              <w:rPr>
                <w:rStyle w:val="Hyperlink"/>
                <w:rFonts w:ascii="Times New Roman" w:eastAsiaTheme="majorEastAsia" w:hAnsi="Times New Roman" w:cs="Times New Roman"/>
                <w:lang w:val="lt-LT"/>
              </w:rPr>
              <w:t xml:space="preserve"> </w:t>
            </w:r>
            <w:r w:rsidRPr="00257930">
              <w:rPr>
                <w:rFonts w:ascii="Times New Roman" w:hAnsi="Times New Roman" w:cs="Times New Roman"/>
                <w:color w:val="000000"/>
                <w:lang w:val="lt-LT" w:eastAsia="lt-LT"/>
              </w:rPr>
              <w:t xml:space="preserve">būti pilnai suderinama su </w:t>
            </w:r>
            <w:r w:rsidRPr="005A7E85">
              <w:rPr>
                <w:rFonts w:ascii="Times New Roman" w:hAnsi="Times New Roman" w:cs="Times New Roman"/>
                <w:color w:val="000000"/>
                <w:lang w:val="lt-LT" w:eastAsia="lt-LT"/>
              </w:rPr>
              <w:t>Perkančiosios organizacijos turima</w:t>
            </w:r>
            <w:r w:rsidRPr="00257930">
              <w:rPr>
                <w:rStyle w:val="Hyperlink"/>
                <w:rFonts w:eastAsiaTheme="majorEastAsia"/>
              </w:rPr>
              <w:t xml:space="preserve"> </w:t>
            </w:r>
            <w:proofErr w:type="spellStart"/>
            <w:r w:rsidRPr="005A7E85">
              <w:rPr>
                <w:rFonts w:ascii="Times New Roman" w:eastAsia="Calibri" w:hAnsi="Times New Roman" w:cs="Times New Roman"/>
                <w:color w:val="000000"/>
                <w:lang w:val="lt-LT"/>
              </w:rPr>
              <w:t>Oracle</w:t>
            </w:r>
            <w:proofErr w:type="spellEnd"/>
            <w:r w:rsidRPr="005A7E85">
              <w:rPr>
                <w:rFonts w:ascii="Times New Roman" w:eastAsia="Calibri" w:hAnsi="Times New Roman" w:cs="Times New Roman"/>
                <w:color w:val="000000"/>
                <w:lang w:val="lt-LT"/>
              </w:rPr>
              <w:t xml:space="preserve"> </w:t>
            </w:r>
            <w:proofErr w:type="spellStart"/>
            <w:r w:rsidRPr="005A7E85">
              <w:rPr>
                <w:rFonts w:ascii="Times New Roman" w:eastAsia="Calibri" w:hAnsi="Times New Roman" w:cs="Times New Roman"/>
                <w:color w:val="000000"/>
                <w:lang w:val="lt-LT"/>
              </w:rPr>
              <w:t>Database</w:t>
            </w:r>
            <w:proofErr w:type="spellEnd"/>
            <w:r w:rsidRPr="005A7E85">
              <w:rPr>
                <w:rFonts w:ascii="Times New Roman" w:eastAsia="Calibri" w:hAnsi="Times New Roman" w:cs="Times New Roman"/>
                <w:color w:val="000000"/>
                <w:lang w:val="lt-LT"/>
              </w:rPr>
              <w:t xml:space="preserve"> </w:t>
            </w:r>
            <w:proofErr w:type="spellStart"/>
            <w:r w:rsidRPr="005A7E85">
              <w:rPr>
                <w:rFonts w:ascii="Times New Roman" w:eastAsia="Calibri" w:hAnsi="Times New Roman" w:cs="Times New Roman"/>
                <w:color w:val="000000"/>
                <w:lang w:val="lt-LT"/>
              </w:rPr>
              <w:t>Enterprise</w:t>
            </w:r>
            <w:proofErr w:type="spellEnd"/>
            <w:r w:rsidRPr="005A7E85">
              <w:rPr>
                <w:rFonts w:ascii="Times New Roman" w:eastAsia="Calibri" w:hAnsi="Times New Roman" w:cs="Times New Roman"/>
                <w:color w:val="000000"/>
                <w:lang w:val="lt-LT"/>
              </w:rPr>
              <w:t xml:space="preserve"> Edition </w:t>
            </w:r>
            <w:proofErr w:type="spellStart"/>
            <w:r w:rsidRPr="005A7E85">
              <w:rPr>
                <w:rFonts w:ascii="Times New Roman" w:eastAsia="Calibri" w:hAnsi="Times New Roman" w:cs="Times New Roman"/>
                <w:color w:val="000000"/>
                <w:lang w:val="lt-LT"/>
              </w:rPr>
              <w:t>Partitioning</w:t>
            </w:r>
            <w:proofErr w:type="spellEnd"/>
            <w:r w:rsidRPr="005A7E85">
              <w:rPr>
                <w:rFonts w:ascii="Times New Roman" w:eastAsia="Calibri" w:hAnsi="Times New Roman" w:cs="Times New Roman"/>
                <w:color w:val="000000"/>
                <w:lang w:val="lt-LT"/>
              </w:rPr>
              <w:t xml:space="preserve"> naujausios versijos </w:t>
            </w:r>
            <w:r w:rsidRPr="00257930">
              <w:rPr>
                <w:rFonts w:ascii="Times New Roman" w:eastAsia="Calibri" w:hAnsi="Times New Roman" w:cs="Times New Roman"/>
                <w:color w:val="000000"/>
                <w:lang w:val="lt-LT"/>
              </w:rPr>
              <w:t>programine įranga</w:t>
            </w:r>
          </w:p>
          <w:p w14:paraId="463E40A4" w14:textId="77777777" w:rsidR="00075F59" w:rsidRPr="00257930" w:rsidRDefault="00075F59" w:rsidP="00D74DF1">
            <w:pPr>
              <w:spacing w:after="0" w:line="240" w:lineRule="auto"/>
              <w:jc w:val="center"/>
              <w:rPr>
                <w:rFonts w:ascii="Times New Roman" w:hAnsi="Times New Roman" w:cs="Times New Roman"/>
                <w:bCs/>
                <w:highlight w:val="yellow"/>
                <w:lang w:val="lt-LT"/>
              </w:rPr>
            </w:pPr>
          </w:p>
        </w:tc>
      </w:tr>
      <w:tr w:rsidR="00075F59" w:rsidRPr="00AC5FED" w14:paraId="3723D4A0"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64EC320C"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5448D691"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Esminiai siūlomos programinės įrangos funkcionalumai</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C5B36" w14:textId="77777777" w:rsidR="00075F59" w:rsidRPr="00257930" w:rsidRDefault="00075F59" w:rsidP="00D74DF1">
            <w:pPr>
              <w:spacing w:after="0" w:line="240" w:lineRule="auto"/>
              <w:rPr>
                <w:rFonts w:ascii="Times New Roman" w:hAnsi="Times New Roman" w:cs="Times New Roman"/>
                <w:bCs/>
                <w:highlight w:val="yellow"/>
                <w:lang w:val="lt-LT"/>
              </w:rPr>
            </w:pPr>
            <w:r w:rsidRPr="00E04572">
              <w:rPr>
                <w:rFonts w:ascii="Times New Roman" w:hAnsi="Times New Roman" w:cs="Times New Roman"/>
                <w:lang w:val="lt-LT"/>
              </w:rPr>
              <w:t xml:space="preserve">Siūloma programinė įranga turi leisti lenteles, indeksus ir indekso struktūroje saugomus lentelės įrašus (angl. </w:t>
            </w:r>
            <w:proofErr w:type="spellStart"/>
            <w:r w:rsidRPr="00E04572">
              <w:rPr>
                <w:rFonts w:ascii="Times New Roman" w:hAnsi="Times New Roman" w:cs="Times New Roman"/>
                <w:lang w:val="lt-LT"/>
              </w:rPr>
              <w:t>index-organized</w:t>
            </w:r>
            <w:proofErr w:type="spellEnd"/>
            <w:r w:rsidRPr="00E04572">
              <w:rPr>
                <w:rFonts w:ascii="Times New Roman" w:hAnsi="Times New Roman" w:cs="Times New Roman"/>
                <w:lang w:val="lt-LT"/>
              </w:rPr>
              <w:t>) padalinti į mažesnes dalis skirtingose lentelių erdvėse.</w:t>
            </w:r>
          </w:p>
        </w:tc>
      </w:tr>
      <w:tr w:rsidR="00075F59" w:rsidRPr="00AC5FED" w14:paraId="6CDD690D"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4A0C5D4"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56D24FB3"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Licencijavimas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85F44" w14:textId="77777777" w:rsidR="00075F59" w:rsidRPr="00E04572"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p w14:paraId="3C7B9A5B" w14:textId="77777777" w:rsidR="00075F59" w:rsidRPr="00E04572" w:rsidRDefault="00075F59" w:rsidP="00D74DF1">
            <w:pPr>
              <w:spacing w:after="0" w:line="240" w:lineRule="auto"/>
              <w:jc w:val="center"/>
              <w:rPr>
                <w:rFonts w:ascii="Times New Roman" w:hAnsi="Times New Roman" w:cs="Times New Roman"/>
                <w:bCs/>
                <w:lang w:val="lt-LT"/>
              </w:rPr>
            </w:pPr>
          </w:p>
        </w:tc>
      </w:tr>
      <w:tr w:rsidR="00075F59" w:rsidRPr="00AC5FED" w14:paraId="2375A647"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140951" w14:textId="77777777" w:rsidR="00075F59" w:rsidRPr="00E04572" w:rsidRDefault="00075F59" w:rsidP="00075F59">
            <w:pPr>
              <w:pStyle w:val="ListParagraph"/>
              <w:numPr>
                <w:ilvl w:val="0"/>
                <w:numId w:val="7"/>
              </w:numPr>
              <w:spacing w:after="0" w:line="240" w:lineRule="auto"/>
              <w:ind w:left="357" w:hanging="357"/>
              <w:jc w:val="center"/>
              <w:rPr>
                <w:rFonts w:ascii="Times New Roman" w:hAnsi="Times New Roman" w:cs="Times New Roman"/>
                <w:lang w:val="lt-LT"/>
              </w:rPr>
            </w:pPr>
          </w:p>
        </w:tc>
        <w:tc>
          <w:tcPr>
            <w:tcW w:w="471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629FC" w14:textId="77777777" w:rsidR="00075F59" w:rsidRPr="00E04572" w:rsidRDefault="00075F59" w:rsidP="00D74DF1">
            <w:pPr>
              <w:spacing w:after="0" w:line="240" w:lineRule="auto"/>
              <w:jc w:val="both"/>
              <w:rPr>
                <w:rFonts w:ascii="Times New Roman" w:hAnsi="Times New Roman" w:cs="Times New Roman"/>
                <w:bCs/>
                <w:lang w:val="lt-LT"/>
              </w:rPr>
            </w:pPr>
            <w:proofErr w:type="spellStart"/>
            <w:r w:rsidRPr="00E04572">
              <w:rPr>
                <w:rFonts w:ascii="Times New Roman" w:hAnsi="Times New Roman" w:cs="Times New Roman"/>
                <w:lang w:val="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lang w:val="lt-LT"/>
              </w:rPr>
              <w:t>Database</w:t>
            </w:r>
            <w:proofErr w:type="spellEnd"/>
            <w:r w:rsidRPr="00E04572">
              <w:rPr>
                <w:rFonts w:ascii="Times New Roman" w:hAnsi="Times New Roman" w:cs="Times New Roman"/>
                <w:lang w:val="lt-LT"/>
              </w:rPr>
              <w:t xml:space="preserve"> </w:t>
            </w:r>
            <w:proofErr w:type="spellStart"/>
            <w:r w:rsidRPr="00E04572">
              <w:rPr>
                <w:rFonts w:ascii="Times New Roman" w:hAnsi="Times New Roman" w:cs="Times New Roman"/>
                <w:lang w:val="lt-LT"/>
              </w:rPr>
              <w:t>Enterprise</w:t>
            </w:r>
            <w:proofErr w:type="spellEnd"/>
            <w:r w:rsidRPr="00E04572">
              <w:rPr>
                <w:rFonts w:ascii="Times New Roman" w:hAnsi="Times New Roman" w:cs="Times New Roman"/>
                <w:lang w:val="lt-LT"/>
              </w:rPr>
              <w:t xml:space="preserve"> Edition papildomas komponentas </w:t>
            </w:r>
            <w:proofErr w:type="spellStart"/>
            <w:r w:rsidRPr="00E04572">
              <w:rPr>
                <w:rFonts w:ascii="Times New Roman" w:eastAsia="Calibri" w:hAnsi="Times New Roman" w:cs="Times New Roman"/>
                <w:color w:val="000000"/>
                <w:lang w:val="lt-LT"/>
              </w:rPr>
              <w:t>Diagnostic</w:t>
            </w:r>
            <w:proofErr w:type="spellEnd"/>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Pack</w:t>
            </w:r>
            <w:proofErr w:type="spellEnd"/>
            <w:r w:rsidRPr="00E04572">
              <w:rPr>
                <w:rFonts w:ascii="Times New Roman" w:hAnsi="Times New Roman" w:cs="Times New Roman"/>
                <w:lang w:val="lt-LT"/>
              </w:rPr>
              <w:t xml:space="preserve"> arba lygiavertė licencija su programinės įrangos gamintojo teikiamu techniniu palaikymu ne mažiau kaip iki 2026 m. rugpjūčio 31 d.</w:t>
            </w:r>
            <w:r>
              <w:rPr>
                <w:rFonts w:ascii="Times New Roman" w:hAnsi="Times New Roman" w:cs="Times New Roman"/>
                <w:bCs/>
                <w:lang w:val="lt-LT"/>
              </w:rPr>
              <w:t xml:space="preserve">, </w:t>
            </w:r>
            <w:r w:rsidRPr="007101CE">
              <w:rPr>
                <w:rFonts w:ascii="Times New Roman" w:hAnsi="Times New Roman" w:cs="Times New Roman"/>
                <w:bCs/>
                <w:lang w:val="lt-LT"/>
              </w:rPr>
              <w:t>16 vnt.</w:t>
            </w:r>
          </w:p>
        </w:tc>
      </w:tr>
      <w:tr w:rsidR="00075F59" w:rsidRPr="00AC5FED" w14:paraId="2058F14F"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378C3D6"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7AFDE4F8"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pavadinimas</w:t>
            </w:r>
          </w:p>
        </w:tc>
        <w:tc>
          <w:tcPr>
            <w:tcW w:w="2521" w:type="pct"/>
            <w:tcBorders>
              <w:top w:val="single" w:sz="4" w:space="0" w:color="auto"/>
              <w:left w:val="single" w:sz="4" w:space="0" w:color="auto"/>
              <w:bottom w:val="single" w:sz="4" w:space="0" w:color="auto"/>
              <w:right w:val="single" w:sz="4" w:space="0" w:color="auto"/>
            </w:tcBorders>
            <w:shd w:val="clear" w:color="auto" w:fill="auto"/>
            <w:vAlign w:val="center"/>
          </w:tcPr>
          <w:p w14:paraId="79460496" w14:textId="77777777" w:rsidR="00075F59" w:rsidRPr="00E04572" w:rsidRDefault="00075F59" w:rsidP="00D74DF1">
            <w:pPr>
              <w:spacing w:after="0" w:line="240" w:lineRule="auto"/>
              <w:ind w:left="34"/>
              <w:jc w:val="both"/>
              <w:rPr>
                <w:rFonts w:ascii="Times New Roman" w:hAnsi="Times New Roman" w:cs="Times New Roman"/>
                <w:lang w:val="lt-LT"/>
              </w:rPr>
            </w:pPr>
            <w:proofErr w:type="spellStart"/>
            <w:r w:rsidRPr="00E04572">
              <w:rPr>
                <w:rFonts w:ascii="Times New Roman" w:hAnsi="Times New Roman" w:cs="Times New Roman"/>
                <w:color w:val="000000"/>
                <w:lang w:val="lt-LT" w:eastAsia="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Database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Enterprise</w:t>
            </w:r>
            <w:proofErr w:type="spellEnd"/>
            <w:r w:rsidRPr="00E04572">
              <w:rPr>
                <w:rFonts w:ascii="Times New Roman" w:hAnsi="Times New Roman" w:cs="Times New Roman"/>
                <w:color w:val="000000"/>
                <w:lang w:val="lt-LT" w:eastAsia="lt-LT"/>
              </w:rPr>
              <w:t xml:space="preserve"> Edition </w:t>
            </w:r>
            <w:proofErr w:type="spellStart"/>
            <w:r w:rsidRPr="00E04572">
              <w:rPr>
                <w:rFonts w:ascii="Times New Roman" w:eastAsia="Calibri" w:hAnsi="Times New Roman" w:cs="Times New Roman"/>
                <w:color w:val="000000"/>
                <w:lang w:val="lt-LT"/>
              </w:rPr>
              <w:t>Diagnostic</w:t>
            </w:r>
            <w:proofErr w:type="spellEnd"/>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Pack</w:t>
            </w:r>
            <w:proofErr w:type="spellEnd"/>
            <w:r w:rsidRPr="00E04572">
              <w:rPr>
                <w:rFonts w:ascii="Times New Roman" w:hAnsi="Times New Roman" w:cs="Times New Roman"/>
                <w:color w:val="000000"/>
                <w:lang w:val="lt-LT" w:eastAsia="lt-LT"/>
              </w:rPr>
              <w:t xml:space="preserve"> arba lygiavertė. Siūloma lygiavertė programinė įranga negali reikalauti esamų informacinių sistemų ir aplikacijų modifikavimo.</w:t>
            </w:r>
          </w:p>
        </w:tc>
        <w:tc>
          <w:tcPr>
            <w:tcW w:w="121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2AF07F" w14:textId="744C0E57" w:rsidR="00075F59" w:rsidRPr="00F92910" w:rsidRDefault="005E41E2" w:rsidP="00D74DF1">
            <w:pPr>
              <w:spacing w:after="0" w:line="240" w:lineRule="auto"/>
              <w:jc w:val="center"/>
              <w:rPr>
                <w:rFonts w:ascii="Times New Roman" w:hAnsi="Times New Roman" w:cs="Times New Roman"/>
                <w:b/>
                <w:i/>
                <w:iCs/>
                <w:lang w:val="lt-LT"/>
              </w:rPr>
            </w:pPr>
            <w:proofErr w:type="spellStart"/>
            <w:r w:rsidRPr="00F92910">
              <w:rPr>
                <w:rFonts w:ascii="Times New Roman" w:hAnsi="Times New Roman" w:cs="Times New Roman"/>
                <w:b/>
                <w:i/>
                <w:iCs/>
                <w:lang w:val="lt-LT"/>
              </w:rPr>
              <w:t>Oracle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Database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Enterprise</w:t>
            </w:r>
            <w:proofErr w:type="spellEnd"/>
            <w:r w:rsidRPr="00F92910">
              <w:rPr>
                <w:rFonts w:ascii="Times New Roman" w:hAnsi="Times New Roman" w:cs="Times New Roman"/>
                <w:b/>
                <w:i/>
                <w:iCs/>
                <w:lang w:val="lt-LT"/>
              </w:rPr>
              <w:t xml:space="preserve"> Edition </w:t>
            </w:r>
            <w:proofErr w:type="spellStart"/>
            <w:r w:rsidRPr="00F92910">
              <w:rPr>
                <w:rFonts w:ascii="Times New Roman" w:hAnsi="Times New Roman" w:cs="Times New Roman"/>
                <w:b/>
                <w:i/>
                <w:iCs/>
                <w:lang w:val="lt-LT"/>
              </w:rPr>
              <w:t>Diagnostic</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Pack</w:t>
            </w:r>
            <w:proofErr w:type="spellEnd"/>
          </w:p>
        </w:tc>
      </w:tr>
      <w:tr w:rsidR="00075F59" w:rsidRPr="00AC5FED" w14:paraId="1CC73E52"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0F2E2DE2"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79A2E3D5"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funkcionalumas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B4D13" w14:textId="77777777" w:rsidR="00075F59" w:rsidRPr="00E04572"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color w:val="000000"/>
                <w:lang w:val="lt-LT" w:eastAsia="lt-LT"/>
              </w:rPr>
              <w:t xml:space="preserve">Siūlomos programinės įrangos funkcionalumas turi atitikti nurodytą programinės įrangos gamintojo </w:t>
            </w:r>
            <w:r w:rsidRPr="00E04572">
              <w:rPr>
                <w:rFonts w:ascii="Times New Roman" w:hAnsi="Times New Roman" w:cs="Times New Roman"/>
                <w:lang w:val="lt-LT"/>
              </w:rPr>
              <w:t xml:space="preserve">apraše, kuris yra publikuojamas interneto </w:t>
            </w:r>
            <w:r w:rsidRPr="005A7E85">
              <w:rPr>
                <w:rFonts w:ascii="Times New Roman" w:hAnsi="Times New Roman" w:cs="Times New Roman"/>
                <w:lang w:val="lt-LT"/>
              </w:rPr>
              <w:t>svetainėje adresu</w:t>
            </w:r>
            <w:r w:rsidRPr="005A7E85">
              <w:rPr>
                <w:rFonts w:ascii="Times New Roman" w:hAnsi="Times New Roman" w:cs="Times New Roman"/>
                <w:color w:val="000000"/>
                <w:lang w:val="lt-LT" w:eastAsia="lt-LT"/>
              </w:rPr>
              <w:t xml:space="preserve"> </w:t>
            </w:r>
            <w:hyperlink r:id="rId10" w:history="1">
              <w:r w:rsidRPr="005A7E85">
                <w:rPr>
                  <w:rStyle w:val="Hyperlink"/>
                  <w:rFonts w:ascii="Times New Roman" w:hAnsi="Times New Roman" w:cs="Times New Roman"/>
                  <w:lang w:val="lt-LT"/>
                </w:rPr>
                <w:t>https://www.oracle.com/technetwork/database/manageability/ds-diagnostics-pack-db12c-1964641.pdf</w:t>
              </w:r>
            </w:hyperlink>
            <w:r w:rsidRPr="005A7E85">
              <w:rPr>
                <w:rStyle w:val="Hyperlink"/>
                <w:rFonts w:ascii="Times New Roman" w:hAnsi="Times New Roman" w:cs="Times New Roman"/>
                <w:lang w:val="lt-LT"/>
              </w:rPr>
              <w:t xml:space="preserve"> </w:t>
            </w:r>
            <w:proofErr w:type="spellStart"/>
            <w:r w:rsidRPr="005A7E85">
              <w:rPr>
                <w:rStyle w:val="Hyperlink"/>
              </w:rPr>
              <w:t>ir</w:t>
            </w:r>
            <w:proofErr w:type="spellEnd"/>
            <w:r w:rsidRPr="005A7E85">
              <w:rPr>
                <w:rStyle w:val="Hyperlink"/>
                <w:rFonts w:ascii="Times New Roman" w:hAnsi="Times New Roman" w:cs="Times New Roman"/>
                <w:lang w:val="lt-LT"/>
              </w:rPr>
              <w:t xml:space="preserve"> </w:t>
            </w:r>
            <w:r w:rsidRPr="00257930">
              <w:rPr>
                <w:rFonts w:ascii="Times New Roman" w:hAnsi="Times New Roman" w:cs="Times New Roman"/>
                <w:color w:val="000000"/>
                <w:lang w:val="lt-LT" w:eastAsia="lt-LT"/>
              </w:rPr>
              <w:t>būti pilnai suderinama su</w:t>
            </w:r>
            <w:r>
              <w:rPr>
                <w:rFonts w:ascii="Times New Roman" w:hAnsi="Times New Roman" w:cs="Times New Roman"/>
                <w:color w:val="000000"/>
                <w:lang w:val="lt-LT" w:eastAsia="lt-LT"/>
              </w:rPr>
              <w:t xml:space="preserve"> Perkančiosios organizacijos turima</w:t>
            </w:r>
            <w:r w:rsidRPr="00257930">
              <w:rPr>
                <w:rStyle w:val="Hyperlink"/>
                <w:rFonts w:eastAsiaTheme="majorEastAsia"/>
              </w:rPr>
              <w:t xml:space="preserve"> </w:t>
            </w:r>
            <w:proofErr w:type="spellStart"/>
            <w:r w:rsidRPr="005A7E85">
              <w:rPr>
                <w:rFonts w:ascii="Times New Roman" w:eastAsia="Calibri" w:hAnsi="Times New Roman" w:cs="Times New Roman"/>
                <w:color w:val="000000"/>
                <w:lang w:val="lt-LT"/>
              </w:rPr>
              <w:t>Oracle</w:t>
            </w:r>
            <w:proofErr w:type="spellEnd"/>
            <w:r w:rsidRPr="005A7E85">
              <w:rPr>
                <w:rFonts w:ascii="Times New Roman" w:eastAsia="Calibri" w:hAnsi="Times New Roman" w:cs="Times New Roman"/>
                <w:color w:val="000000"/>
                <w:lang w:val="lt-LT"/>
              </w:rPr>
              <w:t xml:space="preserve"> </w:t>
            </w:r>
            <w:proofErr w:type="spellStart"/>
            <w:r w:rsidRPr="005A7E85">
              <w:rPr>
                <w:rFonts w:ascii="Times New Roman" w:eastAsia="Calibri" w:hAnsi="Times New Roman" w:cs="Times New Roman"/>
                <w:color w:val="000000"/>
                <w:lang w:val="lt-LT"/>
              </w:rPr>
              <w:t>Database</w:t>
            </w:r>
            <w:proofErr w:type="spellEnd"/>
            <w:r w:rsidRPr="005A7E85">
              <w:rPr>
                <w:rFonts w:ascii="Times New Roman" w:eastAsia="Calibri" w:hAnsi="Times New Roman" w:cs="Times New Roman"/>
                <w:color w:val="000000"/>
                <w:lang w:val="lt-LT"/>
              </w:rPr>
              <w:t xml:space="preserve"> </w:t>
            </w:r>
            <w:proofErr w:type="spellStart"/>
            <w:r w:rsidRPr="005A7E85">
              <w:rPr>
                <w:rFonts w:ascii="Times New Roman" w:eastAsia="Calibri" w:hAnsi="Times New Roman" w:cs="Times New Roman"/>
                <w:color w:val="000000"/>
                <w:lang w:val="lt-LT"/>
              </w:rPr>
              <w:t>Enterprise</w:t>
            </w:r>
            <w:proofErr w:type="spellEnd"/>
            <w:r w:rsidRPr="005A7E85">
              <w:rPr>
                <w:rFonts w:ascii="Times New Roman" w:eastAsia="Calibri" w:hAnsi="Times New Roman" w:cs="Times New Roman"/>
                <w:color w:val="000000"/>
                <w:lang w:val="lt-LT"/>
              </w:rPr>
              <w:t xml:space="preserve"> Edition </w:t>
            </w:r>
            <w:proofErr w:type="spellStart"/>
            <w:r w:rsidRPr="005A7E85">
              <w:rPr>
                <w:rFonts w:ascii="Times New Roman" w:eastAsia="Calibri" w:hAnsi="Times New Roman" w:cs="Times New Roman"/>
                <w:color w:val="000000"/>
                <w:lang w:val="lt-LT"/>
              </w:rPr>
              <w:t>Diagnostic</w:t>
            </w:r>
            <w:proofErr w:type="spellEnd"/>
            <w:r w:rsidRPr="005A7E85">
              <w:rPr>
                <w:rFonts w:ascii="Times New Roman" w:eastAsia="Calibri" w:hAnsi="Times New Roman" w:cs="Times New Roman"/>
                <w:color w:val="000000"/>
                <w:lang w:val="lt-LT"/>
              </w:rPr>
              <w:t xml:space="preserve"> </w:t>
            </w:r>
            <w:proofErr w:type="spellStart"/>
            <w:r w:rsidRPr="005A7E85">
              <w:rPr>
                <w:rFonts w:ascii="Times New Roman" w:eastAsia="Calibri" w:hAnsi="Times New Roman" w:cs="Times New Roman"/>
                <w:color w:val="000000"/>
                <w:lang w:val="lt-LT"/>
              </w:rPr>
              <w:t>Pack</w:t>
            </w:r>
            <w:proofErr w:type="spellEnd"/>
            <w:r w:rsidRPr="005A7E85">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 xml:space="preserve">naujausios versijos </w:t>
            </w:r>
            <w:r w:rsidRPr="00257930">
              <w:rPr>
                <w:rFonts w:ascii="Times New Roman" w:eastAsia="Calibri" w:hAnsi="Times New Roman" w:cs="Times New Roman"/>
                <w:color w:val="000000"/>
                <w:lang w:val="lt-LT"/>
              </w:rPr>
              <w:t>programine įranga</w:t>
            </w:r>
            <w:r>
              <w:rPr>
                <w:rStyle w:val="Hyperlink"/>
                <w:rFonts w:ascii="Times New Roman" w:hAnsi="Times New Roman" w:cs="Times New Roman"/>
              </w:rPr>
              <w:t xml:space="preserve"> </w:t>
            </w:r>
          </w:p>
          <w:p w14:paraId="4198C4EB" w14:textId="77777777" w:rsidR="00075F59" w:rsidRPr="00257930" w:rsidRDefault="00075F59" w:rsidP="00D74DF1">
            <w:pPr>
              <w:spacing w:after="0" w:line="240" w:lineRule="auto"/>
              <w:jc w:val="center"/>
              <w:rPr>
                <w:rFonts w:ascii="Times New Roman" w:hAnsi="Times New Roman" w:cs="Times New Roman"/>
                <w:bCs/>
                <w:highlight w:val="yellow"/>
                <w:lang w:val="lt-LT"/>
              </w:rPr>
            </w:pPr>
          </w:p>
        </w:tc>
      </w:tr>
      <w:tr w:rsidR="00075F59" w:rsidRPr="00AC5FED" w14:paraId="149EA4AF"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2AE8630"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1C5EB455"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Licencijavimas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8F2FF" w14:textId="77777777" w:rsidR="00075F59" w:rsidRPr="00E04572"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p w14:paraId="3BCF23D6" w14:textId="77777777" w:rsidR="00075F59" w:rsidRPr="00257930" w:rsidRDefault="00075F59" w:rsidP="00D74DF1">
            <w:pPr>
              <w:spacing w:after="0" w:line="240" w:lineRule="auto"/>
              <w:jc w:val="center"/>
              <w:rPr>
                <w:rFonts w:ascii="Times New Roman" w:hAnsi="Times New Roman" w:cs="Times New Roman"/>
                <w:bCs/>
                <w:highlight w:val="yellow"/>
                <w:lang w:val="lt-LT"/>
              </w:rPr>
            </w:pPr>
          </w:p>
        </w:tc>
      </w:tr>
      <w:tr w:rsidR="00075F59" w:rsidRPr="00AC5FED" w14:paraId="05729631"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207C2E" w14:textId="77777777" w:rsidR="00075F59" w:rsidRPr="00E04572" w:rsidRDefault="00075F59" w:rsidP="00075F59">
            <w:pPr>
              <w:pStyle w:val="ListParagraph"/>
              <w:numPr>
                <w:ilvl w:val="0"/>
                <w:numId w:val="7"/>
              </w:numPr>
              <w:spacing w:after="0" w:line="240" w:lineRule="auto"/>
              <w:ind w:left="357" w:hanging="357"/>
              <w:jc w:val="center"/>
              <w:rPr>
                <w:rFonts w:ascii="Times New Roman" w:hAnsi="Times New Roman" w:cs="Times New Roman"/>
                <w:lang w:val="lt-LT"/>
              </w:rPr>
            </w:pPr>
          </w:p>
        </w:tc>
        <w:tc>
          <w:tcPr>
            <w:tcW w:w="471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48C9CC" w14:textId="77777777" w:rsidR="00075F59" w:rsidRPr="00E04572" w:rsidRDefault="00075F59" w:rsidP="00D74DF1">
            <w:pPr>
              <w:spacing w:after="0" w:line="240" w:lineRule="auto"/>
              <w:jc w:val="both"/>
              <w:rPr>
                <w:rFonts w:ascii="Times New Roman" w:hAnsi="Times New Roman" w:cs="Times New Roman"/>
                <w:bCs/>
                <w:lang w:val="lt-LT"/>
              </w:rPr>
            </w:pPr>
            <w:proofErr w:type="spellStart"/>
            <w:r w:rsidRPr="00E04572">
              <w:rPr>
                <w:rFonts w:ascii="Times New Roman" w:hAnsi="Times New Roman" w:cs="Times New Roman"/>
                <w:lang w:val="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lang w:val="lt-LT"/>
              </w:rPr>
              <w:t>Database</w:t>
            </w:r>
            <w:proofErr w:type="spellEnd"/>
            <w:r w:rsidRPr="00E04572">
              <w:rPr>
                <w:rFonts w:ascii="Times New Roman" w:hAnsi="Times New Roman" w:cs="Times New Roman"/>
                <w:lang w:val="lt-LT"/>
              </w:rPr>
              <w:t xml:space="preserve"> </w:t>
            </w:r>
            <w:proofErr w:type="spellStart"/>
            <w:r w:rsidRPr="00E04572">
              <w:rPr>
                <w:rFonts w:ascii="Times New Roman" w:hAnsi="Times New Roman" w:cs="Times New Roman"/>
                <w:lang w:val="lt-LT"/>
              </w:rPr>
              <w:t>Enterprise</w:t>
            </w:r>
            <w:proofErr w:type="spellEnd"/>
            <w:r w:rsidRPr="00E04572">
              <w:rPr>
                <w:rFonts w:ascii="Times New Roman" w:hAnsi="Times New Roman" w:cs="Times New Roman"/>
                <w:lang w:val="lt-LT"/>
              </w:rPr>
              <w:t xml:space="preserve"> Edition papildomas komponentas </w:t>
            </w:r>
            <w:proofErr w:type="spellStart"/>
            <w:r w:rsidRPr="00E04572">
              <w:rPr>
                <w:rFonts w:ascii="Times New Roman" w:eastAsia="Calibri" w:hAnsi="Times New Roman" w:cs="Times New Roman"/>
                <w:color w:val="000000"/>
                <w:lang w:val="lt-LT"/>
              </w:rPr>
              <w:t>Tuning</w:t>
            </w:r>
            <w:proofErr w:type="spellEnd"/>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Pack</w:t>
            </w:r>
            <w:proofErr w:type="spellEnd"/>
            <w:r w:rsidRPr="00E04572">
              <w:rPr>
                <w:rFonts w:ascii="Times New Roman" w:hAnsi="Times New Roman" w:cs="Times New Roman"/>
                <w:color w:val="000000"/>
                <w:lang w:val="lt-LT" w:eastAsia="lt-LT"/>
              </w:rPr>
              <w:t xml:space="preserve"> </w:t>
            </w:r>
            <w:r w:rsidRPr="00E04572">
              <w:rPr>
                <w:rFonts w:ascii="Times New Roman" w:hAnsi="Times New Roman" w:cs="Times New Roman"/>
                <w:lang w:val="lt-LT"/>
              </w:rPr>
              <w:t>arba lygiavertė licencija su programinės įrangos gamintojo teikiamu techniniu palaikymu ne mažiau kaip iki 2026 m. rugpjūčio 31 d.</w:t>
            </w:r>
            <w:r>
              <w:rPr>
                <w:rFonts w:ascii="Times New Roman" w:hAnsi="Times New Roman" w:cs="Times New Roman"/>
                <w:bCs/>
                <w:lang w:val="lt-LT"/>
              </w:rPr>
              <w:t xml:space="preserve">, </w:t>
            </w:r>
            <w:r w:rsidRPr="007101CE">
              <w:rPr>
                <w:rFonts w:ascii="Times New Roman" w:hAnsi="Times New Roman" w:cs="Times New Roman"/>
                <w:bCs/>
                <w:lang w:val="lt-LT"/>
              </w:rPr>
              <w:t>16 vnt.</w:t>
            </w:r>
          </w:p>
        </w:tc>
      </w:tr>
      <w:tr w:rsidR="00075F59" w:rsidRPr="00AC5FED" w14:paraId="79F2DE78"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7F88BAD"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35133654"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pavadinimas</w:t>
            </w:r>
          </w:p>
        </w:tc>
        <w:tc>
          <w:tcPr>
            <w:tcW w:w="2521" w:type="pct"/>
            <w:tcBorders>
              <w:top w:val="single" w:sz="4" w:space="0" w:color="auto"/>
              <w:left w:val="single" w:sz="4" w:space="0" w:color="auto"/>
              <w:bottom w:val="single" w:sz="4" w:space="0" w:color="auto"/>
              <w:right w:val="single" w:sz="4" w:space="0" w:color="auto"/>
            </w:tcBorders>
            <w:shd w:val="clear" w:color="auto" w:fill="auto"/>
            <w:vAlign w:val="center"/>
          </w:tcPr>
          <w:p w14:paraId="3D17FD1F" w14:textId="77777777" w:rsidR="00075F59" w:rsidRPr="00E04572" w:rsidRDefault="00075F59" w:rsidP="00D74DF1">
            <w:pPr>
              <w:spacing w:after="0" w:line="240" w:lineRule="auto"/>
              <w:ind w:left="34"/>
              <w:jc w:val="both"/>
              <w:rPr>
                <w:rFonts w:ascii="Times New Roman" w:hAnsi="Times New Roman" w:cs="Times New Roman"/>
                <w:lang w:val="lt-LT"/>
              </w:rPr>
            </w:pPr>
            <w:proofErr w:type="spellStart"/>
            <w:r w:rsidRPr="00E04572">
              <w:rPr>
                <w:rFonts w:ascii="Times New Roman" w:hAnsi="Times New Roman" w:cs="Times New Roman"/>
                <w:color w:val="000000"/>
                <w:lang w:val="lt-LT" w:eastAsia="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Database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Enterprise</w:t>
            </w:r>
            <w:proofErr w:type="spellEnd"/>
            <w:r w:rsidRPr="00E04572">
              <w:rPr>
                <w:rFonts w:ascii="Times New Roman" w:hAnsi="Times New Roman" w:cs="Times New Roman"/>
                <w:color w:val="000000"/>
                <w:lang w:val="lt-LT" w:eastAsia="lt-LT"/>
              </w:rPr>
              <w:t xml:space="preserve"> Edition </w:t>
            </w:r>
            <w:proofErr w:type="spellStart"/>
            <w:r w:rsidRPr="00E04572">
              <w:rPr>
                <w:rFonts w:ascii="Times New Roman" w:eastAsia="Calibri" w:hAnsi="Times New Roman" w:cs="Times New Roman"/>
                <w:color w:val="000000"/>
                <w:lang w:val="lt-LT"/>
              </w:rPr>
              <w:t>Tuning</w:t>
            </w:r>
            <w:proofErr w:type="spellEnd"/>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Pack</w:t>
            </w:r>
            <w:proofErr w:type="spellEnd"/>
            <w:r w:rsidRPr="00E04572">
              <w:rPr>
                <w:rFonts w:ascii="Times New Roman" w:hAnsi="Times New Roman" w:cs="Times New Roman"/>
                <w:color w:val="000000"/>
                <w:lang w:val="lt-LT" w:eastAsia="lt-LT"/>
              </w:rPr>
              <w:t xml:space="preserve"> arba lygiavertė. Siūloma lygiavertė programinė įranga negali reikalauti esamų informacinių sistemų ir aplikacijų modifikavimo.</w:t>
            </w:r>
          </w:p>
        </w:tc>
        <w:tc>
          <w:tcPr>
            <w:tcW w:w="121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566879" w14:textId="18817594" w:rsidR="00075F59" w:rsidRPr="00F92910" w:rsidRDefault="005E41E2" w:rsidP="00D74DF1">
            <w:pPr>
              <w:spacing w:after="0" w:line="240" w:lineRule="auto"/>
              <w:jc w:val="center"/>
              <w:rPr>
                <w:rFonts w:ascii="Times New Roman" w:hAnsi="Times New Roman" w:cs="Times New Roman"/>
                <w:b/>
                <w:i/>
                <w:iCs/>
                <w:lang w:val="lt-LT"/>
              </w:rPr>
            </w:pPr>
            <w:proofErr w:type="spellStart"/>
            <w:r w:rsidRPr="00F92910">
              <w:rPr>
                <w:rFonts w:ascii="Times New Roman" w:hAnsi="Times New Roman" w:cs="Times New Roman"/>
                <w:b/>
                <w:i/>
                <w:iCs/>
                <w:lang w:val="lt-LT"/>
              </w:rPr>
              <w:t>Oracle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Database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Enterprise</w:t>
            </w:r>
            <w:proofErr w:type="spellEnd"/>
            <w:r w:rsidRPr="00F92910">
              <w:rPr>
                <w:rFonts w:ascii="Times New Roman" w:hAnsi="Times New Roman" w:cs="Times New Roman"/>
                <w:b/>
                <w:i/>
                <w:iCs/>
                <w:lang w:val="lt-LT"/>
              </w:rPr>
              <w:t xml:space="preserve"> Edition </w:t>
            </w:r>
            <w:proofErr w:type="spellStart"/>
            <w:r w:rsidRPr="00F92910">
              <w:rPr>
                <w:rFonts w:ascii="Times New Roman" w:hAnsi="Times New Roman" w:cs="Times New Roman"/>
                <w:b/>
                <w:i/>
                <w:iCs/>
                <w:lang w:val="lt-LT"/>
              </w:rPr>
              <w:t>Tuning</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Pack</w:t>
            </w:r>
            <w:proofErr w:type="spellEnd"/>
          </w:p>
        </w:tc>
      </w:tr>
      <w:tr w:rsidR="00075F59" w:rsidRPr="00AC5FED" w14:paraId="0EA11DDB"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54D8CBD"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3B1D2546"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funkcionalumas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BB695" w14:textId="77777777" w:rsidR="00075F59" w:rsidRPr="00E04572"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color w:val="000000"/>
                <w:lang w:val="lt-LT" w:eastAsia="lt-LT"/>
              </w:rPr>
              <w:t xml:space="preserve">Siūlomos programinės įrangos funkcionalumas turi atitikti nurodytą programinės įrangos gamintojo </w:t>
            </w:r>
            <w:r w:rsidRPr="00E04572">
              <w:rPr>
                <w:rFonts w:ascii="Times New Roman" w:hAnsi="Times New Roman" w:cs="Times New Roman"/>
                <w:lang w:val="lt-LT"/>
              </w:rPr>
              <w:t>apraše, kuris yra publikuojamas interneto svetainėje adresu</w:t>
            </w:r>
            <w:r w:rsidRPr="00E04572">
              <w:rPr>
                <w:rFonts w:ascii="Times New Roman" w:hAnsi="Times New Roman" w:cs="Times New Roman"/>
                <w:color w:val="000000"/>
                <w:lang w:val="lt-LT" w:eastAsia="lt-LT"/>
              </w:rPr>
              <w:t xml:space="preserve"> </w:t>
            </w:r>
            <w:hyperlink r:id="rId11" w:history="1">
              <w:r w:rsidRPr="005A7E85">
                <w:rPr>
                  <w:rStyle w:val="Hyperlink"/>
                  <w:rFonts w:ascii="Times New Roman" w:hAnsi="Times New Roman" w:cs="Times New Roman"/>
                  <w:lang w:val="lt-LT"/>
                </w:rPr>
                <w:t>https://www.oracle.com/technetwork/oem/db-mgmt/ds-tuning-pack-db12-2-3350800.pdf</w:t>
              </w:r>
            </w:hyperlink>
            <w:r w:rsidRPr="005A7E85">
              <w:rPr>
                <w:rStyle w:val="Hyperlink"/>
                <w:rFonts w:ascii="Times New Roman" w:hAnsi="Times New Roman" w:cs="Times New Roman"/>
                <w:lang w:val="lt-LT"/>
              </w:rPr>
              <w:t xml:space="preserve"> i</w:t>
            </w:r>
            <w:r w:rsidRPr="005A7E85">
              <w:rPr>
                <w:rStyle w:val="Hyperlink"/>
              </w:rPr>
              <w:t xml:space="preserve">r </w:t>
            </w:r>
            <w:r w:rsidRPr="00257930">
              <w:rPr>
                <w:rFonts w:ascii="Times New Roman" w:hAnsi="Times New Roman" w:cs="Times New Roman"/>
                <w:color w:val="000000"/>
                <w:lang w:val="lt-LT" w:eastAsia="lt-LT"/>
              </w:rPr>
              <w:t>būti pilnai suderinama su</w:t>
            </w:r>
            <w:r>
              <w:rPr>
                <w:rFonts w:ascii="Times New Roman" w:hAnsi="Times New Roman" w:cs="Times New Roman"/>
                <w:color w:val="000000"/>
                <w:lang w:val="lt-LT" w:eastAsia="lt-LT"/>
              </w:rPr>
              <w:t xml:space="preserve"> Perkančiosios organizacijos turima</w:t>
            </w:r>
            <w:r w:rsidRPr="00257930">
              <w:rPr>
                <w:rStyle w:val="Hyperlink"/>
                <w:rFonts w:eastAsiaTheme="majorEastAsia"/>
              </w:rPr>
              <w:t xml:space="preserve"> </w:t>
            </w:r>
            <w:proofErr w:type="spellStart"/>
            <w:r w:rsidRPr="005A7E85">
              <w:rPr>
                <w:rFonts w:ascii="Times New Roman" w:eastAsia="Calibri" w:hAnsi="Times New Roman" w:cs="Times New Roman"/>
                <w:color w:val="000000"/>
                <w:lang w:val="lt-LT"/>
              </w:rPr>
              <w:t>Oracle</w:t>
            </w:r>
            <w:proofErr w:type="spellEnd"/>
            <w:r w:rsidRPr="005A7E85">
              <w:rPr>
                <w:rFonts w:ascii="Times New Roman" w:eastAsia="Calibri" w:hAnsi="Times New Roman" w:cs="Times New Roman"/>
                <w:color w:val="000000"/>
                <w:lang w:val="lt-LT"/>
              </w:rPr>
              <w:t xml:space="preserve"> </w:t>
            </w:r>
            <w:proofErr w:type="spellStart"/>
            <w:r w:rsidRPr="005A7E85">
              <w:rPr>
                <w:rFonts w:ascii="Times New Roman" w:eastAsia="Calibri" w:hAnsi="Times New Roman" w:cs="Times New Roman"/>
                <w:color w:val="000000"/>
                <w:lang w:val="lt-LT"/>
              </w:rPr>
              <w:t>Database</w:t>
            </w:r>
            <w:proofErr w:type="spellEnd"/>
            <w:r w:rsidRPr="005A7E85">
              <w:rPr>
                <w:rFonts w:ascii="Times New Roman" w:eastAsia="Calibri" w:hAnsi="Times New Roman" w:cs="Times New Roman"/>
                <w:color w:val="000000"/>
                <w:lang w:val="lt-LT"/>
              </w:rPr>
              <w:t xml:space="preserve"> </w:t>
            </w:r>
            <w:proofErr w:type="spellStart"/>
            <w:r w:rsidRPr="005A7E85">
              <w:rPr>
                <w:rFonts w:ascii="Times New Roman" w:eastAsia="Calibri" w:hAnsi="Times New Roman" w:cs="Times New Roman"/>
                <w:color w:val="000000"/>
                <w:lang w:val="lt-LT"/>
              </w:rPr>
              <w:t>Enterprise</w:t>
            </w:r>
            <w:proofErr w:type="spellEnd"/>
            <w:r w:rsidRPr="005A7E85">
              <w:rPr>
                <w:rFonts w:ascii="Times New Roman" w:eastAsia="Calibri" w:hAnsi="Times New Roman" w:cs="Times New Roman"/>
                <w:color w:val="000000"/>
                <w:lang w:val="lt-LT"/>
              </w:rPr>
              <w:t xml:space="preserve"> Edition </w:t>
            </w:r>
            <w:proofErr w:type="spellStart"/>
            <w:r w:rsidRPr="005A7E85">
              <w:rPr>
                <w:rFonts w:ascii="Times New Roman" w:eastAsia="Calibri" w:hAnsi="Times New Roman" w:cs="Times New Roman"/>
                <w:color w:val="000000"/>
                <w:lang w:val="lt-LT"/>
              </w:rPr>
              <w:t>Tuning</w:t>
            </w:r>
            <w:proofErr w:type="spellEnd"/>
            <w:r w:rsidRPr="005A7E85">
              <w:rPr>
                <w:rFonts w:ascii="Times New Roman" w:eastAsia="Calibri" w:hAnsi="Times New Roman" w:cs="Times New Roman"/>
                <w:color w:val="000000"/>
                <w:lang w:val="lt-LT"/>
              </w:rPr>
              <w:t xml:space="preserve"> </w:t>
            </w:r>
            <w:proofErr w:type="spellStart"/>
            <w:r w:rsidRPr="005A7E85">
              <w:rPr>
                <w:rFonts w:ascii="Times New Roman" w:eastAsia="Calibri" w:hAnsi="Times New Roman" w:cs="Times New Roman"/>
                <w:color w:val="000000"/>
                <w:lang w:val="lt-LT"/>
              </w:rPr>
              <w:t>Pack</w:t>
            </w:r>
            <w:proofErr w:type="spellEnd"/>
            <w:r w:rsidRPr="005A7E85">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 xml:space="preserve">naujausios versijos </w:t>
            </w:r>
            <w:r w:rsidRPr="00257930">
              <w:rPr>
                <w:rFonts w:ascii="Times New Roman" w:eastAsia="Calibri" w:hAnsi="Times New Roman" w:cs="Times New Roman"/>
                <w:color w:val="000000"/>
                <w:lang w:val="lt-LT"/>
              </w:rPr>
              <w:t>programine įranga</w:t>
            </w:r>
          </w:p>
          <w:p w14:paraId="70086F42" w14:textId="77777777" w:rsidR="00075F59" w:rsidRPr="00257930" w:rsidRDefault="00075F59" w:rsidP="00D74DF1">
            <w:pPr>
              <w:spacing w:after="0" w:line="240" w:lineRule="auto"/>
              <w:jc w:val="center"/>
              <w:rPr>
                <w:rFonts w:ascii="Times New Roman" w:hAnsi="Times New Roman" w:cs="Times New Roman"/>
                <w:bCs/>
                <w:highlight w:val="yellow"/>
                <w:lang w:val="lt-LT"/>
              </w:rPr>
            </w:pPr>
          </w:p>
        </w:tc>
      </w:tr>
      <w:tr w:rsidR="00075F59" w:rsidRPr="00AC5FED" w14:paraId="22963646"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6031D2B"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5082E6D1"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Esminiai siūlomos programinės įrangos funkcionalumai</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DC4DB" w14:textId="77777777" w:rsidR="00075F59" w:rsidRPr="00E04572"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lang w:val="lt-LT"/>
              </w:rPr>
              <w:t>Siūloma programinė įranga turi užtikrinti ne mažiau kaip šiuos esminius funkcionalumus:</w:t>
            </w:r>
          </w:p>
          <w:p w14:paraId="7ED5D2BB" w14:textId="77777777" w:rsidR="00075F59" w:rsidRPr="00E04572" w:rsidRDefault="00075F59" w:rsidP="00075F59">
            <w:pPr>
              <w:pStyle w:val="ListParagraph"/>
              <w:numPr>
                <w:ilvl w:val="0"/>
                <w:numId w:val="6"/>
              </w:numPr>
              <w:tabs>
                <w:tab w:val="left" w:pos="433"/>
              </w:tabs>
              <w:spacing w:after="0" w:line="240" w:lineRule="auto"/>
              <w:ind w:left="0" w:firstLine="150"/>
              <w:jc w:val="both"/>
              <w:rPr>
                <w:rFonts w:ascii="Times New Roman" w:hAnsi="Times New Roman" w:cs="Times New Roman"/>
                <w:lang w:val="lt-LT"/>
              </w:rPr>
            </w:pPr>
            <w:r w:rsidRPr="00E04572">
              <w:rPr>
                <w:rFonts w:ascii="Times New Roman" w:hAnsi="Times New Roman" w:cs="Times New Roman"/>
                <w:lang w:val="lt-LT"/>
              </w:rPr>
              <w:t>Siūloma programinė įranga turi užtikrinti siūlomos duomenų bazių valdymo sistemos veikimo našumo automatinį optimizavimą;</w:t>
            </w:r>
          </w:p>
          <w:p w14:paraId="6C025395" w14:textId="77777777" w:rsidR="00075F59" w:rsidRPr="00E04572" w:rsidRDefault="00075F59" w:rsidP="00075F59">
            <w:pPr>
              <w:pStyle w:val="ListParagraph"/>
              <w:numPr>
                <w:ilvl w:val="0"/>
                <w:numId w:val="6"/>
              </w:numPr>
              <w:tabs>
                <w:tab w:val="left" w:pos="433"/>
              </w:tabs>
              <w:spacing w:after="0" w:line="240" w:lineRule="auto"/>
              <w:ind w:left="0" w:firstLine="150"/>
              <w:jc w:val="both"/>
              <w:rPr>
                <w:rFonts w:ascii="Times New Roman" w:hAnsi="Times New Roman" w:cs="Times New Roman"/>
                <w:lang w:val="lt-LT"/>
              </w:rPr>
            </w:pPr>
            <w:r w:rsidRPr="00E04572">
              <w:rPr>
                <w:rFonts w:ascii="Times New Roman" w:hAnsi="Times New Roman" w:cs="Times New Roman"/>
                <w:lang w:val="lt-LT"/>
              </w:rPr>
              <w:lastRenderedPageBreak/>
              <w:t xml:space="preserve">Siūloma programinė įranga turi teikti patarimus siūlomos duomenų bazių valdymo sistemos našumo gerinimui bei patarti kokius duomenų bazės objektus talpinti stulpelių saugyklos atmintyje (angl. </w:t>
            </w:r>
            <w:proofErr w:type="spellStart"/>
            <w:r w:rsidRPr="00E04572">
              <w:rPr>
                <w:rFonts w:ascii="Times New Roman" w:hAnsi="Times New Roman" w:cs="Times New Roman"/>
                <w:lang w:val="lt-LT"/>
              </w:rPr>
              <w:t>In-Memory</w:t>
            </w:r>
            <w:proofErr w:type="spellEnd"/>
            <w:r w:rsidRPr="00E04572">
              <w:rPr>
                <w:rFonts w:ascii="Times New Roman" w:hAnsi="Times New Roman" w:cs="Times New Roman"/>
                <w:lang w:val="lt-LT"/>
              </w:rPr>
              <w:t xml:space="preserve"> </w:t>
            </w:r>
            <w:proofErr w:type="spellStart"/>
            <w:r w:rsidRPr="00E04572">
              <w:rPr>
                <w:rFonts w:ascii="Times New Roman" w:hAnsi="Times New Roman" w:cs="Times New Roman"/>
                <w:lang w:val="lt-LT"/>
              </w:rPr>
              <w:t>column</w:t>
            </w:r>
            <w:proofErr w:type="spellEnd"/>
            <w:r w:rsidRPr="00E04572">
              <w:rPr>
                <w:rFonts w:ascii="Times New Roman" w:hAnsi="Times New Roman" w:cs="Times New Roman"/>
                <w:lang w:val="lt-LT"/>
              </w:rPr>
              <w:t xml:space="preserve"> </w:t>
            </w:r>
            <w:proofErr w:type="spellStart"/>
            <w:r w:rsidRPr="00E04572">
              <w:rPr>
                <w:rFonts w:ascii="Times New Roman" w:hAnsi="Times New Roman" w:cs="Times New Roman"/>
                <w:lang w:val="lt-LT"/>
              </w:rPr>
              <w:t>store</w:t>
            </w:r>
            <w:proofErr w:type="spellEnd"/>
            <w:r w:rsidRPr="00E04572">
              <w:rPr>
                <w:rFonts w:ascii="Times New Roman" w:hAnsi="Times New Roman" w:cs="Times New Roman"/>
                <w:lang w:val="lt-LT"/>
              </w:rPr>
              <w:t>).</w:t>
            </w:r>
          </w:p>
          <w:p w14:paraId="304D5A84" w14:textId="77777777" w:rsidR="00075F59" w:rsidRPr="00257930" w:rsidRDefault="00075F59" w:rsidP="00D74DF1">
            <w:pPr>
              <w:spacing w:after="0" w:line="240" w:lineRule="auto"/>
              <w:jc w:val="center"/>
              <w:rPr>
                <w:rFonts w:ascii="Times New Roman" w:hAnsi="Times New Roman" w:cs="Times New Roman"/>
                <w:bCs/>
                <w:highlight w:val="yellow"/>
                <w:lang w:val="lt-LT"/>
              </w:rPr>
            </w:pPr>
          </w:p>
        </w:tc>
      </w:tr>
      <w:tr w:rsidR="00075F59" w:rsidRPr="00AC5FED" w14:paraId="47EE0CD7"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7ACD75F"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3CCF3D57"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Licencijavimas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106BF" w14:textId="77777777" w:rsidR="00075F59" w:rsidRPr="00E04572"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p w14:paraId="0C1CCCEB" w14:textId="77777777" w:rsidR="00075F59" w:rsidRPr="00257930" w:rsidRDefault="00075F59" w:rsidP="00D74DF1">
            <w:pPr>
              <w:spacing w:after="0" w:line="240" w:lineRule="auto"/>
              <w:jc w:val="center"/>
              <w:rPr>
                <w:rFonts w:ascii="Times New Roman" w:hAnsi="Times New Roman" w:cs="Times New Roman"/>
                <w:bCs/>
                <w:highlight w:val="yellow"/>
                <w:lang w:val="lt-LT"/>
              </w:rPr>
            </w:pPr>
          </w:p>
        </w:tc>
      </w:tr>
      <w:tr w:rsidR="00075F59" w:rsidRPr="00AC5FED" w14:paraId="0BE0F610"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6F7A29" w14:textId="77777777" w:rsidR="00075F59" w:rsidRPr="00E04572" w:rsidRDefault="00075F59" w:rsidP="00075F59">
            <w:pPr>
              <w:pStyle w:val="ListParagraph"/>
              <w:numPr>
                <w:ilvl w:val="0"/>
                <w:numId w:val="7"/>
              </w:numPr>
              <w:spacing w:after="0" w:line="240" w:lineRule="auto"/>
              <w:ind w:left="357" w:hanging="357"/>
              <w:jc w:val="center"/>
              <w:rPr>
                <w:rFonts w:ascii="Times New Roman" w:hAnsi="Times New Roman" w:cs="Times New Roman"/>
                <w:lang w:val="lt-LT"/>
              </w:rPr>
            </w:pPr>
          </w:p>
        </w:tc>
        <w:tc>
          <w:tcPr>
            <w:tcW w:w="471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E3981" w14:textId="77777777" w:rsidR="00075F59" w:rsidRPr="00E04572" w:rsidRDefault="00075F59" w:rsidP="00D74DF1">
            <w:pPr>
              <w:spacing w:after="0" w:line="240" w:lineRule="auto"/>
              <w:jc w:val="both"/>
              <w:rPr>
                <w:rFonts w:ascii="Times New Roman" w:hAnsi="Times New Roman" w:cs="Times New Roman"/>
                <w:bCs/>
                <w:lang w:val="lt-LT"/>
              </w:rPr>
            </w:pPr>
            <w:proofErr w:type="spellStart"/>
            <w:r w:rsidRPr="00E04572">
              <w:rPr>
                <w:rFonts w:ascii="Times New Roman" w:hAnsi="Times New Roman" w:cs="Times New Roman"/>
                <w:lang w:val="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lang w:val="lt-LT"/>
              </w:rPr>
              <w:t>Database</w:t>
            </w:r>
            <w:proofErr w:type="spellEnd"/>
            <w:r w:rsidRPr="00E04572">
              <w:rPr>
                <w:rFonts w:ascii="Times New Roman" w:hAnsi="Times New Roman" w:cs="Times New Roman"/>
                <w:lang w:val="lt-LT"/>
              </w:rPr>
              <w:t xml:space="preserve"> </w:t>
            </w:r>
            <w:proofErr w:type="spellStart"/>
            <w:r w:rsidRPr="00E04572">
              <w:rPr>
                <w:rFonts w:ascii="Times New Roman" w:hAnsi="Times New Roman" w:cs="Times New Roman"/>
                <w:lang w:val="lt-LT"/>
              </w:rPr>
              <w:t>Enterprise</w:t>
            </w:r>
            <w:proofErr w:type="spellEnd"/>
            <w:r w:rsidRPr="00E04572">
              <w:rPr>
                <w:rFonts w:ascii="Times New Roman" w:hAnsi="Times New Roman" w:cs="Times New Roman"/>
                <w:lang w:val="lt-LT"/>
              </w:rPr>
              <w:t xml:space="preserve"> Edition papildomas komponentas </w:t>
            </w:r>
            <w:proofErr w:type="spellStart"/>
            <w:r w:rsidRPr="00E04572">
              <w:rPr>
                <w:rFonts w:ascii="Times New Roman" w:eastAsia="Calibri" w:hAnsi="Times New Roman" w:cs="Times New Roman"/>
                <w:color w:val="000000"/>
                <w:lang w:val="lt-LT"/>
              </w:rPr>
              <w:t>Lifecycle</w:t>
            </w:r>
            <w:proofErr w:type="spellEnd"/>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Management</w:t>
            </w:r>
            <w:proofErr w:type="spellEnd"/>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Pack</w:t>
            </w:r>
            <w:proofErr w:type="spellEnd"/>
            <w:r w:rsidRPr="00E04572">
              <w:rPr>
                <w:rFonts w:ascii="Times New Roman" w:eastAsia="Calibri" w:hAnsi="Times New Roman" w:cs="Times New Roman"/>
                <w:color w:val="000000"/>
                <w:lang w:val="lt-LT"/>
              </w:rPr>
              <w:t xml:space="preserve"> </w:t>
            </w:r>
            <w:r w:rsidRPr="00E04572">
              <w:rPr>
                <w:rFonts w:ascii="Times New Roman" w:hAnsi="Times New Roman" w:cs="Times New Roman"/>
                <w:lang w:val="lt-LT"/>
              </w:rPr>
              <w:t>arba lygiavertė licencija su programinės įrangos gamintojo teikiamu techniniu palaikymu ne mažiau kaip 2026 m. rugpjūčio 31 d.</w:t>
            </w:r>
            <w:r>
              <w:rPr>
                <w:rFonts w:ascii="Times New Roman" w:hAnsi="Times New Roman" w:cs="Times New Roman"/>
                <w:bCs/>
                <w:lang w:val="lt-LT"/>
              </w:rPr>
              <w:t xml:space="preserve">, </w:t>
            </w:r>
            <w:r w:rsidRPr="007101CE">
              <w:rPr>
                <w:rFonts w:ascii="Times New Roman" w:hAnsi="Times New Roman" w:cs="Times New Roman"/>
                <w:bCs/>
                <w:lang w:val="lt-LT"/>
              </w:rPr>
              <w:t>16 vnt.</w:t>
            </w:r>
          </w:p>
        </w:tc>
      </w:tr>
      <w:tr w:rsidR="00075F59" w:rsidRPr="00AC5FED" w14:paraId="45FCFAB9"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04C8261"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2232906B"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pavadinimas</w:t>
            </w:r>
          </w:p>
        </w:tc>
        <w:tc>
          <w:tcPr>
            <w:tcW w:w="2521" w:type="pct"/>
            <w:tcBorders>
              <w:top w:val="single" w:sz="4" w:space="0" w:color="auto"/>
              <w:left w:val="single" w:sz="4" w:space="0" w:color="auto"/>
              <w:bottom w:val="single" w:sz="4" w:space="0" w:color="auto"/>
              <w:right w:val="single" w:sz="4" w:space="0" w:color="auto"/>
            </w:tcBorders>
            <w:shd w:val="clear" w:color="auto" w:fill="auto"/>
            <w:vAlign w:val="center"/>
          </w:tcPr>
          <w:p w14:paraId="08DB0FCC" w14:textId="77777777" w:rsidR="00075F59" w:rsidRPr="00E04572" w:rsidRDefault="00075F59" w:rsidP="00D74DF1">
            <w:pPr>
              <w:spacing w:after="0" w:line="240" w:lineRule="auto"/>
              <w:ind w:left="34"/>
              <w:jc w:val="both"/>
              <w:rPr>
                <w:rFonts w:ascii="Times New Roman" w:hAnsi="Times New Roman" w:cs="Times New Roman"/>
                <w:lang w:val="lt-LT"/>
              </w:rPr>
            </w:pPr>
            <w:proofErr w:type="spellStart"/>
            <w:r w:rsidRPr="00E04572">
              <w:rPr>
                <w:rFonts w:ascii="Times New Roman" w:hAnsi="Times New Roman" w:cs="Times New Roman"/>
                <w:color w:val="000000"/>
                <w:lang w:val="lt-LT" w:eastAsia="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Database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Enterprise</w:t>
            </w:r>
            <w:proofErr w:type="spellEnd"/>
            <w:r w:rsidRPr="00E04572">
              <w:rPr>
                <w:rFonts w:ascii="Times New Roman" w:hAnsi="Times New Roman" w:cs="Times New Roman"/>
                <w:color w:val="000000"/>
                <w:lang w:val="lt-LT" w:eastAsia="lt-LT"/>
              </w:rPr>
              <w:t xml:space="preserve"> Edition </w:t>
            </w:r>
            <w:proofErr w:type="spellStart"/>
            <w:r w:rsidRPr="00E04572">
              <w:rPr>
                <w:rFonts w:ascii="Times New Roman" w:eastAsia="Calibri" w:hAnsi="Times New Roman" w:cs="Times New Roman"/>
                <w:color w:val="000000"/>
                <w:lang w:val="lt-LT"/>
              </w:rPr>
              <w:t>Lifecycle</w:t>
            </w:r>
            <w:proofErr w:type="spellEnd"/>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Management</w:t>
            </w:r>
            <w:proofErr w:type="spellEnd"/>
            <w:r w:rsidRPr="00E04572">
              <w:rPr>
                <w:rFonts w:ascii="Times New Roman" w:eastAsia="Calibri" w:hAnsi="Times New Roman" w:cs="Times New Roman"/>
                <w:color w:val="000000"/>
                <w:lang w:val="lt-LT"/>
              </w:rPr>
              <w:t xml:space="preserve"> </w:t>
            </w:r>
            <w:proofErr w:type="spellStart"/>
            <w:r w:rsidRPr="00E04572">
              <w:rPr>
                <w:rFonts w:ascii="Times New Roman" w:eastAsia="Calibri" w:hAnsi="Times New Roman" w:cs="Times New Roman"/>
                <w:color w:val="000000"/>
                <w:lang w:val="lt-LT"/>
              </w:rPr>
              <w:t>Pack</w:t>
            </w:r>
            <w:proofErr w:type="spellEnd"/>
            <w:r w:rsidRPr="00E04572">
              <w:rPr>
                <w:rFonts w:ascii="Times New Roman" w:eastAsia="Calibri" w:hAnsi="Times New Roman" w:cs="Times New Roman"/>
                <w:color w:val="000000"/>
                <w:lang w:val="lt-LT"/>
              </w:rPr>
              <w:t xml:space="preserve"> </w:t>
            </w:r>
            <w:r w:rsidRPr="00E04572">
              <w:rPr>
                <w:rFonts w:ascii="Times New Roman" w:hAnsi="Times New Roman" w:cs="Times New Roman"/>
                <w:color w:val="000000"/>
                <w:lang w:val="lt-LT" w:eastAsia="lt-LT"/>
              </w:rPr>
              <w:t>arba lygiavertė. Siūloma lygiavertė programinė įranga negali reikalauti esamų informacinių sistemų ir aplikacijų modifikavimo.</w:t>
            </w:r>
          </w:p>
        </w:tc>
        <w:tc>
          <w:tcPr>
            <w:tcW w:w="121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F9BE0E" w14:textId="57B3BF81" w:rsidR="00075F59" w:rsidRPr="00F92910" w:rsidRDefault="005E41E2" w:rsidP="00D74DF1">
            <w:pPr>
              <w:spacing w:after="0" w:line="240" w:lineRule="auto"/>
              <w:jc w:val="center"/>
              <w:rPr>
                <w:rFonts w:ascii="Times New Roman" w:hAnsi="Times New Roman" w:cs="Times New Roman"/>
                <w:b/>
                <w:i/>
                <w:iCs/>
                <w:lang w:val="lt-LT"/>
              </w:rPr>
            </w:pPr>
            <w:proofErr w:type="spellStart"/>
            <w:r w:rsidRPr="00F92910">
              <w:rPr>
                <w:rFonts w:ascii="Times New Roman" w:hAnsi="Times New Roman" w:cs="Times New Roman"/>
                <w:b/>
                <w:i/>
                <w:iCs/>
                <w:lang w:val="lt-LT"/>
              </w:rPr>
              <w:t>Oracle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Database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Enterprise</w:t>
            </w:r>
            <w:proofErr w:type="spellEnd"/>
            <w:r w:rsidRPr="00F92910">
              <w:rPr>
                <w:rFonts w:ascii="Times New Roman" w:hAnsi="Times New Roman" w:cs="Times New Roman"/>
                <w:b/>
                <w:i/>
                <w:iCs/>
                <w:lang w:val="lt-LT"/>
              </w:rPr>
              <w:t xml:space="preserve"> Edition </w:t>
            </w:r>
            <w:proofErr w:type="spellStart"/>
            <w:r w:rsidRPr="00F92910">
              <w:rPr>
                <w:rFonts w:ascii="Times New Roman" w:hAnsi="Times New Roman" w:cs="Times New Roman"/>
                <w:b/>
                <w:i/>
                <w:iCs/>
                <w:lang w:val="lt-LT"/>
              </w:rPr>
              <w:t>Lifecycle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Management</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Pack</w:t>
            </w:r>
            <w:proofErr w:type="spellEnd"/>
          </w:p>
        </w:tc>
      </w:tr>
      <w:tr w:rsidR="00075F59" w:rsidRPr="00AC5FED" w14:paraId="1708BA3F"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52B6AAB"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3DA7E555"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funkcionalumas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5C518" w14:textId="77777777" w:rsidR="00075F59" w:rsidRPr="00636C59"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color w:val="000000"/>
                <w:lang w:val="lt-LT" w:eastAsia="lt-LT"/>
              </w:rPr>
              <w:t xml:space="preserve">Siūlomos programinės įrangos funkcionalumas turi atitikti nurodytą programinės įrangos </w:t>
            </w:r>
            <w:r w:rsidRPr="00636C59">
              <w:rPr>
                <w:rFonts w:ascii="Times New Roman" w:hAnsi="Times New Roman" w:cs="Times New Roman"/>
                <w:color w:val="000000"/>
                <w:lang w:val="lt-LT" w:eastAsia="lt-LT"/>
              </w:rPr>
              <w:t xml:space="preserve">gamintojo </w:t>
            </w:r>
            <w:r w:rsidRPr="00636C59">
              <w:rPr>
                <w:rFonts w:ascii="Times New Roman" w:hAnsi="Times New Roman" w:cs="Times New Roman"/>
                <w:lang w:val="lt-LT"/>
              </w:rPr>
              <w:t xml:space="preserve">apraše, kuris yra publikuojamas interneto svetainėje adresu </w:t>
            </w:r>
            <w:hyperlink r:id="rId12" w:history="1">
              <w:r w:rsidRPr="00636C59">
                <w:rPr>
                  <w:rStyle w:val="Hyperlink"/>
                  <w:rFonts w:ascii="Times New Roman" w:hAnsi="Times New Roman" w:cs="Times New Roman"/>
                  <w:lang w:val="lt-LT"/>
                </w:rPr>
                <w:t>https://www.oracle.com/technetwork/oem/pdf/511949.pdf</w:t>
              </w:r>
            </w:hyperlink>
            <w:r w:rsidRPr="00636C59">
              <w:rPr>
                <w:rStyle w:val="Hyperlink"/>
                <w:rFonts w:ascii="Times New Roman" w:hAnsi="Times New Roman" w:cs="Times New Roman"/>
                <w:lang w:val="lt-LT"/>
              </w:rPr>
              <w:t xml:space="preserve"> </w:t>
            </w:r>
            <w:proofErr w:type="spellStart"/>
            <w:r w:rsidRPr="00636C59">
              <w:rPr>
                <w:rStyle w:val="Hyperlink"/>
              </w:rPr>
              <w:t>ir</w:t>
            </w:r>
            <w:proofErr w:type="spellEnd"/>
            <w:r w:rsidRPr="00636C59">
              <w:rPr>
                <w:rStyle w:val="Hyperlink"/>
              </w:rPr>
              <w:t xml:space="preserve"> </w:t>
            </w:r>
            <w:r w:rsidRPr="00257930">
              <w:rPr>
                <w:rFonts w:ascii="Times New Roman" w:hAnsi="Times New Roman" w:cs="Times New Roman"/>
                <w:color w:val="000000"/>
                <w:lang w:val="lt-LT" w:eastAsia="lt-LT"/>
              </w:rPr>
              <w:t>būti pilnai suderinama su</w:t>
            </w:r>
            <w:r>
              <w:rPr>
                <w:rFonts w:ascii="Times New Roman" w:hAnsi="Times New Roman" w:cs="Times New Roman"/>
                <w:color w:val="000000"/>
                <w:lang w:val="lt-LT" w:eastAsia="lt-LT"/>
              </w:rPr>
              <w:t xml:space="preserve"> Perkančiosios organizacijos turima</w:t>
            </w:r>
            <w:r w:rsidRPr="00257930">
              <w:rPr>
                <w:rStyle w:val="Hyperlink"/>
                <w:rFonts w:eastAsiaTheme="majorEastAsia"/>
              </w:rPr>
              <w:t xml:space="preserve"> </w:t>
            </w:r>
            <w:proofErr w:type="spellStart"/>
            <w:r w:rsidRPr="00636C59">
              <w:rPr>
                <w:rFonts w:ascii="Times New Roman" w:hAnsi="Times New Roman" w:cs="Times New Roman"/>
                <w:color w:val="000000"/>
                <w:lang w:val="lt-LT" w:eastAsia="lt-LT"/>
              </w:rPr>
              <w:t>Oracle</w:t>
            </w:r>
            <w:proofErr w:type="spellEnd"/>
            <w:r w:rsidRPr="00636C59">
              <w:rPr>
                <w:rFonts w:ascii="Times New Roman" w:hAnsi="Times New Roman" w:cs="Times New Roman"/>
                <w:color w:val="000000"/>
                <w:lang w:val="lt-LT" w:eastAsia="lt-LT"/>
              </w:rPr>
              <w:t xml:space="preserve"> </w:t>
            </w:r>
            <w:proofErr w:type="spellStart"/>
            <w:r w:rsidRPr="00636C59">
              <w:rPr>
                <w:rFonts w:ascii="Times New Roman" w:hAnsi="Times New Roman" w:cs="Times New Roman"/>
                <w:color w:val="000000"/>
                <w:lang w:val="lt-LT" w:eastAsia="lt-LT"/>
              </w:rPr>
              <w:t>Database</w:t>
            </w:r>
            <w:proofErr w:type="spellEnd"/>
            <w:r w:rsidRPr="00636C59">
              <w:rPr>
                <w:rFonts w:ascii="Times New Roman" w:hAnsi="Times New Roman" w:cs="Times New Roman"/>
                <w:color w:val="000000"/>
                <w:lang w:val="lt-LT" w:eastAsia="lt-LT"/>
              </w:rPr>
              <w:t xml:space="preserve"> </w:t>
            </w:r>
            <w:proofErr w:type="spellStart"/>
            <w:r w:rsidRPr="00636C59">
              <w:rPr>
                <w:rFonts w:ascii="Times New Roman" w:hAnsi="Times New Roman" w:cs="Times New Roman"/>
                <w:color w:val="000000"/>
                <w:lang w:val="lt-LT" w:eastAsia="lt-LT"/>
              </w:rPr>
              <w:t>Enterprise</w:t>
            </w:r>
            <w:proofErr w:type="spellEnd"/>
            <w:r w:rsidRPr="00636C59">
              <w:rPr>
                <w:rFonts w:ascii="Times New Roman" w:hAnsi="Times New Roman" w:cs="Times New Roman"/>
                <w:color w:val="000000"/>
                <w:lang w:val="lt-LT" w:eastAsia="lt-LT"/>
              </w:rPr>
              <w:t xml:space="preserve"> Edition </w:t>
            </w:r>
            <w:proofErr w:type="spellStart"/>
            <w:r w:rsidRPr="00636C59">
              <w:rPr>
                <w:rFonts w:ascii="Times New Roman" w:eastAsia="Calibri" w:hAnsi="Times New Roman" w:cs="Times New Roman"/>
                <w:color w:val="000000"/>
                <w:lang w:val="lt-LT"/>
              </w:rPr>
              <w:t>Lifecycle</w:t>
            </w:r>
            <w:proofErr w:type="spellEnd"/>
            <w:r w:rsidRPr="00636C59">
              <w:rPr>
                <w:rFonts w:ascii="Times New Roman" w:eastAsia="Calibri" w:hAnsi="Times New Roman" w:cs="Times New Roman"/>
                <w:color w:val="000000"/>
                <w:lang w:val="lt-LT"/>
              </w:rPr>
              <w:t xml:space="preserve"> </w:t>
            </w:r>
            <w:proofErr w:type="spellStart"/>
            <w:r w:rsidRPr="00636C59">
              <w:rPr>
                <w:rFonts w:ascii="Times New Roman" w:eastAsia="Calibri" w:hAnsi="Times New Roman" w:cs="Times New Roman"/>
                <w:color w:val="000000"/>
                <w:lang w:val="lt-LT"/>
              </w:rPr>
              <w:t>Management</w:t>
            </w:r>
            <w:proofErr w:type="spellEnd"/>
            <w:r w:rsidRPr="00636C59">
              <w:rPr>
                <w:rFonts w:ascii="Times New Roman" w:eastAsia="Calibri" w:hAnsi="Times New Roman" w:cs="Times New Roman"/>
                <w:color w:val="000000"/>
                <w:lang w:val="lt-LT"/>
              </w:rPr>
              <w:t xml:space="preserve"> </w:t>
            </w:r>
            <w:proofErr w:type="spellStart"/>
            <w:r w:rsidRPr="00636C59">
              <w:rPr>
                <w:rFonts w:ascii="Times New Roman" w:eastAsia="Calibri" w:hAnsi="Times New Roman" w:cs="Times New Roman"/>
                <w:color w:val="000000"/>
                <w:lang w:val="lt-LT"/>
              </w:rPr>
              <w:t>Pack</w:t>
            </w:r>
            <w:proofErr w:type="spellEnd"/>
            <w:r w:rsidRPr="00257930">
              <w:rPr>
                <w:rStyle w:val="Hyperlink"/>
                <w:rFonts w:eastAsiaTheme="majorEastAsia"/>
              </w:rPr>
              <w:t xml:space="preserve"> </w:t>
            </w:r>
            <w:r>
              <w:rPr>
                <w:rFonts w:ascii="Times New Roman" w:eastAsia="Calibri" w:hAnsi="Times New Roman" w:cs="Times New Roman"/>
                <w:color w:val="000000"/>
                <w:lang w:val="lt-LT"/>
              </w:rPr>
              <w:t xml:space="preserve">naujausios versijos </w:t>
            </w:r>
            <w:r w:rsidRPr="00257930">
              <w:rPr>
                <w:rFonts w:ascii="Times New Roman" w:eastAsia="Calibri" w:hAnsi="Times New Roman" w:cs="Times New Roman"/>
                <w:color w:val="000000"/>
                <w:lang w:val="lt-LT"/>
              </w:rPr>
              <w:t>programine įranga</w:t>
            </w:r>
          </w:p>
          <w:p w14:paraId="7737140A" w14:textId="77777777" w:rsidR="00075F59" w:rsidRPr="00257930" w:rsidRDefault="00075F59" w:rsidP="00D74DF1">
            <w:pPr>
              <w:spacing w:after="0" w:line="240" w:lineRule="auto"/>
              <w:jc w:val="center"/>
              <w:rPr>
                <w:rFonts w:ascii="Times New Roman" w:hAnsi="Times New Roman" w:cs="Times New Roman"/>
                <w:bCs/>
                <w:highlight w:val="yellow"/>
                <w:lang w:val="lt-LT"/>
              </w:rPr>
            </w:pPr>
          </w:p>
        </w:tc>
      </w:tr>
      <w:tr w:rsidR="00075F59" w:rsidRPr="00AC5FED" w14:paraId="653DCD77"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4DDCB0B"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0BC33BC4"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Licencijavimas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88EB7" w14:textId="77777777" w:rsidR="00075F59" w:rsidRPr="00E04572"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p w14:paraId="1DE7EB62" w14:textId="77777777" w:rsidR="00075F59" w:rsidRPr="00257930" w:rsidRDefault="00075F59" w:rsidP="00D74DF1">
            <w:pPr>
              <w:spacing w:after="0" w:line="240" w:lineRule="auto"/>
              <w:jc w:val="center"/>
              <w:rPr>
                <w:rFonts w:ascii="Times New Roman" w:hAnsi="Times New Roman" w:cs="Times New Roman"/>
                <w:bCs/>
                <w:highlight w:val="yellow"/>
                <w:lang w:val="lt-LT"/>
              </w:rPr>
            </w:pPr>
          </w:p>
        </w:tc>
      </w:tr>
      <w:tr w:rsidR="00075F59" w:rsidRPr="00AC5FED" w14:paraId="6BCD44CF"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003749" w14:textId="77777777" w:rsidR="00075F59" w:rsidRPr="00E04572" w:rsidRDefault="00075F59" w:rsidP="00075F59">
            <w:pPr>
              <w:pStyle w:val="ListParagraph"/>
              <w:numPr>
                <w:ilvl w:val="0"/>
                <w:numId w:val="7"/>
              </w:numPr>
              <w:spacing w:after="0" w:line="240" w:lineRule="auto"/>
              <w:ind w:left="357" w:hanging="357"/>
              <w:jc w:val="center"/>
              <w:rPr>
                <w:rFonts w:ascii="Times New Roman" w:hAnsi="Times New Roman" w:cs="Times New Roman"/>
                <w:lang w:val="lt-LT"/>
              </w:rPr>
            </w:pPr>
          </w:p>
        </w:tc>
        <w:tc>
          <w:tcPr>
            <w:tcW w:w="471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591F6" w14:textId="77777777" w:rsidR="00075F59" w:rsidRPr="00E04572" w:rsidRDefault="00075F59" w:rsidP="00D74DF1">
            <w:pPr>
              <w:spacing w:after="0" w:line="240" w:lineRule="auto"/>
              <w:jc w:val="both"/>
              <w:rPr>
                <w:rFonts w:ascii="Times New Roman" w:hAnsi="Times New Roman" w:cs="Times New Roman"/>
                <w:bCs/>
                <w:lang w:val="lt-LT"/>
              </w:rPr>
            </w:pPr>
            <w:proofErr w:type="spellStart"/>
            <w:r w:rsidRPr="00E04572">
              <w:rPr>
                <w:rFonts w:ascii="Times New Roman" w:hAnsi="Times New Roman" w:cs="Times New Roman"/>
                <w:lang w:val="lt-LT"/>
              </w:rPr>
              <w:t>Oracle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lang w:val="lt-LT"/>
              </w:rPr>
              <w:t>Database</w:t>
            </w:r>
            <w:proofErr w:type="spellEnd"/>
            <w:r w:rsidRPr="00E04572">
              <w:rPr>
                <w:rFonts w:ascii="Times New Roman" w:hAnsi="Times New Roman" w:cs="Times New Roman"/>
                <w:lang w:val="lt-LT"/>
              </w:rPr>
              <w:t xml:space="preserve"> </w:t>
            </w:r>
            <w:proofErr w:type="spellStart"/>
            <w:r w:rsidRPr="00E04572">
              <w:rPr>
                <w:rFonts w:ascii="Times New Roman" w:hAnsi="Times New Roman" w:cs="Times New Roman"/>
                <w:lang w:val="lt-LT"/>
              </w:rPr>
              <w:t>Enterprise</w:t>
            </w:r>
            <w:proofErr w:type="spellEnd"/>
            <w:r w:rsidRPr="00E04572">
              <w:rPr>
                <w:rFonts w:ascii="Times New Roman" w:hAnsi="Times New Roman" w:cs="Times New Roman"/>
                <w:lang w:val="lt-LT"/>
              </w:rPr>
              <w:t xml:space="preserve"> Edition papildomas komponentas </w:t>
            </w:r>
            <w:proofErr w:type="spellStart"/>
            <w:r w:rsidRPr="00E04572">
              <w:rPr>
                <w:rFonts w:ascii="Times New Roman" w:hAnsi="Times New Roman" w:cs="Times New Roman"/>
                <w:lang w:val="lt-LT"/>
              </w:rPr>
              <w:t>Advanced</w:t>
            </w:r>
            <w:proofErr w:type="spellEnd"/>
            <w:r w:rsidRPr="00E04572">
              <w:rPr>
                <w:rFonts w:ascii="Times New Roman" w:hAnsi="Times New Roman" w:cs="Times New Roman"/>
                <w:lang w:val="lt-LT"/>
              </w:rPr>
              <w:t xml:space="preserve"> </w:t>
            </w:r>
            <w:proofErr w:type="spellStart"/>
            <w:r w:rsidRPr="00E04572">
              <w:rPr>
                <w:rFonts w:ascii="Times New Roman" w:hAnsi="Times New Roman" w:cs="Times New Roman"/>
                <w:lang w:val="lt-LT"/>
              </w:rPr>
              <w:t>Security</w:t>
            </w:r>
            <w:proofErr w:type="spellEnd"/>
            <w:r w:rsidRPr="00E04572">
              <w:rPr>
                <w:rFonts w:ascii="Times New Roman" w:hAnsi="Times New Roman" w:cs="Times New Roman"/>
                <w:lang w:val="lt-LT"/>
              </w:rPr>
              <w:t xml:space="preserve"> arba lygiavertė licencija su programinės įrangos gamintojo teikiamu techniniu palaikymu ne mažiau kaip iki 2026 m. rugpjūčio 31 d.</w:t>
            </w:r>
            <w:r>
              <w:rPr>
                <w:rFonts w:ascii="Times New Roman" w:hAnsi="Times New Roman" w:cs="Times New Roman"/>
                <w:bCs/>
                <w:lang w:val="lt-LT"/>
              </w:rPr>
              <w:t xml:space="preserve">, </w:t>
            </w:r>
            <w:r w:rsidRPr="007101CE">
              <w:rPr>
                <w:rFonts w:ascii="Times New Roman" w:hAnsi="Times New Roman" w:cs="Times New Roman"/>
                <w:bCs/>
                <w:lang w:val="lt-LT"/>
              </w:rPr>
              <w:t>16 vnt.</w:t>
            </w:r>
          </w:p>
        </w:tc>
      </w:tr>
      <w:tr w:rsidR="00075F59" w:rsidRPr="00AC5FED" w14:paraId="15113438"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CD5AD1D"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6C5F0B5F"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pavadinimas</w:t>
            </w:r>
          </w:p>
        </w:tc>
        <w:tc>
          <w:tcPr>
            <w:tcW w:w="2521" w:type="pct"/>
            <w:tcBorders>
              <w:top w:val="single" w:sz="4" w:space="0" w:color="auto"/>
              <w:left w:val="single" w:sz="4" w:space="0" w:color="auto"/>
              <w:bottom w:val="single" w:sz="4" w:space="0" w:color="auto"/>
              <w:right w:val="single" w:sz="4" w:space="0" w:color="auto"/>
            </w:tcBorders>
            <w:shd w:val="clear" w:color="auto" w:fill="auto"/>
            <w:vAlign w:val="center"/>
          </w:tcPr>
          <w:p w14:paraId="1544338D" w14:textId="77777777" w:rsidR="00075F59" w:rsidRPr="00E04572" w:rsidRDefault="00075F59" w:rsidP="00D74DF1">
            <w:pPr>
              <w:tabs>
                <w:tab w:val="left" w:pos="565"/>
              </w:tabs>
              <w:autoSpaceDE w:val="0"/>
              <w:autoSpaceDN w:val="0"/>
              <w:adjustRightInd w:val="0"/>
              <w:spacing w:after="0" w:line="240" w:lineRule="auto"/>
              <w:contextualSpacing/>
              <w:jc w:val="both"/>
              <w:rPr>
                <w:rFonts w:ascii="Times New Roman" w:hAnsi="Times New Roman" w:cs="Times New Roman"/>
                <w:color w:val="000000"/>
                <w:lang w:val="lt-LT" w:eastAsia="lt-LT"/>
              </w:rPr>
            </w:pPr>
            <w:r w:rsidRPr="00E04572">
              <w:rPr>
                <w:rFonts w:ascii="Times New Roman" w:hAnsi="Times New Roman" w:cs="Times New Roman"/>
                <w:color w:val="000000"/>
                <w:lang w:val="lt-LT" w:eastAsia="lt-LT"/>
              </w:rPr>
              <w:t xml:space="preserve">ORACLE </w:t>
            </w:r>
            <w:proofErr w:type="spellStart"/>
            <w:r w:rsidRPr="00E04572">
              <w:rPr>
                <w:rFonts w:ascii="Times New Roman" w:hAnsi="Times New Roman" w:cs="Times New Roman"/>
                <w:color w:val="000000"/>
                <w:lang w:val="lt-LT" w:eastAsia="lt-LT"/>
              </w:rPr>
              <w:t>Database</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Enterprise</w:t>
            </w:r>
            <w:proofErr w:type="spellEnd"/>
            <w:r w:rsidRPr="00E04572">
              <w:rPr>
                <w:rFonts w:ascii="Times New Roman" w:hAnsi="Times New Roman" w:cs="Times New Roman"/>
                <w:color w:val="000000"/>
                <w:lang w:val="lt-LT" w:eastAsia="lt-LT"/>
              </w:rPr>
              <w:t xml:space="preserve"> Edition </w:t>
            </w:r>
            <w:proofErr w:type="spellStart"/>
            <w:r w:rsidRPr="00E04572">
              <w:rPr>
                <w:rFonts w:ascii="Times New Roman" w:hAnsi="Times New Roman" w:cs="Times New Roman"/>
                <w:color w:val="000000"/>
                <w:lang w:val="lt-LT" w:eastAsia="lt-LT"/>
              </w:rPr>
              <w:t>Advanced</w:t>
            </w:r>
            <w:proofErr w:type="spellEnd"/>
            <w:r w:rsidRPr="00E04572">
              <w:rPr>
                <w:rFonts w:ascii="Times New Roman" w:hAnsi="Times New Roman" w:cs="Times New Roman"/>
                <w:color w:val="000000"/>
                <w:lang w:val="lt-LT" w:eastAsia="lt-LT"/>
              </w:rPr>
              <w:t xml:space="preserve"> </w:t>
            </w:r>
            <w:proofErr w:type="spellStart"/>
            <w:r w:rsidRPr="00E04572">
              <w:rPr>
                <w:rFonts w:ascii="Times New Roman" w:hAnsi="Times New Roman" w:cs="Times New Roman"/>
                <w:color w:val="000000"/>
                <w:lang w:val="lt-LT" w:eastAsia="lt-LT"/>
              </w:rPr>
              <w:t>Security</w:t>
            </w:r>
            <w:proofErr w:type="spellEnd"/>
            <w:r w:rsidRPr="00E04572">
              <w:rPr>
                <w:rFonts w:ascii="Times New Roman" w:hAnsi="Times New Roman" w:cs="Times New Roman"/>
                <w:color w:val="000000"/>
                <w:lang w:val="lt-LT" w:eastAsia="lt-LT"/>
              </w:rPr>
              <w:t xml:space="preserve"> arba lygiavertė. Siūloma lygiavertė programinė įranga negali reikalauti esamų informacinių sistemų ir aplikacijų modifikavimo.</w:t>
            </w:r>
          </w:p>
        </w:tc>
        <w:tc>
          <w:tcPr>
            <w:tcW w:w="121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7A5B65" w14:textId="31ADCF81" w:rsidR="00075F59" w:rsidRPr="00F92910" w:rsidRDefault="005E41E2" w:rsidP="00D74DF1">
            <w:pPr>
              <w:spacing w:after="0" w:line="240" w:lineRule="auto"/>
              <w:jc w:val="center"/>
              <w:rPr>
                <w:rFonts w:ascii="Times New Roman" w:hAnsi="Times New Roman" w:cs="Times New Roman"/>
                <w:b/>
                <w:i/>
                <w:iCs/>
                <w:lang w:val="lt-LT"/>
              </w:rPr>
            </w:pPr>
            <w:proofErr w:type="spellStart"/>
            <w:r w:rsidRPr="00F92910">
              <w:rPr>
                <w:rFonts w:ascii="Times New Roman" w:hAnsi="Times New Roman" w:cs="Times New Roman"/>
                <w:b/>
                <w:i/>
                <w:iCs/>
                <w:lang w:val="lt-LT"/>
              </w:rPr>
              <w:t>Oracle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Database</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Enterprise</w:t>
            </w:r>
            <w:proofErr w:type="spellEnd"/>
            <w:r w:rsidRPr="00F92910">
              <w:rPr>
                <w:rFonts w:ascii="Times New Roman" w:hAnsi="Times New Roman" w:cs="Times New Roman"/>
                <w:b/>
                <w:i/>
                <w:iCs/>
                <w:lang w:val="lt-LT"/>
              </w:rPr>
              <w:t xml:space="preserve"> Edition </w:t>
            </w:r>
            <w:proofErr w:type="spellStart"/>
            <w:r w:rsidRPr="00F92910">
              <w:rPr>
                <w:rFonts w:ascii="Times New Roman" w:hAnsi="Times New Roman" w:cs="Times New Roman"/>
                <w:b/>
                <w:i/>
                <w:iCs/>
                <w:lang w:val="lt-LT"/>
              </w:rPr>
              <w:t>Advanced</w:t>
            </w:r>
            <w:proofErr w:type="spellEnd"/>
            <w:r w:rsidRPr="00F92910">
              <w:rPr>
                <w:rFonts w:ascii="Times New Roman" w:hAnsi="Times New Roman" w:cs="Times New Roman"/>
                <w:b/>
                <w:i/>
                <w:iCs/>
                <w:lang w:val="lt-LT"/>
              </w:rPr>
              <w:t xml:space="preserve"> </w:t>
            </w:r>
            <w:proofErr w:type="spellStart"/>
            <w:r w:rsidRPr="00F92910">
              <w:rPr>
                <w:rFonts w:ascii="Times New Roman" w:hAnsi="Times New Roman" w:cs="Times New Roman"/>
                <w:b/>
                <w:i/>
                <w:iCs/>
                <w:lang w:val="lt-LT"/>
              </w:rPr>
              <w:t>Security</w:t>
            </w:r>
            <w:proofErr w:type="spellEnd"/>
          </w:p>
        </w:tc>
      </w:tr>
      <w:tr w:rsidR="00075F59" w:rsidRPr="00AC5FED" w14:paraId="5F351AD8"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00D0C01"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1F925D07"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Siūlomos programinės įrangos funkcionalumas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7A724" w14:textId="77777777" w:rsidR="00075F59" w:rsidRPr="00E1119A" w:rsidRDefault="00075F59" w:rsidP="00D74DF1">
            <w:pPr>
              <w:spacing w:after="0" w:line="240" w:lineRule="auto"/>
              <w:ind w:left="34"/>
              <w:jc w:val="both"/>
              <w:rPr>
                <w:rFonts w:ascii="Times New Roman" w:hAnsi="Times New Roman" w:cs="Times New Roman"/>
                <w:lang w:val="lt-LT"/>
              </w:rPr>
            </w:pPr>
            <w:r w:rsidRPr="00E1119A">
              <w:rPr>
                <w:rFonts w:ascii="Times New Roman" w:hAnsi="Times New Roman" w:cs="Times New Roman"/>
                <w:color w:val="000000"/>
                <w:lang w:val="lt-LT" w:eastAsia="lt-LT"/>
              </w:rPr>
              <w:t xml:space="preserve">Siūlomos programinės įrangos funkcionalumas turi atitikti nurodytą programinės įrangos gamintojo </w:t>
            </w:r>
            <w:r w:rsidRPr="00E1119A">
              <w:rPr>
                <w:rFonts w:ascii="Times New Roman" w:hAnsi="Times New Roman" w:cs="Times New Roman"/>
                <w:lang w:val="lt-LT"/>
              </w:rPr>
              <w:t>apraše, kuris yra publikuojamas interneto svetainėje adresu</w:t>
            </w:r>
            <w:r w:rsidRPr="00E1119A">
              <w:rPr>
                <w:rFonts w:ascii="Times New Roman" w:hAnsi="Times New Roman" w:cs="Times New Roman"/>
                <w:color w:val="000000"/>
                <w:lang w:val="lt-LT" w:eastAsia="lt-LT"/>
              </w:rPr>
              <w:t xml:space="preserve"> </w:t>
            </w:r>
            <w:hyperlink r:id="rId13" w:history="1">
              <w:r w:rsidRPr="00E1119A">
                <w:rPr>
                  <w:rStyle w:val="Hyperlink"/>
                  <w:rFonts w:ascii="Times New Roman" w:eastAsiaTheme="majorEastAsia" w:hAnsi="Times New Roman" w:cs="Times New Roman"/>
                  <w:lang w:val="lt-LT"/>
                </w:rPr>
                <w:t>https://www.oracle.com/database/advanced-security/index.html</w:t>
              </w:r>
            </w:hyperlink>
            <w:r w:rsidRPr="00E1119A">
              <w:rPr>
                <w:rStyle w:val="Hyperlink"/>
                <w:rFonts w:ascii="Times New Roman" w:eastAsiaTheme="majorEastAsia" w:hAnsi="Times New Roman" w:cs="Times New Roman"/>
                <w:lang w:val="lt-LT"/>
              </w:rPr>
              <w:t xml:space="preserve"> </w:t>
            </w:r>
            <w:proofErr w:type="spellStart"/>
            <w:r w:rsidRPr="00E1119A">
              <w:rPr>
                <w:rStyle w:val="Hyperlink"/>
              </w:rPr>
              <w:t>ir</w:t>
            </w:r>
            <w:proofErr w:type="spellEnd"/>
            <w:r w:rsidRPr="00E1119A">
              <w:rPr>
                <w:rStyle w:val="Hyperlink"/>
              </w:rPr>
              <w:t xml:space="preserve"> </w:t>
            </w:r>
            <w:r w:rsidRPr="00257930">
              <w:rPr>
                <w:rFonts w:ascii="Times New Roman" w:hAnsi="Times New Roman" w:cs="Times New Roman"/>
                <w:color w:val="000000"/>
                <w:lang w:val="lt-LT" w:eastAsia="lt-LT"/>
              </w:rPr>
              <w:t>būti pilnai suderinama su</w:t>
            </w:r>
            <w:r>
              <w:rPr>
                <w:rFonts w:ascii="Times New Roman" w:hAnsi="Times New Roman" w:cs="Times New Roman"/>
                <w:color w:val="000000"/>
                <w:lang w:val="lt-LT" w:eastAsia="lt-LT"/>
              </w:rPr>
              <w:t xml:space="preserve"> Perkančiosios organizacijos turima</w:t>
            </w:r>
            <w:r>
              <w:rPr>
                <w:rStyle w:val="Hyperlink"/>
                <w:rFonts w:eastAsiaTheme="majorEastAsia"/>
              </w:rPr>
              <w:t xml:space="preserve"> </w:t>
            </w:r>
            <w:r w:rsidRPr="00257930">
              <w:rPr>
                <w:rStyle w:val="Hyperlink"/>
                <w:rFonts w:eastAsiaTheme="majorEastAsia"/>
              </w:rPr>
              <w:t xml:space="preserve"> </w:t>
            </w:r>
            <w:proofErr w:type="spellStart"/>
            <w:r w:rsidRPr="00E1119A">
              <w:rPr>
                <w:rFonts w:ascii="Times New Roman" w:hAnsi="Times New Roman" w:cs="Times New Roman"/>
                <w:color w:val="000000"/>
                <w:lang w:val="lt-LT" w:eastAsia="lt-LT"/>
              </w:rPr>
              <w:t>Oracle</w:t>
            </w:r>
            <w:proofErr w:type="spellEnd"/>
            <w:r w:rsidRPr="00E1119A">
              <w:rPr>
                <w:rFonts w:ascii="Times New Roman" w:hAnsi="Times New Roman" w:cs="Times New Roman"/>
                <w:color w:val="000000"/>
                <w:lang w:val="lt-LT" w:eastAsia="lt-LT"/>
              </w:rPr>
              <w:t xml:space="preserve"> </w:t>
            </w:r>
            <w:proofErr w:type="spellStart"/>
            <w:r w:rsidRPr="00E1119A">
              <w:rPr>
                <w:rFonts w:ascii="Times New Roman" w:hAnsi="Times New Roman" w:cs="Times New Roman"/>
                <w:color w:val="000000"/>
                <w:lang w:val="lt-LT" w:eastAsia="lt-LT"/>
              </w:rPr>
              <w:t>Database</w:t>
            </w:r>
            <w:proofErr w:type="spellEnd"/>
            <w:r w:rsidRPr="00E1119A">
              <w:rPr>
                <w:rFonts w:ascii="Times New Roman" w:hAnsi="Times New Roman" w:cs="Times New Roman"/>
                <w:color w:val="000000"/>
                <w:lang w:val="lt-LT" w:eastAsia="lt-LT"/>
              </w:rPr>
              <w:t xml:space="preserve"> </w:t>
            </w:r>
            <w:proofErr w:type="spellStart"/>
            <w:r w:rsidRPr="00E1119A">
              <w:rPr>
                <w:rFonts w:ascii="Times New Roman" w:hAnsi="Times New Roman" w:cs="Times New Roman"/>
                <w:color w:val="000000"/>
                <w:lang w:val="lt-LT" w:eastAsia="lt-LT"/>
              </w:rPr>
              <w:t>Enterprise</w:t>
            </w:r>
            <w:proofErr w:type="spellEnd"/>
            <w:r w:rsidRPr="00E1119A">
              <w:rPr>
                <w:rFonts w:ascii="Times New Roman" w:hAnsi="Times New Roman" w:cs="Times New Roman"/>
                <w:color w:val="000000"/>
                <w:lang w:val="lt-LT" w:eastAsia="lt-LT"/>
              </w:rPr>
              <w:t xml:space="preserve"> Edition </w:t>
            </w:r>
            <w:proofErr w:type="spellStart"/>
            <w:r w:rsidRPr="00E1119A">
              <w:rPr>
                <w:rFonts w:ascii="Times New Roman" w:hAnsi="Times New Roman" w:cs="Times New Roman"/>
                <w:color w:val="000000"/>
                <w:lang w:val="lt-LT" w:eastAsia="lt-LT"/>
              </w:rPr>
              <w:t>Advanced</w:t>
            </w:r>
            <w:proofErr w:type="spellEnd"/>
            <w:r w:rsidRPr="00E1119A">
              <w:rPr>
                <w:rFonts w:ascii="Times New Roman" w:hAnsi="Times New Roman" w:cs="Times New Roman"/>
                <w:color w:val="000000"/>
                <w:lang w:val="lt-LT" w:eastAsia="lt-LT"/>
              </w:rPr>
              <w:t xml:space="preserve"> </w:t>
            </w:r>
            <w:proofErr w:type="spellStart"/>
            <w:r w:rsidRPr="00E1119A">
              <w:rPr>
                <w:rFonts w:ascii="Times New Roman" w:hAnsi="Times New Roman" w:cs="Times New Roman"/>
                <w:color w:val="000000"/>
                <w:lang w:val="lt-LT" w:eastAsia="lt-LT"/>
              </w:rPr>
              <w:t>Security</w:t>
            </w:r>
            <w:proofErr w:type="spellEnd"/>
            <w:r>
              <w:rPr>
                <w:rFonts w:ascii="Times New Roman" w:hAnsi="Times New Roman" w:cs="Times New Roman"/>
                <w:color w:val="000000"/>
                <w:lang w:val="lt-LT" w:eastAsia="lt-LT"/>
              </w:rPr>
              <w:t xml:space="preserve"> </w:t>
            </w:r>
            <w:r>
              <w:rPr>
                <w:rFonts w:ascii="Times New Roman" w:eastAsia="Calibri" w:hAnsi="Times New Roman" w:cs="Times New Roman"/>
                <w:color w:val="000000"/>
                <w:lang w:val="lt-LT"/>
              </w:rPr>
              <w:t xml:space="preserve">naujausios versijos </w:t>
            </w:r>
            <w:r w:rsidRPr="00257930">
              <w:rPr>
                <w:rFonts w:ascii="Times New Roman" w:eastAsia="Calibri" w:hAnsi="Times New Roman" w:cs="Times New Roman"/>
                <w:color w:val="000000"/>
                <w:lang w:val="lt-LT"/>
              </w:rPr>
              <w:t>programine įranga</w:t>
            </w:r>
          </w:p>
          <w:p w14:paraId="39A3E280" w14:textId="77777777" w:rsidR="00075F59" w:rsidRPr="00E1119A" w:rsidRDefault="00075F59" w:rsidP="00D74DF1">
            <w:pPr>
              <w:spacing w:after="0" w:line="240" w:lineRule="auto"/>
              <w:jc w:val="center"/>
              <w:rPr>
                <w:rFonts w:ascii="Times New Roman" w:hAnsi="Times New Roman" w:cs="Times New Roman"/>
                <w:bCs/>
                <w:lang w:val="lt-LT"/>
              </w:rPr>
            </w:pPr>
            <w:r w:rsidRPr="00E1119A">
              <w:rPr>
                <w:rFonts w:ascii="Times New Roman" w:hAnsi="Times New Roman" w:cs="Times New Roman"/>
                <w:bCs/>
                <w:lang w:val="lt-LT"/>
              </w:rPr>
              <w:t>?</w:t>
            </w:r>
          </w:p>
        </w:tc>
      </w:tr>
      <w:tr w:rsidR="00075F59" w:rsidRPr="00AC5FED" w14:paraId="2CF480E8" w14:textId="77777777" w:rsidTr="00075F59">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353C237" w14:textId="77777777" w:rsidR="00075F59" w:rsidRPr="00E04572" w:rsidRDefault="00075F59" w:rsidP="00075F59">
            <w:pPr>
              <w:pStyle w:val="ListParagraph"/>
              <w:numPr>
                <w:ilvl w:val="1"/>
                <w:numId w:val="7"/>
              </w:numPr>
              <w:spacing w:after="0" w:line="240" w:lineRule="auto"/>
              <w:ind w:left="0" w:right="1311" w:firstLine="34"/>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0F4E611F"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Licencijavimas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08B06" w14:textId="77777777" w:rsidR="00075F59" w:rsidRPr="00E04572"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p w14:paraId="431237D3" w14:textId="77777777" w:rsidR="00075F59" w:rsidRPr="00257930" w:rsidRDefault="00075F59" w:rsidP="00D74DF1">
            <w:pPr>
              <w:spacing w:after="0" w:line="240" w:lineRule="auto"/>
              <w:jc w:val="center"/>
              <w:rPr>
                <w:rFonts w:ascii="Times New Roman" w:hAnsi="Times New Roman" w:cs="Times New Roman"/>
                <w:bCs/>
                <w:highlight w:val="yellow"/>
                <w:lang w:val="lt-LT"/>
              </w:rPr>
            </w:pPr>
          </w:p>
        </w:tc>
      </w:tr>
      <w:tr w:rsidR="00075F59" w:rsidRPr="00AC5FED" w14:paraId="1DA030E9" w14:textId="77777777" w:rsidTr="00075F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B02034C" w14:textId="77777777" w:rsidR="00075F59" w:rsidRPr="00E04572" w:rsidRDefault="00075F59" w:rsidP="00075F59">
            <w:pPr>
              <w:pStyle w:val="ListParagraph"/>
              <w:numPr>
                <w:ilvl w:val="0"/>
                <w:numId w:val="7"/>
              </w:numPr>
              <w:spacing w:after="0" w:line="240" w:lineRule="auto"/>
              <w:ind w:left="357" w:hanging="357"/>
              <w:jc w:val="center"/>
              <w:rPr>
                <w:rFonts w:ascii="Times New Roman" w:hAnsi="Times New Roman" w:cs="Times New Roman"/>
                <w:lang w:val="lt-LT"/>
              </w:rPr>
            </w:pP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57454B3B" w14:textId="77777777" w:rsidR="00075F59" w:rsidRPr="00E04572" w:rsidRDefault="00075F59" w:rsidP="00D74DF1">
            <w:pPr>
              <w:spacing w:after="0" w:line="240" w:lineRule="auto"/>
              <w:rPr>
                <w:rFonts w:ascii="Times New Roman" w:hAnsi="Times New Roman" w:cs="Times New Roman"/>
                <w:lang w:val="lt-LT"/>
              </w:rPr>
            </w:pPr>
            <w:r w:rsidRPr="00E04572">
              <w:rPr>
                <w:rFonts w:ascii="Times New Roman" w:hAnsi="Times New Roman" w:cs="Times New Roman"/>
                <w:lang w:val="lt-LT"/>
              </w:rPr>
              <w:t>Techninis palaikymas</w:t>
            </w:r>
          </w:p>
        </w:tc>
        <w:tc>
          <w:tcPr>
            <w:tcW w:w="37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4015C" w14:textId="77777777" w:rsidR="00075F59" w:rsidRPr="00E04572" w:rsidRDefault="00075F59" w:rsidP="00D74DF1">
            <w:pPr>
              <w:spacing w:after="0" w:line="240" w:lineRule="auto"/>
              <w:ind w:left="34"/>
              <w:jc w:val="both"/>
              <w:rPr>
                <w:rFonts w:ascii="Times New Roman" w:hAnsi="Times New Roman" w:cs="Times New Roman"/>
                <w:lang w:val="lt-LT"/>
              </w:rPr>
            </w:pPr>
            <w:r w:rsidRPr="00E04572">
              <w:rPr>
                <w:rFonts w:ascii="Times New Roman" w:hAnsi="Times New Roman" w:cs="Times New Roman"/>
                <w:lang w:val="lt-LT"/>
              </w:rPr>
              <w:t>Kartu su siūloma programine įranga turi būti siūlomas siūlomos programinės įrangos gamintojo techninis palaikymas galiojantis ne mažiau kaip iki 2026 m. rugpjūčio mėn. 31 d. pilnai atitinkantis Techninės specifikacijos III.2.5 punkte nurodytus reikalavimus.</w:t>
            </w:r>
          </w:p>
          <w:p w14:paraId="4F94E19D" w14:textId="77777777" w:rsidR="00075F59" w:rsidRPr="00257930" w:rsidRDefault="00075F59" w:rsidP="00D74DF1">
            <w:pPr>
              <w:spacing w:after="0" w:line="240" w:lineRule="auto"/>
              <w:jc w:val="center"/>
              <w:rPr>
                <w:rFonts w:ascii="Times New Roman" w:hAnsi="Times New Roman" w:cs="Times New Roman"/>
                <w:bCs/>
                <w:highlight w:val="yellow"/>
                <w:lang w:val="lt-LT"/>
              </w:rPr>
            </w:pPr>
          </w:p>
        </w:tc>
      </w:tr>
    </w:tbl>
    <w:p w14:paraId="25810B33" w14:textId="77777777" w:rsidR="00075F59" w:rsidRPr="00E04572" w:rsidRDefault="00075F59" w:rsidP="00075F59">
      <w:pPr>
        <w:jc w:val="both"/>
        <w:rPr>
          <w:rFonts w:ascii="Times New Roman" w:hAnsi="Times New Roman" w:cs="Times New Roman"/>
          <w:bCs/>
          <w:lang w:val="lt-LT"/>
        </w:rPr>
      </w:pPr>
    </w:p>
    <w:p w14:paraId="629771FA" w14:textId="77777777" w:rsidR="00075F59" w:rsidRPr="00E04572" w:rsidRDefault="00075F59" w:rsidP="00075F59">
      <w:pPr>
        <w:spacing w:after="0" w:line="240" w:lineRule="auto"/>
        <w:jc w:val="both"/>
        <w:rPr>
          <w:rFonts w:ascii="Times New Roman" w:hAnsi="Times New Roman" w:cs="Times New Roman"/>
          <w:bCs/>
          <w:lang w:val="lt-LT"/>
        </w:rPr>
      </w:pPr>
      <w:r w:rsidRPr="00E04572">
        <w:rPr>
          <w:rFonts w:ascii="Times New Roman" w:hAnsi="Times New Roman" w:cs="Times New Roman"/>
          <w:bCs/>
          <w:lang w:val="lt-LT"/>
        </w:rPr>
        <w:t xml:space="preserve">5 lentelė. Reikalavimai </w:t>
      </w:r>
      <w:proofErr w:type="spellStart"/>
      <w:r w:rsidRPr="00E04572">
        <w:rPr>
          <w:rFonts w:ascii="Times New Roman" w:eastAsia="Calibri" w:hAnsi="Times New Roman" w:cs="Times New Roman"/>
          <w:bCs/>
          <w:color w:val="000000"/>
          <w:lang w:val="lt-LT"/>
        </w:rPr>
        <w:t>Oracle</w:t>
      </w:r>
      <w:proofErr w:type="spellEnd"/>
      <w:r w:rsidRPr="00E04572">
        <w:rPr>
          <w:rFonts w:ascii="Times New Roman" w:eastAsia="Calibri" w:hAnsi="Times New Roman" w:cs="Times New Roman"/>
          <w:bCs/>
          <w:color w:val="000000"/>
          <w:lang w:val="lt-LT"/>
        </w:rPr>
        <w:t xml:space="preserve"> </w:t>
      </w:r>
      <w:proofErr w:type="spellStart"/>
      <w:r w:rsidRPr="00E04572">
        <w:rPr>
          <w:rFonts w:ascii="Times New Roman" w:eastAsia="Calibri" w:hAnsi="Times New Roman" w:cs="Times New Roman"/>
          <w:bCs/>
          <w:color w:val="000000"/>
          <w:lang w:val="lt-LT"/>
        </w:rPr>
        <w:t>Database</w:t>
      </w:r>
      <w:proofErr w:type="spellEnd"/>
      <w:r w:rsidRPr="00E04572">
        <w:rPr>
          <w:rFonts w:ascii="Times New Roman" w:eastAsia="Calibri" w:hAnsi="Times New Roman" w:cs="Times New Roman"/>
          <w:bCs/>
          <w:color w:val="000000"/>
          <w:lang w:val="lt-LT"/>
        </w:rPr>
        <w:t xml:space="preserve"> Standard Edition 2 </w:t>
      </w:r>
      <w:r w:rsidRPr="00E04572">
        <w:rPr>
          <w:rFonts w:ascii="Times New Roman" w:hAnsi="Times New Roman" w:cs="Times New Roman"/>
          <w:bCs/>
          <w:lang w:val="lt-LT"/>
        </w:rPr>
        <w:t>arba lygiavertėms licencijoms su programinės įrangos gamintojo teikiamu techniniu palaikymu ne mažiau kaip iki 2026 m. rugpjūčio 31 d. – 4 vnt.</w:t>
      </w:r>
    </w:p>
    <w:tbl>
      <w:tblPr>
        <w:tblStyle w:val="TableGrid"/>
        <w:tblW w:w="10377" w:type="dxa"/>
        <w:tblInd w:w="108" w:type="dxa"/>
        <w:tblLook w:val="04A0" w:firstRow="1" w:lastRow="0" w:firstColumn="1" w:lastColumn="0" w:noHBand="0" w:noVBand="1"/>
      </w:tblPr>
      <w:tblGrid>
        <w:gridCol w:w="570"/>
        <w:gridCol w:w="1872"/>
        <w:gridCol w:w="5383"/>
        <w:gridCol w:w="2552"/>
      </w:tblGrid>
      <w:tr w:rsidR="00075F59" w:rsidRPr="00F54204" w14:paraId="57FE8EF2" w14:textId="77777777" w:rsidTr="00075F59">
        <w:trPr>
          <w:trHeight w:val="745"/>
        </w:trPr>
        <w:tc>
          <w:tcPr>
            <w:tcW w:w="570" w:type="dxa"/>
            <w:shd w:val="clear" w:color="auto" w:fill="F2F2F2" w:themeFill="background1" w:themeFillShade="F2"/>
            <w:vAlign w:val="center"/>
          </w:tcPr>
          <w:p w14:paraId="66FC647A" w14:textId="77777777" w:rsidR="00075F59" w:rsidRPr="00342B15" w:rsidRDefault="00075F59" w:rsidP="00D74DF1">
            <w:pPr>
              <w:spacing w:after="0" w:line="240" w:lineRule="auto"/>
              <w:jc w:val="center"/>
              <w:rPr>
                <w:rFonts w:ascii="Times New Roman" w:hAnsi="Times New Roman" w:cs="Times New Roman"/>
                <w:i/>
                <w:iCs/>
                <w:sz w:val="22"/>
                <w:szCs w:val="22"/>
                <w:lang w:val="lt-LT"/>
              </w:rPr>
            </w:pPr>
            <w:r w:rsidRPr="00F54204">
              <w:rPr>
                <w:rFonts w:ascii="Times New Roman" w:hAnsi="Times New Roman" w:cs="Times New Roman"/>
                <w:b/>
                <w:i/>
                <w:iCs/>
                <w:sz w:val="22"/>
                <w:szCs w:val="22"/>
                <w:lang w:val="lt-LT"/>
              </w:rPr>
              <w:t>Eil. Nr.</w:t>
            </w:r>
          </w:p>
        </w:tc>
        <w:tc>
          <w:tcPr>
            <w:tcW w:w="1872" w:type="dxa"/>
            <w:shd w:val="clear" w:color="auto" w:fill="F2F2F2" w:themeFill="background1" w:themeFillShade="F2"/>
            <w:vAlign w:val="center"/>
          </w:tcPr>
          <w:p w14:paraId="7BA7824B" w14:textId="77777777" w:rsidR="00075F59" w:rsidRPr="00342B15" w:rsidRDefault="00075F59" w:rsidP="00D74DF1">
            <w:pPr>
              <w:spacing w:after="0" w:line="240" w:lineRule="auto"/>
              <w:jc w:val="center"/>
              <w:rPr>
                <w:rFonts w:ascii="Times New Roman" w:hAnsi="Times New Roman" w:cs="Times New Roman"/>
                <w:i/>
                <w:iCs/>
                <w:sz w:val="22"/>
                <w:szCs w:val="22"/>
                <w:lang w:val="lt-LT"/>
              </w:rPr>
            </w:pPr>
            <w:r w:rsidRPr="00F54204">
              <w:rPr>
                <w:rFonts w:ascii="Times New Roman" w:hAnsi="Times New Roman" w:cs="Times New Roman"/>
                <w:b/>
                <w:i/>
                <w:iCs/>
                <w:sz w:val="22"/>
                <w:szCs w:val="22"/>
                <w:lang w:val="lt-LT"/>
              </w:rPr>
              <w:t>Charakteristikos pavadinimas</w:t>
            </w:r>
          </w:p>
        </w:tc>
        <w:tc>
          <w:tcPr>
            <w:tcW w:w="5383" w:type="dxa"/>
            <w:shd w:val="clear" w:color="auto" w:fill="F2F2F2" w:themeFill="background1" w:themeFillShade="F2"/>
            <w:vAlign w:val="center"/>
          </w:tcPr>
          <w:p w14:paraId="643E7F9D" w14:textId="77777777" w:rsidR="00075F59" w:rsidRPr="00342B15" w:rsidRDefault="00075F59" w:rsidP="00D74DF1">
            <w:pPr>
              <w:spacing w:after="0" w:line="240" w:lineRule="auto"/>
              <w:jc w:val="center"/>
              <w:rPr>
                <w:rFonts w:ascii="Times New Roman" w:hAnsi="Times New Roman" w:cs="Times New Roman"/>
                <w:b/>
                <w:i/>
                <w:iCs/>
                <w:sz w:val="22"/>
                <w:szCs w:val="22"/>
                <w:lang w:val="lt-LT"/>
              </w:rPr>
            </w:pPr>
            <w:r w:rsidRPr="00F54204">
              <w:rPr>
                <w:rFonts w:ascii="Times New Roman" w:hAnsi="Times New Roman" w:cs="Times New Roman"/>
                <w:b/>
                <w:i/>
                <w:iCs/>
                <w:sz w:val="22"/>
                <w:szCs w:val="22"/>
                <w:lang w:val="lt-LT"/>
              </w:rPr>
              <w:t>Reikalaujama charakteristika</w:t>
            </w:r>
          </w:p>
          <w:p w14:paraId="4CB29A5A" w14:textId="77777777" w:rsidR="00075F59" w:rsidRPr="00342B15" w:rsidRDefault="00075F59" w:rsidP="00D74DF1">
            <w:pPr>
              <w:spacing w:after="0" w:line="240" w:lineRule="auto"/>
              <w:jc w:val="center"/>
              <w:rPr>
                <w:rFonts w:ascii="Times New Roman" w:hAnsi="Times New Roman" w:cs="Times New Roman"/>
                <w:i/>
                <w:iCs/>
                <w:sz w:val="22"/>
                <w:szCs w:val="22"/>
                <w:lang w:val="lt-LT"/>
              </w:rPr>
            </w:pPr>
            <w:r w:rsidRPr="00F54204">
              <w:rPr>
                <w:rFonts w:ascii="Times New Roman" w:hAnsi="Times New Roman" w:cs="Times New Roman"/>
                <w:b/>
                <w:i/>
                <w:iCs/>
                <w:sz w:val="22"/>
                <w:szCs w:val="22"/>
                <w:lang w:val="lt-LT"/>
              </w:rPr>
              <w:t>(ne blogiau kaip)</w:t>
            </w:r>
          </w:p>
        </w:tc>
        <w:tc>
          <w:tcPr>
            <w:tcW w:w="2552" w:type="dxa"/>
            <w:shd w:val="clear" w:color="auto" w:fill="F2F2F2" w:themeFill="background1" w:themeFillShade="F2"/>
            <w:vAlign w:val="center"/>
          </w:tcPr>
          <w:p w14:paraId="7AD8533F" w14:textId="77777777" w:rsidR="00075F59" w:rsidRPr="009E46AB" w:rsidRDefault="00075F59" w:rsidP="00D74DF1">
            <w:pPr>
              <w:spacing w:after="0" w:line="240" w:lineRule="auto"/>
              <w:jc w:val="center"/>
              <w:rPr>
                <w:rFonts w:ascii="Times New Roman" w:hAnsi="Times New Roman" w:cs="Times New Roman"/>
                <w:b/>
                <w:bCs/>
                <w:i/>
                <w:iCs/>
                <w:sz w:val="22"/>
                <w:szCs w:val="22"/>
                <w:lang w:val="lt-LT"/>
              </w:rPr>
            </w:pPr>
            <w:r w:rsidRPr="00F54204">
              <w:rPr>
                <w:rFonts w:ascii="Times New Roman" w:hAnsi="Times New Roman" w:cs="Times New Roman"/>
                <w:b/>
                <w:bCs/>
                <w:i/>
                <w:iCs/>
                <w:sz w:val="22"/>
                <w:szCs w:val="22"/>
                <w:lang w:val="lt-LT"/>
              </w:rPr>
              <w:t>Siūloma charakteristika</w:t>
            </w:r>
          </w:p>
        </w:tc>
      </w:tr>
      <w:tr w:rsidR="00075F59" w:rsidRPr="00F54204" w14:paraId="08469B16" w14:textId="77777777" w:rsidTr="00075F59">
        <w:trPr>
          <w:trHeight w:val="312"/>
        </w:trPr>
        <w:tc>
          <w:tcPr>
            <w:tcW w:w="570" w:type="dxa"/>
            <w:vAlign w:val="center"/>
          </w:tcPr>
          <w:p w14:paraId="5BBECBE1" w14:textId="77777777" w:rsidR="00075F59" w:rsidRPr="00342B15" w:rsidRDefault="00075F59" w:rsidP="00075F59">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1872" w:type="dxa"/>
            <w:vAlign w:val="center"/>
          </w:tcPr>
          <w:p w14:paraId="41A05B24" w14:textId="77777777" w:rsidR="00075F59" w:rsidRPr="00342B15" w:rsidRDefault="00075F59" w:rsidP="00D74DF1">
            <w:pPr>
              <w:spacing w:after="0" w:line="240" w:lineRule="auto"/>
              <w:rPr>
                <w:rFonts w:ascii="Times New Roman" w:hAnsi="Times New Roman" w:cs="Times New Roman"/>
                <w:sz w:val="22"/>
                <w:szCs w:val="22"/>
                <w:lang w:val="lt-LT"/>
              </w:rPr>
            </w:pPr>
            <w:r w:rsidRPr="00F54204">
              <w:rPr>
                <w:rFonts w:ascii="Times New Roman" w:hAnsi="Times New Roman" w:cs="Times New Roman"/>
                <w:sz w:val="22"/>
                <w:szCs w:val="22"/>
                <w:lang w:val="lt-LT"/>
              </w:rPr>
              <w:t>Siūlomos programinės įrangos pavadinimas</w:t>
            </w:r>
          </w:p>
        </w:tc>
        <w:tc>
          <w:tcPr>
            <w:tcW w:w="5383" w:type="dxa"/>
            <w:vAlign w:val="center"/>
          </w:tcPr>
          <w:p w14:paraId="3FD55D34" w14:textId="77777777" w:rsidR="00075F59" w:rsidRPr="00342B15" w:rsidRDefault="00075F59" w:rsidP="00D74DF1">
            <w:pPr>
              <w:spacing w:after="0" w:line="240" w:lineRule="auto"/>
              <w:jc w:val="both"/>
              <w:rPr>
                <w:rFonts w:ascii="Times New Roman" w:hAnsi="Times New Roman" w:cs="Times New Roman"/>
                <w:sz w:val="22"/>
                <w:szCs w:val="22"/>
                <w:lang w:val="lt-LT"/>
              </w:rPr>
            </w:pPr>
            <w:proofErr w:type="spellStart"/>
            <w:r w:rsidRPr="00F54204">
              <w:rPr>
                <w:rFonts w:ascii="Times New Roman" w:hAnsi="Times New Roman" w:cs="Times New Roman"/>
                <w:color w:val="000000"/>
                <w:sz w:val="22"/>
                <w:szCs w:val="22"/>
                <w:lang w:val="lt-LT" w:eastAsia="lt-LT"/>
              </w:rPr>
              <w:t>Oracle</w:t>
            </w:r>
            <w:proofErr w:type="spellEnd"/>
            <w:r w:rsidRPr="00F54204">
              <w:rPr>
                <w:rFonts w:ascii="Times New Roman" w:hAnsi="Times New Roman" w:cs="Times New Roman"/>
                <w:color w:val="000000"/>
                <w:sz w:val="22"/>
                <w:szCs w:val="22"/>
                <w:lang w:val="lt-LT" w:eastAsia="lt-LT"/>
              </w:rPr>
              <w:t xml:space="preserve"> </w:t>
            </w:r>
            <w:proofErr w:type="spellStart"/>
            <w:r w:rsidRPr="00F54204">
              <w:rPr>
                <w:rFonts w:ascii="Times New Roman" w:hAnsi="Times New Roman" w:cs="Times New Roman"/>
                <w:color w:val="000000"/>
                <w:sz w:val="22"/>
                <w:szCs w:val="22"/>
                <w:lang w:val="lt-LT" w:eastAsia="lt-LT"/>
              </w:rPr>
              <w:t>Database</w:t>
            </w:r>
            <w:proofErr w:type="spellEnd"/>
            <w:r w:rsidRPr="00F54204">
              <w:rPr>
                <w:rFonts w:ascii="Times New Roman" w:hAnsi="Times New Roman" w:cs="Times New Roman"/>
                <w:color w:val="000000"/>
                <w:sz w:val="22"/>
                <w:szCs w:val="22"/>
                <w:lang w:val="lt-LT" w:eastAsia="lt-LT"/>
              </w:rPr>
              <w:t xml:space="preserve"> Standard Edition 2 arba lygiavertė. Siūloma lygiavertė programinė įranga negali reikalauti esamų informacinių sistemų ir aplikacijų modifikavimo.</w:t>
            </w:r>
          </w:p>
        </w:tc>
        <w:tc>
          <w:tcPr>
            <w:tcW w:w="2552" w:type="dxa"/>
            <w:shd w:val="clear" w:color="auto" w:fill="E2EFD9" w:themeFill="accent6" w:themeFillTint="33"/>
            <w:vAlign w:val="center"/>
          </w:tcPr>
          <w:p w14:paraId="776567A8" w14:textId="4AB0C856" w:rsidR="00075F59" w:rsidRPr="00F92910" w:rsidRDefault="005E41E2" w:rsidP="00D74DF1">
            <w:pPr>
              <w:spacing w:after="0" w:line="240" w:lineRule="auto"/>
              <w:jc w:val="center"/>
              <w:rPr>
                <w:rFonts w:ascii="Times New Roman" w:hAnsi="Times New Roman" w:cs="Times New Roman"/>
                <w:b/>
                <w:bCs/>
                <w:i/>
                <w:iCs/>
                <w:sz w:val="22"/>
                <w:szCs w:val="22"/>
                <w:lang w:val="lt-LT"/>
              </w:rPr>
            </w:pPr>
            <w:proofErr w:type="spellStart"/>
            <w:r w:rsidRPr="00F92910">
              <w:rPr>
                <w:rFonts w:ascii="Times New Roman" w:hAnsi="Times New Roman" w:cs="Times New Roman"/>
                <w:b/>
                <w:bCs/>
                <w:i/>
                <w:iCs/>
                <w:sz w:val="22"/>
                <w:szCs w:val="22"/>
                <w:lang w:val="lt-LT"/>
              </w:rPr>
              <w:t>Oracle</w:t>
            </w:r>
            <w:proofErr w:type="spellEnd"/>
            <w:r w:rsidRPr="00F92910">
              <w:rPr>
                <w:rFonts w:ascii="Times New Roman" w:hAnsi="Times New Roman" w:cs="Times New Roman"/>
                <w:b/>
                <w:bCs/>
                <w:i/>
                <w:iCs/>
                <w:sz w:val="22"/>
                <w:szCs w:val="22"/>
                <w:lang w:val="lt-LT"/>
              </w:rPr>
              <w:t xml:space="preserve"> </w:t>
            </w:r>
            <w:proofErr w:type="spellStart"/>
            <w:r w:rsidRPr="00F92910">
              <w:rPr>
                <w:rFonts w:ascii="Times New Roman" w:hAnsi="Times New Roman" w:cs="Times New Roman"/>
                <w:b/>
                <w:bCs/>
                <w:i/>
                <w:iCs/>
                <w:sz w:val="22"/>
                <w:szCs w:val="22"/>
                <w:lang w:val="lt-LT"/>
              </w:rPr>
              <w:t>Database</w:t>
            </w:r>
            <w:proofErr w:type="spellEnd"/>
            <w:r w:rsidRPr="00F92910">
              <w:rPr>
                <w:rFonts w:ascii="Times New Roman" w:hAnsi="Times New Roman" w:cs="Times New Roman"/>
                <w:b/>
                <w:bCs/>
                <w:i/>
                <w:iCs/>
                <w:sz w:val="22"/>
                <w:szCs w:val="22"/>
                <w:lang w:val="lt-LT"/>
              </w:rPr>
              <w:t xml:space="preserve"> Standard Edition 2</w:t>
            </w:r>
          </w:p>
        </w:tc>
      </w:tr>
      <w:tr w:rsidR="00075F59" w:rsidRPr="00F54204" w14:paraId="0DE303E9" w14:textId="77777777" w:rsidTr="00075F59">
        <w:trPr>
          <w:trHeight w:val="312"/>
        </w:trPr>
        <w:tc>
          <w:tcPr>
            <w:tcW w:w="570" w:type="dxa"/>
            <w:vAlign w:val="center"/>
          </w:tcPr>
          <w:p w14:paraId="17B842A2" w14:textId="77777777" w:rsidR="00075F59" w:rsidRPr="00342B15" w:rsidRDefault="00075F59" w:rsidP="00075F59">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1872" w:type="dxa"/>
            <w:vAlign w:val="center"/>
          </w:tcPr>
          <w:p w14:paraId="12E0F7B4" w14:textId="77777777" w:rsidR="00075F59" w:rsidRPr="00342B15" w:rsidRDefault="00075F59" w:rsidP="00D74DF1">
            <w:pPr>
              <w:spacing w:after="0" w:line="240" w:lineRule="auto"/>
              <w:rPr>
                <w:rFonts w:ascii="Times New Roman" w:hAnsi="Times New Roman" w:cs="Times New Roman"/>
                <w:sz w:val="22"/>
                <w:szCs w:val="22"/>
                <w:lang w:val="lt-LT"/>
              </w:rPr>
            </w:pPr>
            <w:r w:rsidRPr="00F54204">
              <w:rPr>
                <w:rFonts w:ascii="Times New Roman" w:hAnsi="Times New Roman" w:cs="Times New Roman"/>
                <w:sz w:val="22"/>
                <w:szCs w:val="22"/>
                <w:lang w:val="lt-LT"/>
              </w:rPr>
              <w:t xml:space="preserve">Siūlomos programinės </w:t>
            </w:r>
            <w:r w:rsidRPr="00F54204">
              <w:rPr>
                <w:rFonts w:ascii="Times New Roman" w:hAnsi="Times New Roman" w:cs="Times New Roman"/>
                <w:sz w:val="22"/>
                <w:szCs w:val="22"/>
                <w:lang w:val="lt-LT"/>
              </w:rPr>
              <w:lastRenderedPageBreak/>
              <w:t>įrangos funkcionalumas</w:t>
            </w:r>
          </w:p>
        </w:tc>
        <w:tc>
          <w:tcPr>
            <w:tcW w:w="7935" w:type="dxa"/>
            <w:gridSpan w:val="2"/>
            <w:vAlign w:val="center"/>
          </w:tcPr>
          <w:p w14:paraId="5B8B665E" w14:textId="77777777" w:rsidR="00075F59" w:rsidRPr="00342B15" w:rsidRDefault="00075F59" w:rsidP="00D74DF1">
            <w:pPr>
              <w:spacing w:after="0" w:line="240" w:lineRule="auto"/>
              <w:jc w:val="both"/>
              <w:rPr>
                <w:rFonts w:ascii="Times New Roman" w:hAnsi="Times New Roman" w:cs="Times New Roman"/>
                <w:sz w:val="22"/>
                <w:szCs w:val="22"/>
                <w:highlight w:val="yellow"/>
                <w:lang w:val="lt-LT"/>
              </w:rPr>
            </w:pPr>
            <w:r w:rsidRPr="00F54204">
              <w:rPr>
                <w:rFonts w:ascii="Times New Roman" w:hAnsi="Times New Roman" w:cs="Times New Roman"/>
                <w:color w:val="000000"/>
                <w:sz w:val="22"/>
                <w:szCs w:val="22"/>
                <w:lang w:val="lt-LT" w:eastAsia="lt-LT"/>
              </w:rPr>
              <w:lastRenderedPageBreak/>
              <w:t xml:space="preserve">Siūlomos programinės įrangos funkcionalumas turi atitikti nurodytą programinės įrangos gamintojo </w:t>
            </w:r>
            <w:r w:rsidRPr="00F54204">
              <w:rPr>
                <w:rFonts w:ascii="Times New Roman" w:hAnsi="Times New Roman" w:cs="Times New Roman"/>
                <w:sz w:val="22"/>
                <w:szCs w:val="22"/>
                <w:lang w:val="lt-LT"/>
              </w:rPr>
              <w:t>apraše, kuris yra publikuojamas interneto svetainėje adresu</w:t>
            </w:r>
            <w:r w:rsidRPr="00F54204">
              <w:rPr>
                <w:rFonts w:ascii="Times New Roman" w:hAnsi="Times New Roman" w:cs="Times New Roman"/>
                <w:color w:val="000000"/>
                <w:sz w:val="22"/>
                <w:szCs w:val="22"/>
                <w:lang w:val="lt-LT" w:eastAsia="lt-LT"/>
              </w:rPr>
              <w:t xml:space="preserve"> </w:t>
            </w:r>
            <w:hyperlink r:id="rId14" w:history="1">
              <w:r w:rsidRPr="00F54204">
                <w:rPr>
                  <w:rStyle w:val="Hyperlink"/>
                  <w:rFonts w:ascii="Times New Roman" w:hAnsi="Times New Roman" w:cs="Times New Roman"/>
                  <w:sz w:val="22"/>
                  <w:szCs w:val="22"/>
                  <w:lang w:val="lt-LT"/>
                </w:rPr>
                <w:t>https://www.oracle.com/database/standard-edition-two/index.html</w:t>
              </w:r>
            </w:hyperlink>
            <w:r w:rsidRPr="00342B15">
              <w:rPr>
                <w:rStyle w:val="Hyperlink"/>
                <w:rFonts w:ascii="Times New Roman" w:hAnsi="Times New Roman" w:cs="Times New Roman"/>
                <w:sz w:val="22"/>
                <w:szCs w:val="22"/>
                <w:lang w:val="lt-LT"/>
              </w:rPr>
              <w:t xml:space="preserve"> </w:t>
            </w:r>
            <w:proofErr w:type="spellStart"/>
            <w:r w:rsidRPr="00F54204">
              <w:rPr>
                <w:rStyle w:val="Hyperlink"/>
                <w:rFonts w:ascii="Times New Roman" w:hAnsi="Times New Roman" w:cs="Times New Roman"/>
                <w:sz w:val="22"/>
                <w:szCs w:val="22"/>
              </w:rPr>
              <w:t>ir</w:t>
            </w:r>
            <w:proofErr w:type="spellEnd"/>
            <w:r w:rsidRPr="00F54204">
              <w:rPr>
                <w:rStyle w:val="Hyperlink"/>
                <w:rFonts w:ascii="Times New Roman" w:hAnsi="Times New Roman" w:cs="Times New Roman"/>
                <w:sz w:val="22"/>
                <w:szCs w:val="22"/>
              </w:rPr>
              <w:t xml:space="preserve"> </w:t>
            </w:r>
            <w:proofErr w:type="spellStart"/>
            <w:r w:rsidRPr="00F54204">
              <w:rPr>
                <w:rStyle w:val="Hyperlink"/>
                <w:rFonts w:ascii="Times New Roman" w:hAnsi="Times New Roman" w:cs="Times New Roman"/>
                <w:sz w:val="22"/>
                <w:szCs w:val="22"/>
              </w:rPr>
              <w:t>būti</w:t>
            </w:r>
            <w:proofErr w:type="spellEnd"/>
            <w:r w:rsidRPr="00F54204">
              <w:rPr>
                <w:rStyle w:val="Hyperlink"/>
                <w:rFonts w:ascii="Times New Roman" w:hAnsi="Times New Roman" w:cs="Times New Roman"/>
                <w:sz w:val="22"/>
                <w:szCs w:val="22"/>
              </w:rPr>
              <w:t xml:space="preserve"> </w:t>
            </w:r>
            <w:proofErr w:type="spellStart"/>
            <w:r w:rsidRPr="00F54204">
              <w:rPr>
                <w:rStyle w:val="Hyperlink"/>
                <w:rFonts w:ascii="Times New Roman" w:hAnsi="Times New Roman" w:cs="Times New Roman"/>
                <w:sz w:val="22"/>
                <w:szCs w:val="22"/>
              </w:rPr>
              <w:t>pilnai</w:t>
            </w:r>
            <w:proofErr w:type="spellEnd"/>
            <w:r w:rsidRPr="00F54204">
              <w:rPr>
                <w:rStyle w:val="Hyperlink"/>
                <w:rFonts w:ascii="Times New Roman" w:hAnsi="Times New Roman" w:cs="Times New Roman"/>
                <w:sz w:val="22"/>
                <w:szCs w:val="22"/>
              </w:rPr>
              <w:t xml:space="preserve"> </w:t>
            </w:r>
            <w:proofErr w:type="spellStart"/>
            <w:r w:rsidRPr="00F54204">
              <w:rPr>
                <w:rStyle w:val="Hyperlink"/>
                <w:rFonts w:ascii="Times New Roman" w:hAnsi="Times New Roman" w:cs="Times New Roman"/>
                <w:sz w:val="22"/>
                <w:szCs w:val="22"/>
              </w:rPr>
              <w:t>suderininama</w:t>
            </w:r>
            <w:proofErr w:type="spellEnd"/>
            <w:r w:rsidRPr="00F54204">
              <w:rPr>
                <w:rStyle w:val="Hyperlink"/>
                <w:rFonts w:ascii="Times New Roman" w:hAnsi="Times New Roman" w:cs="Times New Roman"/>
                <w:sz w:val="22"/>
                <w:szCs w:val="22"/>
              </w:rPr>
              <w:t xml:space="preserve"> </w:t>
            </w:r>
            <w:proofErr w:type="spellStart"/>
            <w:r w:rsidRPr="00F54204">
              <w:rPr>
                <w:rStyle w:val="Hyperlink"/>
                <w:rFonts w:ascii="Times New Roman" w:hAnsi="Times New Roman" w:cs="Times New Roman"/>
                <w:sz w:val="22"/>
                <w:szCs w:val="22"/>
              </w:rPr>
              <w:t>su</w:t>
            </w:r>
            <w:proofErr w:type="spellEnd"/>
            <w:r w:rsidRPr="00F54204">
              <w:rPr>
                <w:rStyle w:val="Hyperlink"/>
                <w:rFonts w:ascii="Times New Roman" w:hAnsi="Times New Roman" w:cs="Times New Roman"/>
                <w:sz w:val="22"/>
                <w:szCs w:val="22"/>
              </w:rPr>
              <w:t xml:space="preserve"> </w:t>
            </w:r>
            <w:r w:rsidRPr="00F54204">
              <w:rPr>
                <w:rFonts w:ascii="Times New Roman" w:hAnsi="Times New Roman" w:cs="Times New Roman"/>
                <w:color w:val="000000"/>
                <w:sz w:val="22"/>
                <w:szCs w:val="22"/>
                <w:lang w:val="lt-LT" w:eastAsia="lt-LT"/>
              </w:rPr>
              <w:t>Perkančiosios organizacijos turima</w:t>
            </w:r>
            <w:r w:rsidRPr="00F54204">
              <w:rPr>
                <w:rStyle w:val="Hyperlink"/>
                <w:rFonts w:ascii="Times New Roman" w:eastAsiaTheme="majorEastAsia" w:hAnsi="Times New Roman" w:cs="Times New Roman"/>
                <w:sz w:val="22"/>
                <w:szCs w:val="22"/>
              </w:rPr>
              <w:t xml:space="preserve"> </w:t>
            </w:r>
            <w:r w:rsidRPr="00F54204">
              <w:rPr>
                <w:rStyle w:val="Hyperlink"/>
                <w:rFonts w:ascii="Times New Roman" w:hAnsi="Times New Roman" w:cs="Times New Roman"/>
                <w:sz w:val="22"/>
                <w:szCs w:val="22"/>
              </w:rPr>
              <w:t xml:space="preserve"> Oracle Database Standard Edition 2 </w:t>
            </w:r>
            <w:r w:rsidRPr="00F54204">
              <w:rPr>
                <w:rFonts w:ascii="Times New Roman" w:eastAsia="Calibri" w:hAnsi="Times New Roman" w:cs="Times New Roman"/>
                <w:color w:val="000000"/>
                <w:sz w:val="22"/>
                <w:szCs w:val="22"/>
                <w:lang w:val="lt-LT"/>
              </w:rPr>
              <w:t xml:space="preserve">naujausios versijos </w:t>
            </w:r>
            <w:proofErr w:type="spellStart"/>
            <w:r w:rsidRPr="00F54204">
              <w:rPr>
                <w:rStyle w:val="Hyperlink"/>
                <w:rFonts w:ascii="Times New Roman" w:hAnsi="Times New Roman" w:cs="Times New Roman"/>
                <w:sz w:val="22"/>
                <w:szCs w:val="22"/>
              </w:rPr>
              <w:t>programine</w:t>
            </w:r>
            <w:proofErr w:type="spellEnd"/>
            <w:r w:rsidRPr="00F54204">
              <w:rPr>
                <w:rStyle w:val="Hyperlink"/>
                <w:rFonts w:ascii="Times New Roman" w:hAnsi="Times New Roman" w:cs="Times New Roman"/>
                <w:sz w:val="22"/>
                <w:szCs w:val="22"/>
              </w:rPr>
              <w:t xml:space="preserve"> </w:t>
            </w:r>
            <w:proofErr w:type="spellStart"/>
            <w:r w:rsidRPr="00F54204">
              <w:rPr>
                <w:rStyle w:val="Hyperlink"/>
                <w:rFonts w:ascii="Times New Roman" w:hAnsi="Times New Roman" w:cs="Times New Roman"/>
                <w:sz w:val="22"/>
                <w:szCs w:val="22"/>
              </w:rPr>
              <w:t>įranga</w:t>
            </w:r>
            <w:proofErr w:type="spellEnd"/>
          </w:p>
        </w:tc>
      </w:tr>
      <w:tr w:rsidR="00075F59" w:rsidRPr="00F54204" w14:paraId="218B89D7" w14:textId="77777777" w:rsidTr="00075F59">
        <w:trPr>
          <w:trHeight w:val="312"/>
        </w:trPr>
        <w:tc>
          <w:tcPr>
            <w:tcW w:w="570" w:type="dxa"/>
            <w:vAlign w:val="center"/>
          </w:tcPr>
          <w:p w14:paraId="5919BA5D" w14:textId="77777777" w:rsidR="00075F59" w:rsidRPr="00342B15" w:rsidRDefault="00075F59" w:rsidP="00075F59">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1872" w:type="dxa"/>
            <w:vAlign w:val="center"/>
          </w:tcPr>
          <w:p w14:paraId="4B0F6EE1" w14:textId="77777777" w:rsidR="00075F59" w:rsidRPr="00342B15" w:rsidRDefault="00075F59" w:rsidP="00D74DF1">
            <w:pPr>
              <w:spacing w:after="0" w:line="240" w:lineRule="auto"/>
              <w:rPr>
                <w:rFonts w:ascii="Times New Roman" w:hAnsi="Times New Roman" w:cs="Times New Roman"/>
                <w:sz w:val="22"/>
                <w:szCs w:val="22"/>
                <w:lang w:val="lt-LT"/>
              </w:rPr>
            </w:pPr>
            <w:r w:rsidRPr="00F54204">
              <w:rPr>
                <w:rFonts w:ascii="Times New Roman" w:hAnsi="Times New Roman" w:cs="Times New Roman"/>
                <w:sz w:val="22"/>
                <w:szCs w:val="22"/>
                <w:lang w:val="lt-LT"/>
              </w:rPr>
              <w:t>Licencijavimas</w:t>
            </w:r>
          </w:p>
        </w:tc>
        <w:tc>
          <w:tcPr>
            <w:tcW w:w="7935" w:type="dxa"/>
            <w:gridSpan w:val="2"/>
            <w:vAlign w:val="center"/>
          </w:tcPr>
          <w:p w14:paraId="2A1D9990" w14:textId="77777777" w:rsidR="00075F59" w:rsidRPr="00342B15" w:rsidRDefault="00075F59" w:rsidP="00D74DF1">
            <w:pPr>
              <w:spacing w:after="0" w:line="240" w:lineRule="auto"/>
              <w:jc w:val="both"/>
              <w:rPr>
                <w:rFonts w:ascii="Times New Roman" w:hAnsi="Times New Roman" w:cs="Times New Roman"/>
                <w:sz w:val="22"/>
                <w:szCs w:val="22"/>
                <w:lang w:val="lt-LT"/>
              </w:rPr>
            </w:pPr>
            <w:r w:rsidRPr="00F54204">
              <w:rPr>
                <w:rFonts w:ascii="Times New Roman" w:hAnsi="Times New Roman" w:cs="Times New Roman"/>
                <w:sz w:val="22"/>
                <w:szCs w:val="22"/>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 Siūlomos programinės įrangos licencijavimas neturi riboti naudojamų branduolių skaičiaus procesoriuje / procesoriuose įdiegtus serveryje / serveriuose, kuriuose bus įdiegta siūloma programinė įranga.</w:t>
            </w:r>
          </w:p>
          <w:p w14:paraId="4C98EB66" w14:textId="77777777" w:rsidR="00075F59" w:rsidRPr="00342B15" w:rsidRDefault="00075F59" w:rsidP="00D74DF1">
            <w:pPr>
              <w:spacing w:after="0" w:line="240" w:lineRule="auto"/>
              <w:rPr>
                <w:rFonts w:ascii="Times New Roman" w:hAnsi="Times New Roman" w:cs="Times New Roman"/>
                <w:sz w:val="22"/>
                <w:szCs w:val="22"/>
                <w:lang w:val="lt-LT"/>
              </w:rPr>
            </w:pPr>
          </w:p>
        </w:tc>
      </w:tr>
      <w:tr w:rsidR="00075F59" w:rsidRPr="00F54204" w14:paraId="0A35B63C" w14:textId="77777777" w:rsidTr="00075F59">
        <w:trPr>
          <w:trHeight w:val="312"/>
        </w:trPr>
        <w:tc>
          <w:tcPr>
            <w:tcW w:w="570" w:type="dxa"/>
            <w:vAlign w:val="center"/>
          </w:tcPr>
          <w:p w14:paraId="0133B229" w14:textId="77777777" w:rsidR="00075F59" w:rsidRPr="00342B15" w:rsidRDefault="00075F59" w:rsidP="00075F59">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1872" w:type="dxa"/>
            <w:vAlign w:val="center"/>
          </w:tcPr>
          <w:p w14:paraId="37467316" w14:textId="77777777" w:rsidR="00075F59" w:rsidRPr="00342B15" w:rsidRDefault="00075F59" w:rsidP="00D74DF1">
            <w:pPr>
              <w:spacing w:after="0" w:line="240" w:lineRule="auto"/>
              <w:rPr>
                <w:rFonts w:ascii="Times New Roman" w:hAnsi="Times New Roman" w:cs="Times New Roman"/>
                <w:sz w:val="22"/>
                <w:szCs w:val="22"/>
                <w:lang w:val="lt-LT"/>
              </w:rPr>
            </w:pPr>
            <w:r w:rsidRPr="00F54204">
              <w:rPr>
                <w:rFonts w:ascii="Times New Roman" w:hAnsi="Times New Roman" w:cs="Times New Roman"/>
                <w:sz w:val="22"/>
                <w:szCs w:val="22"/>
                <w:lang w:val="lt-LT"/>
              </w:rPr>
              <w:t>Techninis palaikymas</w:t>
            </w:r>
          </w:p>
        </w:tc>
        <w:tc>
          <w:tcPr>
            <w:tcW w:w="7935" w:type="dxa"/>
            <w:gridSpan w:val="2"/>
            <w:vAlign w:val="center"/>
          </w:tcPr>
          <w:p w14:paraId="24B9E292" w14:textId="77777777" w:rsidR="00075F59" w:rsidRPr="00342B15" w:rsidRDefault="00075F59" w:rsidP="00D74DF1">
            <w:pPr>
              <w:spacing w:after="0" w:line="240" w:lineRule="auto"/>
              <w:jc w:val="both"/>
              <w:rPr>
                <w:rFonts w:ascii="Times New Roman" w:hAnsi="Times New Roman" w:cs="Times New Roman"/>
                <w:sz w:val="22"/>
                <w:szCs w:val="22"/>
                <w:lang w:val="lt-LT"/>
              </w:rPr>
            </w:pPr>
            <w:r w:rsidRPr="00F54204">
              <w:rPr>
                <w:rFonts w:ascii="Times New Roman" w:hAnsi="Times New Roman" w:cs="Times New Roman"/>
                <w:sz w:val="22"/>
                <w:szCs w:val="22"/>
                <w:lang w:val="lt-LT"/>
              </w:rPr>
              <w:t>Kartu su siūloma programine įranga turi būti siūlomas siūlomos programinės įrangos gamintojo techninis palaikymas</w:t>
            </w:r>
            <w:r w:rsidRPr="00342B15">
              <w:rPr>
                <w:rFonts w:ascii="Times New Roman" w:hAnsi="Times New Roman" w:cs="Times New Roman"/>
                <w:sz w:val="22"/>
                <w:szCs w:val="22"/>
                <w:lang w:val="lt-LT"/>
              </w:rPr>
              <w:t>,</w:t>
            </w:r>
            <w:r w:rsidRPr="00F54204">
              <w:rPr>
                <w:rFonts w:ascii="Times New Roman" w:hAnsi="Times New Roman" w:cs="Times New Roman"/>
                <w:sz w:val="22"/>
                <w:szCs w:val="22"/>
                <w:lang w:val="lt-LT"/>
              </w:rPr>
              <w:t xml:space="preserve"> galiojantis ne mažiau kaip iki 2026 m. rugpjūčio 31 d.</w:t>
            </w:r>
            <w:r w:rsidRPr="00342B15">
              <w:rPr>
                <w:rFonts w:ascii="Times New Roman" w:hAnsi="Times New Roman" w:cs="Times New Roman"/>
                <w:sz w:val="22"/>
                <w:szCs w:val="22"/>
                <w:lang w:val="lt-LT"/>
              </w:rPr>
              <w:t>,</w:t>
            </w:r>
            <w:r w:rsidRPr="00F54204">
              <w:rPr>
                <w:rFonts w:ascii="Times New Roman" w:hAnsi="Times New Roman" w:cs="Times New Roman"/>
                <w:sz w:val="22"/>
                <w:szCs w:val="22"/>
                <w:lang w:val="lt-LT"/>
              </w:rPr>
              <w:t xml:space="preserve"> pilnai atitinkantis Techninės specifikacijos III.2.5 punkte nurodytus reikalavimus.</w:t>
            </w:r>
          </w:p>
        </w:tc>
      </w:tr>
    </w:tbl>
    <w:p w14:paraId="499CE24E" w14:textId="77777777" w:rsidR="00075F59" w:rsidRPr="00E04572" w:rsidRDefault="00075F59" w:rsidP="00075F59">
      <w:pPr>
        <w:rPr>
          <w:rFonts w:ascii="Times New Roman" w:hAnsi="Times New Roman" w:cs="Times New Roman"/>
          <w:lang w:val="lt-LT"/>
        </w:rPr>
      </w:pPr>
    </w:p>
    <w:p w14:paraId="22A2A141" w14:textId="1FF932FA" w:rsidR="00075F59" w:rsidRPr="00F92910" w:rsidRDefault="00075F59" w:rsidP="00F92910">
      <w:pPr>
        <w:tabs>
          <w:tab w:val="left" w:pos="567"/>
          <w:tab w:val="left" w:pos="851"/>
          <w:tab w:val="left" w:pos="1134"/>
        </w:tabs>
        <w:spacing w:after="0" w:line="360" w:lineRule="auto"/>
        <w:contextualSpacing/>
        <w:jc w:val="both"/>
        <w:rPr>
          <w:rFonts w:ascii="Times New Roman" w:hAnsi="Times New Roman" w:cs="Times New Roman"/>
        </w:rPr>
      </w:pPr>
      <w:r w:rsidRPr="00E04572">
        <w:rPr>
          <w:rFonts w:ascii="Times New Roman" w:hAnsi="Times New Roman" w:cs="Times New Roman"/>
          <w:b/>
          <w:bCs/>
          <w:lang w:val="lt-LT" w:eastAsia="lt-LT" w:bidi="ar-SA"/>
        </w:rPr>
        <w:t>Nacionalinio saugumo reikalavimai perkamam objektui:</w:t>
      </w:r>
      <w:r>
        <w:rPr>
          <w:rFonts w:ascii="Times New Roman" w:hAnsi="Times New Roman" w:cs="Times New Roman"/>
          <w:b/>
          <w:bCs/>
          <w:color w:val="FF0000"/>
          <w:lang w:val="lt-LT"/>
        </w:rPr>
        <w:t xml:space="preserve"> </w:t>
      </w:r>
      <w:r w:rsidRPr="00F92910">
        <w:rPr>
          <w:rFonts w:ascii="Times New Roman" w:hAnsi="Times New Roman" w:cs="Times New Roman"/>
          <w:lang w:val="lt-LT"/>
        </w:rPr>
        <w:t xml:space="preserve">Prekės </w:t>
      </w:r>
      <w:r w:rsidR="00F92910" w:rsidRPr="00F92910">
        <w:rPr>
          <w:rFonts w:ascii="Times New Roman" w:hAnsi="Times New Roman" w:cs="Times New Roman"/>
          <w:lang w:val="lt-LT"/>
        </w:rPr>
        <w:t>i</w:t>
      </w:r>
      <w:r w:rsidRPr="00F92910">
        <w:rPr>
          <w:rFonts w:ascii="Times New Roman" w:hAnsi="Times New Roman" w:cs="Times New Roman"/>
          <w:lang w:val="lt-LT"/>
        </w:rPr>
        <w:t xml:space="preserve">r paslaugos </w:t>
      </w:r>
      <w:r w:rsidR="00F92910" w:rsidRPr="00F92910">
        <w:rPr>
          <w:rFonts w:ascii="Times New Roman" w:hAnsi="Times New Roman" w:cs="Times New Roman"/>
          <w:lang w:val="lt-LT"/>
        </w:rPr>
        <w:t>nekelia</w:t>
      </w:r>
      <w:r w:rsidRPr="00F92910">
        <w:rPr>
          <w:rFonts w:ascii="Times New Roman" w:hAnsi="Times New Roman" w:cs="Times New Roman"/>
          <w:lang w:val="lt-LT"/>
        </w:rPr>
        <w:t xml:space="preserve"> grėsmės nacionaliniam saugumui vadovaujantis LR Viešųjų pirkimų įstatymo 37 straipsnio 9 dalimi.</w:t>
      </w:r>
    </w:p>
    <w:p w14:paraId="54110910" w14:textId="77777777" w:rsidR="00075F59" w:rsidRPr="00342B15" w:rsidRDefault="00075F59" w:rsidP="00075F59">
      <w:pPr>
        <w:jc w:val="center"/>
        <w:rPr>
          <w:rFonts w:ascii="Times New Roman" w:hAnsi="Times New Roman" w:cs="Times New Roman"/>
          <w:lang w:val="lt-LT"/>
        </w:rPr>
      </w:pPr>
    </w:p>
    <w:p w14:paraId="16D2F1FE" w14:textId="77777777" w:rsidR="00075F59" w:rsidRDefault="00075F59"/>
    <w:sectPr w:rsidR="00075F59" w:rsidSect="00E34872">
      <w:pgSz w:w="11906" w:h="16838"/>
      <w:pgMar w:top="426" w:right="567" w:bottom="28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1E997" w14:textId="77777777" w:rsidR="00010971" w:rsidRDefault="00010971" w:rsidP="00075F59">
      <w:pPr>
        <w:spacing w:after="0" w:line="240" w:lineRule="auto"/>
      </w:pPr>
      <w:r>
        <w:separator/>
      </w:r>
    </w:p>
  </w:endnote>
  <w:endnote w:type="continuationSeparator" w:id="0">
    <w:p w14:paraId="758CBA17" w14:textId="77777777" w:rsidR="00010971" w:rsidRDefault="00010971" w:rsidP="0007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0D72" w14:textId="77777777" w:rsidR="00010971" w:rsidRDefault="00010971" w:rsidP="00075F59">
      <w:pPr>
        <w:spacing w:after="0" w:line="240" w:lineRule="auto"/>
      </w:pPr>
      <w:r>
        <w:separator/>
      </w:r>
    </w:p>
  </w:footnote>
  <w:footnote w:type="continuationSeparator" w:id="0">
    <w:p w14:paraId="00230646" w14:textId="77777777" w:rsidR="00010971" w:rsidRDefault="00010971" w:rsidP="00075F59">
      <w:pPr>
        <w:spacing w:after="0" w:line="240" w:lineRule="auto"/>
      </w:pPr>
      <w:r>
        <w:continuationSeparator/>
      </w:r>
    </w:p>
  </w:footnote>
  <w:footnote w:id="1">
    <w:p w14:paraId="2C958B79" w14:textId="77777777" w:rsidR="00075F59" w:rsidRPr="00E04572" w:rsidRDefault="00075F59" w:rsidP="00075F59">
      <w:pPr>
        <w:pStyle w:val="FootnoteText"/>
        <w:jc w:val="both"/>
        <w:rPr>
          <w:sz w:val="18"/>
          <w:szCs w:val="18"/>
          <w:lang w:val="lt-LT"/>
        </w:rPr>
      </w:pPr>
      <w:r w:rsidRPr="0097299A">
        <w:rPr>
          <w:rStyle w:val="FootnoteReference"/>
          <w:sz w:val="18"/>
          <w:szCs w:val="18"/>
        </w:rPr>
        <w:footnoteRef/>
      </w:r>
      <w:r w:rsidRPr="00E04572">
        <w:rPr>
          <w:sz w:val="18"/>
          <w:szCs w:val="18"/>
        </w:rPr>
        <w:t xml:space="preserve"> </w:t>
      </w:r>
      <w:r w:rsidRPr="00E04572">
        <w:rPr>
          <w:sz w:val="18"/>
          <w:szCs w:val="18"/>
          <w:lang w:val="lt-LT"/>
        </w:rPr>
        <w:t>Visus šioje lentelėje įvardintus reikalavimus privalo atitikti vieno gamintojo programinė įranga. Siūlant ne vieno gamintojo programinę įrangą turi būti užtikrinta vieninga valdymo sąsaja ir pilnas siūlomų programinių įrangų suderinamumas. Pasiūlyme</w:t>
      </w:r>
      <w:r>
        <w:rPr>
          <w:sz w:val="18"/>
          <w:szCs w:val="18"/>
          <w:lang w:val="lt-LT"/>
        </w:rPr>
        <w:t xml:space="preserve"> (techninės specifikacijos lentelėse)</w:t>
      </w:r>
      <w:r w:rsidRPr="00E04572">
        <w:rPr>
          <w:sz w:val="18"/>
          <w:szCs w:val="18"/>
          <w:lang w:val="lt-LT"/>
        </w:rPr>
        <w:t xml:space="preserve"> būtina </w:t>
      </w:r>
      <w:r w:rsidRPr="00A4003F">
        <w:rPr>
          <w:sz w:val="18"/>
          <w:szCs w:val="18"/>
          <w:lang w:val="lt-LT"/>
        </w:rPr>
        <w:t>pateikti nuorodas į siūlomos</w:t>
      </w:r>
      <w:r w:rsidRPr="00E04572">
        <w:rPr>
          <w:sz w:val="18"/>
          <w:szCs w:val="18"/>
          <w:lang w:val="lt-LT"/>
        </w:rPr>
        <w:t xml:space="preserve"> programinės įrangos gamintojų internetiniuose tinklapiuose viešai publikuojamas suderinamumo matricas ir aprašymus.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4907"/>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B292B"/>
    <w:multiLevelType w:val="hybridMultilevel"/>
    <w:tmpl w:val="57A48ABE"/>
    <w:lvl w:ilvl="0" w:tplc="4812507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D16EBA"/>
    <w:multiLevelType w:val="hybridMultilevel"/>
    <w:tmpl w:val="2B00F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E895FF8"/>
    <w:multiLevelType w:val="hybridMultilevel"/>
    <w:tmpl w:val="2B00F3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33048C"/>
    <w:multiLevelType w:val="multilevel"/>
    <w:tmpl w:val="EB7A58F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720"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F56053E"/>
    <w:multiLevelType w:val="hybridMultilevel"/>
    <w:tmpl w:val="26366726"/>
    <w:lvl w:ilvl="0" w:tplc="0427000F">
      <w:start w:val="1"/>
      <w:numFmt w:val="decimal"/>
      <w:lvlText w:val="%1."/>
      <w:lvlJc w:val="left"/>
      <w:pPr>
        <w:ind w:left="2554" w:hanging="360"/>
      </w:pPr>
    </w:lvl>
    <w:lvl w:ilvl="1" w:tplc="04270019" w:tentative="1">
      <w:start w:val="1"/>
      <w:numFmt w:val="lowerLetter"/>
      <w:lvlText w:val="%2."/>
      <w:lvlJc w:val="left"/>
      <w:pPr>
        <w:ind w:left="3274" w:hanging="360"/>
      </w:pPr>
    </w:lvl>
    <w:lvl w:ilvl="2" w:tplc="0427001B" w:tentative="1">
      <w:start w:val="1"/>
      <w:numFmt w:val="lowerRoman"/>
      <w:lvlText w:val="%3."/>
      <w:lvlJc w:val="right"/>
      <w:pPr>
        <w:ind w:left="3994" w:hanging="180"/>
      </w:pPr>
    </w:lvl>
    <w:lvl w:ilvl="3" w:tplc="0427000F" w:tentative="1">
      <w:start w:val="1"/>
      <w:numFmt w:val="decimal"/>
      <w:lvlText w:val="%4."/>
      <w:lvlJc w:val="left"/>
      <w:pPr>
        <w:ind w:left="4714" w:hanging="360"/>
      </w:pPr>
    </w:lvl>
    <w:lvl w:ilvl="4" w:tplc="04270019" w:tentative="1">
      <w:start w:val="1"/>
      <w:numFmt w:val="lowerLetter"/>
      <w:lvlText w:val="%5."/>
      <w:lvlJc w:val="left"/>
      <w:pPr>
        <w:ind w:left="5434" w:hanging="360"/>
      </w:pPr>
    </w:lvl>
    <w:lvl w:ilvl="5" w:tplc="0427001B" w:tentative="1">
      <w:start w:val="1"/>
      <w:numFmt w:val="lowerRoman"/>
      <w:lvlText w:val="%6."/>
      <w:lvlJc w:val="right"/>
      <w:pPr>
        <w:ind w:left="6154" w:hanging="180"/>
      </w:pPr>
    </w:lvl>
    <w:lvl w:ilvl="6" w:tplc="0427000F" w:tentative="1">
      <w:start w:val="1"/>
      <w:numFmt w:val="decimal"/>
      <w:lvlText w:val="%7."/>
      <w:lvlJc w:val="left"/>
      <w:pPr>
        <w:ind w:left="6874" w:hanging="360"/>
      </w:pPr>
    </w:lvl>
    <w:lvl w:ilvl="7" w:tplc="04270019" w:tentative="1">
      <w:start w:val="1"/>
      <w:numFmt w:val="lowerLetter"/>
      <w:lvlText w:val="%8."/>
      <w:lvlJc w:val="left"/>
      <w:pPr>
        <w:ind w:left="7594" w:hanging="360"/>
      </w:pPr>
    </w:lvl>
    <w:lvl w:ilvl="8" w:tplc="0427001B" w:tentative="1">
      <w:start w:val="1"/>
      <w:numFmt w:val="lowerRoman"/>
      <w:lvlText w:val="%9."/>
      <w:lvlJc w:val="right"/>
      <w:pPr>
        <w:ind w:left="8314" w:hanging="180"/>
      </w:pPr>
    </w:lvl>
  </w:abstractNum>
  <w:num w:numId="1" w16cid:durableId="1321161">
    <w:abstractNumId w:val="3"/>
  </w:num>
  <w:num w:numId="2" w16cid:durableId="1518344785">
    <w:abstractNumId w:val="5"/>
  </w:num>
  <w:num w:numId="3" w16cid:durableId="1075324774">
    <w:abstractNumId w:val="2"/>
  </w:num>
  <w:num w:numId="4" w16cid:durableId="1064719981">
    <w:abstractNumId w:val="0"/>
  </w:num>
  <w:num w:numId="5" w16cid:durableId="1361323786">
    <w:abstractNumId w:val="1"/>
  </w:num>
  <w:num w:numId="6" w16cid:durableId="1470710999">
    <w:abstractNumId w:val="6"/>
  </w:num>
  <w:num w:numId="7" w16cid:durableId="544877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59"/>
    <w:rsid w:val="00010971"/>
    <w:rsid w:val="00075F59"/>
    <w:rsid w:val="005E41E2"/>
    <w:rsid w:val="00772C73"/>
    <w:rsid w:val="00E34872"/>
    <w:rsid w:val="00F92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1E25"/>
  <w15:chartTrackingRefBased/>
  <w15:docId w15:val="{9F6600C0-17F3-4AF3-BE35-C426D885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59"/>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75F5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5F5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5F5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75F5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5F5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75F5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75F5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75F5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5F5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F59"/>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75F59"/>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75F59"/>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75F59"/>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75F59"/>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75F59"/>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75F59"/>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75F59"/>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75F59"/>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075F59"/>
    <w:pPr>
      <w:ind w:left="720"/>
      <w:contextualSpacing/>
    </w:pPr>
  </w:style>
  <w:style w:type="character" w:styleId="Hyperlink">
    <w:name w:val="Hyperlink"/>
    <w:aliases w:val="Alna"/>
    <w:rsid w:val="00075F59"/>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075F59"/>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075F59"/>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075F59"/>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75F59"/>
    <w:rPr>
      <w:vertAlign w:val="superscript"/>
    </w:rPr>
  </w:style>
  <w:style w:type="table" w:styleId="TableGrid">
    <w:name w:val="Table Grid"/>
    <w:basedOn w:val="TableNormal"/>
    <w:uiPriority w:val="39"/>
    <w:rsid w:val="00075F5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database/technologies/high-availability/dataguard.html" TargetMode="External"/><Relationship Id="rId13" Type="http://schemas.openxmlformats.org/officeDocument/2006/relationships/hyperlink" Target="https://www.oracle.com/database/advanced-security/index.html" TargetMode="External"/><Relationship Id="rId3" Type="http://schemas.openxmlformats.org/officeDocument/2006/relationships/settings" Target="settings.xml"/><Relationship Id="rId7" Type="http://schemas.openxmlformats.org/officeDocument/2006/relationships/hyperlink" Target="https://www.oracle.com/database/enterprise-edition/index.html" TargetMode="External"/><Relationship Id="rId12" Type="http://schemas.openxmlformats.org/officeDocument/2006/relationships/hyperlink" Target="https://www.oracle.com/technetwork/oem/pdf/511949.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acle.com/technetwork/oem/db-mgmt/ds-tuning-pack-db12-2-335080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racle.com/technetwork/database/manageability/ds-diagnostics-pack-db12c-1964641.pdf" TargetMode="External"/><Relationship Id="rId4" Type="http://schemas.openxmlformats.org/officeDocument/2006/relationships/webSettings" Target="webSettings.xml"/><Relationship Id="rId9" Type="http://schemas.openxmlformats.org/officeDocument/2006/relationships/hyperlink" Target="https://www.oracle.com/database/partitioning/index.html" TargetMode="External"/><Relationship Id="rId14" Type="http://schemas.openxmlformats.org/officeDocument/2006/relationships/hyperlink" Target="https://www.oracle.com/database/standard-edition-tw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8731</Words>
  <Characters>4977</Characters>
  <Application>Microsoft Office Word</Application>
  <DocSecurity>4</DocSecurity>
  <Lines>41</Lines>
  <Paragraphs>27</Paragraphs>
  <ScaleCrop>false</ScaleCrop>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Miliūtė</dc:creator>
  <cp:keywords/>
  <dc:description/>
  <cp:lastModifiedBy>Audronė Miliūtė</cp:lastModifiedBy>
  <cp:revision>2</cp:revision>
  <dcterms:created xsi:type="dcterms:W3CDTF">2022-10-05T14:23:00Z</dcterms:created>
  <dcterms:modified xsi:type="dcterms:W3CDTF">2022-10-05T14:23:00Z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2022-10-05T08:47:37Z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f94c2caa-4895-40e7-81aa-6197be5c9fc1</vt:lpwstr>
  </property>
  <property fmtid="{D5CDD505-2E9C-101B-9397-08002B2CF9AE}" pid="8" name="MSIP_Label_5af4f1a9-ae13-4e26-ac6c-11f4c8a2f064_ContentBits">
    <vt:lpwstr>0</vt:lpwstr>
  </property>
</Properties>
</file>