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0EF" w:rsidRPr="00345EDD" w:rsidRDefault="00897C28">
      <w:pPr>
        <w:widowControl w:val="0"/>
        <w:autoSpaceDE w:val="0"/>
        <w:autoSpaceDN w:val="0"/>
        <w:adjustRightInd w:val="0"/>
        <w:spacing w:after="0" w:line="30" w:lineRule="exact"/>
        <w:rPr>
          <w:rFonts w:ascii="Times New Roman" w:hAnsi="Times New Roman"/>
          <w:sz w:val="24"/>
          <w:szCs w:val="24"/>
          <w:lang w:val="lt-LT"/>
        </w:rPr>
      </w:pPr>
      <w:bookmarkStart w:id="0" w:name="_GoBack"/>
      <w:bookmarkEnd w:id="0"/>
      <w:r>
        <w:rPr>
          <w:noProof/>
          <w:lang w:val="lt-LT" w:eastAsia="lt-LT"/>
        </w:rPr>
        <w:drawing>
          <wp:anchor distT="0" distB="0" distL="114300" distR="114300" simplePos="0" relativeHeight="251654144" behindDoc="1" locked="0" layoutInCell="0" allowOverlap="1">
            <wp:simplePos x="0" y="0"/>
            <wp:positionH relativeFrom="page">
              <wp:posOffset>100965</wp:posOffset>
            </wp:positionH>
            <wp:positionV relativeFrom="page">
              <wp:posOffset>109855</wp:posOffset>
            </wp:positionV>
            <wp:extent cx="193040" cy="196215"/>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040" cy="196215"/>
                    </a:xfrm>
                    <a:prstGeom prst="rect">
                      <a:avLst/>
                    </a:prstGeom>
                    <a:noFill/>
                  </pic:spPr>
                </pic:pic>
              </a:graphicData>
            </a:graphic>
            <wp14:sizeRelH relativeFrom="page">
              <wp14:pctWidth>0</wp14:pctWidth>
            </wp14:sizeRelH>
            <wp14:sizeRelV relativeFrom="page">
              <wp14:pctHeight>0</wp14:pctHeight>
            </wp14:sizeRelV>
          </wp:anchor>
        </w:drawing>
      </w: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b/>
          <w:bCs/>
          <w:color w:val="231F20"/>
          <w:sz w:val="18"/>
          <w:szCs w:val="18"/>
          <w:lang w:val="lt-LT"/>
        </w:rPr>
        <w:t>Phadia 100</w:t>
      </w:r>
    </w:p>
    <w:p w:rsidR="00B660EF" w:rsidRPr="00345EDD" w:rsidRDefault="00897C28">
      <w:pPr>
        <w:widowControl w:val="0"/>
        <w:autoSpaceDE w:val="0"/>
        <w:autoSpaceDN w:val="0"/>
        <w:adjustRightInd w:val="0"/>
        <w:spacing w:after="0" w:line="200" w:lineRule="exact"/>
        <w:rPr>
          <w:rFonts w:ascii="Times New Roman" w:hAnsi="Times New Roman"/>
          <w:sz w:val="24"/>
          <w:szCs w:val="24"/>
          <w:lang w:val="lt-LT"/>
        </w:rPr>
      </w:pPr>
      <w:r>
        <w:rPr>
          <w:noProof/>
          <w:lang w:val="lt-LT" w:eastAsia="lt-LT"/>
        </w:rPr>
        <mc:AlternateContent>
          <mc:Choice Requires="wps">
            <w:drawing>
              <wp:anchor distT="0" distB="0" distL="114300" distR="114300" simplePos="0" relativeHeight="251655168" behindDoc="1" locked="0" layoutInCell="0" allowOverlap="1">
                <wp:simplePos x="0" y="0"/>
                <wp:positionH relativeFrom="column">
                  <wp:posOffset>4595495</wp:posOffset>
                </wp:positionH>
                <wp:positionV relativeFrom="paragraph">
                  <wp:posOffset>-99695</wp:posOffset>
                </wp:positionV>
                <wp:extent cx="0" cy="687197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7197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81E6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5pt,-7.85pt" to="361.85pt,5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" o:allowincell="f" strokecolor="#231f20" strokeweight=".5pt"/>
            </w:pict>
          </mc:Fallback>
        </mc:AlternateContent>
      </w:r>
      <w:r>
        <w:rPr>
          <w:noProof/>
          <w:lang w:val="lt-LT" w:eastAsia="lt-LT"/>
        </w:rPr>
        <mc:AlternateContent>
          <mc:Choice Requires="wps">
            <w:drawing>
              <wp:anchor distT="0" distB="0" distL="114300" distR="114300" simplePos="0" relativeHeight="251656192" behindDoc="1" locked="0" layoutInCell="0" allowOverlap="1">
                <wp:simplePos x="0" y="0"/>
                <wp:positionH relativeFrom="column">
                  <wp:posOffset>2996565</wp:posOffset>
                </wp:positionH>
                <wp:positionV relativeFrom="paragraph">
                  <wp:posOffset>254000</wp:posOffset>
                </wp:positionV>
                <wp:extent cx="1425575" cy="18859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18859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FA495" id="Rectangle 4" o:spid="_x0000_s1026" style="position:absolute;margin-left:235.95pt;margin-top:20pt;width:112.25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" o:allowincell="f" fillcolor="#ed1c24" stroked="f"/>
            </w:pict>
          </mc:Fallback>
        </mc:AlternateContent>
      </w:r>
      <w:r>
        <w:rPr>
          <w:noProof/>
          <w:lang w:val="lt-LT" w:eastAsia="lt-LT"/>
        </w:rPr>
        <w:drawing>
          <wp:anchor distT="0" distB="0" distL="114300" distR="114300" simplePos="0" relativeHeight="251657216" behindDoc="1" locked="0" layoutInCell="0" allowOverlap="1">
            <wp:simplePos x="0" y="0"/>
            <wp:positionH relativeFrom="column">
              <wp:posOffset>-5715</wp:posOffset>
            </wp:positionH>
            <wp:positionV relativeFrom="paragraph">
              <wp:posOffset>86360</wp:posOffset>
            </wp:positionV>
            <wp:extent cx="910590" cy="372745"/>
            <wp:effectExtent l="0" t="0" r="3810" b="825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0590" cy="372745"/>
                    </a:xfrm>
                    <a:prstGeom prst="rect">
                      <a:avLst/>
                    </a:prstGeom>
                    <a:noFill/>
                  </pic:spPr>
                </pic:pic>
              </a:graphicData>
            </a:graphic>
            <wp14:sizeRelH relativeFrom="page">
              <wp14:pctWidth>0</wp14:pctWidth>
            </wp14:sizeRelH>
            <wp14:sizeRelV relativeFrom="page">
              <wp14:pctHeight>0</wp14:pctHeight>
            </wp14:sizeRelV>
          </wp:anchor>
        </w:drawing>
      </w:r>
    </w:p>
    <w:p w:rsidR="00B660EF" w:rsidRPr="00345EDD" w:rsidRDefault="00B660EF">
      <w:pPr>
        <w:widowControl w:val="0"/>
        <w:autoSpaceDE w:val="0"/>
        <w:autoSpaceDN w:val="0"/>
        <w:adjustRightInd w:val="0"/>
        <w:spacing w:after="0" w:line="229" w:lineRule="exact"/>
        <w:rPr>
          <w:rFonts w:ascii="Times New Roman" w:hAnsi="Times New Roman"/>
          <w:sz w:val="24"/>
          <w:szCs w:val="24"/>
          <w:lang w:val="lt-LT"/>
        </w:rPr>
      </w:pPr>
    </w:p>
    <w:p w:rsidR="00B660EF" w:rsidRPr="00345EDD" w:rsidRDefault="00A06079">
      <w:pPr>
        <w:widowControl w:val="0"/>
        <w:autoSpaceDE w:val="0"/>
        <w:autoSpaceDN w:val="0"/>
        <w:adjustRightInd w:val="0"/>
        <w:spacing w:after="0" w:line="240" w:lineRule="auto"/>
        <w:ind w:left="4760"/>
        <w:rPr>
          <w:rFonts w:ascii="Times New Roman" w:hAnsi="Times New Roman"/>
          <w:sz w:val="24"/>
          <w:szCs w:val="24"/>
          <w:lang w:val="lt-LT"/>
        </w:rPr>
      </w:pPr>
      <w:r>
        <w:rPr>
          <w:rFonts w:ascii="Arial" w:hAnsi="Arial" w:cs="Arial"/>
          <w:b/>
          <w:bCs/>
          <w:color w:val="FFFFFF"/>
          <w:sz w:val="20"/>
          <w:szCs w:val="20"/>
          <w:lang w:val="lt-LT"/>
        </w:rPr>
        <w:t>Neskirta naudoti JAV</w:t>
      </w:r>
    </w:p>
    <w:p w:rsidR="00B660EF" w:rsidRPr="00345EDD" w:rsidRDefault="00B660EF">
      <w:pPr>
        <w:widowControl w:val="0"/>
        <w:autoSpaceDE w:val="0"/>
        <w:autoSpaceDN w:val="0"/>
        <w:adjustRightInd w:val="0"/>
        <w:spacing w:after="0" w:line="212" w:lineRule="auto"/>
        <w:rPr>
          <w:rFonts w:ascii="Times New Roman" w:hAnsi="Times New Roman"/>
          <w:sz w:val="24"/>
          <w:szCs w:val="24"/>
          <w:lang w:val="lt-LT"/>
        </w:rPr>
      </w:pPr>
      <w:r w:rsidRPr="00345EDD">
        <w:rPr>
          <w:rFonts w:ascii="Arial" w:hAnsi="Arial" w:cs="Arial"/>
          <w:color w:val="231F20"/>
          <w:sz w:val="38"/>
          <w:szCs w:val="38"/>
          <w:lang w:val="lt-LT"/>
        </w:rPr>
        <w:t>MPO</w:t>
      </w:r>
      <w:r w:rsidRPr="00345EDD">
        <w:rPr>
          <w:rFonts w:ascii="Arial" w:hAnsi="Arial" w:cs="Arial"/>
          <w:i/>
          <w:iCs/>
          <w:color w:val="231F20"/>
          <w:sz w:val="50"/>
          <w:szCs w:val="50"/>
          <w:vertAlign w:val="superscript"/>
          <w:lang w:val="lt-LT"/>
        </w:rPr>
        <w:t>S</w:t>
      </w:r>
      <w:r w:rsidRPr="00345EDD">
        <w:rPr>
          <w:rFonts w:ascii="Arial" w:hAnsi="Arial" w:cs="Arial"/>
          <w:color w:val="231F20"/>
          <w:sz w:val="38"/>
          <w:szCs w:val="38"/>
          <w:lang w:val="lt-LT"/>
        </w:rPr>
        <w:t xml:space="preserve"> </w:t>
      </w:r>
      <w:r w:rsidRPr="00345EDD">
        <w:rPr>
          <w:rFonts w:ascii="Arial" w:hAnsi="Arial" w:cs="Arial"/>
          <w:b/>
          <w:bCs/>
          <w:color w:val="231F20"/>
          <w:sz w:val="19"/>
          <w:szCs w:val="19"/>
          <w:lang w:val="lt-LT"/>
        </w:rPr>
        <w:t>FLUORO</w:t>
      </w:r>
      <w:r w:rsidR="00345EDD">
        <w:rPr>
          <w:rFonts w:ascii="Arial" w:hAnsi="Arial" w:cs="Arial"/>
          <w:b/>
          <w:bCs/>
          <w:color w:val="231F20"/>
          <w:sz w:val="19"/>
          <w:szCs w:val="19"/>
          <w:lang w:val="lt-LT"/>
        </w:rPr>
        <w:t xml:space="preserve"> </w:t>
      </w:r>
      <w:r w:rsidRPr="00345EDD">
        <w:rPr>
          <w:rFonts w:ascii="Arial" w:hAnsi="Arial" w:cs="Arial"/>
          <w:b/>
          <w:bCs/>
          <w:color w:val="231F20"/>
          <w:sz w:val="19"/>
          <w:szCs w:val="19"/>
          <w:lang w:val="lt-LT"/>
        </w:rPr>
        <w:t>ENZ</w:t>
      </w:r>
      <w:r w:rsidR="00345EDD">
        <w:rPr>
          <w:rFonts w:ascii="Arial" w:hAnsi="Arial" w:cs="Arial"/>
          <w:b/>
          <w:bCs/>
          <w:color w:val="231F20"/>
          <w:sz w:val="19"/>
          <w:szCs w:val="19"/>
          <w:lang w:val="lt-LT"/>
        </w:rPr>
        <w:t xml:space="preserve">IMŲ TYRIMAS, SKIRTAS </w:t>
      </w:r>
      <w:r w:rsidRPr="00345EDD">
        <w:rPr>
          <w:rFonts w:ascii="Arial" w:hAnsi="Arial" w:cs="Arial"/>
          <w:b/>
          <w:bCs/>
          <w:color w:val="231F20"/>
          <w:sz w:val="19"/>
          <w:szCs w:val="19"/>
          <w:lang w:val="lt-LT"/>
        </w:rPr>
        <w:t>MPO ANTI</w:t>
      </w:r>
      <w:r w:rsidR="00345EDD">
        <w:rPr>
          <w:rFonts w:ascii="Arial" w:hAnsi="Arial" w:cs="Arial"/>
          <w:b/>
          <w:bCs/>
          <w:color w:val="231F20"/>
          <w:sz w:val="19"/>
          <w:szCs w:val="19"/>
          <w:lang w:val="lt-LT"/>
        </w:rPr>
        <w:t>KŪNIŲ NUSTATYMUI</w:t>
      </w:r>
    </w:p>
    <w:p w:rsidR="00B660EF" w:rsidRPr="00345EDD" w:rsidRDefault="00897C28">
      <w:pPr>
        <w:widowControl w:val="0"/>
        <w:autoSpaceDE w:val="0"/>
        <w:autoSpaceDN w:val="0"/>
        <w:adjustRightInd w:val="0"/>
        <w:spacing w:after="0" w:line="2" w:lineRule="exact"/>
        <w:rPr>
          <w:rFonts w:ascii="Times New Roman" w:hAnsi="Times New Roman"/>
          <w:sz w:val="24"/>
          <w:szCs w:val="24"/>
          <w:lang w:val="lt-LT"/>
        </w:rPr>
      </w:pPr>
      <w:r>
        <w:rPr>
          <w:noProof/>
          <w:lang w:val="lt-LT" w:eastAsia="lt-LT"/>
        </w:rPr>
        <mc:AlternateContent>
          <mc:Choice Requires="wps">
            <w:drawing>
              <wp:anchor distT="0" distB="0" distL="114300" distR="114300" simplePos="0" relativeHeight="251658240" behindDoc="1" locked="0" layoutInCell="0" allowOverlap="1">
                <wp:simplePos x="0" y="0"/>
                <wp:positionH relativeFrom="column">
                  <wp:posOffset>750570</wp:posOffset>
                </wp:positionH>
                <wp:positionV relativeFrom="paragraph">
                  <wp:posOffset>-188595</wp:posOffset>
                </wp:positionV>
                <wp:extent cx="3702685"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685" cy="0"/>
                        </a:xfrm>
                        <a:prstGeom prst="line">
                          <a:avLst/>
                        </a:prstGeom>
                        <a:noFill/>
                        <a:ln w="1266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AA986"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4.85pt" to="350.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" o:allowincell="f" strokecolor="#231f20" strokeweight=".35169mm"/>
            </w:pict>
          </mc:Fallback>
        </mc:AlternateContent>
      </w:r>
    </w:p>
    <w:p w:rsidR="00B660EF" w:rsidRPr="00345EDD" w:rsidRDefault="00345EDD" w:rsidP="00345EDD">
      <w:pPr>
        <w:widowControl w:val="0"/>
        <w:tabs>
          <w:tab w:val="left" w:pos="4820"/>
        </w:tabs>
        <w:autoSpaceDE w:val="0"/>
        <w:autoSpaceDN w:val="0"/>
        <w:adjustRightInd w:val="0"/>
        <w:spacing w:after="0" w:line="240" w:lineRule="auto"/>
        <w:ind w:left="4320" w:hanging="4320"/>
        <w:rPr>
          <w:rFonts w:ascii="Times New Roman" w:hAnsi="Times New Roman"/>
          <w:sz w:val="24"/>
          <w:szCs w:val="24"/>
          <w:lang w:val="lt-LT"/>
        </w:rPr>
      </w:pPr>
      <w:r w:rsidRPr="001D3A0D">
        <w:rPr>
          <w:rFonts w:ascii="Arial" w:hAnsi="Arial" w:cs="Arial"/>
          <w:color w:val="231F20"/>
          <w:sz w:val="18"/>
          <w:szCs w:val="18"/>
          <w:lang w:val="lt-LT"/>
        </w:rPr>
        <w:t>S</w:t>
      </w:r>
      <w:r w:rsidRPr="001D3A0D">
        <w:rPr>
          <w:rFonts w:ascii="Arial" w:hAnsi="Arial" w:cs="Arial"/>
          <w:color w:val="231F20"/>
          <w:sz w:val="13"/>
          <w:szCs w:val="13"/>
          <w:lang w:val="lt-LT"/>
        </w:rPr>
        <w:t xml:space="preserve">KIRTAS NAUDOTI DIRBTINĖJE APLINKOJE                                       </w:t>
      </w:r>
      <w:r w:rsidR="00B660EF" w:rsidRPr="00345EDD">
        <w:rPr>
          <w:rFonts w:ascii="Times New Roman" w:hAnsi="Times New Roman"/>
          <w:sz w:val="24"/>
          <w:szCs w:val="24"/>
          <w:lang w:val="lt-LT"/>
        </w:rPr>
        <w:tab/>
      </w:r>
      <w:r>
        <w:rPr>
          <w:rFonts w:ascii="Arial" w:hAnsi="Arial" w:cs="Arial"/>
          <w:b/>
          <w:bCs/>
          <w:color w:val="231F20"/>
          <w:sz w:val="20"/>
          <w:szCs w:val="20"/>
          <w:lang w:val="lt-LT"/>
        </w:rPr>
        <w:t>NAUDOJIMO INSTRUKCIJOS</w:t>
      </w:r>
    </w:p>
    <w:p w:rsidR="00B660EF" w:rsidRPr="00345EDD" w:rsidRDefault="00B660EF">
      <w:pPr>
        <w:widowControl w:val="0"/>
        <w:autoSpaceDE w:val="0"/>
        <w:autoSpaceDN w:val="0"/>
        <w:adjustRightInd w:val="0"/>
        <w:spacing w:after="0" w:line="182" w:lineRule="exact"/>
        <w:rPr>
          <w:rFonts w:ascii="Times New Roman" w:hAnsi="Times New Roman"/>
          <w:sz w:val="24"/>
          <w:szCs w:val="24"/>
          <w:lang w:val="lt-LT"/>
        </w:rPr>
      </w:pPr>
    </w:p>
    <w:p w:rsidR="00B660EF" w:rsidRPr="00345EDD" w:rsidRDefault="00345EDD">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TURINYS</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345EDD">
      <w:pPr>
        <w:widowControl w:val="0"/>
        <w:overflowPunct w:val="0"/>
        <w:autoSpaceDE w:val="0"/>
        <w:autoSpaceDN w:val="0"/>
        <w:adjustRightInd w:val="0"/>
        <w:spacing w:after="0" w:line="273" w:lineRule="auto"/>
        <w:jc w:val="both"/>
        <w:rPr>
          <w:rFonts w:ascii="Times New Roman" w:hAnsi="Times New Roman"/>
          <w:sz w:val="24"/>
          <w:szCs w:val="24"/>
          <w:lang w:val="lt-LT"/>
        </w:rPr>
      </w:pPr>
      <w:r w:rsidRPr="001D3A0D">
        <w:rPr>
          <w:rFonts w:ascii="Arial" w:hAnsi="Arial" w:cs="Arial"/>
          <w:b/>
          <w:bCs/>
          <w:color w:val="231F20"/>
          <w:sz w:val="18"/>
          <w:szCs w:val="18"/>
          <w:lang w:val="lt-LT"/>
        </w:rPr>
        <w:t>„EliA“ naudoja modulinę reagentų sistemą. Visą informaciją, kurios reikia, norint perprasti „EliA“ tyrimų naudojimą, galima rasti analitėse, esančiose PTĮA bei atitinkamuose „EliA Control“ PTĮA, esančiuose šiame kompaktiniame diske</w:t>
      </w:r>
      <w:r w:rsidR="00B660EF" w:rsidRPr="00345EDD">
        <w:rPr>
          <w:rFonts w:ascii="Arial" w:hAnsi="Arial" w:cs="Arial"/>
          <w:b/>
          <w:bCs/>
          <w:color w:val="231F20"/>
          <w:sz w:val="18"/>
          <w:szCs w:val="18"/>
          <w:lang w:val="lt-LT"/>
        </w:rPr>
        <w:t>.</w:t>
      </w:r>
    </w:p>
    <w:p w:rsidR="00B660EF" w:rsidRPr="00345EDD" w:rsidRDefault="00B660EF">
      <w:pPr>
        <w:widowControl w:val="0"/>
        <w:autoSpaceDE w:val="0"/>
        <w:autoSpaceDN w:val="0"/>
        <w:adjustRightInd w:val="0"/>
        <w:spacing w:after="0" w:line="138"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b/>
          <w:bCs/>
          <w:color w:val="231F20"/>
          <w:sz w:val="20"/>
          <w:szCs w:val="20"/>
          <w:lang w:val="lt-LT"/>
        </w:rPr>
        <w:t>N</w:t>
      </w:r>
      <w:r w:rsidR="00192AEC">
        <w:rPr>
          <w:rFonts w:ascii="Arial" w:hAnsi="Arial" w:cs="Arial"/>
          <w:b/>
          <w:bCs/>
          <w:color w:val="231F20"/>
          <w:sz w:val="20"/>
          <w:szCs w:val="20"/>
          <w:lang w:val="lt-LT"/>
        </w:rPr>
        <w:t>UMATYTAS NAUDOJIMAS</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807CBA">
      <w:pPr>
        <w:widowControl w:val="0"/>
        <w:overflowPunct w:val="0"/>
        <w:autoSpaceDE w:val="0"/>
        <w:autoSpaceDN w:val="0"/>
        <w:adjustRightInd w:val="0"/>
        <w:spacing w:after="0" w:line="225" w:lineRule="auto"/>
        <w:jc w:val="both"/>
        <w:rPr>
          <w:rFonts w:ascii="Times New Roman" w:hAnsi="Times New Roman"/>
          <w:sz w:val="24"/>
          <w:szCs w:val="24"/>
          <w:lang w:val="lt-LT"/>
        </w:rPr>
      </w:pPr>
      <w:r>
        <w:rPr>
          <w:rFonts w:ascii="Arial" w:hAnsi="Arial" w:cs="Arial"/>
          <w:color w:val="231F20"/>
          <w:sz w:val="18"/>
          <w:szCs w:val="18"/>
          <w:lang w:val="lt-LT"/>
        </w:rPr>
        <w:t>„</w:t>
      </w:r>
      <w:r w:rsidR="00B660EF" w:rsidRPr="00345EDD">
        <w:rPr>
          <w:rFonts w:ascii="Arial" w:hAnsi="Arial" w:cs="Arial"/>
          <w:color w:val="231F20"/>
          <w:sz w:val="18"/>
          <w:szCs w:val="18"/>
          <w:lang w:val="lt-LT"/>
        </w:rPr>
        <w:t>EliA</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MPO</w:t>
      </w:r>
      <w:r w:rsidR="00B660EF" w:rsidRPr="00345EDD">
        <w:rPr>
          <w:rFonts w:ascii="Arial" w:hAnsi="Arial" w:cs="Arial"/>
          <w:i/>
          <w:iCs/>
          <w:color w:val="231F20"/>
          <w:sz w:val="23"/>
          <w:szCs w:val="23"/>
          <w:vertAlign w:val="superscript"/>
          <w:lang w:val="lt-LT"/>
        </w:rPr>
        <w:t>S</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 xml:space="preserve">yra skirtas dirbtinėje aplinkoje atliekamam kiekybiniam IgG antikūnių, nukreiptų į </w:t>
      </w:r>
      <w:r w:rsidR="00B660EF" w:rsidRPr="00345EDD">
        <w:rPr>
          <w:rFonts w:ascii="Arial" w:hAnsi="Arial" w:cs="Arial"/>
          <w:color w:val="231F20"/>
          <w:sz w:val="18"/>
          <w:szCs w:val="18"/>
          <w:lang w:val="lt-LT"/>
        </w:rPr>
        <w:t>m</w:t>
      </w:r>
      <w:r w:rsidR="00664EA0">
        <w:rPr>
          <w:rFonts w:ascii="Arial" w:hAnsi="Arial" w:cs="Arial"/>
          <w:color w:val="231F20"/>
          <w:sz w:val="18"/>
          <w:szCs w:val="18"/>
          <w:lang w:val="lt-LT"/>
        </w:rPr>
        <w:t>i</w:t>
      </w:r>
      <w:r w:rsidR="00B660EF" w:rsidRPr="00345EDD">
        <w:rPr>
          <w:rFonts w:ascii="Arial" w:hAnsi="Arial" w:cs="Arial"/>
          <w:color w:val="231F20"/>
          <w:sz w:val="18"/>
          <w:szCs w:val="18"/>
          <w:lang w:val="lt-LT"/>
        </w:rPr>
        <w:t>elopero</w:t>
      </w:r>
      <w:r w:rsidR="00664EA0">
        <w:rPr>
          <w:rFonts w:ascii="Arial" w:hAnsi="Arial" w:cs="Arial"/>
          <w:color w:val="231F20"/>
          <w:sz w:val="18"/>
          <w:szCs w:val="18"/>
          <w:lang w:val="lt-LT"/>
        </w:rPr>
        <w:t>ksi</w:t>
      </w:r>
      <w:r w:rsidR="00B660EF" w:rsidRPr="00345EDD">
        <w:rPr>
          <w:rFonts w:ascii="Arial" w:hAnsi="Arial" w:cs="Arial"/>
          <w:color w:val="231F20"/>
          <w:sz w:val="18"/>
          <w:szCs w:val="18"/>
          <w:lang w:val="lt-LT"/>
        </w:rPr>
        <w:t>da</w:t>
      </w:r>
      <w:r w:rsidR="00664EA0">
        <w:rPr>
          <w:rFonts w:ascii="Arial" w:hAnsi="Arial" w:cs="Arial"/>
          <w:color w:val="231F20"/>
          <w:sz w:val="18"/>
          <w:szCs w:val="18"/>
          <w:lang w:val="lt-LT"/>
        </w:rPr>
        <w:t xml:space="preserve">zę </w:t>
      </w:r>
      <w:r w:rsidR="00B660EF" w:rsidRPr="00345EDD">
        <w:rPr>
          <w:rFonts w:ascii="Arial" w:hAnsi="Arial" w:cs="Arial"/>
          <w:color w:val="231F20"/>
          <w:sz w:val="18"/>
          <w:szCs w:val="18"/>
          <w:lang w:val="lt-LT"/>
        </w:rPr>
        <w:t xml:space="preserve">(MPO) </w:t>
      </w:r>
      <w:r w:rsidR="00664EA0">
        <w:rPr>
          <w:rFonts w:ascii="Arial" w:hAnsi="Arial" w:cs="Arial"/>
          <w:color w:val="231F20"/>
          <w:sz w:val="18"/>
          <w:szCs w:val="18"/>
          <w:lang w:val="lt-LT"/>
        </w:rPr>
        <w:t xml:space="preserve">žmogaus serume ir plazmoje matavimui, kaip pagalbinė priemonė klinikiniu būdu diagnozuojant </w:t>
      </w:r>
      <w:r w:rsidR="007E02E6">
        <w:rPr>
          <w:rFonts w:ascii="Arial" w:hAnsi="Arial" w:cs="Arial"/>
          <w:color w:val="231F20"/>
          <w:sz w:val="18"/>
          <w:szCs w:val="18"/>
          <w:lang w:val="lt-LT"/>
        </w:rPr>
        <w:t>mikroskopinį p</w:t>
      </w:r>
      <w:r w:rsidR="00B660EF" w:rsidRPr="00345EDD">
        <w:rPr>
          <w:rFonts w:ascii="Arial" w:hAnsi="Arial" w:cs="Arial"/>
          <w:color w:val="231F20"/>
          <w:sz w:val="18"/>
          <w:szCs w:val="18"/>
          <w:lang w:val="lt-LT"/>
        </w:rPr>
        <w:t>ol</w:t>
      </w:r>
      <w:r w:rsidR="007E02E6">
        <w:rPr>
          <w:rFonts w:ascii="Arial" w:hAnsi="Arial" w:cs="Arial"/>
          <w:color w:val="231F20"/>
          <w:sz w:val="18"/>
          <w:szCs w:val="18"/>
          <w:lang w:val="lt-LT"/>
        </w:rPr>
        <w:t>iangitą</w:t>
      </w:r>
      <w:r w:rsidR="00B660EF" w:rsidRPr="00345EDD">
        <w:rPr>
          <w:rFonts w:ascii="Arial" w:hAnsi="Arial" w:cs="Arial"/>
          <w:color w:val="231F20"/>
          <w:sz w:val="18"/>
          <w:szCs w:val="18"/>
          <w:lang w:val="lt-LT"/>
        </w:rPr>
        <w:t xml:space="preserve"> (MPA). </w:t>
      </w:r>
      <w:r w:rsidR="007E02E6">
        <w:rPr>
          <w:rFonts w:ascii="Arial" w:hAnsi="Arial" w:cs="Arial"/>
          <w:color w:val="231F20"/>
          <w:sz w:val="18"/>
          <w:szCs w:val="18"/>
          <w:lang w:val="lt-LT"/>
        </w:rPr>
        <w:t>„</w:t>
      </w:r>
      <w:r w:rsidR="00B660EF" w:rsidRPr="00345EDD">
        <w:rPr>
          <w:rFonts w:ascii="Arial" w:hAnsi="Arial" w:cs="Arial"/>
          <w:color w:val="231F20"/>
          <w:sz w:val="18"/>
          <w:szCs w:val="18"/>
          <w:lang w:val="lt-LT"/>
        </w:rPr>
        <w:t>EliA</w:t>
      </w:r>
      <w:r w:rsidR="007E02E6">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MPO</w:t>
      </w:r>
      <w:r w:rsidR="00B660EF" w:rsidRPr="00345EDD">
        <w:rPr>
          <w:rFonts w:ascii="Arial" w:hAnsi="Arial" w:cs="Arial"/>
          <w:i/>
          <w:iCs/>
          <w:color w:val="231F20"/>
          <w:sz w:val="23"/>
          <w:szCs w:val="23"/>
          <w:vertAlign w:val="superscript"/>
          <w:lang w:val="lt-LT"/>
        </w:rPr>
        <w:t>S</w:t>
      </w:r>
      <w:r w:rsidR="00B660EF" w:rsidRPr="00345EDD">
        <w:rPr>
          <w:rFonts w:ascii="Arial" w:hAnsi="Arial" w:cs="Arial"/>
          <w:color w:val="231F20"/>
          <w:sz w:val="18"/>
          <w:szCs w:val="18"/>
          <w:lang w:val="lt-LT"/>
        </w:rPr>
        <w:t xml:space="preserve"> </w:t>
      </w:r>
      <w:r w:rsidR="007E02E6">
        <w:rPr>
          <w:rFonts w:ascii="Arial" w:hAnsi="Arial" w:cs="Arial"/>
          <w:color w:val="231F20"/>
          <w:sz w:val="18"/>
          <w:szCs w:val="18"/>
          <w:lang w:val="lt-LT"/>
        </w:rPr>
        <w:t xml:space="preserve">turi būti naudojamas kartu su </w:t>
      </w:r>
      <w:r w:rsidR="00E7445B">
        <w:rPr>
          <w:rFonts w:ascii="Arial" w:hAnsi="Arial" w:cs="Arial"/>
          <w:color w:val="231F20"/>
          <w:sz w:val="18"/>
          <w:szCs w:val="18"/>
          <w:lang w:val="lt-LT"/>
        </w:rPr>
        <w:t>„</w:t>
      </w:r>
      <w:r w:rsidR="00B660EF" w:rsidRPr="00345EDD">
        <w:rPr>
          <w:rFonts w:ascii="Arial" w:hAnsi="Arial" w:cs="Arial"/>
          <w:color w:val="231F20"/>
          <w:sz w:val="18"/>
          <w:szCs w:val="18"/>
          <w:lang w:val="lt-LT"/>
        </w:rPr>
        <w:t>EliA</w:t>
      </w:r>
      <w:r w:rsidR="00E7445B">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IgG </w:t>
      </w:r>
      <w:r w:rsidR="00E7445B">
        <w:rPr>
          <w:rFonts w:ascii="Arial" w:hAnsi="Arial" w:cs="Arial"/>
          <w:color w:val="231F20"/>
          <w:sz w:val="18"/>
          <w:szCs w:val="18"/>
          <w:lang w:val="lt-LT"/>
        </w:rPr>
        <w:t>metodu kartu su prietaisu „</w:t>
      </w:r>
      <w:r w:rsidR="00B660EF" w:rsidRPr="00345EDD">
        <w:rPr>
          <w:rFonts w:ascii="Arial" w:hAnsi="Arial" w:cs="Arial"/>
          <w:color w:val="231F20"/>
          <w:sz w:val="18"/>
          <w:szCs w:val="18"/>
          <w:lang w:val="lt-LT"/>
        </w:rPr>
        <w:t>Phadia 100</w:t>
      </w:r>
      <w:r w:rsidR="00E7445B">
        <w:rPr>
          <w:rFonts w:ascii="Arial" w:hAnsi="Arial" w:cs="Arial"/>
          <w:color w:val="231F20"/>
          <w:sz w:val="18"/>
          <w:szCs w:val="18"/>
          <w:lang w:val="lt-LT"/>
        </w:rPr>
        <w:t>“</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76" w:lineRule="exact"/>
        <w:rPr>
          <w:rFonts w:ascii="Times New Roman" w:hAnsi="Times New Roman"/>
          <w:sz w:val="24"/>
          <w:szCs w:val="24"/>
          <w:lang w:val="lt-LT"/>
        </w:rPr>
      </w:pPr>
    </w:p>
    <w:p w:rsidR="00B660EF" w:rsidRPr="00345EDD" w:rsidRDefault="00221561">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TYRIMO APIBENDRINIMAS IR PAAIŠKINIMAS</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7B6F55">
      <w:pPr>
        <w:widowControl w:val="0"/>
        <w:overflowPunct w:val="0"/>
        <w:autoSpaceDE w:val="0"/>
        <w:autoSpaceDN w:val="0"/>
        <w:adjustRightInd w:val="0"/>
        <w:spacing w:after="0" w:line="242" w:lineRule="auto"/>
        <w:jc w:val="both"/>
        <w:rPr>
          <w:rFonts w:ascii="Times New Roman" w:hAnsi="Times New Roman"/>
          <w:sz w:val="24"/>
          <w:szCs w:val="24"/>
          <w:lang w:val="lt-LT"/>
        </w:rPr>
      </w:pPr>
      <w:r>
        <w:rPr>
          <w:rFonts w:ascii="Arial" w:hAnsi="Arial" w:cs="Arial"/>
          <w:color w:val="231F20"/>
          <w:sz w:val="18"/>
          <w:szCs w:val="18"/>
          <w:lang w:val="lt-LT"/>
        </w:rPr>
        <w:t xml:space="preserve">Pirmą kartą šis fermentas aprašytas </w:t>
      </w:r>
      <w:r w:rsidR="00734C32">
        <w:rPr>
          <w:rFonts w:ascii="Arial" w:hAnsi="Arial" w:cs="Arial"/>
          <w:color w:val="231F20"/>
          <w:sz w:val="18"/>
          <w:szCs w:val="18"/>
          <w:lang w:val="lt-LT"/>
        </w:rPr>
        <w:t>tų pacientų atžvilgiu, kurie serga nek</w:t>
      </w:r>
      <w:r w:rsidR="00B660EF" w:rsidRPr="00345EDD">
        <w:rPr>
          <w:rFonts w:ascii="Arial" w:hAnsi="Arial" w:cs="Arial"/>
          <w:color w:val="231F20"/>
          <w:sz w:val="18"/>
          <w:szCs w:val="18"/>
          <w:lang w:val="lt-LT"/>
        </w:rPr>
        <w:t>ro</w:t>
      </w:r>
      <w:r w:rsidR="00734C32">
        <w:rPr>
          <w:rFonts w:ascii="Arial" w:hAnsi="Arial" w:cs="Arial"/>
          <w:color w:val="231F20"/>
          <w:sz w:val="18"/>
          <w:szCs w:val="18"/>
          <w:lang w:val="lt-LT"/>
        </w:rPr>
        <w:t xml:space="preserve">ziniu progresuojančiu </w:t>
      </w:r>
      <w:r w:rsidR="00B660EF" w:rsidRPr="00345EDD">
        <w:rPr>
          <w:rFonts w:ascii="Arial" w:hAnsi="Arial" w:cs="Arial"/>
          <w:color w:val="231F20"/>
          <w:sz w:val="18"/>
          <w:szCs w:val="18"/>
          <w:lang w:val="lt-LT"/>
        </w:rPr>
        <w:t>glomerulone</w:t>
      </w:r>
      <w:r w:rsidR="00734C32">
        <w:rPr>
          <w:rFonts w:ascii="Arial" w:hAnsi="Arial" w:cs="Arial"/>
          <w:color w:val="231F20"/>
          <w:sz w:val="18"/>
          <w:szCs w:val="18"/>
          <w:lang w:val="lt-LT"/>
        </w:rPr>
        <w:t>f</w:t>
      </w:r>
      <w:r w:rsidR="00B660EF" w:rsidRPr="00345EDD">
        <w:rPr>
          <w:rFonts w:ascii="Arial" w:hAnsi="Arial" w:cs="Arial"/>
          <w:color w:val="231F20"/>
          <w:sz w:val="18"/>
          <w:szCs w:val="18"/>
          <w:lang w:val="lt-LT"/>
        </w:rPr>
        <w:t>rit</w:t>
      </w:r>
      <w:r w:rsidR="00734C32">
        <w:rPr>
          <w:rFonts w:ascii="Arial" w:hAnsi="Arial" w:cs="Arial"/>
          <w:color w:val="231F20"/>
          <w:sz w:val="18"/>
          <w:szCs w:val="18"/>
          <w:lang w:val="lt-LT"/>
        </w:rPr>
        <w:t>u</w:t>
      </w:r>
      <w:r w:rsidR="00B660EF" w:rsidRPr="00345EDD">
        <w:rPr>
          <w:rFonts w:ascii="Arial" w:hAnsi="Arial" w:cs="Arial"/>
          <w:color w:val="231F20"/>
          <w:sz w:val="18"/>
          <w:szCs w:val="18"/>
          <w:lang w:val="lt-LT"/>
        </w:rPr>
        <w:t xml:space="preserve"> (N</w:t>
      </w:r>
      <w:r w:rsidR="00734C32">
        <w:rPr>
          <w:rFonts w:ascii="Arial" w:hAnsi="Arial" w:cs="Arial"/>
          <w:color w:val="231F20"/>
          <w:sz w:val="18"/>
          <w:szCs w:val="18"/>
          <w:lang w:val="lt-LT"/>
        </w:rPr>
        <w:t>P</w:t>
      </w:r>
      <w:r w:rsidR="00B660EF" w:rsidRPr="00345EDD">
        <w:rPr>
          <w:rFonts w:ascii="Arial" w:hAnsi="Arial" w:cs="Arial"/>
          <w:color w:val="231F20"/>
          <w:sz w:val="18"/>
          <w:szCs w:val="18"/>
          <w:lang w:val="lt-LT"/>
        </w:rPr>
        <w:t xml:space="preserve">GN) </w:t>
      </w:r>
      <w:r w:rsidR="001B2047">
        <w:rPr>
          <w:rFonts w:ascii="Arial" w:hAnsi="Arial" w:cs="Arial"/>
          <w:color w:val="231F20"/>
          <w:sz w:val="18"/>
          <w:szCs w:val="18"/>
          <w:lang w:val="lt-LT"/>
        </w:rPr>
        <w:t xml:space="preserve">be </w:t>
      </w:r>
      <w:r w:rsidR="00E579D9">
        <w:rPr>
          <w:rFonts w:ascii="Arial" w:hAnsi="Arial" w:cs="Arial"/>
          <w:color w:val="231F20"/>
          <w:sz w:val="18"/>
          <w:szCs w:val="18"/>
          <w:lang w:val="lt-LT"/>
        </w:rPr>
        <w:t xml:space="preserve">imuninių nuosėdų mažai atsparūs užkrečiamai ligai), </w:t>
      </w:r>
      <w:r w:rsidR="008503C5">
        <w:rPr>
          <w:rFonts w:ascii="Arial" w:hAnsi="Arial" w:cs="Arial"/>
          <w:color w:val="231F20"/>
          <w:sz w:val="18"/>
          <w:szCs w:val="18"/>
          <w:lang w:val="lt-LT"/>
        </w:rPr>
        <w:t xml:space="preserve">klinikinis spektras, susijęs su </w:t>
      </w:r>
      <w:r w:rsidR="00B660EF" w:rsidRPr="00345EDD">
        <w:rPr>
          <w:rFonts w:ascii="Arial" w:hAnsi="Arial" w:cs="Arial"/>
          <w:color w:val="231F20"/>
          <w:sz w:val="18"/>
          <w:szCs w:val="18"/>
          <w:lang w:val="lt-LT"/>
        </w:rPr>
        <w:t>anti-MPO</w:t>
      </w:r>
      <w:r w:rsidR="008503C5">
        <w:rPr>
          <w:rFonts w:ascii="Arial" w:hAnsi="Arial" w:cs="Arial"/>
          <w:color w:val="231F20"/>
          <w:sz w:val="18"/>
          <w:szCs w:val="18"/>
          <w:lang w:val="lt-LT"/>
        </w:rPr>
        <w:t xml:space="preserve">, apima ir </w:t>
      </w:r>
      <w:r w:rsidR="00B660EF" w:rsidRPr="00345EDD">
        <w:rPr>
          <w:rFonts w:ascii="Arial" w:hAnsi="Arial" w:cs="Arial"/>
          <w:color w:val="231F20"/>
          <w:sz w:val="18"/>
          <w:szCs w:val="18"/>
          <w:lang w:val="lt-LT"/>
        </w:rPr>
        <w:t>N</w:t>
      </w:r>
      <w:r w:rsidR="008503C5">
        <w:rPr>
          <w:rFonts w:ascii="Arial" w:hAnsi="Arial" w:cs="Arial"/>
          <w:color w:val="231F20"/>
          <w:sz w:val="18"/>
          <w:szCs w:val="18"/>
          <w:lang w:val="lt-LT"/>
        </w:rPr>
        <w:t>P</w:t>
      </w:r>
      <w:r w:rsidR="00B660EF" w:rsidRPr="00345EDD">
        <w:rPr>
          <w:rFonts w:ascii="Arial" w:hAnsi="Arial" w:cs="Arial"/>
          <w:color w:val="231F20"/>
          <w:sz w:val="18"/>
          <w:szCs w:val="18"/>
          <w:lang w:val="lt-LT"/>
        </w:rPr>
        <w:t>GN</w:t>
      </w:r>
      <w:r w:rsidR="008503C5">
        <w:rPr>
          <w:rFonts w:ascii="Arial" w:hAnsi="Arial" w:cs="Arial"/>
          <w:color w:val="231F20"/>
          <w:sz w:val="18"/>
          <w:szCs w:val="18"/>
          <w:lang w:val="lt-LT"/>
        </w:rPr>
        <w:t xml:space="preserve">, susijusį su sisteminiu vaskulitu, </w:t>
      </w:r>
      <w:r w:rsidR="00F96786">
        <w:rPr>
          <w:rFonts w:ascii="Arial" w:hAnsi="Arial" w:cs="Arial"/>
          <w:color w:val="231F20"/>
          <w:sz w:val="18"/>
          <w:szCs w:val="18"/>
          <w:lang w:val="lt-LT"/>
        </w:rPr>
        <w:t>taip pat g</w:t>
      </w:r>
      <w:r w:rsidR="00B660EF" w:rsidRPr="00345EDD">
        <w:rPr>
          <w:rFonts w:ascii="Arial" w:hAnsi="Arial" w:cs="Arial"/>
          <w:color w:val="231F20"/>
          <w:sz w:val="18"/>
          <w:szCs w:val="18"/>
          <w:lang w:val="lt-LT"/>
        </w:rPr>
        <w:t>ranul</w:t>
      </w:r>
      <w:r w:rsidR="00F96786">
        <w:rPr>
          <w:rFonts w:ascii="Arial" w:hAnsi="Arial" w:cs="Arial"/>
          <w:color w:val="231F20"/>
          <w:sz w:val="18"/>
          <w:szCs w:val="18"/>
          <w:lang w:val="lt-LT"/>
        </w:rPr>
        <w:t>i</w:t>
      </w:r>
      <w:r w:rsidR="00B660EF" w:rsidRPr="00345EDD">
        <w:rPr>
          <w:rFonts w:ascii="Arial" w:hAnsi="Arial" w:cs="Arial"/>
          <w:color w:val="231F20"/>
          <w:sz w:val="18"/>
          <w:szCs w:val="18"/>
          <w:lang w:val="lt-LT"/>
        </w:rPr>
        <w:t>omato</w:t>
      </w:r>
      <w:r w:rsidR="00F96786">
        <w:rPr>
          <w:rFonts w:ascii="Arial" w:hAnsi="Arial" w:cs="Arial"/>
          <w:color w:val="231F20"/>
          <w:sz w:val="18"/>
          <w:szCs w:val="18"/>
          <w:lang w:val="lt-LT"/>
        </w:rPr>
        <w:t xml:space="preserve">zę su </w:t>
      </w:r>
      <w:r w:rsidR="00994B36">
        <w:rPr>
          <w:rFonts w:ascii="Arial" w:hAnsi="Arial" w:cs="Arial"/>
          <w:color w:val="231F20"/>
          <w:sz w:val="18"/>
          <w:szCs w:val="18"/>
          <w:lang w:val="lt-LT"/>
        </w:rPr>
        <w:t xml:space="preserve">poliangitu </w:t>
      </w:r>
      <w:r w:rsidR="00B660EF" w:rsidRPr="00345EDD">
        <w:rPr>
          <w:rFonts w:ascii="Arial" w:hAnsi="Arial" w:cs="Arial"/>
          <w:color w:val="231F20"/>
          <w:sz w:val="18"/>
          <w:szCs w:val="18"/>
          <w:lang w:val="lt-LT"/>
        </w:rPr>
        <w:t xml:space="preserve">(GPA, </w:t>
      </w:r>
      <w:r w:rsidR="007B5778">
        <w:rPr>
          <w:rFonts w:ascii="Arial" w:hAnsi="Arial" w:cs="Arial"/>
          <w:color w:val="231F20"/>
          <w:sz w:val="18"/>
          <w:szCs w:val="18"/>
          <w:lang w:val="lt-LT"/>
        </w:rPr>
        <w:t>oficialiai vadinamu Vegenerio g</w:t>
      </w:r>
      <w:r w:rsidR="00B660EF" w:rsidRPr="00345EDD">
        <w:rPr>
          <w:rFonts w:ascii="Arial" w:hAnsi="Arial" w:cs="Arial"/>
          <w:color w:val="231F20"/>
          <w:sz w:val="18"/>
          <w:szCs w:val="18"/>
          <w:lang w:val="lt-LT"/>
        </w:rPr>
        <w:t>ranul</w:t>
      </w:r>
      <w:r w:rsidR="007B5778">
        <w:rPr>
          <w:rFonts w:ascii="Arial" w:hAnsi="Arial" w:cs="Arial"/>
          <w:color w:val="231F20"/>
          <w:sz w:val="18"/>
          <w:szCs w:val="18"/>
          <w:lang w:val="lt-LT"/>
        </w:rPr>
        <w:t>i</w:t>
      </w:r>
      <w:r w:rsidR="00B660EF" w:rsidRPr="00345EDD">
        <w:rPr>
          <w:rFonts w:ascii="Arial" w:hAnsi="Arial" w:cs="Arial"/>
          <w:color w:val="231F20"/>
          <w:sz w:val="18"/>
          <w:szCs w:val="18"/>
          <w:lang w:val="lt-LT"/>
        </w:rPr>
        <w:t>omato</w:t>
      </w:r>
      <w:r w:rsidR="007B5778">
        <w:rPr>
          <w:rFonts w:ascii="Arial" w:hAnsi="Arial" w:cs="Arial"/>
          <w:color w:val="231F20"/>
          <w:sz w:val="18"/>
          <w:szCs w:val="18"/>
          <w:lang w:val="lt-LT"/>
        </w:rPr>
        <w:t>ze</w:t>
      </w:r>
      <w:r w:rsidR="00B660EF" w:rsidRPr="00345EDD">
        <w:rPr>
          <w:rFonts w:ascii="Arial" w:hAnsi="Arial" w:cs="Arial"/>
          <w:color w:val="231F20"/>
          <w:sz w:val="18"/>
          <w:szCs w:val="18"/>
          <w:lang w:val="lt-LT"/>
        </w:rPr>
        <w:t xml:space="preserve">) </w:t>
      </w:r>
      <w:r w:rsidR="007B5778">
        <w:rPr>
          <w:rFonts w:ascii="Arial" w:hAnsi="Arial" w:cs="Arial"/>
          <w:color w:val="231F20"/>
          <w:sz w:val="18"/>
          <w:szCs w:val="18"/>
          <w:lang w:val="lt-LT"/>
        </w:rPr>
        <w:t xml:space="preserve">arba mikroskopinį poliangitą </w:t>
      </w:r>
      <w:r w:rsidR="00B660EF" w:rsidRPr="00345EDD">
        <w:rPr>
          <w:rFonts w:ascii="Arial" w:hAnsi="Arial" w:cs="Arial"/>
          <w:color w:val="231F20"/>
          <w:sz w:val="18"/>
          <w:szCs w:val="18"/>
          <w:lang w:val="lt-LT"/>
        </w:rPr>
        <w:t>(MPA)</w:t>
      </w:r>
      <w:r w:rsidR="00B660EF" w:rsidRPr="00345EDD">
        <w:rPr>
          <w:rFonts w:ascii="Arial" w:hAnsi="Arial" w:cs="Arial"/>
          <w:color w:val="231F20"/>
          <w:sz w:val="23"/>
          <w:szCs w:val="23"/>
          <w:vertAlign w:val="superscript"/>
          <w:lang w:val="lt-LT"/>
        </w:rPr>
        <w:t>1</w:t>
      </w:r>
      <w:r w:rsidR="00B660EF" w:rsidRPr="00345EDD">
        <w:rPr>
          <w:rFonts w:ascii="Arial" w:hAnsi="Arial" w:cs="Arial"/>
          <w:color w:val="231F20"/>
          <w:sz w:val="18"/>
          <w:szCs w:val="18"/>
          <w:lang w:val="lt-LT"/>
        </w:rPr>
        <w:t>. I</w:t>
      </w:r>
      <w:r w:rsidR="007B5778">
        <w:rPr>
          <w:rFonts w:ascii="Arial" w:hAnsi="Arial" w:cs="Arial"/>
          <w:color w:val="231F20"/>
          <w:sz w:val="18"/>
          <w:szCs w:val="18"/>
          <w:lang w:val="lt-LT"/>
        </w:rPr>
        <w:t>š tiesų, a</w:t>
      </w:r>
      <w:r w:rsidR="00B660EF" w:rsidRPr="00345EDD">
        <w:rPr>
          <w:rFonts w:ascii="Arial" w:hAnsi="Arial" w:cs="Arial"/>
          <w:color w:val="231F20"/>
          <w:sz w:val="18"/>
          <w:szCs w:val="18"/>
          <w:lang w:val="lt-LT"/>
        </w:rPr>
        <w:t xml:space="preserve">nti-MPO </w:t>
      </w:r>
      <w:r w:rsidR="007B5778">
        <w:rPr>
          <w:rFonts w:ascii="Arial" w:hAnsi="Arial" w:cs="Arial"/>
          <w:color w:val="231F20"/>
          <w:sz w:val="18"/>
          <w:szCs w:val="18"/>
          <w:lang w:val="lt-LT"/>
        </w:rPr>
        <w:t xml:space="preserve">gali būti aptinkamas </w:t>
      </w:r>
      <w:r w:rsidR="00B660EF" w:rsidRPr="00345EDD">
        <w:rPr>
          <w:rFonts w:ascii="Arial" w:hAnsi="Arial" w:cs="Arial"/>
          <w:color w:val="231F20"/>
          <w:sz w:val="18"/>
          <w:szCs w:val="18"/>
          <w:lang w:val="lt-LT"/>
        </w:rPr>
        <w:t xml:space="preserve">65% </w:t>
      </w:r>
      <w:r w:rsidR="007B5778">
        <w:rPr>
          <w:rFonts w:ascii="Arial" w:hAnsi="Arial" w:cs="Arial"/>
          <w:color w:val="231F20"/>
          <w:sz w:val="18"/>
          <w:szCs w:val="18"/>
          <w:lang w:val="lt-LT"/>
        </w:rPr>
        <w:t>pacientų, sergančių i</w:t>
      </w:r>
      <w:r w:rsidR="00B660EF" w:rsidRPr="00345EDD">
        <w:rPr>
          <w:rFonts w:ascii="Arial" w:hAnsi="Arial" w:cs="Arial"/>
          <w:color w:val="231F20"/>
          <w:sz w:val="18"/>
          <w:szCs w:val="18"/>
          <w:lang w:val="lt-LT"/>
        </w:rPr>
        <w:t>diopat</w:t>
      </w:r>
      <w:r w:rsidR="007B5778">
        <w:rPr>
          <w:rFonts w:ascii="Arial" w:hAnsi="Arial" w:cs="Arial"/>
          <w:color w:val="231F20"/>
          <w:sz w:val="18"/>
          <w:szCs w:val="18"/>
          <w:lang w:val="lt-LT"/>
        </w:rPr>
        <w:t xml:space="preserve">iniu </w:t>
      </w:r>
      <w:r w:rsidR="00B660EF" w:rsidRPr="00345EDD">
        <w:rPr>
          <w:rFonts w:ascii="Arial" w:hAnsi="Arial" w:cs="Arial"/>
          <w:color w:val="231F20"/>
          <w:sz w:val="18"/>
          <w:szCs w:val="18"/>
          <w:lang w:val="lt-LT"/>
        </w:rPr>
        <w:t>N</w:t>
      </w:r>
      <w:r w:rsidR="007B5778">
        <w:rPr>
          <w:rFonts w:ascii="Arial" w:hAnsi="Arial" w:cs="Arial"/>
          <w:color w:val="231F20"/>
          <w:sz w:val="18"/>
          <w:szCs w:val="18"/>
          <w:lang w:val="lt-LT"/>
        </w:rPr>
        <w:t>P</w:t>
      </w:r>
      <w:r w:rsidR="00B660EF" w:rsidRPr="00345EDD">
        <w:rPr>
          <w:rFonts w:ascii="Arial" w:hAnsi="Arial" w:cs="Arial"/>
          <w:color w:val="231F20"/>
          <w:sz w:val="18"/>
          <w:szCs w:val="18"/>
          <w:lang w:val="lt-LT"/>
        </w:rPr>
        <w:t xml:space="preserve">GN, 45% </w:t>
      </w:r>
      <w:r w:rsidR="007B5778">
        <w:rPr>
          <w:rFonts w:ascii="Arial" w:hAnsi="Arial" w:cs="Arial"/>
          <w:color w:val="231F20"/>
          <w:sz w:val="18"/>
          <w:szCs w:val="18"/>
          <w:lang w:val="lt-LT"/>
        </w:rPr>
        <w:t xml:space="preserve">pacientų, pasižyminčių </w:t>
      </w:r>
      <w:r w:rsidR="00B660EF" w:rsidRPr="00345EDD">
        <w:rPr>
          <w:rFonts w:ascii="Arial" w:hAnsi="Arial" w:cs="Arial"/>
          <w:color w:val="231F20"/>
          <w:sz w:val="18"/>
          <w:szCs w:val="18"/>
          <w:lang w:val="lt-LT"/>
        </w:rPr>
        <w:t>MPA</w:t>
      </w:r>
      <w:r w:rsidR="00B660EF" w:rsidRPr="00345EDD">
        <w:rPr>
          <w:rFonts w:ascii="Arial" w:hAnsi="Arial" w:cs="Arial"/>
          <w:color w:val="231F20"/>
          <w:sz w:val="23"/>
          <w:szCs w:val="23"/>
          <w:vertAlign w:val="superscript"/>
          <w:lang w:val="lt-LT"/>
        </w:rPr>
        <w:t>2</w:t>
      </w:r>
      <w:r w:rsidR="007B5778">
        <w:rPr>
          <w:rFonts w:ascii="Arial" w:hAnsi="Arial" w:cs="Arial"/>
          <w:color w:val="231F20"/>
          <w:sz w:val="23"/>
          <w:szCs w:val="23"/>
          <w:lang w:val="lt-LT"/>
        </w:rPr>
        <w:t>,</w:t>
      </w:r>
      <w:r w:rsidR="00B660EF" w:rsidRPr="00345EDD">
        <w:rPr>
          <w:rFonts w:ascii="Arial" w:hAnsi="Arial" w:cs="Arial"/>
          <w:color w:val="231F20"/>
          <w:sz w:val="18"/>
          <w:szCs w:val="18"/>
          <w:lang w:val="lt-LT"/>
        </w:rPr>
        <w:t xml:space="preserve"> </w:t>
      </w:r>
      <w:r w:rsidR="007B5778">
        <w:rPr>
          <w:rFonts w:ascii="Arial" w:hAnsi="Arial" w:cs="Arial"/>
          <w:color w:val="231F20"/>
          <w:sz w:val="18"/>
          <w:szCs w:val="18"/>
          <w:lang w:val="lt-LT"/>
        </w:rPr>
        <w:t xml:space="preserve">ir nuo </w:t>
      </w:r>
      <w:r w:rsidR="00B660EF" w:rsidRPr="00345EDD">
        <w:rPr>
          <w:rFonts w:ascii="Arial" w:hAnsi="Arial" w:cs="Arial"/>
          <w:color w:val="231F20"/>
          <w:sz w:val="18"/>
          <w:szCs w:val="18"/>
          <w:lang w:val="lt-LT"/>
        </w:rPr>
        <w:t xml:space="preserve">20% </w:t>
      </w:r>
      <w:r w:rsidR="007B5778">
        <w:rPr>
          <w:rFonts w:ascii="Arial" w:hAnsi="Arial" w:cs="Arial"/>
          <w:color w:val="231F20"/>
          <w:sz w:val="18"/>
          <w:szCs w:val="18"/>
          <w:lang w:val="lt-LT"/>
        </w:rPr>
        <w:t>iki</w:t>
      </w:r>
      <w:r w:rsidR="00B660EF" w:rsidRPr="00345EDD">
        <w:rPr>
          <w:rFonts w:ascii="Arial" w:hAnsi="Arial" w:cs="Arial"/>
          <w:color w:val="231F20"/>
          <w:sz w:val="18"/>
          <w:szCs w:val="18"/>
          <w:lang w:val="lt-LT"/>
        </w:rPr>
        <w:t xml:space="preserve"> 30% </w:t>
      </w:r>
      <w:r w:rsidR="007B5778">
        <w:rPr>
          <w:rFonts w:ascii="Arial" w:hAnsi="Arial" w:cs="Arial"/>
          <w:color w:val="231F20"/>
          <w:sz w:val="18"/>
          <w:szCs w:val="18"/>
          <w:lang w:val="lt-LT"/>
        </w:rPr>
        <w:t xml:space="preserve">pacientų, pasižyminčių </w:t>
      </w:r>
      <w:r w:rsidR="00B660EF" w:rsidRPr="00345EDD">
        <w:rPr>
          <w:rFonts w:ascii="Arial" w:hAnsi="Arial" w:cs="Arial"/>
          <w:color w:val="231F20"/>
          <w:sz w:val="18"/>
          <w:szCs w:val="18"/>
          <w:lang w:val="lt-LT"/>
        </w:rPr>
        <w:t>GPA</w:t>
      </w:r>
      <w:r w:rsidR="00B660EF" w:rsidRPr="00345EDD">
        <w:rPr>
          <w:rFonts w:ascii="Arial" w:hAnsi="Arial" w:cs="Arial"/>
          <w:color w:val="231F20"/>
          <w:sz w:val="23"/>
          <w:szCs w:val="23"/>
          <w:vertAlign w:val="superscript"/>
          <w:lang w:val="lt-LT"/>
        </w:rPr>
        <w:t>3</w:t>
      </w:r>
      <w:r w:rsidR="00B660EF" w:rsidRPr="00345EDD">
        <w:rPr>
          <w:rFonts w:ascii="Arial" w:hAnsi="Arial" w:cs="Arial"/>
          <w:color w:val="231F20"/>
          <w:sz w:val="18"/>
          <w:szCs w:val="18"/>
          <w:lang w:val="lt-LT"/>
        </w:rPr>
        <w:t xml:space="preserve">. </w:t>
      </w:r>
      <w:r w:rsidR="0019762E">
        <w:rPr>
          <w:rFonts w:ascii="Arial" w:hAnsi="Arial" w:cs="Arial"/>
          <w:color w:val="231F20"/>
          <w:sz w:val="18"/>
          <w:szCs w:val="18"/>
          <w:lang w:val="lt-LT"/>
        </w:rPr>
        <w:t xml:space="preserve">Be to, </w:t>
      </w:r>
      <w:r w:rsidR="00B660EF" w:rsidRPr="00345EDD">
        <w:rPr>
          <w:rFonts w:ascii="Arial" w:hAnsi="Arial" w:cs="Arial"/>
          <w:color w:val="231F20"/>
          <w:sz w:val="18"/>
          <w:szCs w:val="18"/>
          <w:lang w:val="lt-LT"/>
        </w:rPr>
        <w:t xml:space="preserve">anti-MPO </w:t>
      </w:r>
      <w:r w:rsidR="0019762E">
        <w:rPr>
          <w:rFonts w:ascii="Arial" w:hAnsi="Arial" w:cs="Arial"/>
          <w:color w:val="231F20"/>
          <w:sz w:val="18"/>
          <w:szCs w:val="18"/>
          <w:lang w:val="lt-LT"/>
        </w:rPr>
        <w:t xml:space="preserve">būna maždaug </w:t>
      </w:r>
      <w:r w:rsidR="00B660EF" w:rsidRPr="00345EDD">
        <w:rPr>
          <w:rFonts w:ascii="Arial" w:hAnsi="Arial" w:cs="Arial"/>
          <w:color w:val="231F20"/>
          <w:sz w:val="18"/>
          <w:szCs w:val="18"/>
          <w:lang w:val="lt-LT"/>
        </w:rPr>
        <w:t xml:space="preserve">60% </w:t>
      </w:r>
      <w:r w:rsidR="0019762E">
        <w:rPr>
          <w:rFonts w:ascii="Arial" w:hAnsi="Arial" w:cs="Arial"/>
          <w:color w:val="231F20"/>
          <w:sz w:val="18"/>
          <w:szCs w:val="18"/>
          <w:lang w:val="lt-LT"/>
        </w:rPr>
        <w:t>pacientų, sergančių e</w:t>
      </w:r>
      <w:r w:rsidR="00B660EF" w:rsidRPr="00345EDD">
        <w:rPr>
          <w:rFonts w:ascii="Arial" w:hAnsi="Arial" w:cs="Arial"/>
          <w:color w:val="231F20"/>
          <w:sz w:val="18"/>
          <w:szCs w:val="18"/>
          <w:lang w:val="lt-LT"/>
        </w:rPr>
        <w:t>osino</w:t>
      </w:r>
      <w:r w:rsidR="0019762E">
        <w:rPr>
          <w:rFonts w:ascii="Arial" w:hAnsi="Arial" w:cs="Arial"/>
          <w:color w:val="231F20"/>
          <w:sz w:val="18"/>
          <w:szCs w:val="18"/>
          <w:lang w:val="lt-LT"/>
        </w:rPr>
        <w:t>filine g</w:t>
      </w:r>
      <w:r w:rsidR="00B660EF" w:rsidRPr="00345EDD">
        <w:rPr>
          <w:rFonts w:ascii="Arial" w:hAnsi="Arial" w:cs="Arial"/>
          <w:color w:val="231F20"/>
          <w:sz w:val="18"/>
          <w:szCs w:val="18"/>
          <w:lang w:val="lt-LT"/>
        </w:rPr>
        <w:t>ranul</w:t>
      </w:r>
      <w:r w:rsidR="0019762E">
        <w:rPr>
          <w:rFonts w:ascii="Arial" w:hAnsi="Arial" w:cs="Arial"/>
          <w:color w:val="231F20"/>
          <w:sz w:val="18"/>
          <w:szCs w:val="18"/>
          <w:lang w:val="lt-LT"/>
        </w:rPr>
        <w:t>iomatoze su poli</w:t>
      </w:r>
      <w:r w:rsidR="00B660EF" w:rsidRPr="00345EDD">
        <w:rPr>
          <w:rFonts w:ascii="Arial" w:hAnsi="Arial" w:cs="Arial"/>
          <w:color w:val="231F20"/>
          <w:sz w:val="18"/>
          <w:szCs w:val="18"/>
          <w:lang w:val="lt-LT"/>
        </w:rPr>
        <w:t>angi</w:t>
      </w:r>
      <w:r w:rsidR="0019762E">
        <w:rPr>
          <w:rFonts w:ascii="Arial" w:hAnsi="Arial" w:cs="Arial"/>
          <w:color w:val="231F20"/>
          <w:sz w:val="18"/>
          <w:szCs w:val="18"/>
          <w:lang w:val="lt-LT"/>
        </w:rPr>
        <w:t>tu, tarpe</w:t>
      </w:r>
      <w:r w:rsidR="00B660EF" w:rsidRPr="00345EDD">
        <w:rPr>
          <w:rFonts w:ascii="Arial" w:hAnsi="Arial" w:cs="Arial"/>
          <w:color w:val="231F20"/>
          <w:sz w:val="18"/>
          <w:szCs w:val="18"/>
          <w:lang w:val="lt-LT"/>
        </w:rPr>
        <w:t xml:space="preserve"> (EGPA, </w:t>
      </w:r>
      <w:r w:rsidR="0019762E">
        <w:rPr>
          <w:rFonts w:ascii="Arial" w:hAnsi="Arial" w:cs="Arial"/>
          <w:color w:val="231F20"/>
          <w:sz w:val="18"/>
          <w:szCs w:val="18"/>
          <w:lang w:val="lt-LT"/>
        </w:rPr>
        <w:t>oficialiai vadinamas Čurgo-Štrauso sindromu</w:t>
      </w:r>
      <w:r w:rsidR="00B660EF" w:rsidRPr="00345EDD">
        <w:rPr>
          <w:rFonts w:ascii="Arial" w:hAnsi="Arial" w:cs="Arial"/>
          <w:color w:val="231F20"/>
          <w:sz w:val="18"/>
          <w:szCs w:val="18"/>
          <w:lang w:val="lt-LT"/>
        </w:rPr>
        <w:t>)</w:t>
      </w:r>
      <w:r w:rsidR="00B660EF" w:rsidRPr="00345EDD">
        <w:rPr>
          <w:rFonts w:ascii="Arial" w:hAnsi="Arial" w:cs="Arial"/>
          <w:color w:val="231F20"/>
          <w:sz w:val="23"/>
          <w:szCs w:val="23"/>
          <w:vertAlign w:val="superscript"/>
          <w:lang w:val="lt-LT"/>
        </w:rPr>
        <w:t>4,5</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80"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b/>
          <w:bCs/>
          <w:color w:val="231F20"/>
          <w:sz w:val="20"/>
          <w:szCs w:val="20"/>
          <w:lang w:val="lt-LT"/>
        </w:rPr>
        <w:t>PR</w:t>
      </w:r>
      <w:r w:rsidR="008C14D0">
        <w:rPr>
          <w:rFonts w:ascii="Arial" w:hAnsi="Arial" w:cs="Arial"/>
          <w:b/>
          <w:bCs/>
          <w:color w:val="231F20"/>
          <w:sz w:val="20"/>
          <w:szCs w:val="20"/>
          <w:lang w:val="lt-LT"/>
        </w:rPr>
        <w:t>OCEDŪROS PRINCIPAI</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5027BB">
      <w:pPr>
        <w:widowControl w:val="0"/>
        <w:overflowPunct w:val="0"/>
        <w:autoSpaceDE w:val="0"/>
        <w:autoSpaceDN w:val="0"/>
        <w:adjustRightInd w:val="0"/>
        <w:spacing w:after="0" w:line="261" w:lineRule="auto"/>
        <w:jc w:val="both"/>
        <w:rPr>
          <w:rFonts w:ascii="Times New Roman" w:hAnsi="Times New Roman"/>
          <w:sz w:val="24"/>
          <w:szCs w:val="24"/>
          <w:lang w:val="lt-LT"/>
        </w:rPr>
      </w:pPr>
      <w:r>
        <w:rPr>
          <w:rFonts w:ascii="Arial" w:hAnsi="Arial" w:cs="Arial"/>
          <w:color w:val="231F20"/>
          <w:sz w:val="17"/>
          <w:szCs w:val="17"/>
          <w:lang w:val="lt-LT"/>
        </w:rPr>
        <w:t>„</w:t>
      </w:r>
      <w:r w:rsidR="00B660EF" w:rsidRPr="00345EDD">
        <w:rPr>
          <w:rFonts w:ascii="Arial" w:hAnsi="Arial" w:cs="Arial"/>
          <w:color w:val="231F20"/>
          <w:sz w:val="17"/>
          <w:szCs w:val="17"/>
          <w:lang w:val="lt-LT"/>
        </w:rPr>
        <w:t>EliA</w:t>
      </w:r>
      <w:r>
        <w:rPr>
          <w:rFonts w:ascii="Arial" w:hAnsi="Arial" w:cs="Arial"/>
          <w:color w:val="231F20"/>
          <w:sz w:val="17"/>
          <w:szCs w:val="17"/>
          <w:lang w:val="lt-LT"/>
        </w:rPr>
        <w:t>“</w:t>
      </w:r>
      <w:r w:rsidR="00B660EF" w:rsidRPr="00345EDD">
        <w:rPr>
          <w:rFonts w:ascii="Arial" w:hAnsi="Arial" w:cs="Arial"/>
          <w:color w:val="231F20"/>
          <w:sz w:val="17"/>
          <w:szCs w:val="17"/>
          <w:lang w:val="lt-LT"/>
        </w:rPr>
        <w:t xml:space="preserve"> MPO</w:t>
      </w:r>
      <w:r w:rsidR="00B660EF" w:rsidRPr="00345EDD">
        <w:rPr>
          <w:rFonts w:ascii="Arial" w:hAnsi="Arial" w:cs="Arial"/>
          <w:i/>
          <w:iCs/>
          <w:color w:val="231F20"/>
          <w:vertAlign w:val="superscript"/>
          <w:lang w:val="lt-LT"/>
        </w:rPr>
        <w:t>S</w:t>
      </w:r>
      <w:r w:rsidR="00B660EF" w:rsidRPr="00345EDD">
        <w:rPr>
          <w:rFonts w:ascii="Arial" w:hAnsi="Arial" w:cs="Arial"/>
          <w:color w:val="231F20"/>
          <w:sz w:val="17"/>
          <w:szCs w:val="17"/>
          <w:lang w:val="lt-LT"/>
        </w:rPr>
        <w:t xml:space="preserve"> </w:t>
      </w:r>
      <w:r>
        <w:rPr>
          <w:rFonts w:ascii="Arial" w:hAnsi="Arial" w:cs="Arial"/>
          <w:color w:val="231F20"/>
          <w:sz w:val="17"/>
          <w:szCs w:val="17"/>
          <w:lang w:val="lt-LT"/>
        </w:rPr>
        <w:t xml:space="preserve">konteineriai yra padengti žmogaus </w:t>
      </w:r>
      <w:r w:rsidR="00B660EF" w:rsidRPr="00345EDD">
        <w:rPr>
          <w:rFonts w:ascii="Arial" w:hAnsi="Arial" w:cs="Arial"/>
          <w:color w:val="231F20"/>
          <w:sz w:val="17"/>
          <w:szCs w:val="17"/>
          <w:lang w:val="lt-LT"/>
        </w:rPr>
        <w:t>MPO protein</w:t>
      </w:r>
      <w:r>
        <w:rPr>
          <w:rFonts w:ascii="Arial" w:hAnsi="Arial" w:cs="Arial"/>
          <w:color w:val="231F20"/>
          <w:sz w:val="17"/>
          <w:szCs w:val="17"/>
          <w:lang w:val="lt-LT"/>
        </w:rPr>
        <w:t>u</w:t>
      </w:r>
      <w:r w:rsidR="00B660EF" w:rsidRPr="00345EDD">
        <w:rPr>
          <w:rFonts w:ascii="Arial" w:hAnsi="Arial" w:cs="Arial"/>
          <w:color w:val="231F20"/>
          <w:sz w:val="17"/>
          <w:szCs w:val="17"/>
          <w:lang w:val="lt-LT"/>
        </w:rPr>
        <w:t xml:space="preserve">. </w:t>
      </w:r>
      <w:r>
        <w:rPr>
          <w:rFonts w:ascii="Arial" w:hAnsi="Arial" w:cs="Arial"/>
          <w:color w:val="231F20"/>
          <w:sz w:val="17"/>
          <w:szCs w:val="17"/>
          <w:lang w:val="lt-LT"/>
        </w:rPr>
        <w:t xml:space="preserve">Būdami paciento mėginyje, antikūniai prieš </w:t>
      </w:r>
      <w:r w:rsidR="00B660EF" w:rsidRPr="00345EDD">
        <w:rPr>
          <w:rFonts w:ascii="Arial" w:hAnsi="Arial" w:cs="Arial"/>
          <w:color w:val="231F20"/>
          <w:sz w:val="17"/>
          <w:szCs w:val="17"/>
          <w:lang w:val="lt-LT"/>
        </w:rPr>
        <w:t xml:space="preserve">MPO </w:t>
      </w:r>
      <w:r>
        <w:rPr>
          <w:rFonts w:ascii="Arial" w:hAnsi="Arial" w:cs="Arial"/>
          <w:color w:val="231F20"/>
          <w:sz w:val="17"/>
          <w:szCs w:val="17"/>
          <w:lang w:val="lt-LT"/>
        </w:rPr>
        <w:t xml:space="preserve">susijungia su savo specifiniu antigenu. </w:t>
      </w:r>
      <w:r w:rsidR="00D15A4A">
        <w:rPr>
          <w:rFonts w:ascii="Arial" w:hAnsi="Arial" w:cs="Arial"/>
          <w:color w:val="231F20"/>
          <w:sz w:val="17"/>
          <w:szCs w:val="17"/>
          <w:lang w:val="lt-LT"/>
        </w:rPr>
        <w:t xml:space="preserve">Nuplovus nesurištus antikūnius, enzimais pažymėti antikūniai prieš žmogaus </w:t>
      </w:r>
      <w:r w:rsidR="00B660EF" w:rsidRPr="00345EDD">
        <w:rPr>
          <w:rFonts w:ascii="Arial" w:hAnsi="Arial" w:cs="Arial"/>
          <w:color w:val="231F20"/>
          <w:sz w:val="17"/>
          <w:szCs w:val="17"/>
          <w:lang w:val="lt-LT"/>
        </w:rPr>
        <w:t>IgG anti</w:t>
      </w:r>
      <w:r w:rsidR="00D15A4A">
        <w:rPr>
          <w:rFonts w:ascii="Arial" w:hAnsi="Arial" w:cs="Arial"/>
          <w:color w:val="231F20"/>
          <w:sz w:val="17"/>
          <w:szCs w:val="17"/>
          <w:lang w:val="lt-LT"/>
        </w:rPr>
        <w:t xml:space="preserve">kūnius </w:t>
      </w:r>
      <w:r w:rsidR="00B660EF" w:rsidRPr="00345EDD">
        <w:rPr>
          <w:rFonts w:ascii="Arial" w:hAnsi="Arial" w:cs="Arial"/>
          <w:color w:val="231F20"/>
          <w:sz w:val="17"/>
          <w:szCs w:val="17"/>
          <w:lang w:val="lt-LT"/>
        </w:rPr>
        <w:t>(</w:t>
      </w:r>
      <w:r w:rsidR="00D15A4A">
        <w:rPr>
          <w:rFonts w:ascii="Arial" w:hAnsi="Arial" w:cs="Arial"/>
          <w:color w:val="231F20"/>
          <w:sz w:val="17"/>
          <w:szCs w:val="17"/>
          <w:lang w:val="lt-LT"/>
        </w:rPr>
        <w:t>„</w:t>
      </w:r>
      <w:r w:rsidR="00B660EF" w:rsidRPr="00345EDD">
        <w:rPr>
          <w:rFonts w:ascii="Arial" w:hAnsi="Arial" w:cs="Arial"/>
          <w:color w:val="231F20"/>
          <w:sz w:val="17"/>
          <w:szCs w:val="17"/>
          <w:lang w:val="lt-LT"/>
        </w:rPr>
        <w:t>EliA</w:t>
      </w:r>
      <w:r w:rsidR="00D15A4A">
        <w:rPr>
          <w:rFonts w:ascii="Arial" w:hAnsi="Arial" w:cs="Arial"/>
          <w:color w:val="231F20"/>
          <w:sz w:val="17"/>
          <w:szCs w:val="17"/>
          <w:lang w:val="lt-LT"/>
        </w:rPr>
        <w:t>“</w:t>
      </w:r>
      <w:r w:rsidR="00B660EF" w:rsidRPr="00345EDD">
        <w:rPr>
          <w:rFonts w:ascii="Arial" w:hAnsi="Arial" w:cs="Arial"/>
          <w:color w:val="231F20"/>
          <w:sz w:val="17"/>
          <w:szCs w:val="17"/>
          <w:lang w:val="lt-LT"/>
        </w:rPr>
        <w:t xml:space="preserve"> IgG </w:t>
      </w:r>
      <w:r w:rsidR="00D15A4A">
        <w:rPr>
          <w:rFonts w:ascii="Arial" w:hAnsi="Arial" w:cs="Arial"/>
          <w:color w:val="231F20"/>
          <w:sz w:val="17"/>
          <w:szCs w:val="17"/>
          <w:lang w:val="lt-LT"/>
        </w:rPr>
        <w:t>junginys</w:t>
      </w:r>
      <w:r w:rsidR="00B660EF" w:rsidRPr="00345EDD">
        <w:rPr>
          <w:rFonts w:ascii="Arial" w:hAnsi="Arial" w:cs="Arial"/>
          <w:color w:val="231F20"/>
          <w:sz w:val="17"/>
          <w:szCs w:val="17"/>
          <w:lang w:val="lt-LT"/>
        </w:rPr>
        <w:t>)</w:t>
      </w:r>
      <w:r w:rsidR="00D15A4A">
        <w:rPr>
          <w:rFonts w:ascii="Arial" w:hAnsi="Arial" w:cs="Arial"/>
          <w:color w:val="231F20"/>
          <w:sz w:val="17"/>
          <w:szCs w:val="17"/>
          <w:lang w:val="lt-LT"/>
        </w:rPr>
        <w:t xml:space="preserve"> pridedami tam, kad suformuotų antikūnių junginio kompleksą. </w:t>
      </w:r>
      <w:r w:rsidR="008D636C">
        <w:rPr>
          <w:rFonts w:ascii="Arial" w:hAnsi="Arial" w:cs="Arial"/>
          <w:color w:val="231F20"/>
          <w:sz w:val="17"/>
          <w:szCs w:val="17"/>
          <w:lang w:val="lt-LT"/>
        </w:rPr>
        <w:t>Po inkubacijos, nesu</w:t>
      </w:r>
      <w:r w:rsidR="000663AC">
        <w:rPr>
          <w:rFonts w:ascii="Arial" w:hAnsi="Arial" w:cs="Arial"/>
          <w:color w:val="231F20"/>
          <w:sz w:val="17"/>
          <w:szCs w:val="17"/>
          <w:lang w:val="lt-LT"/>
        </w:rPr>
        <w:t>rištas junginys yra nuplaunamas, o surištas kompleksas yra inkubuojamas naudojant Skatinamąjį tirpalą. Sustabdžius reakciją, reakcijos mišinyje matuojama f</w:t>
      </w:r>
      <w:r w:rsidR="00B660EF" w:rsidRPr="00345EDD">
        <w:rPr>
          <w:rFonts w:ascii="Arial" w:hAnsi="Arial" w:cs="Arial"/>
          <w:color w:val="231F20"/>
          <w:sz w:val="17"/>
          <w:szCs w:val="17"/>
          <w:lang w:val="lt-LT"/>
        </w:rPr>
        <w:t>luorescenc</w:t>
      </w:r>
      <w:r w:rsidR="000663AC">
        <w:rPr>
          <w:rFonts w:ascii="Arial" w:hAnsi="Arial" w:cs="Arial"/>
          <w:color w:val="231F20"/>
          <w:sz w:val="17"/>
          <w:szCs w:val="17"/>
          <w:lang w:val="lt-LT"/>
        </w:rPr>
        <w:t>ija</w:t>
      </w:r>
      <w:r w:rsidR="00B660EF" w:rsidRPr="00345EDD">
        <w:rPr>
          <w:rFonts w:ascii="Arial" w:hAnsi="Arial" w:cs="Arial"/>
          <w:color w:val="231F20"/>
          <w:sz w:val="17"/>
          <w:szCs w:val="17"/>
          <w:lang w:val="lt-LT"/>
        </w:rPr>
        <w:t xml:space="preserve">. </w:t>
      </w:r>
      <w:r w:rsidR="00425256">
        <w:rPr>
          <w:rFonts w:ascii="Arial" w:hAnsi="Arial" w:cs="Arial"/>
          <w:color w:val="231F20"/>
          <w:sz w:val="17"/>
          <w:szCs w:val="17"/>
          <w:lang w:val="lt-LT"/>
        </w:rPr>
        <w:t xml:space="preserve">Kuo didesnis reakcijos mastas, tuo daugiau specifinio </w:t>
      </w:r>
      <w:r w:rsidR="00B660EF" w:rsidRPr="00345EDD">
        <w:rPr>
          <w:rFonts w:ascii="Arial" w:hAnsi="Arial" w:cs="Arial"/>
          <w:color w:val="231F20"/>
          <w:sz w:val="17"/>
          <w:szCs w:val="17"/>
          <w:lang w:val="lt-LT"/>
        </w:rPr>
        <w:t xml:space="preserve">IgG </w:t>
      </w:r>
      <w:r w:rsidR="00425256">
        <w:rPr>
          <w:rFonts w:ascii="Arial" w:hAnsi="Arial" w:cs="Arial"/>
          <w:color w:val="231F20"/>
          <w:sz w:val="17"/>
          <w:szCs w:val="17"/>
          <w:lang w:val="lt-LT"/>
        </w:rPr>
        <w:t xml:space="preserve">yra mėginyje. Norint įvertinti bandymo rezultatus, paciento mėginių reakcija yra tiesiogiai lyginama su kalibratorių reakcija. </w:t>
      </w:r>
    </w:p>
    <w:p w:rsidR="00B660EF" w:rsidRPr="00345EDD" w:rsidRDefault="00B660EF">
      <w:pPr>
        <w:widowControl w:val="0"/>
        <w:autoSpaceDE w:val="0"/>
        <w:autoSpaceDN w:val="0"/>
        <w:adjustRightInd w:val="0"/>
        <w:spacing w:after="0" w:line="161"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b/>
          <w:bCs/>
          <w:color w:val="231F20"/>
          <w:sz w:val="20"/>
          <w:szCs w:val="20"/>
          <w:lang w:val="lt-LT"/>
        </w:rPr>
        <w:t>REAGENT</w:t>
      </w:r>
      <w:r w:rsidR="00546C25">
        <w:rPr>
          <w:rFonts w:ascii="Arial" w:hAnsi="Arial" w:cs="Arial"/>
          <w:b/>
          <w:bCs/>
          <w:color w:val="231F20"/>
          <w:sz w:val="20"/>
          <w:szCs w:val="20"/>
          <w:lang w:val="lt-LT"/>
        </w:rPr>
        <w:t>AI</w:t>
      </w:r>
      <w:r w:rsidRPr="00345EDD">
        <w:rPr>
          <w:rFonts w:ascii="Arial" w:hAnsi="Arial" w:cs="Arial"/>
          <w:b/>
          <w:bCs/>
          <w:color w:val="231F20"/>
          <w:sz w:val="20"/>
          <w:szCs w:val="20"/>
          <w:lang w:val="lt-LT"/>
        </w:rPr>
        <w:t xml:space="preserve"> / ME</w:t>
      </w:r>
      <w:r w:rsidR="00546C25">
        <w:rPr>
          <w:rFonts w:ascii="Arial" w:hAnsi="Arial" w:cs="Arial"/>
          <w:b/>
          <w:bCs/>
          <w:color w:val="231F20"/>
          <w:sz w:val="20"/>
          <w:szCs w:val="20"/>
          <w:lang w:val="lt-LT"/>
        </w:rPr>
        <w:t>DŽIAGA</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CB0C88">
      <w:pPr>
        <w:widowControl w:val="0"/>
        <w:overflowPunct w:val="0"/>
        <w:autoSpaceDE w:val="0"/>
        <w:autoSpaceDN w:val="0"/>
        <w:adjustRightInd w:val="0"/>
        <w:spacing w:after="0" w:line="235" w:lineRule="auto"/>
        <w:jc w:val="both"/>
        <w:rPr>
          <w:rFonts w:ascii="Times New Roman" w:hAnsi="Times New Roman"/>
          <w:sz w:val="24"/>
          <w:szCs w:val="24"/>
          <w:lang w:val="lt-LT"/>
        </w:rPr>
      </w:pPr>
      <w:r>
        <w:rPr>
          <w:rFonts w:ascii="Arial" w:hAnsi="Arial" w:cs="Arial"/>
          <w:color w:val="231F20"/>
          <w:sz w:val="18"/>
          <w:szCs w:val="18"/>
          <w:lang w:val="lt-LT"/>
        </w:rPr>
        <w:t>„</w:t>
      </w:r>
      <w:r w:rsidR="00B660EF" w:rsidRPr="00345EDD">
        <w:rPr>
          <w:rFonts w:ascii="Arial" w:hAnsi="Arial" w:cs="Arial"/>
          <w:color w:val="231F20"/>
          <w:sz w:val="18"/>
          <w:szCs w:val="18"/>
          <w:lang w:val="lt-LT"/>
        </w:rPr>
        <w:t>EliA</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reagentai yra prieinami modulinių paketų, kurių kiekvienas perkamas atskirai, forma. Visų paketų, išskyrus „</w:t>
      </w:r>
      <w:r w:rsidR="00B660EF" w:rsidRPr="00345EDD">
        <w:rPr>
          <w:rFonts w:ascii="Arial" w:hAnsi="Arial" w:cs="Arial"/>
          <w:color w:val="231F20"/>
          <w:sz w:val="18"/>
          <w:szCs w:val="18"/>
          <w:lang w:val="lt-LT"/>
        </w:rPr>
        <w:t>EliA ANCA/GBM Positive Control 100</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ir „</w:t>
      </w:r>
      <w:r w:rsidR="00B660EF" w:rsidRPr="00345EDD">
        <w:rPr>
          <w:rFonts w:ascii="Arial" w:hAnsi="Arial" w:cs="Arial"/>
          <w:color w:val="231F20"/>
          <w:sz w:val="18"/>
          <w:szCs w:val="18"/>
          <w:lang w:val="lt-LT"/>
        </w:rPr>
        <w:t>EliA IgG/IgM/IgA Negative Control 100</w:t>
      </w:r>
      <w:r>
        <w:rPr>
          <w:rFonts w:ascii="Arial" w:hAnsi="Arial" w:cs="Arial"/>
          <w:color w:val="231F20"/>
          <w:sz w:val="18"/>
          <w:szCs w:val="18"/>
          <w:lang w:val="lt-LT"/>
        </w:rPr>
        <w:t>“, atžvilgiu, reikia atlikti „</w:t>
      </w:r>
      <w:r w:rsidR="00B660EF" w:rsidRPr="00345EDD">
        <w:rPr>
          <w:rFonts w:ascii="Arial" w:hAnsi="Arial" w:cs="Arial"/>
          <w:color w:val="231F20"/>
          <w:sz w:val="18"/>
          <w:szCs w:val="18"/>
          <w:lang w:val="lt-LT"/>
        </w:rPr>
        <w:t>EliA</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MPO</w:t>
      </w:r>
      <w:r w:rsidR="00B660EF" w:rsidRPr="00345EDD">
        <w:rPr>
          <w:rFonts w:ascii="Arial" w:hAnsi="Arial" w:cs="Arial"/>
          <w:i/>
          <w:iCs/>
          <w:color w:val="231F20"/>
          <w:sz w:val="23"/>
          <w:szCs w:val="23"/>
          <w:vertAlign w:val="superscript"/>
          <w:lang w:val="lt-LT"/>
        </w:rPr>
        <w:t>S</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tyrimą</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2" w:lineRule="exact"/>
        <w:rPr>
          <w:rFonts w:ascii="Times New Roman" w:hAnsi="Times New Roman"/>
          <w:sz w:val="24"/>
          <w:szCs w:val="24"/>
          <w:lang w:val="lt-LT"/>
        </w:rPr>
      </w:pPr>
    </w:p>
    <w:p w:rsidR="00B660EF" w:rsidRPr="00345EDD" w:rsidRDefault="005A3D23">
      <w:pPr>
        <w:widowControl w:val="0"/>
        <w:overflowPunct w:val="0"/>
        <w:autoSpaceDE w:val="0"/>
        <w:autoSpaceDN w:val="0"/>
        <w:adjustRightInd w:val="0"/>
        <w:spacing w:after="0" w:line="222" w:lineRule="auto"/>
        <w:jc w:val="both"/>
        <w:rPr>
          <w:rFonts w:ascii="Times New Roman" w:hAnsi="Times New Roman"/>
          <w:sz w:val="24"/>
          <w:szCs w:val="24"/>
          <w:lang w:val="lt-LT"/>
        </w:rPr>
      </w:pPr>
      <w:r>
        <w:rPr>
          <w:rFonts w:ascii="Arial" w:hAnsi="Arial" w:cs="Arial"/>
          <w:color w:val="231F20"/>
          <w:sz w:val="18"/>
          <w:szCs w:val="18"/>
          <w:lang w:val="lt-LT"/>
        </w:rPr>
        <w:t>„</w:t>
      </w:r>
      <w:r w:rsidR="00B660EF" w:rsidRPr="00345EDD">
        <w:rPr>
          <w:rFonts w:ascii="Arial" w:hAnsi="Arial" w:cs="Arial"/>
          <w:color w:val="231F20"/>
          <w:sz w:val="18"/>
          <w:szCs w:val="18"/>
          <w:lang w:val="lt-LT"/>
        </w:rPr>
        <w:t>EliA</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MPO</w:t>
      </w:r>
      <w:r w:rsidR="00B660EF" w:rsidRPr="00345EDD">
        <w:rPr>
          <w:rFonts w:ascii="Arial" w:hAnsi="Arial" w:cs="Arial"/>
          <w:i/>
          <w:iCs/>
          <w:color w:val="231F20"/>
          <w:sz w:val="23"/>
          <w:szCs w:val="23"/>
          <w:vertAlign w:val="superscript"/>
          <w:lang w:val="lt-LT"/>
        </w:rPr>
        <w:t>S</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konteineriai yra supakuoti ir laikomi sandariuose aliuminio maišeliuose, kuriuose yra desikantas</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239" w:lineRule="auto"/>
        <w:rPr>
          <w:rFonts w:ascii="Times New Roman" w:hAnsi="Times New Roman"/>
          <w:sz w:val="24"/>
          <w:szCs w:val="24"/>
          <w:lang w:val="lt-LT"/>
        </w:rPr>
      </w:pPr>
      <w:r w:rsidRPr="00345EDD">
        <w:rPr>
          <w:rFonts w:ascii="Times New Roman" w:hAnsi="Times New Roman"/>
          <w:sz w:val="24"/>
          <w:szCs w:val="24"/>
          <w:lang w:val="lt-LT"/>
        </w:rPr>
        <w:br w:type="column"/>
      </w:r>
      <w:r w:rsidR="00B77135">
        <w:rPr>
          <w:rFonts w:ascii="Times New Roman" w:hAnsi="Times New Roman"/>
          <w:sz w:val="24"/>
          <w:szCs w:val="24"/>
          <w:lang w:val="lt-LT"/>
        </w:rPr>
        <w:lastRenderedPageBreak/>
        <w:t>„</w:t>
      </w:r>
      <w:r w:rsidRPr="00345EDD">
        <w:rPr>
          <w:rFonts w:ascii="Arial" w:hAnsi="Arial" w:cs="Arial"/>
          <w:b/>
          <w:bCs/>
          <w:color w:val="231F20"/>
          <w:sz w:val="18"/>
          <w:szCs w:val="18"/>
          <w:lang w:val="lt-LT"/>
        </w:rPr>
        <w:t>EliA</w:t>
      </w:r>
      <w:r w:rsidR="00B77135">
        <w:rPr>
          <w:rFonts w:ascii="Arial" w:hAnsi="Arial" w:cs="Arial"/>
          <w:b/>
          <w:bCs/>
          <w:color w:val="231F20"/>
          <w:sz w:val="18"/>
          <w:szCs w:val="18"/>
          <w:lang w:val="lt-LT"/>
        </w:rPr>
        <w:t>“</w:t>
      </w:r>
      <w:r w:rsidRPr="00345EDD">
        <w:rPr>
          <w:rFonts w:ascii="Arial" w:hAnsi="Arial" w:cs="Arial"/>
          <w:b/>
          <w:bCs/>
          <w:color w:val="231F20"/>
          <w:sz w:val="18"/>
          <w:szCs w:val="18"/>
          <w:lang w:val="lt-LT"/>
        </w:rPr>
        <w:t xml:space="preserve"> MPO</w:t>
      </w:r>
      <w:r w:rsidRPr="00345EDD">
        <w:rPr>
          <w:rFonts w:ascii="Arial" w:hAnsi="Arial" w:cs="Arial"/>
          <w:i/>
          <w:iCs/>
          <w:color w:val="231F20"/>
          <w:sz w:val="23"/>
          <w:szCs w:val="23"/>
          <w:vertAlign w:val="superscript"/>
          <w:lang w:val="lt-LT"/>
        </w:rPr>
        <w:t>S</w:t>
      </w:r>
      <w:r w:rsidRPr="00345EDD">
        <w:rPr>
          <w:rFonts w:ascii="Arial" w:hAnsi="Arial" w:cs="Arial"/>
          <w:b/>
          <w:bCs/>
          <w:color w:val="231F20"/>
          <w:sz w:val="18"/>
          <w:szCs w:val="18"/>
          <w:lang w:val="lt-LT"/>
        </w:rPr>
        <w:t xml:space="preserve"> </w:t>
      </w:r>
      <w:r w:rsidR="00B77135">
        <w:rPr>
          <w:rFonts w:ascii="Arial" w:hAnsi="Arial" w:cs="Arial"/>
          <w:b/>
          <w:bCs/>
          <w:color w:val="231F20"/>
          <w:sz w:val="18"/>
          <w:szCs w:val="18"/>
          <w:lang w:val="lt-LT"/>
        </w:rPr>
        <w:t>specifiniai bandymų reagentai</w:t>
      </w:r>
    </w:p>
    <w:p w:rsidR="00B660EF" w:rsidRPr="00345EDD" w:rsidRDefault="00B77135">
      <w:pPr>
        <w:widowControl w:val="0"/>
        <w:autoSpaceDE w:val="0"/>
        <w:autoSpaceDN w:val="0"/>
        <w:adjustRightInd w:val="0"/>
        <w:spacing w:after="0" w:line="183" w:lineRule="auto"/>
        <w:rPr>
          <w:rFonts w:ascii="Times New Roman" w:hAnsi="Times New Roman"/>
          <w:sz w:val="24"/>
          <w:szCs w:val="24"/>
          <w:lang w:val="lt-LT"/>
        </w:rPr>
      </w:pPr>
      <w:r>
        <w:rPr>
          <w:rFonts w:ascii="Arial" w:hAnsi="Arial" w:cs="Arial"/>
          <w:b/>
          <w:bCs/>
          <w:i/>
          <w:iCs/>
          <w:color w:val="231F20"/>
          <w:sz w:val="17"/>
          <w:szCs w:val="17"/>
          <w:lang w:val="lt-LT"/>
        </w:rPr>
        <w:t>„</w:t>
      </w:r>
      <w:r w:rsidR="00B660EF" w:rsidRPr="00345EDD">
        <w:rPr>
          <w:rFonts w:ascii="Arial" w:hAnsi="Arial" w:cs="Arial"/>
          <w:b/>
          <w:bCs/>
          <w:i/>
          <w:iCs/>
          <w:color w:val="231F20"/>
          <w:sz w:val="17"/>
          <w:szCs w:val="17"/>
          <w:lang w:val="lt-LT"/>
        </w:rPr>
        <w:t>EliA</w:t>
      </w:r>
      <w:r>
        <w:rPr>
          <w:rFonts w:ascii="Arial" w:hAnsi="Arial" w:cs="Arial"/>
          <w:b/>
          <w:bCs/>
          <w:i/>
          <w:iCs/>
          <w:color w:val="231F20"/>
          <w:sz w:val="17"/>
          <w:szCs w:val="17"/>
          <w:lang w:val="lt-LT"/>
        </w:rPr>
        <w:t>“</w:t>
      </w:r>
      <w:r w:rsidR="00B660EF" w:rsidRPr="00345EDD">
        <w:rPr>
          <w:rFonts w:ascii="Arial" w:hAnsi="Arial" w:cs="Arial"/>
          <w:b/>
          <w:bCs/>
          <w:i/>
          <w:iCs/>
          <w:color w:val="231F20"/>
          <w:sz w:val="17"/>
          <w:szCs w:val="17"/>
          <w:lang w:val="lt-LT"/>
        </w:rPr>
        <w:t xml:space="preserve"> MPO</w:t>
      </w:r>
      <w:r w:rsidR="00B660EF" w:rsidRPr="00345EDD">
        <w:rPr>
          <w:rFonts w:ascii="Arial" w:hAnsi="Arial" w:cs="Arial"/>
          <w:b/>
          <w:bCs/>
          <w:i/>
          <w:iCs/>
          <w:color w:val="231F20"/>
          <w:vertAlign w:val="superscript"/>
          <w:lang w:val="lt-LT"/>
        </w:rPr>
        <w:t>S</w:t>
      </w:r>
      <w:r w:rsidR="00B660EF" w:rsidRPr="00345EDD">
        <w:rPr>
          <w:rFonts w:ascii="Arial" w:hAnsi="Arial" w:cs="Arial"/>
          <w:b/>
          <w:bCs/>
          <w:i/>
          <w:iCs/>
          <w:color w:val="231F20"/>
          <w:sz w:val="17"/>
          <w:szCs w:val="17"/>
          <w:lang w:val="lt-LT"/>
        </w:rPr>
        <w:t xml:space="preserve"> </w:t>
      </w:r>
      <w:r>
        <w:rPr>
          <w:rFonts w:ascii="Arial" w:hAnsi="Arial" w:cs="Arial"/>
          <w:b/>
          <w:bCs/>
          <w:i/>
          <w:iCs/>
          <w:color w:val="231F20"/>
          <w:sz w:val="17"/>
          <w:szCs w:val="17"/>
          <w:lang w:val="lt-LT"/>
        </w:rPr>
        <w:t>konteineris</w:t>
      </w:r>
      <w:r w:rsidR="00B660EF" w:rsidRPr="00345EDD">
        <w:rPr>
          <w:rFonts w:ascii="Arial" w:hAnsi="Arial" w:cs="Arial"/>
          <w:b/>
          <w:bCs/>
          <w:i/>
          <w:iCs/>
          <w:color w:val="231F20"/>
          <w:sz w:val="17"/>
          <w:szCs w:val="17"/>
          <w:lang w:val="lt-LT"/>
        </w:rPr>
        <w:t xml:space="preserve"> (</w:t>
      </w:r>
      <w:r>
        <w:rPr>
          <w:rFonts w:ascii="Arial" w:hAnsi="Arial" w:cs="Arial"/>
          <w:b/>
          <w:bCs/>
          <w:i/>
          <w:iCs/>
          <w:color w:val="231F20"/>
          <w:sz w:val="17"/>
          <w:szCs w:val="17"/>
          <w:lang w:val="lt-LT"/>
        </w:rPr>
        <w:t>Gaminio Nr.</w:t>
      </w:r>
      <w:r w:rsidR="00B660EF" w:rsidRPr="00345EDD">
        <w:rPr>
          <w:rFonts w:ascii="Arial" w:hAnsi="Arial" w:cs="Arial"/>
          <w:b/>
          <w:bCs/>
          <w:i/>
          <w:iCs/>
          <w:color w:val="231F20"/>
          <w:sz w:val="17"/>
          <w:szCs w:val="17"/>
          <w:lang w:val="lt-LT"/>
        </w:rPr>
        <w:t xml:space="preserve"> 14-5537-01)</w:t>
      </w:r>
    </w:p>
    <w:tbl>
      <w:tblPr>
        <w:tblW w:w="0" w:type="auto"/>
        <w:tblInd w:w="10" w:type="dxa"/>
        <w:tblLayout w:type="fixed"/>
        <w:tblCellMar>
          <w:left w:w="0" w:type="dxa"/>
          <w:right w:w="0" w:type="dxa"/>
        </w:tblCellMar>
        <w:tblLook w:val="0000" w:firstRow="0" w:lastRow="0" w:firstColumn="0" w:lastColumn="0" w:noHBand="0" w:noVBand="0"/>
      </w:tblPr>
      <w:tblGrid>
        <w:gridCol w:w="1740"/>
        <w:gridCol w:w="1780"/>
        <w:gridCol w:w="1780"/>
        <w:gridCol w:w="1720"/>
      </w:tblGrid>
      <w:tr w:rsidR="00B660EF" w:rsidRPr="002401EC">
        <w:tblPrEx>
          <w:tblCellMar>
            <w:top w:w="0" w:type="dxa"/>
            <w:left w:w="0" w:type="dxa"/>
            <w:bottom w:w="0" w:type="dxa"/>
            <w:right w:w="0" w:type="dxa"/>
          </w:tblCellMar>
        </w:tblPrEx>
        <w:trPr>
          <w:trHeight w:val="205"/>
        </w:trPr>
        <w:tc>
          <w:tcPr>
            <w:tcW w:w="1740" w:type="dxa"/>
            <w:tcBorders>
              <w:top w:val="single" w:sz="8" w:space="0" w:color="231F20"/>
              <w:left w:val="single" w:sz="8" w:space="0" w:color="231F20"/>
              <w:bottom w:val="nil"/>
              <w:right w:val="single" w:sz="8" w:space="0" w:color="231F20"/>
            </w:tcBorders>
            <w:vAlign w:val="bottom"/>
          </w:tcPr>
          <w:p w:rsidR="00B660EF" w:rsidRPr="002401EC" w:rsidRDefault="00B660EF" w:rsidP="00992AC7">
            <w:pPr>
              <w:widowControl w:val="0"/>
              <w:autoSpaceDE w:val="0"/>
              <w:autoSpaceDN w:val="0"/>
              <w:adjustRightInd w:val="0"/>
              <w:spacing w:after="0" w:line="204" w:lineRule="exact"/>
              <w:ind w:left="80"/>
              <w:rPr>
                <w:rFonts w:ascii="Times New Roman" w:hAnsi="Times New Roman"/>
                <w:sz w:val="24"/>
                <w:szCs w:val="24"/>
                <w:lang w:val="lt-LT"/>
              </w:rPr>
            </w:pPr>
            <w:r w:rsidRPr="002401EC">
              <w:rPr>
                <w:rFonts w:ascii="Arial" w:hAnsi="Arial" w:cs="Arial"/>
                <w:color w:val="231F20"/>
                <w:sz w:val="16"/>
                <w:szCs w:val="16"/>
                <w:lang w:val="lt-LT"/>
              </w:rPr>
              <w:t>MPO</w:t>
            </w:r>
            <w:r w:rsidRPr="002401EC">
              <w:rPr>
                <w:rFonts w:ascii="Arial" w:hAnsi="Arial" w:cs="Arial"/>
                <w:i/>
                <w:iCs/>
                <w:color w:val="231F20"/>
                <w:sz w:val="21"/>
                <w:szCs w:val="21"/>
                <w:vertAlign w:val="superscript"/>
                <w:lang w:val="lt-LT"/>
              </w:rPr>
              <w:t>S</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konteineris</w:t>
            </w:r>
            <w:r w:rsidRPr="002401EC">
              <w:rPr>
                <w:rFonts w:ascii="Arial" w:hAnsi="Arial" w:cs="Arial"/>
                <w:color w:val="231F20"/>
                <w:sz w:val="16"/>
                <w:szCs w:val="16"/>
                <w:lang w:val="lt-LT"/>
              </w:rPr>
              <w:t>;</w:t>
            </w:r>
          </w:p>
        </w:tc>
        <w:tc>
          <w:tcPr>
            <w:tcW w:w="1780" w:type="dxa"/>
            <w:tcBorders>
              <w:top w:val="single" w:sz="8" w:space="0" w:color="231F20"/>
              <w:left w:val="nil"/>
              <w:bottom w:val="nil"/>
              <w:right w:val="single" w:sz="8" w:space="0" w:color="231F20"/>
            </w:tcBorders>
            <w:vAlign w:val="bottom"/>
          </w:tcPr>
          <w:p w:rsidR="00B660EF" w:rsidRPr="002401EC" w:rsidRDefault="00992AC7" w:rsidP="00992AC7">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Padengtas</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žmogaus</w:t>
            </w:r>
          </w:p>
        </w:tc>
        <w:tc>
          <w:tcPr>
            <w:tcW w:w="1780" w:type="dxa"/>
            <w:tcBorders>
              <w:top w:val="single" w:sz="8" w:space="0" w:color="231F20"/>
              <w:left w:val="nil"/>
              <w:bottom w:val="nil"/>
              <w:right w:val="single" w:sz="8" w:space="0" w:color="231F20"/>
            </w:tcBorders>
            <w:vAlign w:val="bottom"/>
          </w:tcPr>
          <w:p w:rsidR="00B660EF" w:rsidRPr="002401EC" w:rsidRDefault="00B660EF" w:rsidP="00992AC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4 </w:t>
            </w:r>
            <w:r w:rsidR="00992AC7" w:rsidRPr="002401EC">
              <w:rPr>
                <w:rFonts w:ascii="Arial" w:hAnsi="Arial" w:cs="Arial"/>
                <w:color w:val="231F20"/>
                <w:sz w:val="16"/>
                <w:szCs w:val="16"/>
                <w:lang w:val="lt-LT"/>
              </w:rPr>
              <w:t>konteineriai</w:t>
            </w:r>
            <w:r w:rsidRPr="002401EC">
              <w:rPr>
                <w:rFonts w:ascii="Arial" w:hAnsi="Arial" w:cs="Arial"/>
                <w:color w:val="231F20"/>
                <w:sz w:val="16"/>
                <w:szCs w:val="16"/>
                <w:lang w:val="lt-LT"/>
              </w:rPr>
              <w:t xml:space="preserve"> (12 </w:t>
            </w:r>
            <w:r w:rsidR="00992AC7" w:rsidRPr="002401EC">
              <w:rPr>
                <w:rFonts w:ascii="Arial" w:hAnsi="Arial" w:cs="Arial"/>
                <w:color w:val="231F20"/>
                <w:sz w:val="16"/>
                <w:szCs w:val="16"/>
                <w:lang w:val="lt-LT"/>
              </w:rPr>
              <w:t>konteinerių</w:t>
            </w:r>
          </w:p>
        </w:tc>
        <w:tc>
          <w:tcPr>
            <w:tcW w:w="1720" w:type="dxa"/>
            <w:tcBorders>
              <w:top w:val="single" w:sz="8" w:space="0" w:color="231F20"/>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 sausoje vietoje</w:t>
            </w:r>
          </w:p>
        </w:tc>
      </w:tr>
      <w:tr w:rsidR="00B660EF" w:rsidRPr="002401EC">
        <w:tblPrEx>
          <w:tblCellMar>
            <w:top w:w="0" w:type="dxa"/>
            <w:left w:w="0" w:type="dxa"/>
            <w:bottom w:w="0" w:type="dxa"/>
            <w:right w:w="0" w:type="dxa"/>
          </w:tblCellMar>
        </w:tblPrEx>
        <w:trPr>
          <w:trHeight w:val="192"/>
        </w:trPr>
        <w:tc>
          <w:tcPr>
            <w:tcW w:w="1740" w:type="dxa"/>
            <w:tcBorders>
              <w:top w:val="nil"/>
              <w:left w:val="single" w:sz="8" w:space="0" w:color="231F20"/>
              <w:bottom w:val="nil"/>
              <w:right w:val="single" w:sz="8" w:space="0" w:color="231F20"/>
            </w:tcBorders>
            <w:vAlign w:val="bottom"/>
          </w:tcPr>
          <w:p w:rsidR="00B660EF" w:rsidRPr="002401EC" w:rsidRDefault="00B660EF" w:rsidP="00992AC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s</w:t>
            </w:r>
            <w:r w:rsidR="00992AC7" w:rsidRPr="002401EC">
              <w:rPr>
                <w:rFonts w:ascii="Arial" w:hAnsi="Arial" w:cs="Arial"/>
                <w:color w:val="231F20"/>
                <w:sz w:val="16"/>
                <w:szCs w:val="16"/>
                <w:lang w:val="lt-LT"/>
              </w:rPr>
              <w:t>utrumpintai</w:t>
            </w:r>
            <w:r w:rsidRPr="002401EC">
              <w:rPr>
                <w:rFonts w:ascii="Arial" w:hAnsi="Arial" w:cs="Arial"/>
                <w:color w:val="231F20"/>
                <w:sz w:val="16"/>
                <w:szCs w:val="16"/>
                <w:lang w:val="lt-LT"/>
              </w:rPr>
              <w:t>: mps</w:t>
            </w: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MPO protein</w:t>
            </w:r>
            <w:r w:rsidR="00992AC7" w:rsidRPr="002401EC">
              <w:rPr>
                <w:rFonts w:ascii="Arial" w:hAnsi="Arial" w:cs="Arial"/>
                <w:color w:val="231F20"/>
                <w:sz w:val="16"/>
                <w:szCs w:val="16"/>
                <w:lang w:val="lt-LT"/>
              </w:rPr>
              <w:t>u</w:t>
            </w:r>
          </w:p>
        </w:tc>
        <w:tc>
          <w:tcPr>
            <w:tcW w:w="1780" w:type="dxa"/>
            <w:tcBorders>
              <w:top w:val="nil"/>
              <w:left w:val="nil"/>
              <w:bottom w:val="nil"/>
              <w:right w:val="single" w:sz="8" w:space="0" w:color="231F20"/>
            </w:tcBorders>
            <w:vAlign w:val="bottom"/>
          </w:tcPr>
          <w:p w:rsidR="00B660EF" w:rsidRPr="002401EC" w:rsidRDefault="00992AC7" w:rsidP="00992AC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kiekvienas</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užtenka</w:t>
            </w:r>
            <w:r w:rsidR="00B660EF" w:rsidRPr="002401EC">
              <w:rPr>
                <w:rFonts w:ascii="Arial" w:hAnsi="Arial" w:cs="Arial"/>
                <w:color w:val="231F20"/>
                <w:sz w:val="16"/>
                <w:szCs w:val="16"/>
                <w:lang w:val="lt-LT"/>
              </w:rPr>
              <w:t xml:space="preserve"> </w:t>
            </w:r>
          </w:p>
        </w:tc>
        <w:tc>
          <w:tcPr>
            <w:tcW w:w="172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2-8 °C </w:t>
            </w:r>
            <w:r w:rsidR="00992AC7" w:rsidRPr="002401EC">
              <w:rPr>
                <w:rFonts w:ascii="Arial" w:hAnsi="Arial" w:cs="Arial"/>
                <w:color w:val="231F20"/>
                <w:sz w:val="16"/>
                <w:szCs w:val="16"/>
                <w:lang w:val="lt-LT"/>
              </w:rPr>
              <w:t>laipsnių temperatūroje iki</w:t>
            </w:r>
          </w:p>
        </w:tc>
      </w:tr>
      <w:tr w:rsidR="00B660EF" w:rsidRPr="002401EC">
        <w:tblPrEx>
          <w:tblCellMar>
            <w:top w:w="0" w:type="dxa"/>
            <w:left w:w="0" w:type="dxa"/>
            <w:bottom w:w="0" w:type="dxa"/>
            <w:right w:w="0" w:type="dxa"/>
          </w:tblCellMar>
        </w:tblPrEx>
        <w:trPr>
          <w:trHeight w:val="213"/>
        </w:trPr>
        <w:tc>
          <w:tcPr>
            <w:tcW w:w="174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48 </w:t>
            </w:r>
            <w:r w:rsidR="00992AC7" w:rsidRPr="002401EC">
              <w:rPr>
                <w:rFonts w:ascii="Arial" w:hAnsi="Arial" w:cs="Arial"/>
                <w:color w:val="231F20"/>
                <w:sz w:val="16"/>
                <w:szCs w:val="16"/>
                <w:lang w:val="lt-LT"/>
              </w:rPr>
              <w:t>nustatymams</w:t>
            </w:r>
          </w:p>
        </w:tc>
        <w:tc>
          <w:tcPr>
            <w:tcW w:w="1720" w:type="dxa"/>
            <w:tcBorders>
              <w:top w:val="nil"/>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124"/>
        </w:trPr>
        <w:tc>
          <w:tcPr>
            <w:tcW w:w="174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0"/>
                <w:szCs w:val="10"/>
                <w:lang w:val="lt-LT"/>
              </w:rPr>
            </w:pPr>
          </w:p>
        </w:tc>
        <w:tc>
          <w:tcPr>
            <w:tcW w:w="17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0"/>
                <w:szCs w:val="10"/>
                <w:lang w:val="lt-LT"/>
              </w:rPr>
            </w:pPr>
          </w:p>
        </w:tc>
        <w:tc>
          <w:tcPr>
            <w:tcW w:w="17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0"/>
                <w:szCs w:val="10"/>
                <w:lang w:val="lt-LT"/>
              </w:rPr>
            </w:pPr>
          </w:p>
        </w:tc>
        <w:tc>
          <w:tcPr>
            <w:tcW w:w="172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0"/>
                <w:szCs w:val="10"/>
                <w:lang w:val="lt-LT"/>
              </w:rPr>
            </w:pPr>
          </w:p>
        </w:tc>
      </w:tr>
    </w:tbl>
    <w:p w:rsidR="00B660EF" w:rsidRPr="00345EDD" w:rsidRDefault="00B660EF">
      <w:pPr>
        <w:widowControl w:val="0"/>
        <w:autoSpaceDE w:val="0"/>
        <w:autoSpaceDN w:val="0"/>
        <w:adjustRightInd w:val="0"/>
        <w:spacing w:after="0" w:line="61" w:lineRule="exact"/>
        <w:rPr>
          <w:rFonts w:ascii="Times New Roman" w:hAnsi="Times New Roman"/>
          <w:sz w:val="24"/>
          <w:szCs w:val="24"/>
          <w:lang w:val="lt-LT"/>
        </w:rPr>
      </w:pPr>
    </w:p>
    <w:p w:rsidR="00B660EF" w:rsidRPr="00345EDD" w:rsidRDefault="008F5F49">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EliA ANCA/GBM Positive Control 100</w:t>
      </w: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 xml:space="preserve"> (</w:t>
      </w:r>
      <w:r w:rsidR="00992AC7">
        <w:rPr>
          <w:rFonts w:ascii="Arial" w:hAnsi="Arial" w:cs="Arial"/>
          <w:b/>
          <w:bCs/>
          <w:i/>
          <w:iCs/>
          <w:color w:val="231F20"/>
          <w:sz w:val="18"/>
          <w:szCs w:val="18"/>
          <w:lang w:val="lt-LT"/>
        </w:rPr>
        <w:t>Gaminio Nr.</w:t>
      </w:r>
      <w:r w:rsidR="00B660EF" w:rsidRPr="00345EDD">
        <w:rPr>
          <w:rFonts w:ascii="Arial" w:hAnsi="Arial" w:cs="Arial"/>
          <w:b/>
          <w:bCs/>
          <w:i/>
          <w:iCs/>
          <w:color w:val="231F20"/>
          <w:sz w:val="18"/>
          <w:szCs w:val="18"/>
          <w:lang w:val="lt-LT"/>
        </w:rPr>
        <w:t xml:space="preserve"> 83-1039-01)</w:t>
      </w:r>
    </w:p>
    <w:p w:rsidR="00B660EF" w:rsidRPr="00345EDD" w:rsidRDefault="00B660EF">
      <w:pPr>
        <w:widowControl w:val="0"/>
        <w:autoSpaceDE w:val="0"/>
        <w:autoSpaceDN w:val="0"/>
        <w:adjustRightInd w:val="0"/>
        <w:spacing w:after="0" w:line="8" w:lineRule="exact"/>
        <w:rPr>
          <w:rFonts w:ascii="Times New Roman" w:hAnsi="Times New Roman"/>
          <w:sz w:val="24"/>
          <w:szCs w:val="24"/>
          <w:lang w:val="lt-LT"/>
        </w:rPr>
      </w:pPr>
    </w:p>
    <w:tbl>
      <w:tblPr>
        <w:tblW w:w="0" w:type="auto"/>
        <w:tblInd w:w="10" w:type="dxa"/>
        <w:tblLayout w:type="fixed"/>
        <w:tblCellMar>
          <w:left w:w="0" w:type="dxa"/>
          <w:right w:w="0" w:type="dxa"/>
        </w:tblCellMar>
        <w:tblLook w:val="0000" w:firstRow="0" w:lastRow="0" w:firstColumn="0" w:lastColumn="0" w:noHBand="0" w:noVBand="0"/>
      </w:tblPr>
      <w:tblGrid>
        <w:gridCol w:w="1760"/>
        <w:gridCol w:w="1780"/>
        <w:gridCol w:w="1780"/>
        <w:gridCol w:w="1700"/>
      </w:tblGrid>
      <w:tr w:rsidR="00B660EF" w:rsidRPr="002401EC">
        <w:tblPrEx>
          <w:tblCellMar>
            <w:top w:w="0" w:type="dxa"/>
            <w:left w:w="0" w:type="dxa"/>
            <w:bottom w:w="0" w:type="dxa"/>
            <w:right w:w="0" w:type="dxa"/>
          </w:tblCellMar>
        </w:tblPrEx>
        <w:trPr>
          <w:trHeight w:val="198"/>
        </w:trPr>
        <w:tc>
          <w:tcPr>
            <w:tcW w:w="1760" w:type="dxa"/>
            <w:tcBorders>
              <w:top w:val="single" w:sz="8" w:space="0" w:color="231F20"/>
              <w:left w:val="single" w:sz="8" w:space="0" w:color="231F20"/>
              <w:bottom w:val="nil"/>
              <w:right w:val="single" w:sz="8" w:space="0" w:color="231F20"/>
            </w:tcBorders>
            <w:vAlign w:val="bottom"/>
          </w:tcPr>
          <w:p w:rsidR="00B660EF" w:rsidRPr="002401EC" w:rsidRDefault="00F65403" w:rsidP="00F6540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Žmogaus serumas, esantis FSD, kurios</w:t>
            </w:r>
          </w:p>
        </w:tc>
        <w:tc>
          <w:tcPr>
            <w:tcW w:w="1780" w:type="dxa"/>
            <w:tcBorders>
              <w:top w:val="single" w:sz="8" w:space="0" w:color="231F20"/>
              <w:left w:val="nil"/>
              <w:bottom w:val="nil"/>
              <w:right w:val="single" w:sz="8" w:space="0" w:color="231F20"/>
            </w:tcBorders>
            <w:vAlign w:val="bottom"/>
          </w:tcPr>
          <w:p w:rsidR="00B660EF" w:rsidRPr="002401EC" w:rsidRDefault="00C76AF0" w:rsidP="00C76AF0">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Daugiaparametrinė kontrolė, </w:t>
            </w:r>
          </w:p>
        </w:tc>
        <w:tc>
          <w:tcPr>
            <w:tcW w:w="1780" w:type="dxa"/>
            <w:tcBorders>
              <w:top w:val="single" w:sz="8" w:space="0" w:color="231F20"/>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6 </w:t>
            </w:r>
            <w:r w:rsidR="00992AC7" w:rsidRPr="002401EC">
              <w:rPr>
                <w:rFonts w:ascii="Arial" w:hAnsi="Arial" w:cs="Arial"/>
                <w:color w:val="231F20"/>
                <w:sz w:val="16"/>
                <w:szCs w:val="16"/>
                <w:lang w:val="lt-LT"/>
              </w:rPr>
              <w:t>vienkartinio naudojimo</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buteliukai</w:t>
            </w:r>
          </w:p>
        </w:tc>
        <w:tc>
          <w:tcPr>
            <w:tcW w:w="1700" w:type="dxa"/>
            <w:tcBorders>
              <w:top w:val="single" w:sz="8" w:space="0" w:color="231F20"/>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p>
        </w:tc>
      </w:tr>
      <w:tr w:rsidR="00B660EF" w:rsidRPr="002401EC">
        <w:tblPrEx>
          <w:tblCellMar>
            <w:top w:w="0" w:type="dxa"/>
            <w:left w:w="0" w:type="dxa"/>
            <w:bottom w:w="0" w:type="dxa"/>
            <w:right w:w="0" w:type="dxa"/>
          </w:tblCellMar>
        </w:tblPrEx>
        <w:trPr>
          <w:trHeight w:val="192"/>
        </w:trPr>
        <w:tc>
          <w:tcPr>
            <w:tcW w:w="1760" w:type="dxa"/>
            <w:tcBorders>
              <w:top w:val="nil"/>
              <w:left w:val="single" w:sz="8" w:space="0" w:color="231F20"/>
              <w:bottom w:val="nil"/>
              <w:right w:val="single" w:sz="8" w:space="0" w:color="231F20"/>
            </w:tcBorders>
            <w:vAlign w:val="bottom"/>
          </w:tcPr>
          <w:p w:rsidR="00B660EF" w:rsidRPr="002401EC" w:rsidRDefault="00F65403" w:rsidP="00F6540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sudėtyje yra</w:t>
            </w:r>
            <w:r w:rsidR="00B660EF" w:rsidRPr="002401EC">
              <w:rPr>
                <w:rFonts w:ascii="Arial" w:hAnsi="Arial" w:cs="Arial"/>
                <w:color w:val="231F20"/>
                <w:sz w:val="16"/>
                <w:szCs w:val="16"/>
                <w:lang w:val="lt-LT"/>
              </w:rPr>
              <w:t xml:space="preserve"> BSA,</w:t>
            </w:r>
          </w:p>
        </w:tc>
        <w:tc>
          <w:tcPr>
            <w:tcW w:w="1780" w:type="dxa"/>
            <w:tcBorders>
              <w:top w:val="nil"/>
              <w:left w:val="nil"/>
              <w:bottom w:val="nil"/>
              <w:right w:val="single" w:sz="8" w:space="0" w:color="231F20"/>
            </w:tcBorders>
            <w:vAlign w:val="bottom"/>
          </w:tcPr>
          <w:p w:rsidR="00B660EF" w:rsidRPr="002401EC" w:rsidRDefault="00C76AF0" w:rsidP="00C76AF0">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apimanti nuo</w:t>
            </w: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(0.3 ml </w:t>
            </w:r>
            <w:r w:rsidR="00992AC7" w:rsidRPr="002401EC">
              <w:rPr>
                <w:rFonts w:ascii="Arial" w:hAnsi="Arial" w:cs="Arial"/>
                <w:color w:val="231F20"/>
                <w:sz w:val="16"/>
                <w:szCs w:val="16"/>
                <w:lang w:val="lt-LT"/>
              </w:rPr>
              <w:t>kiekvienas</w:t>
            </w:r>
            <w:r w:rsidRPr="002401EC">
              <w:rPr>
                <w:rFonts w:ascii="Arial" w:hAnsi="Arial" w:cs="Arial"/>
                <w:color w:val="231F20"/>
                <w:sz w:val="16"/>
                <w:szCs w:val="16"/>
                <w:lang w:val="lt-LT"/>
              </w:rPr>
              <w:t>);</w:t>
            </w:r>
          </w:p>
        </w:tc>
        <w:tc>
          <w:tcPr>
            <w:tcW w:w="1700" w:type="dxa"/>
            <w:tcBorders>
              <w:top w:val="nil"/>
              <w:left w:val="nil"/>
              <w:bottom w:val="nil"/>
              <w:right w:val="single" w:sz="8" w:space="0" w:color="231F20"/>
            </w:tcBorders>
            <w:vAlign w:val="bottom"/>
          </w:tcPr>
          <w:p w:rsidR="00B660EF" w:rsidRPr="002401EC" w:rsidRDefault="00B660EF" w:rsidP="00C76AF0">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2-8 °C </w:t>
            </w:r>
            <w:r w:rsidR="00C76AF0" w:rsidRPr="002401EC">
              <w:rPr>
                <w:rFonts w:ascii="Arial" w:hAnsi="Arial" w:cs="Arial"/>
                <w:color w:val="231F20"/>
                <w:sz w:val="16"/>
                <w:szCs w:val="16"/>
                <w:lang w:val="lt-LT"/>
              </w:rPr>
              <w:t>laipsnių temperatūroje iki galiojimo termino pabaigos</w:t>
            </w:r>
          </w:p>
        </w:tc>
      </w:tr>
      <w:tr w:rsidR="00B660EF" w:rsidRPr="002401EC">
        <w:tblPrEx>
          <w:tblCellMar>
            <w:top w:w="0" w:type="dxa"/>
            <w:left w:w="0" w:type="dxa"/>
            <w:bottom w:w="0" w:type="dxa"/>
            <w:right w:w="0" w:type="dxa"/>
          </w:tblCellMar>
        </w:tblPrEx>
        <w:trPr>
          <w:trHeight w:val="192"/>
        </w:trPr>
        <w:tc>
          <w:tcPr>
            <w:tcW w:w="1760" w:type="dxa"/>
            <w:tcBorders>
              <w:top w:val="nil"/>
              <w:left w:val="single" w:sz="8" w:space="0" w:color="231F20"/>
              <w:bottom w:val="nil"/>
              <w:right w:val="single" w:sz="8" w:space="0" w:color="231F20"/>
            </w:tcBorders>
            <w:vAlign w:val="bottom"/>
          </w:tcPr>
          <w:p w:rsidR="00B660EF" w:rsidRPr="002401EC" w:rsidRDefault="00B660EF" w:rsidP="00F6540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detergent</w:t>
            </w:r>
            <w:r w:rsidR="00F65403" w:rsidRPr="002401EC">
              <w:rPr>
                <w:rFonts w:ascii="Arial" w:hAnsi="Arial" w:cs="Arial"/>
                <w:color w:val="231F20"/>
                <w:sz w:val="16"/>
                <w:szCs w:val="16"/>
                <w:lang w:val="lt-LT"/>
              </w:rPr>
              <w:t>o</w:t>
            </w:r>
            <w:r w:rsidRPr="002401EC">
              <w:rPr>
                <w:rFonts w:ascii="Arial" w:hAnsi="Arial" w:cs="Arial"/>
                <w:color w:val="231F20"/>
                <w:sz w:val="16"/>
                <w:szCs w:val="16"/>
                <w:lang w:val="lt-LT"/>
              </w:rPr>
              <w:t xml:space="preserve"> </w:t>
            </w:r>
            <w:r w:rsidR="00F65403" w:rsidRPr="002401EC">
              <w:rPr>
                <w:rFonts w:ascii="Arial" w:hAnsi="Arial" w:cs="Arial"/>
                <w:color w:val="231F20"/>
                <w:sz w:val="16"/>
                <w:szCs w:val="16"/>
                <w:lang w:val="lt-LT"/>
              </w:rPr>
              <w:t>ir natrio</w:t>
            </w:r>
          </w:p>
        </w:tc>
        <w:tc>
          <w:tcPr>
            <w:tcW w:w="1780" w:type="dxa"/>
            <w:tcBorders>
              <w:top w:val="nil"/>
              <w:left w:val="nil"/>
              <w:bottom w:val="nil"/>
              <w:right w:val="single" w:sz="8" w:space="0" w:color="231F20"/>
            </w:tcBorders>
            <w:vAlign w:val="bottom"/>
          </w:tcPr>
          <w:p w:rsidR="00B660EF" w:rsidRPr="002401EC" w:rsidRDefault="00B660EF" w:rsidP="00C76AF0">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IgG anti</w:t>
            </w:r>
            <w:r w:rsidR="00C76AF0" w:rsidRPr="002401EC">
              <w:rPr>
                <w:rFonts w:ascii="Arial" w:hAnsi="Arial" w:cs="Arial"/>
                <w:color w:val="231F20"/>
                <w:sz w:val="16"/>
                <w:szCs w:val="16"/>
                <w:lang w:val="lt-LT"/>
              </w:rPr>
              <w:t xml:space="preserve">kūnių iki </w:t>
            </w:r>
          </w:p>
        </w:tc>
        <w:tc>
          <w:tcPr>
            <w:tcW w:w="1780" w:type="dxa"/>
            <w:tcBorders>
              <w:top w:val="nil"/>
              <w:left w:val="nil"/>
              <w:bottom w:val="nil"/>
              <w:right w:val="single" w:sz="8" w:space="0" w:color="231F20"/>
            </w:tcBorders>
            <w:vAlign w:val="bottom"/>
          </w:tcPr>
          <w:p w:rsidR="00B660EF" w:rsidRPr="002401EC" w:rsidRDefault="00992AC7" w:rsidP="00C76AF0">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užtenka</w:t>
            </w:r>
            <w:r w:rsidR="00B660EF" w:rsidRPr="002401EC">
              <w:rPr>
                <w:rFonts w:ascii="Arial" w:hAnsi="Arial" w:cs="Arial"/>
                <w:color w:val="231F20"/>
                <w:sz w:val="16"/>
                <w:szCs w:val="16"/>
                <w:lang w:val="lt-LT"/>
              </w:rPr>
              <w:t xml:space="preserve"> 2 </w:t>
            </w:r>
            <w:r w:rsidR="00C76AF0" w:rsidRPr="002401EC">
              <w:rPr>
                <w:rFonts w:ascii="Arial" w:hAnsi="Arial" w:cs="Arial"/>
                <w:color w:val="231F20"/>
                <w:sz w:val="16"/>
                <w:szCs w:val="16"/>
                <w:lang w:val="lt-LT"/>
              </w:rPr>
              <w:t xml:space="preserve">nustatymams </w:t>
            </w:r>
          </w:p>
        </w:tc>
        <w:tc>
          <w:tcPr>
            <w:tcW w:w="17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p>
        </w:tc>
      </w:tr>
      <w:tr w:rsidR="00B660EF" w:rsidRPr="002401EC">
        <w:tblPrEx>
          <w:tblCellMar>
            <w:top w:w="0" w:type="dxa"/>
            <w:left w:w="0" w:type="dxa"/>
            <w:bottom w:w="0" w:type="dxa"/>
            <w:right w:w="0" w:type="dxa"/>
          </w:tblCellMar>
        </w:tblPrEx>
        <w:trPr>
          <w:trHeight w:val="192"/>
        </w:trPr>
        <w:tc>
          <w:tcPr>
            <w:tcW w:w="1760" w:type="dxa"/>
            <w:tcBorders>
              <w:top w:val="nil"/>
              <w:left w:val="single" w:sz="8" w:space="0" w:color="231F20"/>
              <w:bottom w:val="nil"/>
              <w:right w:val="single" w:sz="8" w:space="0" w:color="231F20"/>
            </w:tcBorders>
            <w:vAlign w:val="bottom"/>
          </w:tcPr>
          <w:p w:rsidR="00B660EF" w:rsidRPr="002401EC" w:rsidRDefault="00B660EF" w:rsidP="00F6540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azid</w:t>
            </w:r>
            <w:r w:rsidR="00F65403" w:rsidRPr="002401EC">
              <w:rPr>
                <w:rFonts w:ascii="Arial" w:hAnsi="Arial" w:cs="Arial"/>
                <w:color w:val="231F20"/>
                <w:sz w:val="16"/>
                <w:szCs w:val="16"/>
                <w:lang w:val="lt-LT"/>
              </w:rPr>
              <w:t>o</w:t>
            </w:r>
            <w:r w:rsidRPr="002401EC">
              <w:rPr>
                <w:rFonts w:ascii="Arial" w:hAnsi="Arial" w:cs="Arial"/>
                <w:color w:val="231F20"/>
                <w:sz w:val="16"/>
                <w:szCs w:val="16"/>
                <w:lang w:val="lt-LT"/>
              </w:rPr>
              <w:t xml:space="preserve"> (0.095 %);</w:t>
            </w:r>
          </w:p>
        </w:tc>
        <w:tc>
          <w:tcPr>
            <w:tcW w:w="1780" w:type="dxa"/>
            <w:tcBorders>
              <w:top w:val="nil"/>
              <w:left w:val="nil"/>
              <w:bottom w:val="nil"/>
              <w:right w:val="single" w:sz="8" w:space="0" w:color="231F20"/>
            </w:tcBorders>
            <w:vAlign w:val="bottom"/>
          </w:tcPr>
          <w:p w:rsidR="00B660EF" w:rsidRPr="002401EC" w:rsidRDefault="00B660EF" w:rsidP="00C76AF0">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PR3, MPO </w:t>
            </w:r>
            <w:r w:rsidR="00C76AF0" w:rsidRPr="002401EC">
              <w:rPr>
                <w:rFonts w:ascii="Arial" w:hAnsi="Arial" w:cs="Arial"/>
                <w:color w:val="231F20"/>
                <w:sz w:val="16"/>
                <w:szCs w:val="16"/>
                <w:lang w:val="lt-LT"/>
              </w:rPr>
              <w:t>ir</w:t>
            </w:r>
            <w:r w:rsidRPr="002401EC">
              <w:rPr>
                <w:rFonts w:ascii="Arial" w:hAnsi="Arial" w:cs="Arial"/>
                <w:color w:val="231F20"/>
                <w:sz w:val="16"/>
                <w:szCs w:val="16"/>
                <w:lang w:val="lt-LT"/>
              </w:rPr>
              <w:t xml:space="preserve"> GBM</w:t>
            </w:r>
          </w:p>
        </w:tc>
        <w:tc>
          <w:tcPr>
            <w:tcW w:w="1780" w:type="dxa"/>
            <w:tcBorders>
              <w:top w:val="nil"/>
              <w:left w:val="nil"/>
              <w:bottom w:val="nil"/>
              <w:right w:val="single" w:sz="8" w:space="0" w:color="231F20"/>
            </w:tcBorders>
            <w:vAlign w:val="bottom"/>
          </w:tcPr>
          <w:p w:rsidR="00B660EF" w:rsidRPr="002401EC" w:rsidRDefault="00C76AF0" w:rsidP="00C76AF0">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naudojant vieną buteliuką</w:t>
            </w:r>
          </w:p>
        </w:tc>
        <w:tc>
          <w:tcPr>
            <w:tcW w:w="17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213"/>
        </w:trPr>
        <w:tc>
          <w:tcPr>
            <w:tcW w:w="1760" w:type="dxa"/>
            <w:tcBorders>
              <w:top w:val="nil"/>
              <w:left w:val="single" w:sz="8" w:space="0" w:color="231F20"/>
              <w:bottom w:val="nil"/>
              <w:right w:val="single" w:sz="8" w:space="0" w:color="231F20"/>
            </w:tcBorders>
            <w:vAlign w:val="bottom"/>
          </w:tcPr>
          <w:p w:rsidR="00B660EF" w:rsidRPr="002401EC" w:rsidRDefault="00B660EF" w:rsidP="00F6540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s</w:t>
            </w:r>
            <w:r w:rsidR="00F65403" w:rsidRPr="002401EC">
              <w:rPr>
                <w:rFonts w:ascii="Arial" w:hAnsi="Arial" w:cs="Arial"/>
                <w:color w:val="231F20"/>
                <w:sz w:val="16"/>
                <w:szCs w:val="16"/>
                <w:lang w:val="lt-LT"/>
              </w:rPr>
              <w:t>i</w:t>
            </w:r>
            <w:r w:rsidRPr="002401EC">
              <w:rPr>
                <w:rFonts w:ascii="Arial" w:hAnsi="Arial" w:cs="Arial"/>
                <w:color w:val="231F20"/>
                <w:sz w:val="16"/>
                <w:szCs w:val="16"/>
                <w:lang w:val="lt-LT"/>
              </w:rPr>
              <w:t>mbol</w:t>
            </w:r>
            <w:r w:rsidR="00F65403" w:rsidRPr="002401EC">
              <w:rPr>
                <w:rFonts w:ascii="Arial" w:hAnsi="Arial" w:cs="Arial"/>
                <w:color w:val="231F20"/>
                <w:sz w:val="16"/>
                <w:szCs w:val="16"/>
                <w:lang w:val="lt-LT"/>
              </w:rPr>
              <w:t>is</w:t>
            </w:r>
            <w:r w:rsidRPr="002401EC">
              <w:rPr>
                <w:rFonts w:ascii="Arial" w:hAnsi="Arial" w:cs="Arial"/>
                <w:color w:val="231F20"/>
                <w:sz w:val="16"/>
                <w:szCs w:val="16"/>
                <w:lang w:val="lt-LT"/>
              </w:rPr>
              <w:t>: pos</w:t>
            </w: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17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r>
      <w:tr w:rsidR="00B660EF" w:rsidRPr="002401EC">
        <w:tblPrEx>
          <w:tblCellMar>
            <w:top w:w="0" w:type="dxa"/>
            <w:left w:w="0" w:type="dxa"/>
            <w:bottom w:w="0" w:type="dxa"/>
            <w:right w:w="0" w:type="dxa"/>
          </w:tblCellMar>
        </w:tblPrEx>
        <w:trPr>
          <w:trHeight w:val="105"/>
        </w:trPr>
        <w:tc>
          <w:tcPr>
            <w:tcW w:w="176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17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17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17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r>
    </w:tbl>
    <w:p w:rsidR="00B660EF" w:rsidRPr="00345EDD" w:rsidRDefault="00B660EF">
      <w:pPr>
        <w:widowControl w:val="0"/>
        <w:autoSpaceDE w:val="0"/>
        <w:autoSpaceDN w:val="0"/>
        <w:adjustRightInd w:val="0"/>
        <w:spacing w:after="0" w:line="56" w:lineRule="exact"/>
        <w:rPr>
          <w:rFonts w:ascii="Times New Roman" w:hAnsi="Times New Roman"/>
          <w:sz w:val="24"/>
          <w:szCs w:val="24"/>
          <w:lang w:val="lt-LT"/>
        </w:rPr>
      </w:pPr>
    </w:p>
    <w:p w:rsidR="00B660EF" w:rsidRPr="00345EDD" w:rsidRDefault="00DA16FC">
      <w:pPr>
        <w:widowControl w:val="0"/>
        <w:autoSpaceDE w:val="0"/>
        <w:autoSpaceDN w:val="0"/>
        <w:adjustRightInd w:val="0"/>
        <w:spacing w:after="0" w:line="240" w:lineRule="auto"/>
        <w:rPr>
          <w:rFonts w:ascii="Times New Roman" w:hAnsi="Times New Roman"/>
          <w:sz w:val="24"/>
          <w:szCs w:val="24"/>
          <w:lang w:val="lt-LT"/>
        </w:rPr>
      </w:pPr>
      <w:r w:rsidRPr="001D3A0D">
        <w:rPr>
          <w:rFonts w:ascii="Arial" w:hAnsi="Arial" w:cs="Arial"/>
          <w:color w:val="231F20"/>
          <w:sz w:val="14"/>
          <w:szCs w:val="14"/>
          <w:lang w:val="lt-LT"/>
        </w:rPr>
        <w:t>„EliA ANA Positive Control 100“ yra ruošiamas iš atrinkto sukaupto žmogaus serumo</w:t>
      </w:r>
      <w:r w:rsidR="00B660EF" w:rsidRPr="00345EDD">
        <w:rPr>
          <w:rFonts w:ascii="Arial" w:hAnsi="Arial" w:cs="Arial"/>
          <w:color w:val="231F20"/>
          <w:sz w:val="14"/>
          <w:szCs w:val="14"/>
          <w:lang w:val="lt-LT"/>
        </w:rPr>
        <w:t>.</w:t>
      </w:r>
    </w:p>
    <w:p w:rsidR="00B660EF" w:rsidRPr="00345EDD" w:rsidRDefault="00B660EF">
      <w:pPr>
        <w:widowControl w:val="0"/>
        <w:autoSpaceDE w:val="0"/>
        <w:autoSpaceDN w:val="0"/>
        <w:adjustRightInd w:val="0"/>
        <w:spacing w:after="0" w:line="163" w:lineRule="exact"/>
        <w:rPr>
          <w:rFonts w:ascii="Times New Roman" w:hAnsi="Times New Roman"/>
          <w:sz w:val="24"/>
          <w:szCs w:val="24"/>
          <w:lang w:val="lt-LT"/>
        </w:rPr>
      </w:pPr>
    </w:p>
    <w:p w:rsidR="00B660EF" w:rsidRPr="00345EDD" w:rsidRDefault="00DA16FC">
      <w:pPr>
        <w:widowControl w:val="0"/>
        <w:autoSpaceDE w:val="0"/>
        <w:autoSpaceDN w:val="0"/>
        <w:adjustRightInd w:val="0"/>
        <w:spacing w:after="0" w:line="240" w:lineRule="auto"/>
        <w:ind w:left="20"/>
        <w:rPr>
          <w:rFonts w:ascii="Times New Roman" w:hAnsi="Times New Roman"/>
          <w:sz w:val="24"/>
          <w:szCs w:val="24"/>
          <w:lang w:val="lt-LT"/>
        </w:rPr>
      </w:pP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EliA IgG/IgM/IgA Negative Control 100</w:t>
      </w: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 xml:space="preserve"> (</w:t>
      </w:r>
      <w:r w:rsidR="00992AC7">
        <w:rPr>
          <w:rFonts w:ascii="Arial" w:hAnsi="Arial" w:cs="Arial"/>
          <w:b/>
          <w:bCs/>
          <w:i/>
          <w:iCs/>
          <w:color w:val="231F20"/>
          <w:sz w:val="18"/>
          <w:szCs w:val="18"/>
          <w:lang w:val="lt-LT"/>
        </w:rPr>
        <w:t>Gaminio Nr.</w:t>
      </w:r>
      <w:r w:rsidR="00B660EF" w:rsidRPr="00345EDD">
        <w:rPr>
          <w:rFonts w:ascii="Arial" w:hAnsi="Arial" w:cs="Arial"/>
          <w:b/>
          <w:bCs/>
          <w:i/>
          <w:iCs/>
          <w:color w:val="231F20"/>
          <w:sz w:val="18"/>
          <w:szCs w:val="18"/>
          <w:lang w:val="lt-LT"/>
        </w:rPr>
        <w:t xml:space="preserve"> 83-1042-01)</w:t>
      </w:r>
    </w:p>
    <w:p w:rsidR="00B660EF" w:rsidRPr="00345EDD" w:rsidRDefault="00B660EF">
      <w:pPr>
        <w:widowControl w:val="0"/>
        <w:autoSpaceDE w:val="0"/>
        <w:autoSpaceDN w:val="0"/>
        <w:adjustRightInd w:val="0"/>
        <w:spacing w:after="0" w:line="36" w:lineRule="exact"/>
        <w:rPr>
          <w:rFonts w:ascii="Times New Roman" w:hAnsi="Times New Roman"/>
          <w:sz w:val="24"/>
          <w:szCs w:val="24"/>
          <w:lang w:val="lt-LT"/>
        </w:rPr>
      </w:pPr>
    </w:p>
    <w:tbl>
      <w:tblPr>
        <w:tblW w:w="0" w:type="auto"/>
        <w:tblInd w:w="30" w:type="dxa"/>
        <w:tblLayout w:type="fixed"/>
        <w:tblCellMar>
          <w:left w:w="0" w:type="dxa"/>
          <w:right w:w="0" w:type="dxa"/>
        </w:tblCellMar>
        <w:tblLook w:val="0000" w:firstRow="0" w:lastRow="0" w:firstColumn="0" w:lastColumn="0" w:noHBand="0" w:noVBand="0"/>
      </w:tblPr>
      <w:tblGrid>
        <w:gridCol w:w="1760"/>
        <w:gridCol w:w="1780"/>
        <w:gridCol w:w="1780"/>
        <w:gridCol w:w="1680"/>
      </w:tblGrid>
      <w:tr w:rsidR="00B660EF" w:rsidRPr="002401EC">
        <w:tblPrEx>
          <w:tblCellMar>
            <w:top w:w="0" w:type="dxa"/>
            <w:left w:w="0" w:type="dxa"/>
            <w:bottom w:w="0" w:type="dxa"/>
            <w:right w:w="0" w:type="dxa"/>
          </w:tblCellMar>
        </w:tblPrEx>
        <w:trPr>
          <w:trHeight w:val="198"/>
        </w:trPr>
        <w:tc>
          <w:tcPr>
            <w:tcW w:w="1760" w:type="dxa"/>
            <w:tcBorders>
              <w:top w:val="single" w:sz="8" w:space="0" w:color="231F20"/>
              <w:left w:val="single" w:sz="8" w:space="0" w:color="231F20"/>
              <w:bottom w:val="nil"/>
              <w:right w:val="single" w:sz="8" w:space="0" w:color="231F20"/>
            </w:tcBorders>
            <w:vAlign w:val="bottom"/>
          </w:tcPr>
          <w:p w:rsidR="00B660EF" w:rsidRPr="002401EC" w:rsidRDefault="00DA16FC" w:rsidP="00DA16FC">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Žmogaus serumas, esantis FSD, kurios</w:t>
            </w:r>
          </w:p>
        </w:tc>
        <w:tc>
          <w:tcPr>
            <w:tcW w:w="1780" w:type="dxa"/>
            <w:tcBorders>
              <w:top w:val="single" w:sz="8" w:space="0" w:color="231F20"/>
              <w:left w:val="nil"/>
              <w:bottom w:val="nil"/>
              <w:right w:val="single" w:sz="8" w:space="0" w:color="231F20"/>
            </w:tcBorders>
            <w:vAlign w:val="bottom"/>
          </w:tcPr>
          <w:p w:rsidR="00B660EF" w:rsidRPr="002401EC" w:rsidRDefault="00DA16FC" w:rsidP="00DA16FC">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Daugiaparametrinė kontrolė, įtraukinanti </w:t>
            </w:r>
          </w:p>
        </w:tc>
        <w:tc>
          <w:tcPr>
            <w:tcW w:w="1780" w:type="dxa"/>
            <w:tcBorders>
              <w:top w:val="single" w:sz="8" w:space="0" w:color="231F20"/>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6 </w:t>
            </w:r>
            <w:r w:rsidR="00992AC7" w:rsidRPr="002401EC">
              <w:rPr>
                <w:rFonts w:ascii="Arial" w:hAnsi="Arial" w:cs="Arial"/>
                <w:color w:val="231F20"/>
                <w:sz w:val="16"/>
                <w:szCs w:val="16"/>
                <w:lang w:val="lt-LT"/>
              </w:rPr>
              <w:t>vienkartinio naudojimo</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buteliukai</w:t>
            </w:r>
          </w:p>
        </w:tc>
        <w:tc>
          <w:tcPr>
            <w:tcW w:w="1680" w:type="dxa"/>
            <w:tcBorders>
              <w:top w:val="single" w:sz="8" w:space="0" w:color="231F20"/>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p>
        </w:tc>
      </w:tr>
      <w:tr w:rsidR="00B660EF" w:rsidRPr="002401EC">
        <w:tblPrEx>
          <w:tblCellMar>
            <w:top w:w="0" w:type="dxa"/>
            <w:left w:w="0" w:type="dxa"/>
            <w:bottom w:w="0" w:type="dxa"/>
            <w:right w:w="0" w:type="dxa"/>
          </w:tblCellMar>
        </w:tblPrEx>
        <w:trPr>
          <w:trHeight w:val="192"/>
        </w:trPr>
        <w:tc>
          <w:tcPr>
            <w:tcW w:w="1760" w:type="dxa"/>
            <w:tcBorders>
              <w:top w:val="nil"/>
              <w:left w:val="single" w:sz="8" w:space="0" w:color="231F20"/>
              <w:bottom w:val="nil"/>
              <w:right w:val="single" w:sz="8" w:space="0" w:color="231F20"/>
            </w:tcBorders>
            <w:vAlign w:val="bottom"/>
          </w:tcPr>
          <w:p w:rsidR="00B660EF" w:rsidRPr="002401EC" w:rsidRDefault="00DA16FC" w:rsidP="00DA16FC">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sudėtyje yra </w:t>
            </w:r>
            <w:r w:rsidR="00B660EF" w:rsidRPr="002401EC">
              <w:rPr>
                <w:rFonts w:ascii="Arial" w:hAnsi="Arial" w:cs="Arial"/>
                <w:color w:val="231F20"/>
                <w:sz w:val="16"/>
                <w:szCs w:val="16"/>
                <w:lang w:val="lt-LT"/>
              </w:rPr>
              <w:t>BSA,</w:t>
            </w:r>
          </w:p>
        </w:tc>
        <w:tc>
          <w:tcPr>
            <w:tcW w:w="1780" w:type="dxa"/>
            <w:tcBorders>
              <w:top w:val="nil"/>
              <w:left w:val="nil"/>
              <w:bottom w:val="nil"/>
              <w:right w:val="single" w:sz="8" w:space="0" w:color="231F20"/>
            </w:tcBorders>
            <w:vAlign w:val="bottom"/>
          </w:tcPr>
          <w:p w:rsidR="00B660EF" w:rsidRPr="002401EC" w:rsidRDefault="00DA16FC" w:rsidP="00DA16FC">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įprastą sveikų donorų serumą</w:t>
            </w: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(0.3 ml </w:t>
            </w:r>
            <w:r w:rsidR="00992AC7" w:rsidRPr="002401EC">
              <w:rPr>
                <w:rFonts w:ascii="Arial" w:hAnsi="Arial" w:cs="Arial"/>
                <w:color w:val="231F20"/>
                <w:sz w:val="16"/>
                <w:szCs w:val="16"/>
                <w:lang w:val="lt-LT"/>
              </w:rPr>
              <w:t>kiekvienas</w:t>
            </w:r>
            <w:r w:rsidRPr="002401EC">
              <w:rPr>
                <w:rFonts w:ascii="Arial" w:hAnsi="Arial" w:cs="Arial"/>
                <w:color w:val="231F20"/>
                <w:sz w:val="16"/>
                <w:szCs w:val="16"/>
                <w:lang w:val="lt-LT"/>
              </w:rPr>
              <w:t>);</w:t>
            </w:r>
          </w:p>
        </w:tc>
        <w:tc>
          <w:tcPr>
            <w:tcW w:w="1680" w:type="dxa"/>
            <w:tcBorders>
              <w:top w:val="nil"/>
              <w:left w:val="nil"/>
              <w:bottom w:val="nil"/>
              <w:right w:val="single" w:sz="8" w:space="0" w:color="231F20"/>
            </w:tcBorders>
            <w:vAlign w:val="bottom"/>
          </w:tcPr>
          <w:p w:rsidR="00B660EF" w:rsidRPr="002401EC" w:rsidRDefault="00B660EF" w:rsidP="003E1DA9">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2-8 °C </w:t>
            </w:r>
            <w:r w:rsidR="003E1DA9" w:rsidRPr="002401EC">
              <w:rPr>
                <w:rFonts w:ascii="Arial" w:hAnsi="Arial" w:cs="Arial"/>
                <w:color w:val="231F20"/>
                <w:sz w:val="16"/>
                <w:szCs w:val="16"/>
                <w:lang w:val="lt-LT"/>
              </w:rPr>
              <w:t xml:space="preserve">laipsnių temperatūroje </w:t>
            </w:r>
            <w:r w:rsidR="00992AC7" w:rsidRPr="002401EC">
              <w:rPr>
                <w:rFonts w:ascii="Arial" w:hAnsi="Arial" w:cs="Arial"/>
                <w:color w:val="231F20"/>
                <w:sz w:val="16"/>
                <w:szCs w:val="16"/>
                <w:lang w:val="lt-LT"/>
              </w:rPr>
              <w:t>iki</w:t>
            </w:r>
            <w:r w:rsidRPr="002401EC">
              <w:rPr>
                <w:rFonts w:ascii="Arial" w:hAnsi="Arial" w:cs="Arial"/>
                <w:color w:val="231F20"/>
                <w:sz w:val="16"/>
                <w:szCs w:val="16"/>
                <w:lang w:val="lt-LT"/>
              </w:rPr>
              <w:t xml:space="preserve"> </w:t>
            </w:r>
            <w:r w:rsidR="003E1DA9"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192"/>
        </w:trPr>
        <w:tc>
          <w:tcPr>
            <w:tcW w:w="1760" w:type="dxa"/>
            <w:tcBorders>
              <w:top w:val="nil"/>
              <w:left w:val="single" w:sz="8" w:space="0" w:color="231F20"/>
              <w:bottom w:val="nil"/>
              <w:right w:val="single" w:sz="8" w:space="0" w:color="231F20"/>
            </w:tcBorders>
            <w:vAlign w:val="bottom"/>
          </w:tcPr>
          <w:p w:rsidR="00B660EF" w:rsidRPr="002401EC" w:rsidRDefault="00B660EF" w:rsidP="00DA16FC">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detergent</w:t>
            </w:r>
            <w:r w:rsidR="00DA16FC" w:rsidRPr="002401EC">
              <w:rPr>
                <w:rFonts w:ascii="Arial" w:hAnsi="Arial" w:cs="Arial"/>
                <w:color w:val="231F20"/>
                <w:sz w:val="16"/>
                <w:szCs w:val="16"/>
                <w:lang w:val="lt-LT"/>
              </w:rPr>
              <w:t>o</w:t>
            </w:r>
            <w:r w:rsidRPr="002401EC">
              <w:rPr>
                <w:rFonts w:ascii="Arial" w:hAnsi="Arial" w:cs="Arial"/>
                <w:color w:val="231F20"/>
                <w:sz w:val="16"/>
                <w:szCs w:val="16"/>
                <w:lang w:val="lt-LT"/>
              </w:rPr>
              <w:t xml:space="preserve"> </w:t>
            </w:r>
            <w:r w:rsidR="00DA16FC" w:rsidRPr="002401EC">
              <w:rPr>
                <w:rFonts w:ascii="Arial" w:hAnsi="Arial" w:cs="Arial"/>
                <w:color w:val="231F20"/>
                <w:sz w:val="16"/>
                <w:szCs w:val="16"/>
                <w:lang w:val="lt-LT"/>
              </w:rPr>
              <w:t xml:space="preserve">ir natrio </w:t>
            </w: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p>
        </w:tc>
        <w:tc>
          <w:tcPr>
            <w:tcW w:w="1780" w:type="dxa"/>
            <w:tcBorders>
              <w:top w:val="nil"/>
              <w:left w:val="nil"/>
              <w:bottom w:val="nil"/>
              <w:right w:val="single" w:sz="8" w:space="0" w:color="231F20"/>
            </w:tcBorders>
            <w:vAlign w:val="bottom"/>
          </w:tcPr>
          <w:p w:rsidR="00B660EF" w:rsidRPr="002401EC" w:rsidRDefault="00992AC7" w:rsidP="003E1DA9">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užtenka</w:t>
            </w:r>
            <w:r w:rsidR="003E1DA9" w:rsidRPr="002401EC">
              <w:rPr>
                <w:rFonts w:ascii="Arial" w:hAnsi="Arial" w:cs="Arial"/>
                <w:color w:val="231F20"/>
                <w:sz w:val="16"/>
                <w:szCs w:val="16"/>
                <w:lang w:val="lt-LT"/>
              </w:rPr>
              <w:t xml:space="preserve"> </w:t>
            </w:r>
            <w:r w:rsidR="00B660EF" w:rsidRPr="002401EC">
              <w:rPr>
                <w:rFonts w:ascii="Arial" w:hAnsi="Arial" w:cs="Arial"/>
                <w:color w:val="231F20"/>
                <w:sz w:val="16"/>
                <w:szCs w:val="16"/>
                <w:lang w:val="lt-LT"/>
              </w:rPr>
              <w:t xml:space="preserve">2 </w:t>
            </w:r>
            <w:r w:rsidR="003E1DA9" w:rsidRPr="002401EC">
              <w:rPr>
                <w:rFonts w:ascii="Arial" w:hAnsi="Arial" w:cs="Arial"/>
                <w:color w:val="231F20"/>
                <w:sz w:val="16"/>
                <w:szCs w:val="16"/>
                <w:lang w:val="lt-LT"/>
              </w:rPr>
              <w:t>nustatymams</w:t>
            </w:r>
          </w:p>
        </w:tc>
        <w:tc>
          <w:tcPr>
            <w:tcW w:w="16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p>
        </w:tc>
      </w:tr>
      <w:tr w:rsidR="00B660EF" w:rsidRPr="002401EC">
        <w:tblPrEx>
          <w:tblCellMar>
            <w:top w:w="0" w:type="dxa"/>
            <w:left w:w="0" w:type="dxa"/>
            <w:bottom w:w="0" w:type="dxa"/>
            <w:right w:w="0" w:type="dxa"/>
          </w:tblCellMar>
        </w:tblPrEx>
        <w:trPr>
          <w:trHeight w:val="192"/>
        </w:trPr>
        <w:tc>
          <w:tcPr>
            <w:tcW w:w="1760" w:type="dxa"/>
            <w:tcBorders>
              <w:top w:val="nil"/>
              <w:left w:val="single" w:sz="8" w:space="0" w:color="231F20"/>
              <w:bottom w:val="nil"/>
              <w:right w:val="single" w:sz="8" w:space="0" w:color="231F20"/>
            </w:tcBorders>
            <w:vAlign w:val="bottom"/>
          </w:tcPr>
          <w:p w:rsidR="00B660EF" w:rsidRPr="002401EC" w:rsidRDefault="00B660EF" w:rsidP="00DA16FC">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azid</w:t>
            </w:r>
            <w:r w:rsidR="00DA16FC" w:rsidRPr="002401EC">
              <w:rPr>
                <w:rFonts w:ascii="Arial" w:hAnsi="Arial" w:cs="Arial"/>
                <w:color w:val="231F20"/>
                <w:sz w:val="16"/>
                <w:szCs w:val="16"/>
                <w:lang w:val="lt-LT"/>
              </w:rPr>
              <w:t>o</w:t>
            </w:r>
            <w:r w:rsidRPr="002401EC">
              <w:rPr>
                <w:rFonts w:ascii="Arial" w:hAnsi="Arial" w:cs="Arial"/>
                <w:color w:val="231F20"/>
                <w:sz w:val="16"/>
                <w:szCs w:val="16"/>
                <w:lang w:val="lt-LT"/>
              </w:rPr>
              <w:t xml:space="preserve"> (0.095 %);</w:t>
            </w:r>
          </w:p>
        </w:tc>
        <w:tc>
          <w:tcPr>
            <w:tcW w:w="17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p>
        </w:tc>
        <w:tc>
          <w:tcPr>
            <w:tcW w:w="1780" w:type="dxa"/>
            <w:tcBorders>
              <w:top w:val="nil"/>
              <w:left w:val="nil"/>
              <w:bottom w:val="nil"/>
              <w:right w:val="single" w:sz="8" w:space="0" w:color="231F20"/>
            </w:tcBorders>
            <w:vAlign w:val="bottom"/>
          </w:tcPr>
          <w:p w:rsidR="00B660EF" w:rsidRPr="002401EC" w:rsidRDefault="003E1DA9" w:rsidP="003E1DA9">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naudojant vieną buteliuką</w:t>
            </w:r>
          </w:p>
        </w:tc>
        <w:tc>
          <w:tcPr>
            <w:tcW w:w="16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235"/>
        </w:trPr>
        <w:tc>
          <w:tcPr>
            <w:tcW w:w="1760" w:type="dxa"/>
            <w:tcBorders>
              <w:top w:val="nil"/>
              <w:left w:val="single" w:sz="8" w:space="0" w:color="231F20"/>
              <w:bottom w:val="single" w:sz="8" w:space="0" w:color="231F20"/>
              <w:right w:val="single" w:sz="8" w:space="0" w:color="231F20"/>
            </w:tcBorders>
            <w:vAlign w:val="bottom"/>
          </w:tcPr>
          <w:p w:rsidR="00B660EF" w:rsidRPr="002401EC" w:rsidRDefault="00B660EF" w:rsidP="00DA16FC">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s</w:t>
            </w:r>
            <w:r w:rsidR="00DA16FC" w:rsidRPr="002401EC">
              <w:rPr>
                <w:rFonts w:ascii="Arial" w:hAnsi="Arial" w:cs="Arial"/>
                <w:color w:val="231F20"/>
                <w:sz w:val="16"/>
                <w:szCs w:val="16"/>
                <w:lang w:val="lt-LT"/>
              </w:rPr>
              <w:t>i</w:t>
            </w:r>
            <w:r w:rsidRPr="002401EC">
              <w:rPr>
                <w:rFonts w:ascii="Arial" w:hAnsi="Arial" w:cs="Arial"/>
                <w:color w:val="231F20"/>
                <w:sz w:val="16"/>
                <w:szCs w:val="16"/>
                <w:lang w:val="lt-LT"/>
              </w:rPr>
              <w:t>mbol</w:t>
            </w:r>
            <w:r w:rsidR="00DA16FC" w:rsidRPr="002401EC">
              <w:rPr>
                <w:rFonts w:ascii="Arial" w:hAnsi="Arial" w:cs="Arial"/>
                <w:color w:val="231F20"/>
                <w:sz w:val="16"/>
                <w:szCs w:val="16"/>
                <w:lang w:val="lt-LT"/>
              </w:rPr>
              <w:t>is</w:t>
            </w:r>
            <w:r w:rsidRPr="002401EC">
              <w:rPr>
                <w:rFonts w:ascii="Arial" w:hAnsi="Arial" w:cs="Arial"/>
                <w:color w:val="231F20"/>
                <w:sz w:val="16"/>
                <w:szCs w:val="16"/>
                <w:lang w:val="lt-LT"/>
              </w:rPr>
              <w:t>: ne</w:t>
            </w:r>
            <w:r w:rsidR="00DA16FC" w:rsidRPr="002401EC">
              <w:rPr>
                <w:rFonts w:ascii="Arial" w:hAnsi="Arial" w:cs="Arial"/>
                <w:color w:val="231F20"/>
                <w:sz w:val="16"/>
                <w:szCs w:val="16"/>
                <w:lang w:val="lt-LT"/>
              </w:rPr>
              <w:t>i</w:t>
            </w:r>
            <w:r w:rsidRPr="002401EC">
              <w:rPr>
                <w:rFonts w:ascii="Arial" w:hAnsi="Arial" w:cs="Arial"/>
                <w:color w:val="231F20"/>
                <w:sz w:val="16"/>
                <w:szCs w:val="16"/>
                <w:lang w:val="lt-LT"/>
              </w:rPr>
              <w:t>g</w:t>
            </w:r>
            <w:r w:rsidR="00DA16FC" w:rsidRPr="002401EC">
              <w:rPr>
                <w:rFonts w:ascii="Arial" w:hAnsi="Arial" w:cs="Arial"/>
                <w:color w:val="231F20"/>
                <w:sz w:val="16"/>
                <w:szCs w:val="16"/>
                <w:lang w:val="lt-LT"/>
              </w:rPr>
              <w:t>.</w:t>
            </w:r>
          </w:p>
        </w:tc>
        <w:tc>
          <w:tcPr>
            <w:tcW w:w="17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0"/>
                <w:szCs w:val="20"/>
                <w:lang w:val="lt-LT"/>
              </w:rPr>
            </w:pPr>
          </w:p>
        </w:tc>
        <w:tc>
          <w:tcPr>
            <w:tcW w:w="17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0"/>
                <w:szCs w:val="20"/>
                <w:lang w:val="lt-LT"/>
              </w:rPr>
            </w:pPr>
          </w:p>
        </w:tc>
        <w:tc>
          <w:tcPr>
            <w:tcW w:w="16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0"/>
                <w:szCs w:val="20"/>
                <w:lang w:val="lt-LT"/>
              </w:rPr>
            </w:pPr>
          </w:p>
        </w:tc>
      </w:tr>
    </w:tbl>
    <w:p w:rsidR="00B660EF" w:rsidRPr="00345EDD" w:rsidRDefault="00B515D6">
      <w:pPr>
        <w:widowControl w:val="0"/>
        <w:autoSpaceDE w:val="0"/>
        <w:autoSpaceDN w:val="0"/>
        <w:adjustRightInd w:val="0"/>
        <w:spacing w:after="0" w:line="240" w:lineRule="auto"/>
        <w:ind w:left="20"/>
        <w:rPr>
          <w:rFonts w:ascii="Times New Roman" w:hAnsi="Times New Roman"/>
          <w:sz w:val="24"/>
          <w:szCs w:val="24"/>
          <w:lang w:val="lt-LT"/>
        </w:rPr>
      </w:pPr>
      <w:r w:rsidRPr="001D3A0D">
        <w:rPr>
          <w:rFonts w:ascii="Arial" w:hAnsi="Arial" w:cs="Arial"/>
          <w:color w:val="231F20"/>
          <w:sz w:val="14"/>
          <w:szCs w:val="14"/>
          <w:lang w:val="lt-LT"/>
        </w:rPr>
        <w:t>„EliA IgG/IgM/IgA Negative Control 100“ yra ruošiamas iš atrinkto sukaupto žmogaus serumo</w:t>
      </w:r>
      <w:r w:rsidR="00B660EF" w:rsidRPr="00345EDD">
        <w:rPr>
          <w:rFonts w:ascii="Arial" w:hAnsi="Arial" w:cs="Arial"/>
          <w:color w:val="231F20"/>
          <w:sz w:val="14"/>
          <w:szCs w:val="14"/>
          <w:lang w:val="lt-LT"/>
        </w:rPr>
        <w:t>.</w:t>
      </w:r>
    </w:p>
    <w:p w:rsidR="00B660EF" w:rsidRPr="00345EDD" w:rsidRDefault="00B660EF">
      <w:pPr>
        <w:widowControl w:val="0"/>
        <w:autoSpaceDE w:val="0"/>
        <w:autoSpaceDN w:val="0"/>
        <w:adjustRightInd w:val="0"/>
        <w:spacing w:after="0" w:line="115" w:lineRule="exact"/>
        <w:rPr>
          <w:rFonts w:ascii="Times New Roman" w:hAnsi="Times New Roman"/>
          <w:sz w:val="24"/>
          <w:szCs w:val="24"/>
          <w:lang w:val="lt-LT"/>
        </w:rPr>
      </w:pPr>
    </w:p>
    <w:p w:rsidR="00B660EF" w:rsidRPr="00345EDD" w:rsidRDefault="002F662D">
      <w:pPr>
        <w:widowControl w:val="0"/>
        <w:autoSpaceDE w:val="0"/>
        <w:autoSpaceDN w:val="0"/>
        <w:adjustRightInd w:val="0"/>
        <w:spacing w:after="0" w:line="240" w:lineRule="auto"/>
        <w:ind w:left="20"/>
        <w:rPr>
          <w:rFonts w:ascii="Times New Roman" w:hAnsi="Times New Roman"/>
          <w:sz w:val="24"/>
          <w:szCs w:val="24"/>
          <w:lang w:val="lt-LT"/>
        </w:rPr>
      </w:pP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EliA</w:t>
      </w: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 xml:space="preserve"> </w:t>
      </w:r>
      <w:r>
        <w:rPr>
          <w:rFonts w:ascii="Arial" w:hAnsi="Arial" w:cs="Arial"/>
          <w:b/>
          <w:bCs/>
          <w:color w:val="231F20"/>
          <w:sz w:val="18"/>
          <w:szCs w:val="18"/>
          <w:lang w:val="lt-LT"/>
        </w:rPr>
        <w:t xml:space="preserve">konkretaus metodo reagentai </w:t>
      </w:r>
      <w:r w:rsidR="00B660EF" w:rsidRPr="00345EDD">
        <w:rPr>
          <w:rFonts w:ascii="Arial" w:hAnsi="Arial" w:cs="Arial"/>
          <w:b/>
          <w:bCs/>
          <w:color w:val="231F20"/>
          <w:sz w:val="18"/>
          <w:szCs w:val="18"/>
          <w:lang w:val="lt-LT"/>
        </w:rPr>
        <w:t>(</w:t>
      </w: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Phadia 100</w:t>
      </w: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w:t>
      </w:r>
    </w:p>
    <w:p w:rsidR="00B660EF" w:rsidRPr="00345EDD" w:rsidRDefault="00B660EF">
      <w:pPr>
        <w:widowControl w:val="0"/>
        <w:autoSpaceDE w:val="0"/>
        <w:autoSpaceDN w:val="0"/>
        <w:adjustRightInd w:val="0"/>
        <w:spacing w:after="0" w:line="19" w:lineRule="exact"/>
        <w:rPr>
          <w:rFonts w:ascii="Times New Roman" w:hAnsi="Times New Roman"/>
          <w:sz w:val="24"/>
          <w:szCs w:val="24"/>
          <w:lang w:val="lt-LT"/>
        </w:rPr>
      </w:pPr>
    </w:p>
    <w:p w:rsidR="00B660EF" w:rsidRPr="00345EDD" w:rsidRDefault="002F662D">
      <w:pPr>
        <w:widowControl w:val="0"/>
        <w:autoSpaceDE w:val="0"/>
        <w:autoSpaceDN w:val="0"/>
        <w:adjustRightInd w:val="0"/>
        <w:spacing w:after="0" w:line="240" w:lineRule="auto"/>
        <w:ind w:left="20"/>
        <w:rPr>
          <w:rFonts w:ascii="Times New Roman" w:hAnsi="Times New Roman"/>
          <w:sz w:val="24"/>
          <w:szCs w:val="24"/>
          <w:lang w:val="lt-LT"/>
        </w:rPr>
      </w:pP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EliA</w:t>
      </w: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 xml:space="preserve"> </w:t>
      </w:r>
      <w:r>
        <w:rPr>
          <w:rFonts w:ascii="Arial" w:hAnsi="Arial" w:cs="Arial"/>
          <w:b/>
          <w:bCs/>
          <w:i/>
          <w:iCs/>
          <w:color w:val="231F20"/>
          <w:sz w:val="18"/>
          <w:szCs w:val="18"/>
          <w:lang w:val="lt-LT"/>
        </w:rPr>
        <w:t xml:space="preserve">mėginių skiediklis </w:t>
      </w:r>
      <w:r w:rsidR="00B660EF" w:rsidRPr="00345EDD">
        <w:rPr>
          <w:rFonts w:ascii="Arial" w:hAnsi="Arial" w:cs="Arial"/>
          <w:b/>
          <w:bCs/>
          <w:i/>
          <w:iCs/>
          <w:color w:val="231F20"/>
          <w:sz w:val="18"/>
          <w:szCs w:val="18"/>
          <w:lang w:val="lt-LT"/>
        </w:rPr>
        <w:t>(</w:t>
      </w:r>
      <w:r w:rsidR="00992AC7">
        <w:rPr>
          <w:rFonts w:ascii="Arial" w:hAnsi="Arial" w:cs="Arial"/>
          <w:b/>
          <w:bCs/>
          <w:i/>
          <w:iCs/>
          <w:color w:val="231F20"/>
          <w:sz w:val="18"/>
          <w:szCs w:val="18"/>
          <w:lang w:val="lt-LT"/>
        </w:rPr>
        <w:t>Gaminio Nr.</w:t>
      </w:r>
      <w:r w:rsidR="00B660EF" w:rsidRPr="00345EDD">
        <w:rPr>
          <w:rFonts w:ascii="Arial" w:hAnsi="Arial" w:cs="Arial"/>
          <w:b/>
          <w:bCs/>
          <w:i/>
          <w:iCs/>
          <w:color w:val="231F20"/>
          <w:sz w:val="18"/>
          <w:szCs w:val="18"/>
          <w:lang w:val="lt-LT"/>
        </w:rPr>
        <w:t xml:space="preserve"> 83-1003-01)</w:t>
      </w:r>
    </w:p>
    <w:tbl>
      <w:tblPr>
        <w:tblW w:w="0" w:type="auto"/>
        <w:tblInd w:w="30" w:type="dxa"/>
        <w:tblLayout w:type="fixed"/>
        <w:tblCellMar>
          <w:left w:w="0" w:type="dxa"/>
          <w:right w:w="0" w:type="dxa"/>
        </w:tblCellMar>
        <w:tblLook w:val="0000" w:firstRow="0" w:lastRow="0" w:firstColumn="0" w:lastColumn="0" w:noHBand="0" w:noVBand="0"/>
      </w:tblPr>
      <w:tblGrid>
        <w:gridCol w:w="2320"/>
        <w:gridCol w:w="2380"/>
        <w:gridCol w:w="2300"/>
      </w:tblGrid>
      <w:tr w:rsidR="00B660EF" w:rsidRPr="002401EC">
        <w:tblPrEx>
          <w:tblCellMar>
            <w:top w:w="0" w:type="dxa"/>
            <w:left w:w="0" w:type="dxa"/>
            <w:bottom w:w="0" w:type="dxa"/>
            <w:right w:w="0" w:type="dxa"/>
          </w:tblCellMar>
        </w:tblPrEx>
        <w:trPr>
          <w:trHeight w:val="198"/>
        </w:trPr>
        <w:tc>
          <w:tcPr>
            <w:tcW w:w="2320" w:type="dxa"/>
            <w:tcBorders>
              <w:top w:val="single" w:sz="8" w:space="0" w:color="231F20"/>
              <w:left w:val="single" w:sz="8" w:space="0" w:color="231F20"/>
              <w:bottom w:val="nil"/>
              <w:right w:val="single" w:sz="8" w:space="0" w:color="231F20"/>
            </w:tcBorders>
            <w:vAlign w:val="bottom"/>
          </w:tcPr>
          <w:p w:rsidR="00B660EF" w:rsidRPr="002401EC" w:rsidRDefault="004E0A0A" w:rsidP="004E0A0A">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Mėginių skiediklis </w:t>
            </w:r>
            <w:r w:rsidR="00B660EF" w:rsidRPr="002401EC">
              <w:rPr>
                <w:rFonts w:ascii="Arial" w:hAnsi="Arial" w:cs="Arial"/>
                <w:color w:val="231F20"/>
                <w:sz w:val="16"/>
                <w:szCs w:val="16"/>
                <w:lang w:val="lt-LT"/>
              </w:rPr>
              <w:t>(</w:t>
            </w:r>
            <w:r w:rsidRPr="002401EC">
              <w:rPr>
                <w:rFonts w:ascii="Arial" w:hAnsi="Arial" w:cs="Arial"/>
                <w:color w:val="231F20"/>
                <w:sz w:val="16"/>
                <w:szCs w:val="16"/>
                <w:lang w:val="lt-LT"/>
              </w:rPr>
              <w:t>geltonos spalvos);</w:t>
            </w:r>
          </w:p>
        </w:tc>
        <w:tc>
          <w:tcPr>
            <w:tcW w:w="2380" w:type="dxa"/>
            <w:tcBorders>
              <w:top w:val="single" w:sz="8" w:space="0" w:color="231F20"/>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 xml:space="preserve">6 </w:t>
            </w:r>
            <w:r w:rsidR="00992AC7" w:rsidRPr="002401EC">
              <w:rPr>
                <w:rFonts w:ascii="Arial" w:hAnsi="Arial" w:cs="Arial"/>
                <w:color w:val="231F20"/>
                <w:sz w:val="16"/>
                <w:szCs w:val="16"/>
                <w:lang w:val="lt-LT"/>
              </w:rPr>
              <w:t>buteliukai</w:t>
            </w:r>
            <w:r w:rsidRPr="002401EC">
              <w:rPr>
                <w:rFonts w:ascii="Arial" w:hAnsi="Arial" w:cs="Arial"/>
                <w:color w:val="231F20"/>
                <w:sz w:val="16"/>
                <w:szCs w:val="16"/>
                <w:lang w:val="lt-LT"/>
              </w:rPr>
              <w:t xml:space="preserve"> (9 ml </w:t>
            </w:r>
            <w:r w:rsidR="00992AC7" w:rsidRPr="002401EC">
              <w:rPr>
                <w:rFonts w:ascii="Arial" w:hAnsi="Arial" w:cs="Arial"/>
                <w:color w:val="231F20"/>
                <w:sz w:val="16"/>
                <w:szCs w:val="16"/>
                <w:lang w:val="lt-LT"/>
              </w:rPr>
              <w:t>kiekvienas</w:t>
            </w:r>
            <w:r w:rsidRPr="002401EC">
              <w:rPr>
                <w:rFonts w:ascii="Arial" w:hAnsi="Arial" w:cs="Arial"/>
                <w:color w:val="231F20"/>
                <w:sz w:val="16"/>
                <w:szCs w:val="16"/>
                <w:lang w:val="lt-LT"/>
              </w:rPr>
              <w:t>);</w:t>
            </w:r>
          </w:p>
        </w:tc>
        <w:tc>
          <w:tcPr>
            <w:tcW w:w="2300" w:type="dxa"/>
            <w:tcBorders>
              <w:top w:val="single" w:sz="8" w:space="0" w:color="231F20"/>
              <w:left w:val="nil"/>
              <w:bottom w:val="nil"/>
              <w:right w:val="single" w:sz="8" w:space="0" w:color="231F20"/>
            </w:tcBorders>
            <w:vAlign w:val="bottom"/>
          </w:tcPr>
          <w:p w:rsidR="00B660EF" w:rsidRPr="002401EC" w:rsidRDefault="00992AC7" w:rsidP="004E0A0A">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r w:rsidR="00B660EF" w:rsidRPr="002401EC">
              <w:rPr>
                <w:rFonts w:ascii="Arial" w:hAnsi="Arial" w:cs="Arial"/>
                <w:color w:val="231F20"/>
                <w:sz w:val="16"/>
                <w:szCs w:val="16"/>
                <w:lang w:val="lt-LT"/>
              </w:rPr>
              <w:t xml:space="preserve"> 2-8 °C</w:t>
            </w:r>
            <w:r w:rsidR="004E0A0A" w:rsidRPr="002401EC">
              <w:rPr>
                <w:rFonts w:ascii="Arial" w:hAnsi="Arial" w:cs="Arial"/>
                <w:color w:val="231F20"/>
                <w:sz w:val="16"/>
                <w:szCs w:val="16"/>
                <w:lang w:val="lt-LT"/>
              </w:rPr>
              <w:t xml:space="preserve"> laipsnių temperatūroje</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4E0A0A" w:rsidP="004E0A0A">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yra FSD, kurios sudėtyje yra </w:t>
            </w:r>
            <w:r w:rsidR="00B660EF" w:rsidRPr="002401EC">
              <w:rPr>
                <w:rFonts w:ascii="Arial" w:hAnsi="Arial" w:cs="Arial"/>
                <w:color w:val="231F20"/>
                <w:sz w:val="16"/>
                <w:szCs w:val="16"/>
                <w:lang w:val="lt-LT"/>
              </w:rPr>
              <w:t>BSA,</w:t>
            </w:r>
          </w:p>
        </w:tc>
        <w:tc>
          <w:tcPr>
            <w:tcW w:w="2380" w:type="dxa"/>
            <w:tcBorders>
              <w:top w:val="nil"/>
              <w:left w:val="nil"/>
              <w:bottom w:val="nil"/>
              <w:right w:val="single" w:sz="8" w:space="0" w:color="231F20"/>
            </w:tcBorders>
            <w:vAlign w:val="bottom"/>
          </w:tcPr>
          <w:p w:rsidR="00B660EF" w:rsidRPr="002401EC" w:rsidRDefault="00992AC7" w:rsidP="004E0A0A">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užtenka</w:t>
            </w:r>
            <w:r w:rsidR="004E0A0A" w:rsidRPr="002401EC">
              <w:rPr>
                <w:rFonts w:ascii="Arial" w:hAnsi="Arial" w:cs="Arial"/>
                <w:color w:val="231F20"/>
                <w:sz w:val="16"/>
                <w:szCs w:val="16"/>
                <w:lang w:val="lt-LT"/>
              </w:rPr>
              <w:t xml:space="preserve"> 6</w:t>
            </w:r>
            <w:r w:rsidR="00B660EF" w:rsidRPr="002401EC">
              <w:rPr>
                <w:rFonts w:ascii="Arial" w:hAnsi="Arial" w:cs="Arial"/>
                <w:color w:val="231F20"/>
                <w:sz w:val="16"/>
                <w:szCs w:val="16"/>
                <w:lang w:val="lt-LT"/>
              </w:rPr>
              <w:t xml:space="preserve"> x 30 </w:t>
            </w:r>
            <w:r w:rsidR="004E0A0A" w:rsidRPr="002401EC">
              <w:rPr>
                <w:rFonts w:ascii="Arial" w:hAnsi="Arial" w:cs="Arial"/>
                <w:color w:val="231F20"/>
                <w:sz w:val="16"/>
                <w:szCs w:val="16"/>
                <w:lang w:val="lt-LT"/>
              </w:rPr>
              <w:t>atskiedimams</w:t>
            </w:r>
          </w:p>
        </w:tc>
        <w:tc>
          <w:tcPr>
            <w:tcW w:w="2300" w:type="dxa"/>
            <w:tcBorders>
              <w:top w:val="nil"/>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iki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rsidP="004E0A0A">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detergent</w:t>
            </w:r>
            <w:r w:rsidR="004E0A0A" w:rsidRPr="002401EC">
              <w:rPr>
                <w:rFonts w:ascii="Arial" w:hAnsi="Arial" w:cs="Arial"/>
                <w:color w:val="231F20"/>
                <w:sz w:val="16"/>
                <w:szCs w:val="16"/>
                <w:lang w:val="lt-LT"/>
              </w:rPr>
              <w:t>o</w:t>
            </w:r>
            <w:r w:rsidRPr="002401EC">
              <w:rPr>
                <w:rFonts w:ascii="Arial" w:hAnsi="Arial" w:cs="Arial"/>
                <w:color w:val="231F20"/>
                <w:sz w:val="16"/>
                <w:szCs w:val="16"/>
                <w:lang w:val="lt-LT"/>
              </w:rPr>
              <w:t xml:space="preserve"> </w:t>
            </w:r>
            <w:r w:rsidR="004E0A0A" w:rsidRPr="002401EC">
              <w:rPr>
                <w:rFonts w:ascii="Arial" w:hAnsi="Arial" w:cs="Arial"/>
                <w:color w:val="231F20"/>
                <w:sz w:val="16"/>
                <w:szCs w:val="16"/>
                <w:lang w:val="lt-LT"/>
              </w:rPr>
              <w:t xml:space="preserve">ir natrio </w:t>
            </w:r>
            <w:r w:rsidRPr="002401EC">
              <w:rPr>
                <w:rFonts w:ascii="Arial" w:hAnsi="Arial" w:cs="Arial"/>
                <w:color w:val="231F20"/>
                <w:sz w:val="16"/>
                <w:szCs w:val="16"/>
                <w:lang w:val="lt-LT"/>
              </w:rPr>
              <w:t>azid</w:t>
            </w:r>
            <w:r w:rsidR="004E0A0A" w:rsidRPr="002401EC">
              <w:rPr>
                <w:rFonts w:ascii="Arial" w:hAnsi="Arial" w:cs="Arial"/>
                <w:color w:val="231F20"/>
                <w:sz w:val="16"/>
                <w:szCs w:val="16"/>
                <w:lang w:val="lt-LT"/>
              </w:rPr>
              <w:t>o</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211"/>
        </w:trPr>
        <w:tc>
          <w:tcPr>
            <w:tcW w:w="232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(0.095 %)</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r>
      <w:tr w:rsidR="00B660EF" w:rsidRPr="002401EC">
        <w:tblPrEx>
          <w:tblCellMar>
            <w:top w:w="0" w:type="dxa"/>
            <w:left w:w="0" w:type="dxa"/>
            <w:bottom w:w="0" w:type="dxa"/>
            <w:right w:w="0" w:type="dxa"/>
          </w:tblCellMar>
        </w:tblPrEx>
        <w:trPr>
          <w:trHeight w:val="56"/>
        </w:trPr>
        <w:tc>
          <w:tcPr>
            <w:tcW w:w="232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c>
          <w:tcPr>
            <w:tcW w:w="23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r>
    </w:tbl>
    <w:p w:rsidR="00B660EF" w:rsidRPr="00345EDD" w:rsidRDefault="00B660EF">
      <w:pPr>
        <w:widowControl w:val="0"/>
        <w:autoSpaceDE w:val="0"/>
        <w:autoSpaceDN w:val="0"/>
        <w:adjustRightInd w:val="0"/>
        <w:spacing w:after="0" w:line="142" w:lineRule="exact"/>
        <w:rPr>
          <w:rFonts w:ascii="Times New Roman" w:hAnsi="Times New Roman"/>
          <w:sz w:val="24"/>
          <w:szCs w:val="24"/>
          <w:lang w:val="lt-LT"/>
        </w:rPr>
      </w:pPr>
    </w:p>
    <w:p w:rsidR="00B660EF" w:rsidRPr="00345EDD" w:rsidRDefault="00CB2829">
      <w:pPr>
        <w:widowControl w:val="0"/>
        <w:autoSpaceDE w:val="0"/>
        <w:autoSpaceDN w:val="0"/>
        <w:adjustRightInd w:val="0"/>
        <w:spacing w:after="0" w:line="240" w:lineRule="auto"/>
        <w:ind w:left="20"/>
        <w:rPr>
          <w:rFonts w:ascii="Times New Roman" w:hAnsi="Times New Roman"/>
          <w:sz w:val="24"/>
          <w:szCs w:val="24"/>
          <w:lang w:val="lt-LT"/>
        </w:rPr>
      </w:pP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EliA</w:t>
      </w: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 xml:space="preserve"> IgG </w:t>
      </w:r>
      <w:r>
        <w:rPr>
          <w:rFonts w:ascii="Arial" w:hAnsi="Arial" w:cs="Arial"/>
          <w:b/>
          <w:bCs/>
          <w:i/>
          <w:iCs/>
          <w:color w:val="231F20"/>
          <w:sz w:val="18"/>
          <w:szCs w:val="18"/>
          <w:lang w:val="lt-LT"/>
        </w:rPr>
        <w:t>junginys</w:t>
      </w:r>
      <w:r w:rsidR="00B660EF" w:rsidRPr="00345EDD">
        <w:rPr>
          <w:rFonts w:ascii="Arial" w:hAnsi="Arial" w:cs="Arial"/>
          <w:b/>
          <w:bCs/>
          <w:i/>
          <w:iCs/>
          <w:color w:val="231F20"/>
          <w:sz w:val="18"/>
          <w:szCs w:val="18"/>
          <w:lang w:val="lt-LT"/>
        </w:rPr>
        <w:t xml:space="preserve"> (</w:t>
      </w:r>
      <w:r w:rsidR="00992AC7">
        <w:rPr>
          <w:rFonts w:ascii="Arial" w:hAnsi="Arial" w:cs="Arial"/>
          <w:b/>
          <w:bCs/>
          <w:i/>
          <w:iCs/>
          <w:color w:val="231F20"/>
          <w:sz w:val="18"/>
          <w:szCs w:val="18"/>
          <w:lang w:val="lt-LT"/>
        </w:rPr>
        <w:t>Gaminio Nr.</w:t>
      </w:r>
      <w:r w:rsidR="00B660EF" w:rsidRPr="00345EDD">
        <w:rPr>
          <w:rFonts w:ascii="Arial" w:hAnsi="Arial" w:cs="Arial"/>
          <w:b/>
          <w:bCs/>
          <w:i/>
          <w:iCs/>
          <w:color w:val="231F20"/>
          <w:sz w:val="18"/>
          <w:szCs w:val="18"/>
          <w:lang w:val="lt-LT"/>
        </w:rPr>
        <w:t xml:space="preserve"> 83-1002-01)</w:t>
      </w:r>
    </w:p>
    <w:p w:rsidR="00B660EF" w:rsidRPr="00345EDD" w:rsidRDefault="00B660EF">
      <w:pPr>
        <w:widowControl w:val="0"/>
        <w:autoSpaceDE w:val="0"/>
        <w:autoSpaceDN w:val="0"/>
        <w:adjustRightInd w:val="0"/>
        <w:spacing w:after="0" w:line="8" w:lineRule="exact"/>
        <w:rPr>
          <w:rFonts w:ascii="Times New Roman" w:hAnsi="Times New Roman"/>
          <w:sz w:val="24"/>
          <w:szCs w:val="24"/>
          <w:lang w:val="lt-LT"/>
        </w:rPr>
      </w:pPr>
    </w:p>
    <w:tbl>
      <w:tblPr>
        <w:tblW w:w="0" w:type="auto"/>
        <w:tblInd w:w="30" w:type="dxa"/>
        <w:tblLayout w:type="fixed"/>
        <w:tblCellMar>
          <w:left w:w="0" w:type="dxa"/>
          <w:right w:w="0" w:type="dxa"/>
        </w:tblCellMar>
        <w:tblLook w:val="0000" w:firstRow="0" w:lastRow="0" w:firstColumn="0" w:lastColumn="0" w:noHBand="0" w:noVBand="0"/>
      </w:tblPr>
      <w:tblGrid>
        <w:gridCol w:w="2320"/>
        <w:gridCol w:w="2380"/>
        <w:gridCol w:w="2300"/>
      </w:tblGrid>
      <w:tr w:rsidR="00B660EF" w:rsidRPr="002401EC">
        <w:tblPrEx>
          <w:tblCellMar>
            <w:top w:w="0" w:type="dxa"/>
            <w:left w:w="0" w:type="dxa"/>
            <w:bottom w:w="0" w:type="dxa"/>
            <w:right w:w="0" w:type="dxa"/>
          </w:tblCellMar>
        </w:tblPrEx>
        <w:trPr>
          <w:trHeight w:val="198"/>
        </w:trPr>
        <w:tc>
          <w:tcPr>
            <w:tcW w:w="2320" w:type="dxa"/>
            <w:tcBorders>
              <w:top w:val="single" w:sz="8" w:space="0" w:color="231F20"/>
              <w:left w:val="single" w:sz="8" w:space="0" w:color="231F20"/>
              <w:bottom w:val="nil"/>
              <w:right w:val="single" w:sz="8" w:space="0" w:color="231F20"/>
            </w:tcBorders>
            <w:vAlign w:val="bottom"/>
          </w:tcPr>
          <w:p w:rsidR="00B660EF" w:rsidRPr="002401EC" w:rsidRDefault="00B660EF" w:rsidP="00CB2829">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IgG </w:t>
            </w:r>
            <w:r w:rsidR="00CB2829" w:rsidRPr="002401EC">
              <w:rPr>
                <w:rFonts w:ascii="Arial" w:hAnsi="Arial" w:cs="Arial"/>
                <w:color w:val="231F20"/>
                <w:sz w:val="16"/>
                <w:szCs w:val="16"/>
                <w:lang w:val="lt-LT"/>
              </w:rPr>
              <w:t>junginys</w:t>
            </w:r>
            <w:r w:rsidRPr="002401EC">
              <w:rPr>
                <w:rFonts w:ascii="Arial" w:hAnsi="Arial" w:cs="Arial"/>
                <w:color w:val="231F20"/>
                <w:sz w:val="16"/>
                <w:szCs w:val="16"/>
                <w:lang w:val="lt-LT"/>
              </w:rPr>
              <w:t xml:space="preserve"> (</w:t>
            </w:r>
            <w:r w:rsidR="00CB2829" w:rsidRPr="002401EC">
              <w:rPr>
                <w:rFonts w:ascii="Arial" w:hAnsi="Arial" w:cs="Arial"/>
                <w:color w:val="231F20"/>
                <w:sz w:val="16"/>
                <w:szCs w:val="16"/>
                <w:lang w:val="lt-LT"/>
              </w:rPr>
              <w:t>mėlynos spalvos</w:t>
            </w:r>
            <w:r w:rsidRPr="002401EC">
              <w:rPr>
                <w:rFonts w:ascii="Arial" w:hAnsi="Arial" w:cs="Arial"/>
                <w:color w:val="231F20"/>
                <w:sz w:val="16"/>
                <w:szCs w:val="16"/>
                <w:lang w:val="lt-LT"/>
              </w:rPr>
              <w:t>);</w:t>
            </w:r>
          </w:p>
        </w:tc>
        <w:tc>
          <w:tcPr>
            <w:tcW w:w="2380" w:type="dxa"/>
            <w:tcBorders>
              <w:top w:val="single" w:sz="8" w:space="0" w:color="231F20"/>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 xml:space="preserve">6 </w:t>
            </w:r>
            <w:r w:rsidR="00992AC7" w:rsidRPr="002401EC">
              <w:rPr>
                <w:rFonts w:ascii="Arial" w:hAnsi="Arial" w:cs="Arial"/>
                <w:color w:val="231F20"/>
                <w:sz w:val="16"/>
                <w:szCs w:val="16"/>
                <w:lang w:val="lt-LT"/>
              </w:rPr>
              <w:t>buteliukai</w:t>
            </w:r>
            <w:r w:rsidRPr="002401EC">
              <w:rPr>
                <w:rFonts w:ascii="Arial" w:hAnsi="Arial" w:cs="Arial"/>
                <w:color w:val="231F20"/>
                <w:sz w:val="16"/>
                <w:szCs w:val="16"/>
                <w:lang w:val="lt-LT"/>
              </w:rPr>
              <w:t xml:space="preserve"> (4.8 ml </w:t>
            </w:r>
            <w:r w:rsidR="00992AC7" w:rsidRPr="002401EC">
              <w:rPr>
                <w:rFonts w:ascii="Arial" w:hAnsi="Arial" w:cs="Arial"/>
                <w:color w:val="231F20"/>
                <w:sz w:val="16"/>
                <w:szCs w:val="16"/>
                <w:lang w:val="lt-LT"/>
              </w:rPr>
              <w:t>kiekvienas</w:t>
            </w:r>
            <w:r w:rsidRPr="002401EC">
              <w:rPr>
                <w:rFonts w:ascii="Arial" w:hAnsi="Arial" w:cs="Arial"/>
                <w:color w:val="231F20"/>
                <w:sz w:val="16"/>
                <w:szCs w:val="16"/>
                <w:lang w:val="lt-LT"/>
              </w:rPr>
              <w:t>);</w:t>
            </w:r>
          </w:p>
        </w:tc>
        <w:tc>
          <w:tcPr>
            <w:tcW w:w="2300" w:type="dxa"/>
            <w:tcBorders>
              <w:top w:val="single" w:sz="8" w:space="0" w:color="231F20"/>
              <w:left w:val="nil"/>
              <w:bottom w:val="nil"/>
              <w:right w:val="single" w:sz="8" w:space="0" w:color="231F20"/>
            </w:tcBorders>
            <w:vAlign w:val="bottom"/>
          </w:tcPr>
          <w:p w:rsidR="00B660EF" w:rsidRPr="002401EC" w:rsidRDefault="00992AC7" w:rsidP="00CB2829">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r w:rsidR="00B660EF" w:rsidRPr="002401EC">
              <w:rPr>
                <w:rFonts w:ascii="Arial" w:hAnsi="Arial" w:cs="Arial"/>
                <w:color w:val="231F20"/>
                <w:sz w:val="16"/>
                <w:szCs w:val="16"/>
                <w:lang w:val="lt-LT"/>
              </w:rPr>
              <w:t xml:space="preserve"> 2-8 °C</w:t>
            </w:r>
            <w:r w:rsidR="00CB2829" w:rsidRPr="002401EC">
              <w:rPr>
                <w:rFonts w:ascii="Arial" w:hAnsi="Arial" w:cs="Arial"/>
                <w:color w:val="231F20"/>
                <w:sz w:val="16"/>
                <w:szCs w:val="16"/>
                <w:lang w:val="lt-LT"/>
              </w:rPr>
              <w:t xml:space="preserve"> laipsnių temperatūroje</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rsidP="00CB2829">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ß-Gala</w:t>
            </w:r>
            <w:r w:rsidR="00CB2829" w:rsidRPr="002401EC">
              <w:rPr>
                <w:rFonts w:ascii="Arial" w:hAnsi="Arial" w:cs="Arial"/>
                <w:color w:val="231F20"/>
                <w:sz w:val="16"/>
                <w:szCs w:val="16"/>
                <w:lang w:val="lt-LT"/>
              </w:rPr>
              <w:t>k</w:t>
            </w:r>
            <w:r w:rsidRPr="002401EC">
              <w:rPr>
                <w:rFonts w:ascii="Arial" w:hAnsi="Arial" w:cs="Arial"/>
                <w:color w:val="231F20"/>
                <w:sz w:val="16"/>
                <w:szCs w:val="16"/>
                <w:lang w:val="lt-LT"/>
              </w:rPr>
              <w:t>to</w:t>
            </w:r>
            <w:r w:rsidR="00CB2829" w:rsidRPr="002401EC">
              <w:rPr>
                <w:rFonts w:ascii="Arial" w:hAnsi="Arial" w:cs="Arial"/>
                <w:color w:val="231F20"/>
                <w:sz w:val="16"/>
                <w:szCs w:val="16"/>
                <w:lang w:val="lt-LT"/>
              </w:rPr>
              <w:t>z</w:t>
            </w:r>
            <w:r w:rsidRPr="002401EC">
              <w:rPr>
                <w:rFonts w:ascii="Arial" w:hAnsi="Arial" w:cs="Arial"/>
                <w:color w:val="231F20"/>
                <w:sz w:val="16"/>
                <w:szCs w:val="16"/>
                <w:lang w:val="lt-LT"/>
              </w:rPr>
              <w:t>ida</w:t>
            </w:r>
            <w:r w:rsidR="00CB2829" w:rsidRPr="002401EC">
              <w:rPr>
                <w:rFonts w:ascii="Arial" w:hAnsi="Arial" w:cs="Arial"/>
                <w:color w:val="231F20"/>
                <w:sz w:val="16"/>
                <w:szCs w:val="16"/>
                <w:lang w:val="lt-LT"/>
              </w:rPr>
              <w:t>zės</w:t>
            </w:r>
            <w:r w:rsidRPr="002401EC">
              <w:rPr>
                <w:rFonts w:ascii="Arial" w:hAnsi="Arial" w:cs="Arial"/>
                <w:color w:val="231F20"/>
                <w:sz w:val="16"/>
                <w:szCs w:val="16"/>
                <w:lang w:val="lt-LT"/>
              </w:rPr>
              <w:t xml:space="preserve"> anti-IgG</w:t>
            </w:r>
          </w:p>
        </w:tc>
        <w:tc>
          <w:tcPr>
            <w:tcW w:w="2380" w:type="dxa"/>
            <w:tcBorders>
              <w:top w:val="nil"/>
              <w:left w:val="nil"/>
              <w:bottom w:val="nil"/>
              <w:right w:val="single" w:sz="8" w:space="0" w:color="231F20"/>
            </w:tcBorders>
            <w:vAlign w:val="bottom"/>
          </w:tcPr>
          <w:p w:rsidR="00B660EF" w:rsidRPr="002401EC" w:rsidRDefault="00992AC7" w:rsidP="00CB2829">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užtenka</w:t>
            </w:r>
            <w:r w:rsidR="00B660EF" w:rsidRPr="002401EC">
              <w:rPr>
                <w:rFonts w:ascii="Arial" w:hAnsi="Arial" w:cs="Arial"/>
                <w:color w:val="231F20"/>
                <w:sz w:val="16"/>
                <w:szCs w:val="16"/>
                <w:lang w:val="lt-LT"/>
              </w:rPr>
              <w:t xml:space="preserve"> 6 x 48 </w:t>
            </w:r>
            <w:r w:rsidR="00CB2829" w:rsidRPr="002401EC">
              <w:rPr>
                <w:rFonts w:ascii="Arial" w:hAnsi="Arial" w:cs="Arial"/>
                <w:color w:val="231F20"/>
                <w:sz w:val="16"/>
                <w:szCs w:val="16"/>
                <w:lang w:val="lt-LT"/>
              </w:rPr>
              <w:t>nustatymams</w:t>
            </w:r>
          </w:p>
        </w:tc>
        <w:tc>
          <w:tcPr>
            <w:tcW w:w="2300" w:type="dxa"/>
            <w:tcBorders>
              <w:top w:val="nil"/>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iki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rsidP="00CB2829">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w:t>
            </w:r>
            <w:r w:rsidR="00CB2829" w:rsidRPr="002401EC">
              <w:rPr>
                <w:rFonts w:ascii="Arial" w:hAnsi="Arial" w:cs="Arial"/>
                <w:color w:val="231F20"/>
                <w:sz w:val="16"/>
                <w:szCs w:val="16"/>
                <w:lang w:val="lt-LT"/>
              </w:rPr>
              <w:t xml:space="preserve">pelių </w:t>
            </w:r>
            <w:r w:rsidRPr="002401EC">
              <w:rPr>
                <w:rFonts w:ascii="Arial" w:hAnsi="Arial" w:cs="Arial"/>
                <w:color w:val="231F20"/>
                <w:sz w:val="16"/>
                <w:szCs w:val="16"/>
                <w:lang w:val="lt-LT"/>
              </w:rPr>
              <w:t>mono</w:t>
            </w:r>
            <w:r w:rsidR="00CB2829" w:rsidRPr="002401EC">
              <w:rPr>
                <w:rFonts w:ascii="Arial" w:hAnsi="Arial" w:cs="Arial"/>
                <w:color w:val="231F20"/>
                <w:sz w:val="16"/>
                <w:szCs w:val="16"/>
                <w:lang w:val="lt-LT"/>
              </w:rPr>
              <w:t>k</w:t>
            </w:r>
            <w:r w:rsidRPr="002401EC">
              <w:rPr>
                <w:rFonts w:ascii="Arial" w:hAnsi="Arial" w:cs="Arial"/>
                <w:color w:val="231F20"/>
                <w:sz w:val="16"/>
                <w:szCs w:val="16"/>
                <w:lang w:val="lt-LT"/>
              </w:rPr>
              <w:t>lon</w:t>
            </w:r>
            <w:r w:rsidR="00CB2829" w:rsidRPr="002401EC">
              <w:rPr>
                <w:rFonts w:ascii="Arial" w:hAnsi="Arial" w:cs="Arial"/>
                <w:color w:val="231F20"/>
                <w:sz w:val="16"/>
                <w:szCs w:val="16"/>
                <w:lang w:val="lt-LT"/>
              </w:rPr>
              <w:t xml:space="preserve">iniai antikūniai), esantis FSD, kurios </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20"/>
              <w:rPr>
                <w:rFonts w:ascii="Times New Roman" w:hAnsi="Times New Roman"/>
                <w:sz w:val="24"/>
                <w:szCs w:val="24"/>
                <w:lang w:val="lt-LT"/>
              </w:rPr>
            </w:pPr>
          </w:p>
        </w:tc>
        <w:tc>
          <w:tcPr>
            <w:tcW w:w="2300" w:type="dxa"/>
            <w:tcBorders>
              <w:top w:val="nil"/>
              <w:left w:val="nil"/>
              <w:bottom w:val="nil"/>
              <w:right w:val="single" w:sz="8" w:space="0" w:color="231F20"/>
            </w:tcBorders>
            <w:vAlign w:val="bottom"/>
          </w:tcPr>
          <w:p w:rsidR="00B660EF" w:rsidRPr="002401EC" w:rsidRDefault="00CB2829" w:rsidP="00CB2829">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NEUŽŠALDYTI</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CB2829" w:rsidP="00CB2829">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sudėtyje yra </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rsidP="00CB2829">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BSA </w:t>
            </w:r>
            <w:r w:rsidR="00CB2829" w:rsidRPr="002401EC">
              <w:rPr>
                <w:rFonts w:ascii="Arial" w:hAnsi="Arial" w:cs="Arial"/>
                <w:color w:val="231F20"/>
                <w:sz w:val="16"/>
                <w:szCs w:val="16"/>
                <w:lang w:val="lt-LT"/>
              </w:rPr>
              <w:t xml:space="preserve">ir natrio azido </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213"/>
        </w:trPr>
        <w:tc>
          <w:tcPr>
            <w:tcW w:w="232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(0.06 %); s</w:t>
            </w:r>
            <w:r w:rsidR="00CB2829" w:rsidRPr="002401EC">
              <w:rPr>
                <w:rFonts w:ascii="Arial" w:hAnsi="Arial" w:cs="Arial"/>
                <w:color w:val="231F20"/>
                <w:sz w:val="16"/>
                <w:szCs w:val="16"/>
                <w:lang w:val="lt-LT"/>
              </w:rPr>
              <w:t>i</w:t>
            </w:r>
            <w:r w:rsidRPr="002401EC">
              <w:rPr>
                <w:rFonts w:ascii="Arial" w:hAnsi="Arial" w:cs="Arial"/>
                <w:color w:val="231F20"/>
                <w:sz w:val="16"/>
                <w:szCs w:val="16"/>
                <w:lang w:val="lt-LT"/>
              </w:rPr>
              <w:t>mbol</w:t>
            </w:r>
            <w:r w:rsidR="00CB2829" w:rsidRPr="002401EC">
              <w:rPr>
                <w:rFonts w:ascii="Arial" w:hAnsi="Arial" w:cs="Arial"/>
                <w:color w:val="231F20"/>
                <w:sz w:val="16"/>
                <w:szCs w:val="16"/>
                <w:lang w:val="lt-LT"/>
              </w:rPr>
              <w:t>is</w:t>
            </w:r>
            <w:r w:rsidRPr="002401EC">
              <w:rPr>
                <w:rFonts w:ascii="Arial" w:hAnsi="Arial" w:cs="Arial"/>
                <w:color w:val="231F20"/>
                <w:sz w:val="16"/>
                <w:szCs w:val="16"/>
                <w:lang w:val="lt-LT"/>
              </w:rPr>
              <w:t>: El-G</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r>
      <w:tr w:rsidR="00B660EF" w:rsidRPr="002401EC">
        <w:tblPrEx>
          <w:tblCellMar>
            <w:top w:w="0" w:type="dxa"/>
            <w:left w:w="0" w:type="dxa"/>
            <w:bottom w:w="0" w:type="dxa"/>
            <w:right w:w="0" w:type="dxa"/>
          </w:tblCellMar>
        </w:tblPrEx>
        <w:trPr>
          <w:trHeight w:val="52"/>
        </w:trPr>
        <w:tc>
          <w:tcPr>
            <w:tcW w:w="232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c>
          <w:tcPr>
            <w:tcW w:w="23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r>
    </w:tbl>
    <w:p w:rsidR="00B660EF" w:rsidRPr="00345EDD" w:rsidRDefault="00B660EF">
      <w:pPr>
        <w:widowControl w:val="0"/>
        <w:autoSpaceDE w:val="0"/>
        <w:autoSpaceDN w:val="0"/>
        <w:adjustRightInd w:val="0"/>
        <w:spacing w:after="0" w:line="133" w:lineRule="exact"/>
        <w:rPr>
          <w:rFonts w:ascii="Times New Roman" w:hAnsi="Times New Roman"/>
          <w:sz w:val="24"/>
          <w:szCs w:val="24"/>
          <w:lang w:val="lt-LT"/>
        </w:rPr>
      </w:pPr>
    </w:p>
    <w:p w:rsidR="002043EC" w:rsidRDefault="002043EC">
      <w:pPr>
        <w:widowControl w:val="0"/>
        <w:autoSpaceDE w:val="0"/>
        <w:autoSpaceDN w:val="0"/>
        <w:adjustRightInd w:val="0"/>
        <w:spacing w:after="0" w:line="240" w:lineRule="auto"/>
        <w:ind w:left="20"/>
        <w:rPr>
          <w:rFonts w:ascii="Arial" w:hAnsi="Arial" w:cs="Arial"/>
          <w:b/>
          <w:bCs/>
          <w:i/>
          <w:iCs/>
          <w:color w:val="231F20"/>
          <w:sz w:val="18"/>
          <w:szCs w:val="18"/>
          <w:lang w:val="lt-LT"/>
        </w:rPr>
      </w:pPr>
    </w:p>
    <w:p w:rsidR="002043EC" w:rsidRDefault="002043EC">
      <w:pPr>
        <w:widowControl w:val="0"/>
        <w:autoSpaceDE w:val="0"/>
        <w:autoSpaceDN w:val="0"/>
        <w:adjustRightInd w:val="0"/>
        <w:spacing w:after="0" w:line="240" w:lineRule="auto"/>
        <w:ind w:left="20"/>
        <w:rPr>
          <w:rFonts w:ascii="Arial" w:hAnsi="Arial" w:cs="Arial"/>
          <w:b/>
          <w:bCs/>
          <w:i/>
          <w:iCs/>
          <w:color w:val="231F20"/>
          <w:sz w:val="18"/>
          <w:szCs w:val="18"/>
          <w:lang w:val="lt-LT"/>
        </w:rPr>
      </w:pPr>
    </w:p>
    <w:p w:rsidR="002043EC" w:rsidRDefault="002043EC">
      <w:pPr>
        <w:widowControl w:val="0"/>
        <w:autoSpaceDE w:val="0"/>
        <w:autoSpaceDN w:val="0"/>
        <w:adjustRightInd w:val="0"/>
        <w:spacing w:after="0" w:line="240" w:lineRule="auto"/>
        <w:ind w:left="20"/>
        <w:rPr>
          <w:rFonts w:ascii="Arial" w:hAnsi="Arial" w:cs="Arial"/>
          <w:b/>
          <w:bCs/>
          <w:i/>
          <w:iCs/>
          <w:color w:val="231F20"/>
          <w:sz w:val="18"/>
          <w:szCs w:val="18"/>
          <w:lang w:val="lt-LT"/>
        </w:rPr>
      </w:pPr>
    </w:p>
    <w:p w:rsidR="002043EC" w:rsidRDefault="002043EC">
      <w:pPr>
        <w:widowControl w:val="0"/>
        <w:autoSpaceDE w:val="0"/>
        <w:autoSpaceDN w:val="0"/>
        <w:adjustRightInd w:val="0"/>
        <w:spacing w:after="0" w:line="240" w:lineRule="auto"/>
        <w:ind w:left="20"/>
        <w:rPr>
          <w:rFonts w:ascii="Arial" w:hAnsi="Arial" w:cs="Arial"/>
          <w:b/>
          <w:bCs/>
          <w:i/>
          <w:iCs/>
          <w:color w:val="231F20"/>
          <w:sz w:val="18"/>
          <w:szCs w:val="18"/>
          <w:lang w:val="lt-LT"/>
        </w:rPr>
      </w:pPr>
    </w:p>
    <w:p w:rsidR="00B660EF" w:rsidRPr="00345EDD" w:rsidRDefault="00AB2297">
      <w:pPr>
        <w:widowControl w:val="0"/>
        <w:autoSpaceDE w:val="0"/>
        <w:autoSpaceDN w:val="0"/>
        <w:adjustRightInd w:val="0"/>
        <w:spacing w:after="0" w:line="240" w:lineRule="auto"/>
        <w:ind w:left="20"/>
        <w:rPr>
          <w:rFonts w:ascii="Times New Roman" w:hAnsi="Times New Roman"/>
          <w:sz w:val="24"/>
          <w:szCs w:val="24"/>
          <w:lang w:val="lt-LT"/>
        </w:rPr>
      </w:pP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EliA</w:t>
      </w: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 xml:space="preserve"> IgG </w:t>
      </w:r>
      <w:r>
        <w:rPr>
          <w:rFonts w:ascii="Arial" w:hAnsi="Arial" w:cs="Arial"/>
          <w:b/>
          <w:bCs/>
          <w:i/>
          <w:iCs/>
          <w:color w:val="231F20"/>
          <w:sz w:val="18"/>
          <w:szCs w:val="18"/>
          <w:lang w:val="lt-LT"/>
        </w:rPr>
        <w:t>junginys</w:t>
      </w:r>
      <w:r w:rsidR="00B660EF" w:rsidRPr="00345EDD">
        <w:rPr>
          <w:rFonts w:ascii="Arial" w:hAnsi="Arial" w:cs="Arial"/>
          <w:b/>
          <w:bCs/>
          <w:i/>
          <w:iCs/>
          <w:color w:val="231F20"/>
          <w:sz w:val="18"/>
          <w:szCs w:val="18"/>
          <w:lang w:val="lt-LT"/>
        </w:rPr>
        <w:t xml:space="preserve"> (</w:t>
      </w:r>
      <w:r w:rsidR="00992AC7">
        <w:rPr>
          <w:rFonts w:ascii="Arial" w:hAnsi="Arial" w:cs="Arial"/>
          <w:b/>
          <w:bCs/>
          <w:i/>
          <w:iCs/>
          <w:color w:val="231F20"/>
          <w:sz w:val="18"/>
          <w:szCs w:val="18"/>
          <w:lang w:val="lt-LT"/>
        </w:rPr>
        <w:t>Gaminio Nr.</w:t>
      </w:r>
      <w:r w:rsidR="00B660EF" w:rsidRPr="00345EDD">
        <w:rPr>
          <w:rFonts w:ascii="Arial" w:hAnsi="Arial" w:cs="Arial"/>
          <w:b/>
          <w:bCs/>
          <w:i/>
          <w:iCs/>
          <w:color w:val="231F20"/>
          <w:sz w:val="18"/>
          <w:szCs w:val="18"/>
          <w:lang w:val="lt-LT"/>
        </w:rPr>
        <w:t xml:space="preserve"> 83-1005-01)</w:t>
      </w:r>
    </w:p>
    <w:p w:rsidR="00B660EF" w:rsidRPr="00345EDD" w:rsidRDefault="00B660EF">
      <w:pPr>
        <w:widowControl w:val="0"/>
        <w:autoSpaceDE w:val="0"/>
        <w:autoSpaceDN w:val="0"/>
        <w:adjustRightInd w:val="0"/>
        <w:spacing w:after="0" w:line="8" w:lineRule="exact"/>
        <w:rPr>
          <w:rFonts w:ascii="Times New Roman" w:hAnsi="Times New Roman"/>
          <w:sz w:val="24"/>
          <w:szCs w:val="24"/>
          <w:lang w:val="lt-LT"/>
        </w:rPr>
      </w:pPr>
    </w:p>
    <w:tbl>
      <w:tblPr>
        <w:tblW w:w="0" w:type="auto"/>
        <w:tblInd w:w="30" w:type="dxa"/>
        <w:tblLayout w:type="fixed"/>
        <w:tblCellMar>
          <w:left w:w="0" w:type="dxa"/>
          <w:right w:w="0" w:type="dxa"/>
        </w:tblCellMar>
        <w:tblLook w:val="0000" w:firstRow="0" w:lastRow="0" w:firstColumn="0" w:lastColumn="0" w:noHBand="0" w:noVBand="0"/>
      </w:tblPr>
      <w:tblGrid>
        <w:gridCol w:w="2320"/>
        <w:gridCol w:w="2380"/>
        <w:gridCol w:w="2300"/>
      </w:tblGrid>
      <w:tr w:rsidR="00B660EF" w:rsidRPr="002401EC">
        <w:tblPrEx>
          <w:tblCellMar>
            <w:top w:w="0" w:type="dxa"/>
            <w:left w:w="0" w:type="dxa"/>
            <w:bottom w:w="0" w:type="dxa"/>
            <w:right w:w="0" w:type="dxa"/>
          </w:tblCellMar>
        </w:tblPrEx>
        <w:trPr>
          <w:trHeight w:val="198"/>
        </w:trPr>
        <w:tc>
          <w:tcPr>
            <w:tcW w:w="2320" w:type="dxa"/>
            <w:tcBorders>
              <w:top w:val="single" w:sz="8" w:space="0" w:color="231F20"/>
              <w:left w:val="single" w:sz="8" w:space="0" w:color="231F20"/>
              <w:bottom w:val="nil"/>
              <w:right w:val="single" w:sz="8" w:space="0" w:color="231F20"/>
            </w:tcBorders>
            <w:vAlign w:val="bottom"/>
          </w:tcPr>
          <w:p w:rsidR="00B660EF" w:rsidRPr="002401EC" w:rsidRDefault="00B660EF" w:rsidP="00AB2297">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IgG </w:t>
            </w:r>
            <w:r w:rsidR="00AB2297" w:rsidRPr="002401EC">
              <w:rPr>
                <w:rFonts w:ascii="Arial" w:hAnsi="Arial" w:cs="Arial"/>
                <w:color w:val="231F20"/>
                <w:sz w:val="16"/>
                <w:szCs w:val="16"/>
                <w:lang w:val="lt-LT"/>
              </w:rPr>
              <w:t>junginys</w:t>
            </w:r>
            <w:r w:rsidRPr="002401EC">
              <w:rPr>
                <w:rFonts w:ascii="Arial" w:hAnsi="Arial" w:cs="Arial"/>
                <w:color w:val="231F20"/>
                <w:sz w:val="16"/>
                <w:szCs w:val="16"/>
                <w:lang w:val="lt-LT"/>
              </w:rPr>
              <w:t xml:space="preserve"> (</w:t>
            </w:r>
            <w:r w:rsidR="00AB2297" w:rsidRPr="002401EC">
              <w:rPr>
                <w:rFonts w:ascii="Arial" w:hAnsi="Arial" w:cs="Arial"/>
                <w:color w:val="231F20"/>
                <w:sz w:val="16"/>
                <w:szCs w:val="16"/>
                <w:lang w:val="lt-LT"/>
              </w:rPr>
              <w:t>mėlynos spalvos</w:t>
            </w:r>
            <w:r w:rsidRPr="002401EC">
              <w:rPr>
                <w:rFonts w:ascii="Arial" w:hAnsi="Arial" w:cs="Arial"/>
                <w:color w:val="231F20"/>
                <w:sz w:val="16"/>
                <w:szCs w:val="16"/>
                <w:lang w:val="lt-LT"/>
              </w:rPr>
              <w:t>);</w:t>
            </w:r>
          </w:p>
        </w:tc>
        <w:tc>
          <w:tcPr>
            <w:tcW w:w="2380" w:type="dxa"/>
            <w:tcBorders>
              <w:top w:val="single" w:sz="8" w:space="0" w:color="231F20"/>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 xml:space="preserve">2 </w:t>
            </w:r>
            <w:r w:rsidR="00992AC7" w:rsidRPr="002401EC">
              <w:rPr>
                <w:rFonts w:ascii="Arial" w:hAnsi="Arial" w:cs="Arial"/>
                <w:color w:val="231F20"/>
                <w:sz w:val="16"/>
                <w:szCs w:val="16"/>
                <w:lang w:val="lt-LT"/>
              </w:rPr>
              <w:t>buteliukai</w:t>
            </w:r>
            <w:r w:rsidRPr="002401EC">
              <w:rPr>
                <w:rFonts w:ascii="Arial" w:hAnsi="Arial" w:cs="Arial"/>
                <w:color w:val="231F20"/>
                <w:sz w:val="16"/>
                <w:szCs w:val="16"/>
                <w:lang w:val="lt-LT"/>
              </w:rPr>
              <w:t xml:space="preserve"> (4.8 ml </w:t>
            </w:r>
            <w:r w:rsidR="00992AC7" w:rsidRPr="002401EC">
              <w:rPr>
                <w:rFonts w:ascii="Arial" w:hAnsi="Arial" w:cs="Arial"/>
                <w:color w:val="231F20"/>
                <w:sz w:val="16"/>
                <w:szCs w:val="16"/>
                <w:lang w:val="lt-LT"/>
              </w:rPr>
              <w:t>kiekvienas</w:t>
            </w:r>
            <w:r w:rsidRPr="002401EC">
              <w:rPr>
                <w:rFonts w:ascii="Arial" w:hAnsi="Arial" w:cs="Arial"/>
                <w:color w:val="231F20"/>
                <w:sz w:val="16"/>
                <w:szCs w:val="16"/>
                <w:lang w:val="lt-LT"/>
              </w:rPr>
              <w:t>);</w:t>
            </w:r>
          </w:p>
        </w:tc>
        <w:tc>
          <w:tcPr>
            <w:tcW w:w="2300" w:type="dxa"/>
            <w:tcBorders>
              <w:top w:val="single" w:sz="8" w:space="0" w:color="231F20"/>
              <w:left w:val="nil"/>
              <w:bottom w:val="nil"/>
              <w:right w:val="single" w:sz="8" w:space="0" w:color="231F20"/>
            </w:tcBorders>
            <w:vAlign w:val="bottom"/>
          </w:tcPr>
          <w:p w:rsidR="00B660EF" w:rsidRPr="002401EC" w:rsidRDefault="00992AC7" w:rsidP="00AB229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r w:rsidR="00AB2297" w:rsidRPr="002401EC">
              <w:rPr>
                <w:rFonts w:ascii="Arial" w:hAnsi="Arial" w:cs="Arial"/>
                <w:color w:val="231F20"/>
                <w:sz w:val="16"/>
                <w:szCs w:val="16"/>
                <w:lang w:val="lt-LT"/>
              </w:rPr>
              <w:t xml:space="preserve"> </w:t>
            </w:r>
            <w:r w:rsidR="00B660EF" w:rsidRPr="002401EC">
              <w:rPr>
                <w:rFonts w:ascii="Arial" w:hAnsi="Arial" w:cs="Arial"/>
                <w:color w:val="231F20"/>
                <w:sz w:val="16"/>
                <w:szCs w:val="16"/>
                <w:lang w:val="lt-LT"/>
              </w:rPr>
              <w:t>2-8 °C</w:t>
            </w:r>
            <w:r w:rsidR="00AB2297" w:rsidRPr="002401EC">
              <w:rPr>
                <w:rFonts w:ascii="Arial" w:hAnsi="Arial" w:cs="Arial"/>
                <w:color w:val="231F20"/>
                <w:sz w:val="16"/>
                <w:szCs w:val="16"/>
                <w:lang w:val="lt-LT"/>
              </w:rPr>
              <w:t xml:space="preserve"> laipsnių temperatūroje</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rsidP="00AB2297">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ß-Gala</w:t>
            </w:r>
            <w:r w:rsidR="00AB2297" w:rsidRPr="002401EC">
              <w:rPr>
                <w:rFonts w:ascii="Arial" w:hAnsi="Arial" w:cs="Arial"/>
                <w:color w:val="231F20"/>
                <w:sz w:val="16"/>
                <w:szCs w:val="16"/>
                <w:lang w:val="lt-LT"/>
              </w:rPr>
              <w:t>ktozidazės</w:t>
            </w:r>
            <w:r w:rsidRPr="002401EC">
              <w:rPr>
                <w:rFonts w:ascii="Arial" w:hAnsi="Arial" w:cs="Arial"/>
                <w:color w:val="231F20"/>
                <w:sz w:val="16"/>
                <w:szCs w:val="16"/>
                <w:lang w:val="lt-LT"/>
              </w:rPr>
              <w:t xml:space="preserve"> anti-IgG</w:t>
            </w:r>
          </w:p>
        </w:tc>
        <w:tc>
          <w:tcPr>
            <w:tcW w:w="2380" w:type="dxa"/>
            <w:tcBorders>
              <w:top w:val="nil"/>
              <w:left w:val="nil"/>
              <w:bottom w:val="nil"/>
              <w:right w:val="single" w:sz="8" w:space="0" w:color="231F20"/>
            </w:tcBorders>
            <w:vAlign w:val="bottom"/>
          </w:tcPr>
          <w:p w:rsidR="00B660EF" w:rsidRPr="002401EC" w:rsidRDefault="00992AC7" w:rsidP="001873E1">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užtenka</w:t>
            </w:r>
            <w:r w:rsidR="001873E1" w:rsidRPr="002401EC">
              <w:rPr>
                <w:rFonts w:ascii="Arial" w:hAnsi="Arial" w:cs="Arial"/>
                <w:color w:val="231F20"/>
                <w:sz w:val="16"/>
                <w:szCs w:val="16"/>
                <w:lang w:val="lt-LT"/>
              </w:rPr>
              <w:t xml:space="preserve"> </w:t>
            </w:r>
            <w:r w:rsidR="00B660EF" w:rsidRPr="002401EC">
              <w:rPr>
                <w:rFonts w:ascii="Arial" w:hAnsi="Arial" w:cs="Arial"/>
                <w:color w:val="231F20"/>
                <w:sz w:val="16"/>
                <w:szCs w:val="16"/>
                <w:lang w:val="lt-LT"/>
              </w:rPr>
              <w:t xml:space="preserve">2 x 48 </w:t>
            </w:r>
            <w:r w:rsidR="001873E1" w:rsidRPr="002401EC">
              <w:rPr>
                <w:rFonts w:ascii="Arial" w:hAnsi="Arial" w:cs="Arial"/>
                <w:color w:val="231F20"/>
                <w:sz w:val="16"/>
                <w:szCs w:val="16"/>
                <w:lang w:val="lt-LT"/>
              </w:rPr>
              <w:t>nustatymams</w:t>
            </w:r>
          </w:p>
        </w:tc>
        <w:tc>
          <w:tcPr>
            <w:tcW w:w="2300" w:type="dxa"/>
            <w:tcBorders>
              <w:top w:val="nil"/>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iki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rsidP="001873E1">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w:t>
            </w:r>
            <w:r w:rsidR="001873E1" w:rsidRPr="002401EC">
              <w:rPr>
                <w:rFonts w:ascii="Arial" w:hAnsi="Arial" w:cs="Arial"/>
                <w:color w:val="231F20"/>
                <w:sz w:val="16"/>
                <w:szCs w:val="16"/>
                <w:lang w:val="lt-LT"/>
              </w:rPr>
              <w:t xml:space="preserve">pelių </w:t>
            </w:r>
            <w:r w:rsidRPr="002401EC">
              <w:rPr>
                <w:rFonts w:ascii="Arial" w:hAnsi="Arial" w:cs="Arial"/>
                <w:color w:val="231F20"/>
                <w:sz w:val="16"/>
                <w:szCs w:val="16"/>
                <w:lang w:val="lt-LT"/>
              </w:rPr>
              <w:t>mono</w:t>
            </w:r>
            <w:r w:rsidR="001873E1" w:rsidRPr="002401EC">
              <w:rPr>
                <w:rFonts w:ascii="Arial" w:hAnsi="Arial" w:cs="Arial"/>
                <w:color w:val="231F20"/>
                <w:sz w:val="16"/>
                <w:szCs w:val="16"/>
                <w:lang w:val="lt-LT"/>
              </w:rPr>
              <w:t>k</w:t>
            </w:r>
            <w:r w:rsidRPr="002401EC">
              <w:rPr>
                <w:rFonts w:ascii="Arial" w:hAnsi="Arial" w:cs="Arial"/>
                <w:color w:val="231F20"/>
                <w:sz w:val="16"/>
                <w:szCs w:val="16"/>
                <w:lang w:val="lt-LT"/>
              </w:rPr>
              <w:t>lon</w:t>
            </w:r>
            <w:r w:rsidR="001873E1" w:rsidRPr="002401EC">
              <w:rPr>
                <w:rFonts w:ascii="Arial" w:hAnsi="Arial" w:cs="Arial"/>
                <w:color w:val="231F20"/>
                <w:sz w:val="16"/>
                <w:szCs w:val="16"/>
                <w:lang w:val="lt-LT"/>
              </w:rPr>
              <w:t>iniai</w:t>
            </w:r>
            <w:r w:rsidRPr="002401EC">
              <w:rPr>
                <w:rFonts w:ascii="Arial" w:hAnsi="Arial" w:cs="Arial"/>
                <w:color w:val="231F20"/>
                <w:sz w:val="16"/>
                <w:szCs w:val="16"/>
                <w:lang w:val="lt-LT"/>
              </w:rPr>
              <w:t xml:space="preserve"> anti</w:t>
            </w:r>
            <w:r w:rsidR="001873E1" w:rsidRPr="002401EC">
              <w:rPr>
                <w:rFonts w:ascii="Arial" w:hAnsi="Arial" w:cs="Arial"/>
                <w:color w:val="231F20"/>
                <w:sz w:val="16"/>
                <w:szCs w:val="16"/>
                <w:lang w:val="lt-LT"/>
              </w:rPr>
              <w:t>kūniai), esantis FSD, kurios</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20"/>
              <w:rPr>
                <w:rFonts w:ascii="Times New Roman" w:hAnsi="Times New Roman"/>
                <w:sz w:val="24"/>
                <w:szCs w:val="24"/>
                <w:lang w:val="lt-LT"/>
              </w:rPr>
            </w:pPr>
          </w:p>
        </w:tc>
        <w:tc>
          <w:tcPr>
            <w:tcW w:w="2300" w:type="dxa"/>
            <w:tcBorders>
              <w:top w:val="nil"/>
              <w:left w:val="nil"/>
              <w:bottom w:val="nil"/>
              <w:right w:val="single" w:sz="8" w:space="0" w:color="231F20"/>
            </w:tcBorders>
            <w:vAlign w:val="bottom"/>
          </w:tcPr>
          <w:p w:rsidR="00B660EF" w:rsidRPr="002401EC" w:rsidRDefault="001873E1" w:rsidP="001873E1">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NEUŽŠALDYTI</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1873E1" w:rsidP="001873E1">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sudėtyje yra BSA ir </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1873E1" w:rsidP="001873E1">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natrio azido </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211"/>
        </w:trPr>
        <w:tc>
          <w:tcPr>
            <w:tcW w:w="2320" w:type="dxa"/>
            <w:tcBorders>
              <w:top w:val="nil"/>
              <w:left w:val="single" w:sz="8" w:space="0" w:color="231F20"/>
              <w:bottom w:val="nil"/>
              <w:right w:val="single" w:sz="8" w:space="0" w:color="231F20"/>
            </w:tcBorders>
            <w:vAlign w:val="bottom"/>
          </w:tcPr>
          <w:p w:rsidR="00B660EF" w:rsidRPr="002401EC" w:rsidRDefault="001873E1">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(0.06 %); si</w:t>
            </w:r>
            <w:r w:rsidR="00B660EF" w:rsidRPr="002401EC">
              <w:rPr>
                <w:rFonts w:ascii="Arial" w:hAnsi="Arial" w:cs="Arial"/>
                <w:color w:val="231F20"/>
                <w:sz w:val="16"/>
                <w:szCs w:val="16"/>
                <w:lang w:val="lt-LT"/>
              </w:rPr>
              <w:t>mbol</w:t>
            </w:r>
            <w:r w:rsidRPr="002401EC">
              <w:rPr>
                <w:rFonts w:ascii="Arial" w:hAnsi="Arial" w:cs="Arial"/>
                <w:color w:val="231F20"/>
                <w:sz w:val="16"/>
                <w:szCs w:val="16"/>
                <w:lang w:val="lt-LT"/>
              </w:rPr>
              <w:t>is</w:t>
            </w:r>
            <w:r w:rsidR="00B660EF" w:rsidRPr="002401EC">
              <w:rPr>
                <w:rFonts w:ascii="Arial" w:hAnsi="Arial" w:cs="Arial"/>
                <w:color w:val="231F20"/>
                <w:sz w:val="16"/>
                <w:szCs w:val="16"/>
                <w:lang w:val="lt-LT"/>
              </w:rPr>
              <w:t>: El-G</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r>
      <w:tr w:rsidR="00B660EF" w:rsidRPr="002401EC">
        <w:tblPrEx>
          <w:tblCellMar>
            <w:top w:w="0" w:type="dxa"/>
            <w:left w:w="0" w:type="dxa"/>
            <w:bottom w:w="0" w:type="dxa"/>
            <w:right w:w="0" w:type="dxa"/>
          </w:tblCellMar>
        </w:tblPrEx>
        <w:trPr>
          <w:trHeight w:val="54"/>
        </w:trPr>
        <w:tc>
          <w:tcPr>
            <w:tcW w:w="232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c>
          <w:tcPr>
            <w:tcW w:w="23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r>
    </w:tbl>
    <w:p w:rsidR="00B660EF" w:rsidRPr="00345EDD" w:rsidRDefault="00B660EF">
      <w:pPr>
        <w:widowControl w:val="0"/>
        <w:autoSpaceDE w:val="0"/>
        <w:autoSpaceDN w:val="0"/>
        <w:adjustRightInd w:val="0"/>
        <w:spacing w:after="0" w:line="132" w:lineRule="exact"/>
        <w:rPr>
          <w:rFonts w:ascii="Times New Roman" w:hAnsi="Times New Roman"/>
          <w:sz w:val="24"/>
          <w:szCs w:val="24"/>
          <w:lang w:val="lt-LT"/>
        </w:rPr>
      </w:pPr>
    </w:p>
    <w:p w:rsidR="00B660EF" w:rsidRPr="00345EDD" w:rsidRDefault="006036C0">
      <w:pPr>
        <w:widowControl w:val="0"/>
        <w:autoSpaceDE w:val="0"/>
        <w:autoSpaceDN w:val="0"/>
        <w:adjustRightInd w:val="0"/>
        <w:spacing w:after="0" w:line="240" w:lineRule="auto"/>
        <w:ind w:left="20"/>
        <w:rPr>
          <w:rFonts w:ascii="Times New Roman" w:hAnsi="Times New Roman"/>
          <w:sz w:val="24"/>
          <w:szCs w:val="24"/>
          <w:lang w:val="lt-LT"/>
        </w:rPr>
      </w:pP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EliA</w:t>
      </w: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 xml:space="preserve"> IgG </w:t>
      </w:r>
      <w:r>
        <w:rPr>
          <w:rFonts w:ascii="Arial" w:hAnsi="Arial" w:cs="Arial"/>
          <w:b/>
          <w:bCs/>
          <w:i/>
          <w:iCs/>
          <w:color w:val="231F20"/>
          <w:sz w:val="18"/>
          <w:szCs w:val="18"/>
          <w:lang w:val="lt-LT"/>
        </w:rPr>
        <w:t>kalibratoriai</w:t>
      </w:r>
      <w:r w:rsidR="00B660EF" w:rsidRPr="00345EDD">
        <w:rPr>
          <w:rFonts w:ascii="Arial" w:hAnsi="Arial" w:cs="Arial"/>
          <w:b/>
          <w:bCs/>
          <w:i/>
          <w:iCs/>
          <w:color w:val="231F20"/>
          <w:sz w:val="18"/>
          <w:szCs w:val="18"/>
          <w:lang w:val="lt-LT"/>
        </w:rPr>
        <w:t xml:space="preserve"> (</w:t>
      </w:r>
      <w:r w:rsidR="00992AC7">
        <w:rPr>
          <w:rFonts w:ascii="Arial" w:hAnsi="Arial" w:cs="Arial"/>
          <w:b/>
          <w:bCs/>
          <w:i/>
          <w:iCs/>
          <w:color w:val="231F20"/>
          <w:sz w:val="18"/>
          <w:szCs w:val="18"/>
          <w:lang w:val="lt-LT"/>
        </w:rPr>
        <w:t>Gaminio Nr.</w:t>
      </w:r>
      <w:r w:rsidR="00B660EF" w:rsidRPr="00345EDD">
        <w:rPr>
          <w:rFonts w:ascii="Arial" w:hAnsi="Arial" w:cs="Arial"/>
          <w:b/>
          <w:bCs/>
          <w:i/>
          <w:iCs/>
          <w:color w:val="231F20"/>
          <w:sz w:val="18"/>
          <w:szCs w:val="18"/>
          <w:lang w:val="lt-LT"/>
        </w:rPr>
        <w:t xml:space="preserve"> 83-1000-01)</w:t>
      </w:r>
    </w:p>
    <w:p w:rsidR="00B660EF" w:rsidRPr="00345EDD" w:rsidRDefault="00B660EF">
      <w:pPr>
        <w:widowControl w:val="0"/>
        <w:autoSpaceDE w:val="0"/>
        <w:autoSpaceDN w:val="0"/>
        <w:adjustRightInd w:val="0"/>
        <w:spacing w:after="0" w:line="8" w:lineRule="exact"/>
        <w:rPr>
          <w:rFonts w:ascii="Times New Roman" w:hAnsi="Times New Roman"/>
          <w:sz w:val="24"/>
          <w:szCs w:val="24"/>
          <w:lang w:val="lt-LT"/>
        </w:rPr>
      </w:pPr>
    </w:p>
    <w:tbl>
      <w:tblPr>
        <w:tblW w:w="0" w:type="auto"/>
        <w:tblInd w:w="30" w:type="dxa"/>
        <w:tblLayout w:type="fixed"/>
        <w:tblCellMar>
          <w:left w:w="0" w:type="dxa"/>
          <w:right w:w="0" w:type="dxa"/>
        </w:tblCellMar>
        <w:tblLook w:val="0000" w:firstRow="0" w:lastRow="0" w:firstColumn="0" w:lastColumn="0" w:noHBand="0" w:noVBand="0"/>
      </w:tblPr>
      <w:tblGrid>
        <w:gridCol w:w="2320"/>
        <w:gridCol w:w="2380"/>
        <w:gridCol w:w="2300"/>
      </w:tblGrid>
      <w:tr w:rsidR="00B660EF" w:rsidRPr="002401EC">
        <w:tblPrEx>
          <w:tblCellMar>
            <w:top w:w="0" w:type="dxa"/>
            <w:left w:w="0" w:type="dxa"/>
            <w:bottom w:w="0" w:type="dxa"/>
            <w:right w:w="0" w:type="dxa"/>
          </w:tblCellMar>
        </w:tblPrEx>
        <w:trPr>
          <w:trHeight w:val="198"/>
        </w:trPr>
        <w:tc>
          <w:tcPr>
            <w:tcW w:w="2320" w:type="dxa"/>
            <w:tcBorders>
              <w:top w:val="single" w:sz="8" w:space="0" w:color="231F20"/>
              <w:left w:val="single" w:sz="8" w:space="0" w:color="231F20"/>
              <w:bottom w:val="nil"/>
              <w:right w:val="single" w:sz="8" w:space="0" w:color="231F20"/>
            </w:tcBorders>
            <w:vAlign w:val="bottom"/>
          </w:tcPr>
          <w:p w:rsidR="00B660EF" w:rsidRPr="002401EC" w:rsidRDefault="006036C0" w:rsidP="006036C0">
            <w:pPr>
              <w:widowControl w:val="0"/>
              <w:autoSpaceDE w:val="0"/>
              <w:autoSpaceDN w:val="0"/>
              <w:adjustRightInd w:val="0"/>
              <w:spacing w:after="0" w:line="183" w:lineRule="exact"/>
              <w:ind w:left="60"/>
              <w:rPr>
                <w:rFonts w:ascii="Times New Roman" w:hAnsi="Times New Roman"/>
                <w:sz w:val="24"/>
                <w:szCs w:val="24"/>
                <w:lang w:val="lt-LT"/>
              </w:rPr>
            </w:pPr>
            <w:r w:rsidRPr="002401EC">
              <w:rPr>
                <w:rFonts w:ascii="Arial" w:hAnsi="Arial" w:cs="Arial"/>
                <w:color w:val="231F20"/>
                <w:sz w:val="16"/>
                <w:szCs w:val="16"/>
                <w:lang w:val="lt-LT"/>
              </w:rPr>
              <w:t xml:space="preserve">Žmogaus </w:t>
            </w:r>
            <w:r w:rsidR="00B660EF" w:rsidRPr="002401EC">
              <w:rPr>
                <w:rFonts w:ascii="Arial" w:hAnsi="Arial" w:cs="Arial"/>
                <w:color w:val="231F20"/>
                <w:sz w:val="16"/>
                <w:szCs w:val="16"/>
                <w:lang w:val="lt-LT"/>
              </w:rPr>
              <w:t>IgG (0, 4, 10, 20, 100,</w:t>
            </w:r>
          </w:p>
        </w:tc>
        <w:tc>
          <w:tcPr>
            <w:tcW w:w="2380" w:type="dxa"/>
            <w:tcBorders>
              <w:top w:val="single" w:sz="8" w:space="0" w:color="231F20"/>
              <w:left w:val="nil"/>
              <w:bottom w:val="nil"/>
              <w:right w:val="single" w:sz="8" w:space="0" w:color="231F20"/>
            </w:tcBorders>
            <w:vAlign w:val="bottom"/>
          </w:tcPr>
          <w:p w:rsidR="00B660EF" w:rsidRPr="002401EC" w:rsidRDefault="00B660EF">
            <w:pPr>
              <w:widowControl w:val="0"/>
              <w:autoSpaceDE w:val="0"/>
              <w:autoSpaceDN w:val="0"/>
              <w:adjustRightInd w:val="0"/>
              <w:spacing w:after="0" w:line="183" w:lineRule="exact"/>
              <w:ind w:left="120"/>
              <w:rPr>
                <w:rFonts w:ascii="Times New Roman" w:hAnsi="Times New Roman"/>
                <w:sz w:val="24"/>
                <w:szCs w:val="24"/>
                <w:lang w:val="lt-LT"/>
              </w:rPr>
            </w:pPr>
            <w:r w:rsidRPr="002401EC">
              <w:rPr>
                <w:rFonts w:ascii="Arial" w:hAnsi="Arial" w:cs="Arial"/>
                <w:color w:val="231F20"/>
                <w:sz w:val="16"/>
                <w:szCs w:val="16"/>
                <w:lang w:val="lt-LT"/>
              </w:rPr>
              <w:t xml:space="preserve">6 </w:t>
            </w:r>
            <w:r w:rsidR="00992AC7" w:rsidRPr="002401EC">
              <w:rPr>
                <w:rFonts w:ascii="Arial" w:hAnsi="Arial" w:cs="Arial"/>
                <w:color w:val="231F20"/>
                <w:sz w:val="16"/>
                <w:szCs w:val="16"/>
                <w:lang w:val="lt-LT"/>
              </w:rPr>
              <w:t>vienkartinio naudojimo</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buteliukai</w:t>
            </w:r>
            <w:r w:rsidRPr="002401EC">
              <w:rPr>
                <w:rFonts w:ascii="Arial" w:hAnsi="Arial" w:cs="Arial"/>
                <w:color w:val="231F20"/>
                <w:sz w:val="16"/>
                <w:szCs w:val="16"/>
                <w:lang w:val="lt-LT"/>
              </w:rPr>
              <w:t xml:space="preserve"> (0.3 ml</w:t>
            </w:r>
          </w:p>
        </w:tc>
        <w:tc>
          <w:tcPr>
            <w:tcW w:w="2300" w:type="dxa"/>
            <w:tcBorders>
              <w:top w:val="single" w:sz="8" w:space="0" w:color="231F20"/>
              <w:left w:val="nil"/>
              <w:bottom w:val="nil"/>
              <w:right w:val="single" w:sz="8" w:space="0" w:color="231F20"/>
            </w:tcBorders>
            <w:vAlign w:val="bottom"/>
          </w:tcPr>
          <w:p w:rsidR="00B660EF" w:rsidRPr="002401EC" w:rsidRDefault="00992AC7" w:rsidP="006036C0">
            <w:pPr>
              <w:widowControl w:val="0"/>
              <w:autoSpaceDE w:val="0"/>
              <w:autoSpaceDN w:val="0"/>
              <w:adjustRightInd w:val="0"/>
              <w:spacing w:after="0" w:line="183" w:lineRule="exact"/>
              <w:ind w:left="100"/>
              <w:rPr>
                <w:rFonts w:ascii="Times New Roman" w:hAnsi="Times New Roman"/>
                <w:sz w:val="24"/>
                <w:szCs w:val="24"/>
                <w:lang w:val="lt-LT"/>
              </w:rPr>
            </w:pPr>
            <w:r w:rsidRPr="002401EC">
              <w:rPr>
                <w:rFonts w:ascii="Arial" w:hAnsi="Arial" w:cs="Arial"/>
                <w:color w:val="231F20"/>
                <w:sz w:val="16"/>
                <w:szCs w:val="16"/>
                <w:lang w:val="lt-LT"/>
              </w:rPr>
              <w:t>paruošt</w:t>
            </w:r>
            <w:r w:rsidR="006036C0" w:rsidRPr="002401EC">
              <w:rPr>
                <w:rFonts w:ascii="Arial" w:hAnsi="Arial" w:cs="Arial"/>
                <w:color w:val="231F20"/>
                <w:sz w:val="16"/>
                <w:szCs w:val="16"/>
                <w:lang w:val="lt-LT"/>
              </w:rPr>
              <w:t>i</w:t>
            </w:r>
            <w:r w:rsidRPr="002401EC">
              <w:rPr>
                <w:rFonts w:ascii="Arial" w:hAnsi="Arial" w:cs="Arial"/>
                <w:color w:val="231F20"/>
                <w:sz w:val="16"/>
                <w:szCs w:val="16"/>
                <w:lang w:val="lt-LT"/>
              </w:rPr>
              <w:t xml:space="preserve">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r w:rsidR="00B660EF" w:rsidRPr="002401EC">
              <w:rPr>
                <w:rFonts w:ascii="Arial" w:hAnsi="Arial" w:cs="Arial"/>
                <w:color w:val="231F20"/>
                <w:sz w:val="16"/>
                <w:szCs w:val="16"/>
                <w:lang w:val="lt-LT"/>
              </w:rPr>
              <w:t xml:space="preserve"> 2-8 °C</w:t>
            </w:r>
            <w:r w:rsidR="006036C0" w:rsidRPr="002401EC">
              <w:rPr>
                <w:rFonts w:ascii="Arial" w:hAnsi="Arial" w:cs="Arial"/>
                <w:color w:val="231F20"/>
                <w:sz w:val="16"/>
                <w:szCs w:val="16"/>
                <w:lang w:val="lt-LT"/>
              </w:rPr>
              <w:t xml:space="preserve"> laipsnių temperatūroje</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6036C0" w:rsidP="006036C0">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 xml:space="preserve">600 μg/l); yra FSD, kurios sudėtyje yra </w:t>
            </w:r>
          </w:p>
        </w:tc>
        <w:tc>
          <w:tcPr>
            <w:tcW w:w="2380" w:type="dxa"/>
            <w:tcBorders>
              <w:top w:val="nil"/>
              <w:left w:val="nil"/>
              <w:bottom w:val="nil"/>
              <w:right w:val="single" w:sz="8" w:space="0" w:color="231F20"/>
            </w:tcBorders>
            <w:vAlign w:val="bottom"/>
          </w:tcPr>
          <w:p w:rsidR="00B660EF" w:rsidRPr="002401EC" w:rsidRDefault="00992AC7" w:rsidP="006036C0">
            <w:pPr>
              <w:widowControl w:val="0"/>
              <w:autoSpaceDE w:val="0"/>
              <w:autoSpaceDN w:val="0"/>
              <w:adjustRightInd w:val="0"/>
              <w:spacing w:after="0" w:line="240" w:lineRule="auto"/>
              <w:ind w:left="120"/>
              <w:rPr>
                <w:rFonts w:ascii="Times New Roman" w:hAnsi="Times New Roman"/>
                <w:sz w:val="24"/>
                <w:szCs w:val="24"/>
                <w:lang w:val="lt-LT"/>
              </w:rPr>
            </w:pPr>
            <w:r w:rsidRPr="002401EC">
              <w:rPr>
                <w:rFonts w:ascii="Arial" w:hAnsi="Arial" w:cs="Arial"/>
                <w:color w:val="231F20"/>
                <w:sz w:val="16"/>
                <w:szCs w:val="16"/>
                <w:lang w:val="lt-LT"/>
              </w:rPr>
              <w:t>kiekvienas</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užtenka</w:t>
            </w:r>
            <w:r w:rsidR="00B660EF" w:rsidRPr="002401EC">
              <w:rPr>
                <w:rFonts w:ascii="Arial" w:hAnsi="Arial" w:cs="Arial"/>
                <w:color w:val="231F20"/>
                <w:sz w:val="16"/>
                <w:szCs w:val="16"/>
                <w:lang w:val="lt-LT"/>
              </w:rPr>
              <w:t xml:space="preserve"> </w:t>
            </w:r>
            <w:r w:rsidR="006036C0" w:rsidRPr="002401EC">
              <w:rPr>
                <w:rFonts w:ascii="Arial" w:hAnsi="Arial" w:cs="Arial"/>
                <w:color w:val="231F20"/>
                <w:sz w:val="16"/>
                <w:szCs w:val="16"/>
                <w:lang w:val="lt-LT"/>
              </w:rPr>
              <w:t xml:space="preserve">vienai </w:t>
            </w:r>
            <w:r w:rsidR="00B660EF" w:rsidRPr="002401EC">
              <w:rPr>
                <w:rFonts w:ascii="Arial" w:hAnsi="Arial" w:cs="Arial"/>
                <w:color w:val="231F20"/>
                <w:sz w:val="16"/>
                <w:szCs w:val="16"/>
                <w:lang w:val="lt-LT"/>
              </w:rPr>
              <w:t xml:space="preserve"> </w:t>
            </w:r>
            <w:r w:rsidR="006036C0" w:rsidRPr="002401EC">
              <w:rPr>
                <w:rFonts w:ascii="Arial" w:hAnsi="Arial" w:cs="Arial"/>
                <w:color w:val="231F20"/>
                <w:sz w:val="16"/>
                <w:szCs w:val="16"/>
                <w:lang w:val="lt-LT"/>
              </w:rPr>
              <w:t>kalibracijos kreivei</w:t>
            </w:r>
          </w:p>
        </w:tc>
        <w:tc>
          <w:tcPr>
            <w:tcW w:w="2300" w:type="dxa"/>
            <w:tcBorders>
              <w:top w:val="nil"/>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iki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rsidP="006036C0">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BSA, detergent</w:t>
            </w:r>
            <w:r w:rsidR="006036C0" w:rsidRPr="002401EC">
              <w:rPr>
                <w:rFonts w:ascii="Arial" w:hAnsi="Arial" w:cs="Arial"/>
                <w:color w:val="231F20"/>
                <w:sz w:val="16"/>
                <w:szCs w:val="16"/>
                <w:lang w:val="lt-LT"/>
              </w:rPr>
              <w:t>o</w:t>
            </w:r>
            <w:r w:rsidRPr="002401EC">
              <w:rPr>
                <w:rFonts w:ascii="Arial" w:hAnsi="Arial" w:cs="Arial"/>
                <w:color w:val="231F20"/>
                <w:sz w:val="16"/>
                <w:szCs w:val="16"/>
                <w:lang w:val="lt-LT"/>
              </w:rPr>
              <w:t xml:space="preserve"> </w:t>
            </w:r>
            <w:r w:rsidR="006036C0" w:rsidRPr="002401EC">
              <w:rPr>
                <w:rFonts w:ascii="Arial" w:hAnsi="Arial" w:cs="Arial"/>
                <w:color w:val="231F20"/>
                <w:sz w:val="16"/>
                <w:szCs w:val="16"/>
                <w:lang w:val="lt-LT"/>
              </w:rPr>
              <w:t>ir natrio azido</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20"/>
              <w:rPr>
                <w:rFonts w:ascii="Times New Roman" w:hAnsi="Times New Roman"/>
                <w:sz w:val="24"/>
                <w:szCs w:val="24"/>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rsidP="006036C0">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(0.095 %)</w:t>
            </w:r>
            <w:r w:rsidR="006036C0" w:rsidRPr="002401EC">
              <w:rPr>
                <w:rFonts w:ascii="Arial" w:hAnsi="Arial" w:cs="Arial"/>
                <w:color w:val="231F20"/>
                <w:sz w:val="16"/>
                <w:szCs w:val="16"/>
                <w:lang w:val="lt-LT"/>
              </w:rPr>
              <w:t>;</w:t>
            </w:r>
            <w:r w:rsidRPr="002401EC">
              <w:rPr>
                <w:rFonts w:ascii="Arial" w:hAnsi="Arial" w:cs="Arial"/>
                <w:color w:val="231F20"/>
                <w:sz w:val="16"/>
                <w:szCs w:val="16"/>
                <w:lang w:val="lt-LT"/>
              </w:rPr>
              <w:t xml:space="preserve"> s</w:t>
            </w:r>
            <w:r w:rsidR="006036C0" w:rsidRPr="002401EC">
              <w:rPr>
                <w:rFonts w:ascii="Arial" w:hAnsi="Arial" w:cs="Arial"/>
                <w:color w:val="231F20"/>
                <w:sz w:val="16"/>
                <w:szCs w:val="16"/>
                <w:lang w:val="lt-LT"/>
              </w:rPr>
              <w:t>i</w:t>
            </w:r>
            <w:r w:rsidRPr="002401EC">
              <w:rPr>
                <w:rFonts w:ascii="Arial" w:hAnsi="Arial" w:cs="Arial"/>
                <w:color w:val="231F20"/>
                <w:sz w:val="16"/>
                <w:szCs w:val="16"/>
                <w:lang w:val="lt-LT"/>
              </w:rPr>
              <w:t>mbol</w:t>
            </w:r>
            <w:r w:rsidR="006036C0" w:rsidRPr="002401EC">
              <w:rPr>
                <w:rFonts w:ascii="Arial" w:hAnsi="Arial" w:cs="Arial"/>
                <w:color w:val="231F20"/>
                <w:sz w:val="16"/>
                <w:szCs w:val="16"/>
                <w:lang w:val="lt-LT"/>
              </w:rPr>
              <w:t>is</w:t>
            </w:r>
            <w:r w:rsidRPr="002401EC">
              <w:rPr>
                <w:rFonts w:ascii="Arial" w:hAnsi="Arial" w:cs="Arial"/>
                <w:color w:val="231F20"/>
                <w:sz w:val="16"/>
                <w:szCs w:val="16"/>
                <w:lang w:val="lt-LT"/>
              </w:rPr>
              <w:t>:</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192"/>
        </w:trPr>
        <w:tc>
          <w:tcPr>
            <w:tcW w:w="232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Cal-0, Cal-4, Cal-10, Cal-20,</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211"/>
        </w:trPr>
        <w:tc>
          <w:tcPr>
            <w:tcW w:w="232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60"/>
              <w:rPr>
                <w:rFonts w:ascii="Times New Roman" w:hAnsi="Times New Roman"/>
                <w:sz w:val="24"/>
                <w:szCs w:val="24"/>
                <w:lang w:val="lt-LT"/>
              </w:rPr>
            </w:pPr>
            <w:r w:rsidRPr="002401EC">
              <w:rPr>
                <w:rFonts w:ascii="Arial" w:hAnsi="Arial" w:cs="Arial"/>
                <w:color w:val="231F20"/>
                <w:sz w:val="16"/>
                <w:szCs w:val="16"/>
                <w:lang w:val="lt-LT"/>
              </w:rPr>
              <w:t>Cal-100, Cal-600</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r>
      <w:tr w:rsidR="00B660EF" w:rsidRPr="002401EC">
        <w:tblPrEx>
          <w:tblCellMar>
            <w:top w:w="0" w:type="dxa"/>
            <w:left w:w="0" w:type="dxa"/>
            <w:bottom w:w="0" w:type="dxa"/>
            <w:right w:w="0" w:type="dxa"/>
          </w:tblCellMar>
        </w:tblPrEx>
        <w:trPr>
          <w:trHeight w:val="66"/>
        </w:trPr>
        <w:tc>
          <w:tcPr>
            <w:tcW w:w="232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5"/>
                <w:szCs w:val="5"/>
                <w:lang w:val="lt-LT"/>
              </w:rPr>
            </w:pPr>
          </w:p>
        </w:tc>
        <w:tc>
          <w:tcPr>
            <w:tcW w:w="23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5"/>
                <w:szCs w:val="5"/>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5"/>
                <w:szCs w:val="5"/>
                <w:lang w:val="lt-LT"/>
              </w:rPr>
            </w:pPr>
          </w:p>
        </w:tc>
      </w:tr>
      <w:tr w:rsidR="00B660EF" w:rsidRPr="002401EC">
        <w:tblPrEx>
          <w:tblCellMar>
            <w:top w:w="0" w:type="dxa"/>
            <w:left w:w="0" w:type="dxa"/>
            <w:bottom w:w="0" w:type="dxa"/>
            <w:right w:w="0" w:type="dxa"/>
          </w:tblCellMar>
        </w:tblPrEx>
        <w:trPr>
          <w:trHeight w:val="155"/>
        </w:trPr>
        <w:tc>
          <w:tcPr>
            <w:tcW w:w="2320" w:type="dxa"/>
            <w:tcBorders>
              <w:top w:val="nil"/>
              <w:left w:val="nil"/>
              <w:bottom w:val="nil"/>
              <w:right w:val="nil"/>
            </w:tcBorders>
            <w:vAlign w:val="bottom"/>
          </w:tcPr>
          <w:p w:rsidR="00B660EF" w:rsidRPr="002401EC" w:rsidRDefault="009A4780">
            <w:pPr>
              <w:widowControl w:val="0"/>
              <w:autoSpaceDE w:val="0"/>
              <w:autoSpaceDN w:val="0"/>
              <w:adjustRightInd w:val="0"/>
              <w:spacing w:after="0" w:line="154" w:lineRule="exact"/>
              <w:rPr>
                <w:rFonts w:ascii="Times New Roman" w:hAnsi="Times New Roman"/>
                <w:sz w:val="24"/>
                <w:szCs w:val="24"/>
                <w:lang w:val="lt-LT"/>
              </w:rPr>
            </w:pPr>
            <w:r w:rsidRPr="002401EC">
              <w:rPr>
                <w:rFonts w:ascii="Arial" w:hAnsi="Arial" w:cs="Arial"/>
                <w:color w:val="231F20"/>
                <w:sz w:val="14"/>
                <w:szCs w:val="14"/>
                <w:lang w:val="lt-LT"/>
              </w:rPr>
              <w:t>Gaminami iš žmogaus serumo</w:t>
            </w:r>
            <w:r w:rsidR="002043EC" w:rsidRPr="002401EC">
              <w:rPr>
                <w:rFonts w:ascii="Arial" w:hAnsi="Arial" w:cs="Arial"/>
                <w:color w:val="231F20"/>
                <w:sz w:val="14"/>
                <w:szCs w:val="14"/>
                <w:lang w:val="lt-LT"/>
              </w:rPr>
              <w:t>.</w:t>
            </w:r>
          </w:p>
        </w:tc>
        <w:tc>
          <w:tcPr>
            <w:tcW w:w="238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3"/>
                <w:szCs w:val="13"/>
                <w:lang w:val="lt-LT"/>
              </w:rPr>
            </w:pPr>
          </w:p>
        </w:tc>
        <w:tc>
          <w:tcPr>
            <w:tcW w:w="23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3"/>
                <w:szCs w:val="13"/>
                <w:lang w:val="lt-LT"/>
              </w:rPr>
            </w:pPr>
          </w:p>
        </w:tc>
      </w:tr>
    </w:tbl>
    <w:p w:rsidR="00B660EF" w:rsidRPr="00345EDD" w:rsidRDefault="00B660EF">
      <w:pPr>
        <w:widowControl w:val="0"/>
        <w:autoSpaceDE w:val="0"/>
        <w:autoSpaceDN w:val="0"/>
        <w:adjustRightInd w:val="0"/>
        <w:spacing w:after="0" w:line="164"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 w:lineRule="exact"/>
        <w:rPr>
          <w:rFonts w:ascii="Times New Roman" w:hAnsi="Times New Roman"/>
          <w:sz w:val="24"/>
          <w:szCs w:val="24"/>
          <w:lang w:val="lt-LT"/>
        </w:rPr>
      </w:pPr>
      <w:bookmarkStart w:id="1" w:name="page2"/>
      <w:bookmarkEnd w:id="1"/>
    </w:p>
    <w:p w:rsidR="00B660EF" w:rsidRPr="00345EDD" w:rsidRDefault="009A4780">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EliA</w:t>
      </w:r>
      <w:r>
        <w:rPr>
          <w:rFonts w:ascii="Arial" w:hAnsi="Arial" w:cs="Arial"/>
          <w:b/>
          <w:bCs/>
          <w:i/>
          <w:iCs/>
          <w:color w:val="231F20"/>
          <w:sz w:val="18"/>
          <w:szCs w:val="18"/>
          <w:lang w:val="lt-LT"/>
        </w:rPr>
        <w:t>“</w:t>
      </w:r>
      <w:r w:rsidR="00B660EF" w:rsidRPr="00345EDD">
        <w:rPr>
          <w:rFonts w:ascii="Arial" w:hAnsi="Arial" w:cs="Arial"/>
          <w:b/>
          <w:bCs/>
          <w:i/>
          <w:iCs/>
          <w:color w:val="231F20"/>
          <w:sz w:val="18"/>
          <w:szCs w:val="18"/>
          <w:lang w:val="lt-LT"/>
        </w:rPr>
        <w:t xml:space="preserve"> IgG </w:t>
      </w:r>
      <w:r>
        <w:rPr>
          <w:rFonts w:ascii="Arial" w:hAnsi="Arial" w:cs="Arial"/>
          <w:b/>
          <w:bCs/>
          <w:i/>
          <w:iCs/>
          <w:color w:val="231F20"/>
          <w:sz w:val="18"/>
          <w:szCs w:val="18"/>
          <w:lang w:val="lt-LT"/>
        </w:rPr>
        <w:t>kreivės kontrolė</w:t>
      </w:r>
      <w:r w:rsidR="00B660EF" w:rsidRPr="00345EDD">
        <w:rPr>
          <w:rFonts w:ascii="Arial" w:hAnsi="Arial" w:cs="Arial"/>
          <w:b/>
          <w:bCs/>
          <w:i/>
          <w:iCs/>
          <w:color w:val="231F20"/>
          <w:sz w:val="18"/>
          <w:szCs w:val="18"/>
          <w:lang w:val="lt-LT"/>
        </w:rPr>
        <w:t xml:space="preserve"> (</w:t>
      </w:r>
      <w:r w:rsidR="00992AC7">
        <w:rPr>
          <w:rFonts w:ascii="Arial" w:hAnsi="Arial" w:cs="Arial"/>
          <w:b/>
          <w:bCs/>
          <w:i/>
          <w:iCs/>
          <w:color w:val="231F20"/>
          <w:sz w:val="18"/>
          <w:szCs w:val="18"/>
          <w:lang w:val="lt-LT"/>
        </w:rPr>
        <w:t>Gaminio Nr.</w:t>
      </w:r>
      <w:r w:rsidR="00B660EF" w:rsidRPr="00345EDD">
        <w:rPr>
          <w:rFonts w:ascii="Arial" w:hAnsi="Arial" w:cs="Arial"/>
          <w:b/>
          <w:bCs/>
          <w:i/>
          <w:iCs/>
          <w:color w:val="231F20"/>
          <w:sz w:val="18"/>
          <w:szCs w:val="18"/>
          <w:lang w:val="lt-LT"/>
        </w:rPr>
        <w:t xml:space="preserve"> 83-1001-01)</w:t>
      </w:r>
    </w:p>
    <w:p w:rsidR="00B660EF" w:rsidRPr="00345EDD" w:rsidRDefault="00897C28">
      <w:pPr>
        <w:widowControl w:val="0"/>
        <w:autoSpaceDE w:val="0"/>
        <w:autoSpaceDN w:val="0"/>
        <w:adjustRightInd w:val="0"/>
        <w:spacing w:after="0" w:line="2" w:lineRule="exact"/>
        <w:rPr>
          <w:rFonts w:ascii="Times New Roman" w:hAnsi="Times New Roman"/>
          <w:sz w:val="24"/>
          <w:szCs w:val="24"/>
          <w:lang w:val="lt-LT"/>
        </w:rPr>
      </w:pPr>
      <w:r>
        <w:rPr>
          <w:noProof/>
          <w:lang w:val="lt-LT" w:eastAsia="lt-LT"/>
        </w:rPr>
        <mc:AlternateContent>
          <mc:Choice Requires="wps">
            <w:drawing>
              <wp:anchor distT="0" distB="0" distL="114300" distR="114300" simplePos="0" relativeHeight="251659264" behindDoc="1" locked="0" layoutInCell="0" allowOverlap="1">
                <wp:simplePos x="0" y="0"/>
                <wp:positionH relativeFrom="column">
                  <wp:posOffset>4595495</wp:posOffset>
                </wp:positionH>
                <wp:positionV relativeFrom="paragraph">
                  <wp:posOffset>-100965</wp:posOffset>
                </wp:positionV>
                <wp:extent cx="0" cy="687197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7197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4B384"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5pt,-7.95pt" to="361.85pt,5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" o:allowincell="f" strokecolor="#231f20" strokeweight=".5pt"/>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2340"/>
        <w:gridCol w:w="2380"/>
        <w:gridCol w:w="2300"/>
      </w:tblGrid>
      <w:tr w:rsidR="00B660EF" w:rsidRPr="002401EC">
        <w:tblPrEx>
          <w:tblCellMar>
            <w:top w:w="0" w:type="dxa"/>
            <w:left w:w="0" w:type="dxa"/>
            <w:bottom w:w="0" w:type="dxa"/>
            <w:right w:w="0" w:type="dxa"/>
          </w:tblCellMar>
        </w:tblPrEx>
        <w:trPr>
          <w:trHeight w:val="203"/>
        </w:trPr>
        <w:tc>
          <w:tcPr>
            <w:tcW w:w="2340" w:type="dxa"/>
            <w:tcBorders>
              <w:top w:val="single" w:sz="8" w:space="0" w:color="231F20"/>
              <w:left w:val="single" w:sz="8" w:space="0" w:color="231F20"/>
              <w:bottom w:val="nil"/>
              <w:right w:val="single" w:sz="8" w:space="0" w:color="231F20"/>
            </w:tcBorders>
            <w:vAlign w:val="bottom"/>
          </w:tcPr>
          <w:p w:rsidR="00B660EF" w:rsidRPr="002401EC" w:rsidRDefault="000E6087" w:rsidP="000E608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Žmogaus </w:t>
            </w:r>
            <w:r w:rsidR="00B660EF" w:rsidRPr="002401EC">
              <w:rPr>
                <w:rFonts w:ascii="Arial" w:hAnsi="Arial" w:cs="Arial"/>
                <w:color w:val="231F20"/>
                <w:sz w:val="16"/>
                <w:szCs w:val="16"/>
                <w:lang w:val="lt-LT"/>
              </w:rPr>
              <w:t xml:space="preserve">IgG (20 μg/l); </w:t>
            </w:r>
            <w:r w:rsidRPr="002401EC">
              <w:rPr>
                <w:rFonts w:ascii="Arial" w:hAnsi="Arial" w:cs="Arial"/>
                <w:color w:val="231F20"/>
                <w:sz w:val="16"/>
                <w:szCs w:val="16"/>
                <w:lang w:val="lt-LT"/>
              </w:rPr>
              <w:t>yra FSD, kurios sudėtyje yra</w:t>
            </w:r>
          </w:p>
        </w:tc>
        <w:tc>
          <w:tcPr>
            <w:tcW w:w="2380" w:type="dxa"/>
            <w:tcBorders>
              <w:top w:val="single" w:sz="8" w:space="0" w:color="231F20"/>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6 </w:t>
            </w:r>
            <w:r w:rsidR="00992AC7" w:rsidRPr="002401EC">
              <w:rPr>
                <w:rFonts w:ascii="Arial" w:hAnsi="Arial" w:cs="Arial"/>
                <w:color w:val="231F20"/>
                <w:sz w:val="16"/>
                <w:szCs w:val="16"/>
                <w:lang w:val="lt-LT"/>
              </w:rPr>
              <w:t>vienkartinio naudojimo</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buteliukai</w:t>
            </w:r>
            <w:r w:rsidRPr="002401EC">
              <w:rPr>
                <w:rFonts w:ascii="Arial" w:hAnsi="Arial" w:cs="Arial"/>
                <w:color w:val="231F20"/>
                <w:sz w:val="16"/>
                <w:szCs w:val="16"/>
                <w:lang w:val="lt-LT"/>
              </w:rPr>
              <w:t xml:space="preserve"> (0.3 ml</w:t>
            </w:r>
          </w:p>
        </w:tc>
        <w:tc>
          <w:tcPr>
            <w:tcW w:w="2300" w:type="dxa"/>
            <w:tcBorders>
              <w:top w:val="single" w:sz="8" w:space="0" w:color="231F20"/>
              <w:left w:val="nil"/>
              <w:bottom w:val="nil"/>
              <w:right w:val="single" w:sz="8" w:space="0" w:color="231F20"/>
            </w:tcBorders>
            <w:vAlign w:val="bottom"/>
          </w:tcPr>
          <w:p w:rsidR="00B660EF" w:rsidRPr="002401EC" w:rsidRDefault="000E6087" w:rsidP="000E608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paruošta</w:t>
            </w:r>
            <w:r w:rsidR="00992AC7" w:rsidRPr="002401EC">
              <w:rPr>
                <w:rFonts w:ascii="Arial" w:hAnsi="Arial" w:cs="Arial"/>
                <w:color w:val="231F20"/>
                <w:sz w:val="16"/>
                <w:szCs w:val="16"/>
                <w:lang w:val="lt-LT"/>
              </w:rPr>
              <w:t xml:space="preserve"> naudojimui</w:t>
            </w:r>
            <w:r w:rsidR="00B660EF"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laikyti</w:t>
            </w:r>
            <w:r w:rsidR="00B660EF" w:rsidRPr="002401EC">
              <w:rPr>
                <w:rFonts w:ascii="Arial" w:hAnsi="Arial" w:cs="Arial"/>
                <w:color w:val="231F20"/>
                <w:sz w:val="16"/>
                <w:szCs w:val="16"/>
                <w:lang w:val="lt-LT"/>
              </w:rPr>
              <w:t xml:space="preserve"> 2-8 °C</w:t>
            </w:r>
            <w:r w:rsidRPr="002401EC">
              <w:rPr>
                <w:rFonts w:ascii="Arial" w:hAnsi="Arial" w:cs="Arial"/>
                <w:color w:val="231F20"/>
                <w:sz w:val="16"/>
                <w:szCs w:val="16"/>
                <w:lang w:val="lt-LT"/>
              </w:rPr>
              <w:t xml:space="preserve"> laipsnių temperatūroje</w:t>
            </w:r>
          </w:p>
        </w:tc>
      </w:tr>
      <w:tr w:rsidR="00B660EF" w:rsidRPr="002401EC">
        <w:tblPrEx>
          <w:tblCellMar>
            <w:top w:w="0" w:type="dxa"/>
            <w:left w:w="0" w:type="dxa"/>
            <w:bottom w:w="0" w:type="dxa"/>
            <w:right w:w="0" w:type="dxa"/>
          </w:tblCellMar>
        </w:tblPrEx>
        <w:trPr>
          <w:trHeight w:val="192"/>
        </w:trPr>
        <w:tc>
          <w:tcPr>
            <w:tcW w:w="234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BSA, detergent</w:t>
            </w:r>
            <w:r w:rsidR="000E6087" w:rsidRPr="002401EC">
              <w:rPr>
                <w:rFonts w:ascii="Arial" w:hAnsi="Arial" w:cs="Arial"/>
                <w:color w:val="231F20"/>
                <w:sz w:val="16"/>
                <w:szCs w:val="16"/>
                <w:lang w:val="lt-LT"/>
              </w:rPr>
              <w:t>o ir</w:t>
            </w:r>
          </w:p>
        </w:tc>
        <w:tc>
          <w:tcPr>
            <w:tcW w:w="2380" w:type="dxa"/>
            <w:tcBorders>
              <w:top w:val="nil"/>
              <w:left w:val="nil"/>
              <w:bottom w:val="nil"/>
              <w:right w:val="single" w:sz="8" w:space="0" w:color="231F20"/>
            </w:tcBorders>
            <w:vAlign w:val="bottom"/>
          </w:tcPr>
          <w:p w:rsidR="00B660EF" w:rsidRPr="002401EC" w:rsidRDefault="00992AC7" w:rsidP="000E6087">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kiekvienas</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užtenka</w:t>
            </w:r>
            <w:r w:rsidR="00B660EF" w:rsidRPr="002401EC">
              <w:rPr>
                <w:rFonts w:ascii="Arial" w:hAnsi="Arial" w:cs="Arial"/>
                <w:color w:val="231F20"/>
                <w:sz w:val="16"/>
                <w:szCs w:val="16"/>
                <w:lang w:val="lt-LT"/>
              </w:rPr>
              <w:t xml:space="preserve"> 6 </w:t>
            </w:r>
            <w:r w:rsidR="000E6087" w:rsidRPr="002401EC">
              <w:rPr>
                <w:rFonts w:ascii="Arial" w:hAnsi="Arial" w:cs="Arial"/>
                <w:color w:val="231F20"/>
                <w:sz w:val="16"/>
                <w:szCs w:val="16"/>
                <w:lang w:val="lt-LT"/>
              </w:rPr>
              <w:t>procesams</w:t>
            </w:r>
          </w:p>
        </w:tc>
        <w:tc>
          <w:tcPr>
            <w:tcW w:w="2300" w:type="dxa"/>
            <w:tcBorders>
              <w:top w:val="nil"/>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iki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192"/>
        </w:trPr>
        <w:tc>
          <w:tcPr>
            <w:tcW w:w="2340" w:type="dxa"/>
            <w:tcBorders>
              <w:top w:val="nil"/>
              <w:left w:val="single" w:sz="8" w:space="0" w:color="231F20"/>
              <w:bottom w:val="nil"/>
              <w:right w:val="single" w:sz="8" w:space="0" w:color="231F20"/>
            </w:tcBorders>
            <w:vAlign w:val="bottom"/>
          </w:tcPr>
          <w:p w:rsidR="00B660EF" w:rsidRPr="002401EC" w:rsidRDefault="000E6087" w:rsidP="000E608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natrio azido</w:t>
            </w:r>
            <w:r w:rsidR="00B660EF" w:rsidRPr="002401EC">
              <w:rPr>
                <w:rFonts w:ascii="Arial" w:hAnsi="Arial" w:cs="Arial"/>
                <w:color w:val="231F20"/>
                <w:sz w:val="16"/>
                <w:szCs w:val="16"/>
                <w:lang w:val="lt-LT"/>
              </w:rPr>
              <w:t xml:space="preserve"> (0.095 %)</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6"/>
                <w:szCs w:val="16"/>
                <w:lang w:val="lt-LT"/>
              </w:rPr>
            </w:pPr>
          </w:p>
        </w:tc>
      </w:tr>
      <w:tr w:rsidR="00B660EF" w:rsidRPr="002401EC">
        <w:tblPrEx>
          <w:tblCellMar>
            <w:top w:w="0" w:type="dxa"/>
            <w:left w:w="0" w:type="dxa"/>
            <w:bottom w:w="0" w:type="dxa"/>
            <w:right w:w="0" w:type="dxa"/>
          </w:tblCellMar>
        </w:tblPrEx>
        <w:trPr>
          <w:trHeight w:val="232"/>
        </w:trPr>
        <w:tc>
          <w:tcPr>
            <w:tcW w:w="234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s</w:t>
            </w:r>
            <w:r w:rsidR="000E6087" w:rsidRPr="002401EC">
              <w:rPr>
                <w:rFonts w:ascii="Arial" w:hAnsi="Arial" w:cs="Arial"/>
                <w:color w:val="231F20"/>
                <w:sz w:val="16"/>
                <w:szCs w:val="16"/>
                <w:lang w:val="lt-LT"/>
              </w:rPr>
              <w:t>i</w:t>
            </w:r>
            <w:r w:rsidRPr="002401EC">
              <w:rPr>
                <w:rFonts w:ascii="Arial" w:hAnsi="Arial" w:cs="Arial"/>
                <w:color w:val="231F20"/>
                <w:sz w:val="16"/>
                <w:szCs w:val="16"/>
                <w:lang w:val="lt-LT"/>
              </w:rPr>
              <w:t>mbol</w:t>
            </w:r>
            <w:r w:rsidR="000E6087" w:rsidRPr="002401EC">
              <w:rPr>
                <w:rFonts w:ascii="Arial" w:hAnsi="Arial" w:cs="Arial"/>
                <w:color w:val="231F20"/>
                <w:sz w:val="16"/>
                <w:szCs w:val="16"/>
                <w:lang w:val="lt-LT"/>
              </w:rPr>
              <w:t>is</w:t>
            </w:r>
            <w:r w:rsidRPr="002401EC">
              <w:rPr>
                <w:rFonts w:ascii="Arial" w:hAnsi="Arial" w:cs="Arial"/>
                <w:color w:val="231F20"/>
                <w:sz w:val="16"/>
                <w:szCs w:val="16"/>
                <w:lang w:val="lt-LT"/>
              </w:rPr>
              <w:t>: CC-1</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0"/>
                <w:szCs w:val="20"/>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0"/>
                <w:szCs w:val="20"/>
                <w:lang w:val="lt-LT"/>
              </w:rPr>
            </w:pPr>
          </w:p>
        </w:tc>
      </w:tr>
      <w:tr w:rsidR="00B660EF" w:rsidRPr="002401EC">
        <w:tblPrEx>
          <w:tblCellMar>
            <w:top w:w="0" w:type="dxa"/>
            <w:left w:w="0" w:type="dxa"/>
            <w:bottom w:w="0" w:type="dxa"/>
            <w:right w:w="0" w:type="dxa"/>
          </w:tblCellMar>
        </w:tblPrEx>
        <w:trPr>
          <w:trHeight w:val="27"/>
        </w:trPr>
        <w:tc>
          <w:tcPr>
            <w:tcW w:w="2340" w:type="dxa"/>
            <w:tcBorders>
              <w:top w:val="nil"/>
              <w:left w:val="single" w:sz="8" w:space="0" w:color="231F20"/>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c>
          <w:tcPr>
            <w:tcW w:w="238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tblPrEx>
          <w:tblCellMar>
            <w:top w:w="0" w:type="dxa"/>
            <w:left w:w="0" w:type="dxa"/>
            <w:bottom w:w="0" w:type="dxa"/>
            <w:right w:w="0" w:type="dxa"/>
          </w:tblCellMar>
        </w:tblPrEx>
        <w:trPr>
          <w:trHeight w:val="175"/>
        </w:trPr>
        <w:tc>
          <w:tcPr>
            <w:tcW w:w="2340" w:type="dxa"/>
            <w:tcBorders>
              <w:top w:val="nil"/>
              <w:left w:val="nil"/>
              <w:bottom w:val="nil"/>
              <w:right w:val="nil"/>
            </w:tcBorders>
            <w:vAlign w:val="bottom"/>
          </w:tcPr>
          <w:p w:rsidR="00B660EF" w:rsidRPr="002401EC" w:rsidRDefault="000E6087">
            <w:pPr>
              <w:widowControl w:val="0"/>
              <w:autoSpaceDE w:val="0"/>
              <w:autoSpaceDN w:val="0"/>
              <w:adjustRightInd w:val="0"/>
              <w:spacing w:after="0" w:line="240" w:lineRule="auto"/>
              <w:ind w:left="20"/>
              <w:rPr>
                <w:rFonts w:ascii="Times New Roman" w:hAnsi="Times New Roman"/>
                <w:sz w:val="24"/>
                <w:szCs w:val="24"/>
                <w:lang w:val="lt-LT"/>
              </w:rPr>
            </w:pPr>
            <w:r w:rsidRPr="002401EC">
              <w:rPr>
                <w:rFonts w:ascii="Arial" w:hAnsi="Arial" w:cs="Arial"/>
                <w:color w:val="231F20"/>
                <w:sz w:val="14"/>
                <w:szCs w:val="14"/>
                <w:lang w:val="lt-LT"/>
              </w:rPr>
              <w:t>Gaminama iš žmogaus serumo</w:t>
            </w:r>
            <w:r w:rsidR="00B660EF" w:rsidRPr="002401EC">
              <w:rPr>
                <w:rFonts w:ascii="Arial" w:hAnsi="Arial" w:cs="Arial"/>
                <w:color w:val="231F20"/>
                <w:sz w:val="14"/>
                <w:szCs w:val="14"/>
                <w:lang w:val="lt-LT"/>
              </w:rPr>
              <w:t>.</w:t>
            </w:r>
          </w:p>
        </w:tc>
        <w:tc>
          <w:tcPr>
            <w:tcW w:w="238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5"/>
                <w:szCs w:val="15"/>
                <w:lang w:val="lt-LT"/>
              </w:rPr>
            </w:pPr>
          </w:p>
        </w:tc>
        <w:tc>
          <w:tcPr>
            <w:tcW w:w="23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5"/>
                <w:szCs w:val="15"/>
                <w:lang w:val="lt-LT"/>
              </w:rPr>
            </w:pPr>
          </w:p>
        </w:tc>
      </w:tr>
      <w:tr w:rsidR="00B660EF" w:rsidRPr="002401EC">
        <w:tblPrEx>
          <w:tblCellMar>
            <w:top w:w="0" w:type="dxa"/>
            <w:left w:w="0" w:type="dxa"/>
            <w:bottom w:w="0" w:type="dxa"/>
            <w:right w:w="0" w:type="dxa"/>
          </w:tblCellMar>
        </w:tblPrEx>
        <w:trPr>
          <w:trHeight w:val="264"/>
        </w:trPr>
        <w:tc>
          <w:tcPr>
            <w:tcW w:w="4720" w:type="dxa"/>
            <w:gridSpan w:val="2"/>
            <w:tcBorders>
              <w:top w:val="nil"/>
              <w:left w:val="nil"/>
              <w:bottom w:val="single" w:sz="8" w:space="0" w:color="231F20"/>
              <w:right w:val="nil"/>
            </w:tcBorders>
            <w:vAlign w:val="bottom"/>
          </w:tcPr>
          <w:p w:rsidR="00B660EF" w:rsidRPr="002401EC" w:rsidRDefault="000E6087" w:rsidP="000E6087">
            <w:pPr>
              <w:widowControl w:val="0"/>
              <w:autoSpaceDE w:val="0"/>
              <w:autoSpaceDN w:val="0"/>
              <w:adjustRightInd w:val="0"/>
              <w:spacing w:after="0" w:line="240" w:lineRule="auto"/>
              <w:rPr>
                <w:rFonts w:ascii="Times New Roman" w:hAnsi="Times New Roman"/>
                <w:sz w:val="24"/>
                <w:szCs w:val="24"/>
                <w:lang w:val="lt-LT"/>
              </w:rPr>
            </w:pPr>
            <w:r w:rsidRPr="002401EC">
              <w:rPr>
                <w:rFonts w:ascii="Arial" w:hAnsi="Arial" w:cs="Arial"/>
                <w:b/>
                <w:bCs/>
                <w:i/>
                <w:iCs/>
                <w:color w:val="231F20"/>
                <w:sz w:val="18"/>
                <w:szCs w:val="18"/>
                <w:lang w:val="lt-LT"/>
              </w:rPr>
              <w:t>„</w:t>
            </w:r>
            <w:r w:rsidR="00B660EF" w:rsidRPr="002401EC">
              <w:rPr>
                <w:rFonts w:ascii="Arial" w:hAnsi="Arial" w:cs="Arial"/>
                <w:b/>
                <w:bCs/>
                <w:i/>
                <w:iCs/>
                <w:color w:val="231F20"/>
                <w:sz w:val="18"/>
                <w:szCs w:val="18"/>
                <w:lang w:val="lt-LT"/>
              </w:rPr>
              <w:t>EliA</w:t>
            </w:r>
            <w:r w:rsidRPr="002401EC">
              <w:rPr>
                <w:rFonts w:ascii="Arial" w:hAnsi="Arial" w:cs="Arial"/>
                <w:b/>
                <w:bCs/>
                <w:i/>
                <w:iCs/>
                <w:color w:val="231F20"/>
                <w:sz w:val="18"/>
                <w:szCs w:val="18"/>
                <w:lang w:val="lt-LT"/>
              </w:rPr>
              <w:t>“</w:t>
            </w:r>
            <w:r w:rsidR="00B660EF" w:rsidRPr="002401EC">
              <w:rPr>
                <w:rFonts w:ascii="Arial" w:hAnsi="Arial" w:cs="Arial"/>
                <w:b/>
                <w:bCs/>
                <w:i/>
                <w:iCs/>
                <w:color w:val="231F20"/>
                <w:sz w:val="18"/>
                <w:szCs w:val="18"/>
                <w:lang w:val="lt-LT"/>
              </w:rPr>
              <w:t xml:space="preserve"> IgG </w:t>
            </w:r>
            <w:r w:rsidRPr="002401EC">
              <w:rPr>
                <w:rFonts w:ascii="Arial" w:hAnsi="Arial" w:cs="Arial"/>
                <w:b/>
                <w:bCs/>
                <w:i/>
                <w:iCs/>
                <w:color w:val="231F20"/>
                <w:sz w:val="18"/>
                <w:szCs w:val="18"/>
                <w:lang w:val="lt-LT"/>
              </w:rPr>
              <w:t>k</w:t>
            </w:r>
            <w:r w:rsidR="00B660EF" w:rsidRPr="002401EC">
              <w:rPr>
                <w:rFonts w:ascii="Arial" w:hAnsi="Arial" w:cs="Arial"/>
                <w:b/>
                <w:bCs/>
                <w:i/>
                <w:iCs/>
                <w:color w:val="231F20"/>
                <w:sz w:val="18"/>
                <w:szCs w:val="18"/>
                <w:lang w:val="lt-LT"/>
              </w:rPr>
              <w:t>alibrator</w:t>
            </w:r>
            <w:r w:rsidRPr="002401EC">
              <w:rPr>
                <w:rFonts w:ascii="Arial" w:hAnsi="Arial" w:cs="Arial"/>
                <w:b/>
                <w:bCs/>
                <w:i/>
                <w:iCs/>
                <w:color w:val="231F20"/>
                <w:sz w:val="18"/>
                <w:szCs w:val="18"/>
                <w:lang w:val="lt-LT"/>
              </w:rPr>
              <w:t>iaus konteineris</w:t>
            </w:r>
            <w:r w:rsidR="00B660EF" w:rsidRPr="002401EC">
              <w:rPr>
                <w:rFonts w:ascii="Arial" w:hAnsi="Arial" w:cs="Arial"/>
                <w:b/>
                <w:bCs/>
                <w:i/>
                <w:iCs/>
                <w:color w:val="231F20"/>
                <w:sz w:val="18"/>
                <w:szCs w:val="18"/>
                <w:lang w:val="lt-LT"/>
              </w:rPr>
              <w:t xml:space="preserve"> (</w:t>
            </w:r>
            <w:r w:rsidR="00992AC7" w:rsidRPr="002401EC">
              <w:rPr>
                <w:rFonts w:ascii="Arial" w:hAnsi="Arial" w:cs="Arial"/>
                <w:b/>
                <w:bCs/>
                <w:i/>
                <w:iCs/>
                <w:color w:val="231F20"/>
                <w:sz w:val="18"/>
                <w:szCs w:val="18"/>
                <w:lang w:val="lt-LT"/>
              </w:rPr>
              <w:t>Gaminio Nr.</w:t>
            </w:r>
            <w:r w:rsidR="00B660EF" w:rsidRPr="002401EC">
              <w:rPr>
                <w:rFonts w:ascii="Arial" w:hAnsi="Arial" w:cs="Arial"/>
                <w:b/>
                <w:bCs/>
                <w:i/>
                <w:iCs/>
                <w:color w:val="231F20"/>
                <w:sz w:val="18"/>
                <w:szCs w:val="18"/>
                <w:lang w:val="lt-LT"/>
              </w:rPr>
              <w:t xml:space="preserve"> 14-5509-01)</w:t>
            </w:r>
          </w:p>
        </w:tc>
        <w:tc>
          <w:tcPr>
            <w:tcW w:w="230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lang w:val="lt-LT"/>
              </w:rPr>
            </w:pPr>
          </w:p>
        </w:tc>
      </w:tr>
      <w:tr w:rsidR="00B660EF" w:rsidRPr="002401EC">
        <w:tblPrEx>
          <w:tblCellMar>
            <w:top w:w="0" w:type="dxa"/>
            <w:left w:w="0" w:type="dxa"/>
            <w:bottom w:w="0" w:type="dxa"/>
            <w:right w:w="0" w:type="dxa"/>
          </w:tblCellMar>
        </w:tblPrEx>
        <w:trPr>
          <w:trHeight w:val="198"/>
        </w:trPr>
        <w:tc>
          <w:tcPr>
            <w:tcW w:w="2340" w:type="dxa"/>
            <w:tcBorders>
              <w:top w:val="nil"/>
              <w:left w:val="single" w:sz="8" w:space="0" w:color="231F20"/>
              <w:bottom w:val="nil"/>
              <w:right w:val="single" w:sz="8" w:space="0" w:color="231F20"/>
            </w:tcBorders>
            <w:vAlign w:val="bottom"/>
          </w:tcPr>
          <w:p w:rsidR="00B660EF" w:rsidRPr="002401EC" w:rsidRDefault="00B660EF" w:rsidP="00F5047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IgG </w:t>
            </w:r>
            <w:r w:rsidR="00F50473" w:rsidRPr="002401EC">
              <w:rPr>
                <w:rFonts w:ascii="Arial" w:hAnsi="Arial" w:cs="Arial"/>
                <w:color w:val="231F20"/>
                <w:sz w:val="16"/>
                <w:szCs w:val="16"/>
                <w:lang w:val="lt-LT"/>
              </w:rPr>
              <w:t>k</w:t>
            </w:r>
            <w:r w:rsidRPr="002401EC">
              <w:rPr>
                <w:rFonts w:ascii="Arial" w:hAnsi="Arial" w:cs="Arial"/>
                <w:color w:val="231F20"/>
                <w:sz w:val="16"/>
                <w:szCs w:val="16"/>
                <w:lang w:val="lt-LT"/>
              </w:rPr>
              <w:t>alibrator</w:t>
            </w:r>
            <w:r w:rsidR="00F50473" w:rsidRPr="002401EC">
              <w:rPr>
                <w:rFonts w:ascii="Arial" w:hAnsi="Arial" w:cs="Arial"/>
                <w:color w:val="231F20"/>
                <w:sz w:val="16"/>
                <w:szCs w:val="16"/>
                <w:lang w:val="lt-LT"/>
              </w:rPr>
              <w:t xml:space="preserve">iaus konteineris, </w:t>
            </w:r>
            <w:r w:rsidR="00992AC7" w:rsidRPr="002401EC">
              <w:rPr>
                <w:rFonts w:ascii="Arial" w:hAnsi="Arial" w:cs="Arial"/>
                <w:color w:val="231F20"/>
                <w:sz w:val="16"/>
                <w:szCs w:val="16"/>
                <w:lang w:val="lt-LT"/>
              </w:rPr>
              <w:t>padengtas</w:t>
            </w:r>
          </w:p>
        </w:tc>
        <w:tc>
          <w:tcPr>
            <w:tcW w:w="2380" w:type="dxa"/>
            <w:tcBorders>
              <w:top w:val="nil"/>
              <w:left w:val="nil"/>
              <w:bottom w:val="nil"/>
              <w:right w:val="single" w:sz="8" w:space="0" w:color="231F20"/>
            </w:tcBorders>
            <w:vAlign w:val="bottom"/>
          </w:tcPr>
          <w:p w:rsidR="00B660EF" w:rsidRPr="002401EC" w:rsidRDefault="00B660EF" w:rsidP="00F50473">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4 </w:t>
            </w:r>
            <w:r w:rsidR="00992AC7" w:rsidRPr="002401EC">
              <w:rPr>
                <w:rFonts w:ascii="Arial" w:hAnsi="Arial" w:cs="Arial"/>
                <w:color w:val="231F20"/>
                <w:sz w:val="16"/>
                <w:szCs w:val="16"/>
                <w:lang w:val="lt-LT"/>
              </w:rPr>
              <w:t>konteineriai</w:t>
            </w:r>
            <w:r w:rsidRPr="002401EC">
              <w:rPr>
                <w:rFonts w:ascii="Arial" w:hAnsi="Arial" w:cs="Arial"/>
                <w:color w:val="231F20"/>
                <w:sz w:val="16"/>
                <w:szCs w:val="16"/>
                <w:lang w:val="lt-LT"/>
              </w:rPr>
              <w:t xml:space="preserve"> (12 </w:t>
            </w:r>
            <w:r w:rsidR="00992AC7" w:rsidRPr="002401EC">
              <w:rPr>
                <w:rFonts w:ascii="Arial" w:hAnsi="Arial" w:cs="Arial"/>
                <w:color w:val="231F20"/>
                <w:sz w:val="16"/>
                <w:szCs w:val="16"/>
                <w:lang w:val="lt-LT"/>
              </w:rPr>
              <w:t>konteineri</w:t>
            </w:r>
            <w:r w:rsidR="00F50473" w:rsidRPr="002401EC">
              <w:rPr>
                <w:rFonts w:ascii="Arial" w:hAnsi="Arial" w:cs="Arial"/>
                <w:color w:val="231F20"/>
                <w:sz w:val="16"/>
                <w:szCs w:val="16"/>
                <w:lang w:val="lt-LT"/>
              </w:rPr>
              <w:t>ų</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kiekvienas</w:t>
            </w:r>
            <w:r w:rsidRPr="002401EC">
              <w:rPr>
                <w:rFonts w:ascii="Arial" w:hAnsi="Arial" w:cs="Arial"/>
                <w:color w:val="231F20"/>
                <w:sz w:val="16"/>
                <w:szCs w:val="16"/>
                <w:lang w:val="lt-LT"/>
              </w:rPr>
              <w:t xml:space="preserve">); </w:t>
            </w:r>
            <w:r w:rsidR="00F50473" w:rsidRPr="002401EC">
              <w:rPr>
                <w:rFonts w:ascii="Arial" w:hAnsi="Arial" w:cs="Arial"/>
                <w:color w:val="231F20"/>
                <w:sz w:val="16"/>
                <w:szCs w:val="16"/>
                <w:lang w:val="lt-LT"/>
              </w:rPr>
              <w:t>užtenka</w:t>
            </w:r>
          </w:p>
        </w:tc>
        <w:tc>
          <w:tcPr>
            <w:tcW w:w="2300" w:type="dxa"/>
            <w:tcBorders>
              <w:top w:val="nil"/>
              <w:left w:val="nil"/>
              <w:bottom w:val="nil"/>
              <w:right w:val="single" w:sz="8" w:space="0" w:color="231F20"/>
            </w:tcBorders>
            <w:vAlign w:val="bottom"/>
          </w:tcPr>
          <w:p w:rsidR="00B660EF" w:rsidRPr="002401EC" w:rsidRDefault="00992AC7" w:rsidP="00F5047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r w:rsidR="00B660EF" w:rsidRPr="002401EC">
              <w:rPr>
                <w:rFonts w:ascii="Arial" w:hAnsi="Arial" w:cs="Arial"/>
                <w:color w:val="231F20"/>
                <w:sz w:val="16"/>
                <w:szCs w:val="16"/>
                <w:lang w:val="lt-LT"/>
              </w:rPr>
              <w:t xml:space="preserve"> </w:t>
            </w:r>
            <w:r w:rsidR="00F50473" w:rsidRPr="002401EC">
              <w:rPr>
                <w:rFonts w:ascii="Arial" w:hAnsi="Arial" w:cs="Arial"/>
                <w:color w:val="231F20"/>
                <w:sz w:val="16"/>
                <w:szCs w:val="16"/>
                <w:lang w:val="lt-LT"/>
              </w:rPr>
              <w:t>sausoje vietoje</w:t>
            </w:r>
          </w:p>
        </w:tc>
      </w:tr>
      <w:tr w:rsidR="00B660EF" w:rsidRPr="002401EC">
        <w:tblPrEx>
          <w:tblCellMar>
            <w:top w:w="0" w:type="dxa"/>
            <w:left w:w="0" w:type="dxa"/>
            <w:bottom w:w="0" w:type="dxa"/>
            <w:right w:w="0" w:type="dxa"/>
          </w:tblCellMar>
        </w:tblPrEx>
        <w:trPr>
          <w:trHeight w:val="192"/>
        </w:trPr>
        <w:tc>
          <w:tcPr>
            <w:tcW w:w="2340" w:type="dxa"/>
            <w:tcBorders>
              <w:top w:val="nil"/>
              <w:left w:val="single" w:sz="8" w:space="0" w:color="231F20"/>
              <w:bottom w:val="nil"/>
              <w:right w:val="single" w:sz="8" w:space="0" w:color="231F20"/>
            </w:tcBorders>
            <w:vAlign w:val="bottom"/>
          </w:tcPr>
          <w:p w:rsidR="00B660EF" w:rsidRPr="002401EC" w:rsidRDefault="00F50473" w:rsidP="00F5047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pelių </w:t>
            </w:r>
            <w:r w:rsidR="00B660EF" w:rsidRPr="002401EC">
              <w:rPr>
                <w:rFonts w:ascii="Arial" w:hAnsi="Arial" w:cs="Arial"/>
                <w:color w:val="231F20"/>
                <w:sz w:val="16"/>
                <w:szCs w:val="16"/>
                <w:lang w:val="lt-LT"/>
              </w:rPr>
              <w:t>mono</w:t>
            </w:r>
            <w:r w:rsidRPr="002401EC">
              <w:rPr>
                <w:rFonts w:ascii="Arial" w:hAnsi="Arial" w:cs="Arial"/>
                <w:color w:val="231F20"/>
                <w:sz w:val="16"/>
                <w:szCs w:val="16"/>
                <w:lang w:val="lt-LT"/>
              </w:rPr>
              <w:t>k</w:t>
            </w:r>
            <w:r w:rsidR="00B660EF" w:rsidRPr="002401EC">
              <w:rPr>
                <w:rFonts w:ascii="Arial" w:hAnsi="Arial" w:cs="Arial"/>
                <w:color w:val="231F20"/>
                <w:sz w:val="16"/>
                <w:szCs w:val="16"/>
                <w:lang w:val="lt-LT"/>
              </w:rPr>
              <w:t>lon</w:t>
            </w:r>
            <w:r w:rsidRPr="002401EC">
              <w:rPr>
                <w:rFonts w:ascii="Arial" w:hAnsi="Arial" w:cs="Arial"/>
                <w:color w:val="231F20"/>
                <w:sz w:val="16"/>
                <w:szCs w:val="16"/>
                <w:lang w:val="lt-LT"/>
              </w:rPr>
              <w:t>iniais</w:t>
            </w:r>
            <w:r w:rsidR="00B660EF" w:rsidRPr="002401EC">
              <w:rPr>
                <w:rFonts w:ascii="Arial" w:hAnsi="Arial" w:cs="Arial"/>
                <w:color w:val="231F20"/>
                <w:sz w:val="16"/>
                <w:szCs w:val="16"/>
                <w:lang w:val="lt-LT"/>
              </w:rPr>
              <w:t xml:space="preserve"> anti</w:t>
            </w:r>
            <w:r w:rsidRPr="002401EC">
              <w:rPr>
                <w:rFonts w:ascii="Arial" w:hAnsi="Arial" w:cs="Arial"/>
                <w:color w:val="231F20"/>
                <w:sz w:val="16"/>
                <w:szCs w:val="16"/>
                <w:lang w:val="lt-LT"/>
              </w:rPr>
              <w:t>kūniais;</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48 </w:t>
            </w:r>
            <w:r w:rsidR="00992AC7" w:rsidRPr="002401EC">
              <w:rPr>
                <w:rFonts w:ascii="Arial" w:hAnsi="Arial" w:cs="Arial"/>
                <w:color w:val="231F20"/>
                <w:sz w:val="16"/>
                <w:szCs w:val="16"/>
                <w:lang w:val="lt-LT"/>
              </w:rPr>
              <w:t>nustatymams</w:t>
            </w: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2-8 °C </w:t>
            </w:r>
            <w:r w:rsidR="00F50473" w:rsidRPr="002401EC">
              <w:rPr>
                <w:rFonts w:ascii="Arial" w:hAnsi="Arial" w:cs="Arial"/>
                <w:color w:val="231F20"/>
                <w:sz w:val="16"/>
                <w:szCs w:val="16"/>
                <w:lang w:val="lt-LT"/>
              </w:rPr>
              <w:t xml:space="preserve">laipsnių temperatūroje </w:t>
            </w:r>
            <w:r w:rsidR="00992AC7" w:rsidRPr="002401EC">
              <w:rPr>
                <w:rFonts w:ascii="Arial" w:hAnsi="Arial" w:cs="Arial"/>
                <w:color w:val="231F20"/>
                <w:sz w:val="16"/>
                <w:szCs w:val="16"/>
                <w:lang w:val="lt-LT"/>
              </w:rPr>
              <w:t>iki</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213"/>
        </w:trPr>
        <w:tc>
          <w:tcPr>
            <w:tcW w:w="2340" w:type="dxa"/>
            <w:tcBorders>
              <w:top w:val="nil"/>
              <w:left w:val="single" w:sz="8" w:space="0" w:color="231F20"/>
              <w:bottom w:val="nil"/>
              <w:right w:val="single" w:sz="8" w:space="0" w:color="231F20"/>
            </w:tcBorders>
            <w:vAlign w:val="bottom"/>
          </w:tcPr>
          <w:p w:rsidR="00B660EF" w:rsidRPr="002401EC" w:rsidRDefault="00B660EF" w:rsidP="00F50473">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s</w:t>
            </w:r>
            <w:r w:rsidR="00F50473" w:rsidRPr="002401EC">
              <w:rPr>
                <w:rFonts w:ascii="Arial" w:hAnsi="Arial" w:cs="Arial"/>
                <w:color w:val="231F20"/>
                <w:sz w:val="16"/>
                <w:szCs w:val="16"/>
                <w:lang w:val="lt-LT"/>
              </w:rPr>
              <w:t>utrumpintai</w:t>
            </w:r>
            <w:r w:rsidRPr="002401EC">
              <w:rPr>
                <w:rFonts w:ascii="Arial" w:hAnsi="Arial" w:cs="Arial"/>
                <w:color w:val="231F20"/>
                <w:sz w:val="16"/>
                <w:szCs w:val="16"/>
                <w:lang w:val="lt-LT"/>
              </w:rPr>
              <w:t>: Gcal</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r>
      <w:tr w:rsidR="00B660EF" w:rsidRPr="002401EC">
        <w:tblPrEx>
          <w:tblCellMar>
            <w:top w:w="0" w:type="dxa"/>
            <w:left w:w="0" w:type="dxa"/>
            <w:bottom w:w="0" w:type="dxa"/>
            <w:right w:w="0" w:type="dxa"/>
          </w:tblCellMar>
        </w:tblPrEx>
        <w:trPr>
          <w:trHeight w:val="70"/>
        </w:trPr>
        <w:tc>
          <w:tcPr>
            <w:tcW w:w="234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c>
          <w:tcPr>
            <w:tcW w:w="23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r>
      <w:tr w:rsidR="00B660EF" w:rsidRPr="002401EC">
        <w:tblPrEx>
          <w:tblCellMar>
            <w:top w:w="0" w:type="dxa"/>
            <w:left w:w="0" w:type="dxa"/>
            <w:bottom w:w="0" w:type="dxa"/>
            <w:right w:w="0" w:type="dxa"/>
          </w:tblCellMar>
        </w:tblPrEx>
        <w:trPr>
          <w:trHeight w:val="242"/>
        </w:trPr>
        <w:tc>
          <w:tcPr>
            <w:tcW w:w="4720" w:type="dxa"/>
            <w:gridSpan w:val="2"/>
            <w:tcBorders>
              <w:top w:val="nil"/>
              <w:left w:val="nil"/>
              <w:bottom w:val="single" w:sz="8" w:space="0" w:color="231F20"/>
              <w:right w:val="nil"/>
            </w:tcBorders>
            <w:vAlign w:val="bottom"/>
          </w:tcPr>
          <w:p w:rsidR="00B660EF" w:rsidRPr="002401EC" w:rsidRDefault="00BB0F0F" w:rsidP="00BB0F0F">
            <w:pPr>
              <w:widowControl w:val="0"/>
              <w:autoSpaceDE w:val="0"/>
              <w:autoSpaceDN w:val="0"/>
              <w:adjustRightInd w:val="0"/>
              <w:spacing w:after="0" w:line="240" w:lineRule="auto"/>
              <w:rPr>
                <w:rFonts w:ascii="Times New Roman" w:hAnsi="Times New Roman"/>
                <w:sz w:val="24"/>
                <w:szCs w:val="24"/>
                <w:lang w:val="lt-LT"/>
              </w:rPr>
            </w:pPr>
            <w:r w:rsidRPr="002401EC">
              <w:rPr>
                <w:rFonts w:ascii="Arial" w:hAnsi="Arial" w:cs="Arial"/>
                <w:b/>
                <w:bCs/>
                <w:i/>
                <w:iCs/>
                <w:color w:val="231F20"/>
                <w:sz w:val="18"/>
                <w:szCs w:val="18"/>
                <w:lang w:val="lt-LT"/>
              </w:rPr>
              <w:t>„</w:t>
            </w:r>
            <w:r w:rsidR="00B660EF" w:rsidRPr="002401EC">
              <w:rPr>
                <w:rFonts w:ascii="Arial" w:hAnsi="Arial" w:cs="Arial"/>
                <w:b/>
                <w:bCs/>
                <w:i/>
                <w:iCs/>
                <w:color w:val="231F20"/>
                <w:sz w:val="18"/>
                <w:szCs w:val="18"/>
                <w:lang w:val="lt-LT"/>
              </w:rPr>
              <w:t>EliA</w:t>
            </w:r>
            <w:r w:rsidRPr="002401EC">
              <w:rPr>
                <w:rFonts w:ascii="Arial" w:hAnsi="Arial" w:cs="Arial"/>
                <w:b/>
                <w:bCs/>
                <w:i/>
                <w:iCs/>
                <w:color w:val="231F20"/>
                <w:sz w:val="18"/>
                <w:szCs w:val="18"/>
                <w:lang w:val="lt-LT"/>
              </w:rPr>
              <w:t>“</w:t>
            </w:r>
            <w:r w:rsidR="00B660EF" w:rsidRPr="002401EC">
              <w:rPr>
                <w:rFonts w:ascii="Arial" w:hAnsi="Arial" w:cs="Arial"/>
                <w:b/>
                <w:bCs/>
                <w:i/>
                <w:iCs/>
                <w:color w:val="231F20"/>
                <w:sz w:val="18"/>
                <w:szCs w:val="18"/>
                <w:lang w:val="lt-LT"/>
              </w:rPr>
              <w:t xml:space="preserve"> </w:t>
            </w:r>
            <w:r w:rsidRPr="002401EC">
              <w:rPr>
                <w:rFonts w:ascii="Arial" w:hAnsi="Arial" w:cs="Arial"/>
                <w:b/>
                <w:bCs/>
                <w:i/>
                <w:iCs/>
                <w:color w:val="231F20"/>
                <w:sz w:val="18"/>
                <w:szCs w:val="18"/>
                <w:lang w:val="lt-LT"/>
              </w:rPr>
              <w:t>tuščias konteineris</w:t>
            </w:r>
            <w:r w:rsidR="00B660EF" w:rsidRPr="002401EC">
              <w:rPr>
                <w:rFonts w:ascii="Arial" w:hAnsi="Arial" w:cs="Arial"/>
                <w:b/>
                <w:bCs/>
                <w:i/>
                <w:iCs/>
                <w:color w:val="231F20"/>
                <w:sz w:val="18"/>
                <w:szCs w:val="18"/>
                <w:lang w:val="lt-LT"/>
              </w:rPr>
              <w:t xml:space="preserve"> (</w:t>
            </w:r>
            <w:r w:rsidR="00992AC7" w:rsidRPr="002401EC">
              <w:rPr>
                <w:rFonts w:ascii="Arial" w:hAnsi="Arial" w:cs="Arial"/>
                <w:b/>
                <w:bCs/>
                <w:i/>
                <w:iCs/>
                <w:color w:val="231F20"/>
                <w:sz w:val="18"/>
                <w:szCs w:val="18"/>
                <w:lang w:val="lt-LT"/>
              </w:rPr>
              <w:t>Gaminio Nr.</w:t>
            </w:r>
            <w:r w:rsidR="00B660EF" w:rsidRPr="002401EC">
              <w:rPr>
                <w:rFonts w:ascii="Arial" w:hAnsi="Arial" w:cs="Arial"/>
                <w:b/>
                <w:bCs/>
                <w:i/>
                <w:iCs/>
                <w:color w:val="231F20"/>
                <w:sz w:val="18"/>
                <w:szCs w:val="18"/>
                <w:lang w:val="lt-LT"/>
              </w:rPr>
              <w:t xml:space="preserve"> 14-5510-01)</w:t>
            </w:r>
          </w:p>
        </w:tc>
        <w:tc>
          <w:tcPr>
            <w:tcW w:w="230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1"/>
                <w:szCs w:val="21"/>
                <w:lang w:val="lt-LT"/>
              </w:rPr>
            </w:pPr>
          </w:p>
        </w:tc>
      </w:tr>
      <w:tr w:rsidR="00B660EF" w:rsidRPr="002401EC">
        <w:tblPrEx>
          <w:tblCellMar>
            <w:top w:w="0" w:type="dxa"/>
            <w:left w:w="0" w:type="dxa"/>
            <w:bottom w:w="0" w:type="dxa"/>
            <w:right w:w="0" w:type="dxa"/>
          </w:tblCellMar>
        </w:tblPrEx>
        <w:trPr>
          <w:trHeight w:val="198"/>
        </w:trPr>
        <w:tc>
          <w:tcPr>
            <w:tcW w:w="2340" w:type="dxa"/>
            <w:tcBorders>
              <w:top w:val="nil"/>
              <w:left w:val="single" w:sz="8" w:space="0" w:color="231F20"/>
              <w:bottom w:val="nil"/>
              <w:right w:val="single" w:sz="8" w:space="0" w:color="231F20"/>
            </w:tcBorders>
            <w:vAlign w:val="bottom"/>
          </w:tcPr>
          <w:p w:rsidR="00B660EF" w:rsidRPr="002401EC" w:rsidRDefault="009E15DE" w:rsidP="009E15DE">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 xml:space="preserve">Tuščias konteineris, kurio reikia </w:t>
            </w:r>
          </w:p>
        </w:tc>
        <w:tc>
          <w:tcPr>
            <w:tcW w:w="2380" w:type="dxa"/>
            <w:tcBorders>
              <w:top w:val="nil"/>
              <w:left w:val="nil"/>
              <w:bottom w:val="nil"/>
              <w:right w:val="single" w:sz="8" w:space="0" w:color="231F20"/>
            </w:tcBorders>
            <w:vAlign w:val="bottom"/>
          </w:tcPr>
          <w:p w:rsidR="00B660EF" w:rsidRPr="002401EC" w:rsidRDefault="00B660EF" w:rsidP="009E15DE">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4 </w:t>
            </w:r>
            <w:r w:rsidR="00992AC7" w:rsidRPr="002401EC">
              <w:rPr>
                <w:rFonts w:ascii="Arial" w:hAnsi="Arial" w:cs="Arial"/>
                <w:color w:val="231F20"/>
                <w:sz w:val="16"/>
                <w:szCs w:val="16"/>
                <w:lang w:val="lt-LT"/>
              </w:rPr>
              <w:t>konteineriai</w:t>
            </w:r>
            <w:r w:rsidRPr="002401EC">
              <w:rPr>
                <w:rFonts w:ascii="Arial" w:hAnsi="Arial" w:cs="Arial"/>
                <w:color w:val="231F20"/>
                <w:sz w:val="16"/>
                <w:szCs w:val="16"/>
                <w:lang w:val="lt-LT"/>
              </w:rPr>
              <w:t xml:space="preserve"> (12 </w:t>
            </w:r>
            <w:r w:rsidR="00992AC7" w:rsidRPr="002401EC">
              <w:rPr>
                <w:rFonts w:ascii="Arial" w:hAnsi="Arial" w:cs="Arial"/>
                <w:color w:val="231F20"/>
                <w:sz w:val="16"/>
                <w:szCs w:val="16"/>
                <w:lang w:val="lt-LT"/>
              </w:rPr>
              <w:t>konteineri</w:t>
            </w:r>
            <w:r w:rsidR="009E15DE" w:rsidRPr="002401EC">
              <w:rPr>
                <w:rFonts w:ascii="Arial" w:hAnsi="Arial" w:cs="Arial"/>
                <w:color w:val="231F20"/>
                <w:sz w:val="16"/>
                <w:szCs w:val="16"/>
                <w:lang w:val="lt-LT"/>
              </w:rPr>
              <w:t>ų</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kiekvienas</w:t>
            </w:r>
            <w:r w:rsidRPr="002401EC">
              <w:rPr>
                <w:rFonts w:ascii="Arial" w:hAnsi="Arial" w:cs="Arial"/>
                <w:color w:val="231F20"/>
                <w:sz w:val="16"/>
                <w:szCs w:val="16"/>
                <w:lang w:val="lt-LT"/>
              </w:rPr>
              <w:t>);</w:t>
            </w:r>
          </w:p>
        </w:tc>
        <w:tc>
          <w:tcPr>
            <w:tcW w:w="2300" w:type="dxa"/>
            <w:tcBorders>
              <w:top w:val="nil"/>
              <w:left w:val="nil"/>
              <w:bottom w:val="nil"/>
              <w:right w:val="single" w:sz="8" w:space="0" w:color="231F20"/>
            </w:tcBorders>
            <w:vAlign w:val="bottom"/>
          </w:tcPr>
          <w:p w:rsidR="00B660EF" w:rsidRPr="002401EC" w:rsidRDefault="00992AC7" w:rsidP="009E15DE">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r w:rsidR="00B660EF" w:rsidRPr="002401EC">
              <w:rPr>
                <w:rFonts w:ascii="Arial" w:hAnsi="Arial" w:cs="Arial"/>
                <w:color w:val="231F20"/>
                <w:sz w:val="16"/>
                <w:szCs w:val="16"/>
                <w:lang w:val="lt-LT"/>
              </w:rPr>
              <w:t xml:space="preserve"> </w:t>
            </w:r>
            <w:r w:rsidR="009E15DE" w:rsidRPr="002401EC">
              <w:rPr>
                <w:rFonts w:ascii="Arial" w:hAnsi="Arial" w:cs="Arial"/>
                <w:color w:val="231F20"/>
                <w:sz w:val="16"/>
                <w:szCs w:val="16"/>
                <w:lang w:val="lt-LT"/>
              </w:rPr>
              <w:t xml:space="preserve">sausoje vietoje </w:t>
            </w:r>
          </w:p>
        </w:tc>
      </w:tr>
      <w:tr w:rsidR="00B660EF" w:rsidRPr="002401EC">
        <w:tblPrEx>
          <w:tblCellMar>
            <w:top w:w="0" w:type="dxa"/>
            <w:left w:w="0" w:type="dxa"/>
            <w:bottom w:w="0" w:type="dxa"/>
            <w:right w:w="0" w:type="dxa"/>
          </w:tblCellMar>
        </w:tblPrEx>
        <w:trPr>
          <w:trHeight w:val="192"/>
        </w:trPr>
        <w:tc>
          <w:tcPr>
            <w:tcW w:w="2340" w:type="dxa"/>
            <w:tcBorders>
              <w:top w:val="nil"/>
              <w:left w:val="single" w:sz="8" w:space="0" w:color="231F20"/>
              <w:bottom w:val="nil"/>
              <w:right w:val="single" w:sz="8" w:space="0" w:color="231F20"/>
            </w:tcBorders>
            <w:vAlign w:val="bottom"/>
          </w:tcPr>
          <w:p w:rsidR="00B660EF" w:rsidRPr="002401EC" w:rsidRDefault="009E15DE" w:rsidP="009E15DE">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w:t>
            </w:r>
            <w:r w:rsidR="00B660EF" w:rsidRPr="002401EC">
              <w:rPr>
                <w:rFonts w:ascii="Arial" w:hAnsi="Arial" w:cs="Arial"/>
                <w:color w:val="231F20"/>
                <w:sz w:val="16"/>
                <w:szCs w:val="16"/>
                <w:lang w:val="lt-LT"/>
              </w:rPr>
              <w:t>Phadia 100</w:t>
            </w:r>
            <w:r w:rsidRPr="002401EC">
              <w:rPr>
                <w:rFonts w:ascii="Arial" w:hAnsi="Arial" w:cs="Arial"/>
                <w:color w:val="231F20"/>
                <w:sz w:val="16"/>
                <w:szCs w:val="16"/>
                <w:lang w:val="lt-LT"/>
              </w:rPr>
              <w:t>“</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 xml:space="preserve">sistemai, tuščio proceso pozicijoms. </w:t>
            </w:r>
          </w:p>
        </w:tc>
        <w:tc>
          <w:tcPr>
            <w:tcW w:w="2380" w:type="dxa"/>
            <w:tcBorders>
              <w:top w:val="nil"/>
              <w:left w:val="nil"/>
              <w:bottom w:val="nil"/>
              <w:right w:val="single" w:sz="8" w:space="0" w:color="231F20"/>
            </w:tcBorders>
            <w:vAlign w:val="bottom"/>
          </w:tcPr>
          <w:p w:rsidR="00B660EF" w:rsidRPr="002401EC" w:rsidRDefault="00992AC7" w:rsidP="009E15DE">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užtenka</w:t>
            </w:r>
            <w:r w:rsidR="009E15DE" w:rsidRPr="002401EC">
              <w:rPr>
                <w:rFonts w:ascii="Arial" w:hAnsi="Arial" w:cs="Arial"/>
                <w:color w:val="231F20"/>
                <w:sz w:val="16"/>
                <w:szCs w:val="16"/>
                <w:lang w:val="lt-LT"/>
              </w:rPr>
              <w:t xml:space="preserve"> 48 pozicijoms</w:t>
            </w: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2-8 °C</w:t>
            </w:r>
            <w:r w:rsidR="009E15DE" w:rsidRPr="002401EC">
              <w:rPr>
                <w:rFonts w:ascii="Arial" w:hAnsi="Arial" w:cs="Arial"/>
                <w:color w:val="231F20"/>
                <w:sz w:val="16"/>
                <w:szCs w:val="16"/>
                <w:lang w:val="lt-LT"/>
              </w:rPr>
              <w:t xml:space="preserve"> laipsnių temperatūroje </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iki</w:t>
            </w:r>
            <w:r w:rsidRPr="002401EC">
              <w:rPr>
                <w:rFonts w:ascii="Arial" w:hAnsi="Arial" w:cs="Arial"/>
                <w:color w:val="231F20"/>
                <w:sz w:val="16"/>
                <w:szCs w:val="16"/>
                <w:lang w:val="lt-LT"/>
              </w:rPr>
              <w:t xml:space="preserve"> </w:t>
            </w:r>
            <w:r w:rsidR="00992AC7"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213"/>
        </w:trPr>
        <w:tc>
          <w:tcPr>
            <w:tcW w:w="234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30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r>
      <w:tr w:rsidR="00B660EF" w:rsidRPr="002401EC">
        <w:tblPrEx>
          <w:tblCellMar>
            <w:top w:w="0" w:type="dxa"/>
            <w:left w:w="0" w:type="dxa"/>
            <w:bottom w:w="0" w:type="dxa"/>
            <w:right w:w="0" w:type="dxa"/>
          </w:tblCellMar>
        </w:tblPrEx>
        <w:trPr>
          <w:trHeight w:val="70"/>
        </w:trPr>
        <w:tc>
          <w:tcPr>
            <w:tcW w:w="234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c>
          <w:tcPr>
            <w:tcW w:w="23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r>
      <w:tr w:rsidR="00B660EF" w:rsidRPr="002401EC">
        <w:tblPrEx>
          <w:tblCellMar>
            <w:top w:w="0" w:type="dxa"/>
            <w:left w:w="0" w:type="dxa"/>
            <w:bottom w:w="0" w:type="dxa"/>
            <w:right w:w="0" w:type="dxa"/>
          </w:tblCellMar>
        </w:tblPrEx>
        <w:trPr>
          <w:trHeight w:val="300"/>
        </w:trPr>
        <w:tc>
          <w:tcPr>
            <w:tcW w:w="4720" w:type="dxa"/>
            <w:gridSpan w:val="2"/>
            <w:tcBorders>
              <w:top w:val="nil"/>
              <w:left w:val="nil"/>
              <w:bottom w:val="nil"/>
              <w:right w:val="nil"/>
            </w:tcBorders>
            <w:vAlign w:val="bottom"/>
          </w:tcPr>
          <w:p w:rsidR="00B660EF" w:rsidRPr="002401EC" w:rsidRDefault="00110298" w:rsidP="00110298">
            <w:pPr>
              <w:widowControl w:val="0"/>
              <w:autoSpaceDE w:val="0"/>
              <w:autoSpaceDN w:val="0"/>
              <w:adjustRightInd w:val="0"/>
              <w:spacing w:after="0" w:line="240" w:lineRule="auto"/>
              <w:rPr>
                <w:rFonts w:ascii="Times New Roman" w:hAnsi="Times New Roman"/>
                <w:sz w:val="24"/>
                <w:szCs w:val="24"/>
                <w:lang w:val="lt-LT"/>
              </w:rPr>
            </w:pPr>
            <w:r w:rsidRPr="002401EC">
              <w:rPr>
                <w:rFonts w:ascii="Arial" w:hAnsi="Arial" w:cs="Arial"/>
                <w:b/>
                <w:bCs/>
                <w:color w:val="231F20"/>
                <w:sz w:val="18"/>
                <w:szCs w:val="18"/>
                <w:lang w:val="lt-LT"/>
              </w:rPr>
              <w:t>„</w:t>
            </w:r>
            <w:r w:rsidR="00B660EF" w:rsidRPr="002401EC">
              <w:rPr>
                <w:rFonts w:ascii="Arial" w:hAnsi="Arial" w:cs="Arial"/>
                <w:b/>
                <w:bCs/>
                <w:color w:val="231F20"/>
                <w:sz w:val="18"/>
                <w:szCs w:val="18"/>
                <w:lang w:val="lt-LT"/>
              </w:rPr>
              <w:t>Phadia 100</w:t>
            </w:r>
            <w:r w:rsidRPr="002401EC">
              <w:rPr>
                <w:rFonts w:ascii="Arial" w:hAnsi="Arial" w:cs="Arial"/>
                <w:b/>
                <w:bCs/>
                <w:color w:val="231F20"/>
                <w:sz w:val="18"/>
                <w:szCs w:val="18"/>
                <w:lang w:val="lt-LT"/>
              </w:rPr>
              <w:t>“</w:t>
            </w:r>
            <w:r w:rsidR="00B660EF" w:rsidRPr="002401EC">
              <w:rPr>
                <w:rFonts w:ascii="Arial" w:hAnsi="Arial" w:cs="Arial"/>
                <w:b/>
                <w:bCs/>
                <w:color w:val="231F20"/>
                <w:sz w:val="18"/>
                <w:szCs w:val="18"/>
                <w:lang w:val="lt-LT"/>
              </w:rPr>
              <w:t xml:space="preserve"> </w:t>
            </w:r>
            <w:r w:rsidRPr="002401EC">
              <w:rPr>
                <w:rFonts w:ascii="Arial" w:hAnsi="Arial" w:cs="Arial"/>
                <w:b/>
                <w:bCs/>
                <w:color w:val="231F20"/>
                <w:sz w:val="18"/>
                <w:szCs w:val="18"/>
                <w:lang w:val="lt-LT"/>
              </w:rPr>
              <w:t>paprastieji reagentai</w:t>
            </w:r>
          </w:p>
        </w:tc>
        <w:tc>
          <w:tcPr>
            <w:tcW w:w="23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r>
      <w:tr w:rsidR="00B660EF" w:rsidRPr="002401EC">
        <w:tblPrEx>
          <w:tblCellMar>
            <w:top w:w="0" w:type="dxa"/>
            <w:left w:w="0" w:type="dxa"/>
            <w:bottom w:w="0" w:type="dxa"/>
            <w:right w:w="0" w:type="dxa"/>
          </w:tblCellMar>
        </w:tblPrEx>
        <w:trPr>
          <w:trHeight w:val="215"/>
        </w:trPr>
        <w:tc>
          <w:tcPr>
            <w:tcW w:w="4720" w:type="dxa"/>
            <w:gridSpan w:val="2"/>
            <w:tcBorders>
              <w:top w:val="nil"/>
              <w:left w:val="nil"/>
              <w:bottom w:val="single" w:sz="8" w:space="0" w:color="231F20"/>
              <w:right w:val="nil"/>
            </w:tcBorders>
            <w:vAlign w:val="bottom"/>
          </w:tcPr>
          <w:p w:rsidR="00B660EF" w:rsidRPr="002401EC" w:rsidRDefault="00110298" w:rsidP="00110298">
            <w:pPr>
              <w:widowControl w:val="0"/>
              <w:autoSpaceDE w:val="0"/>
              <w:autoSpaceDN w:val="0"/>
              <w:adjustRightInd w:val="0"/>
              <w:spacing w:after="0" w:line="240" w:lineRule="auto"/>
              <w:rPr>
                <w:rFonts w:ascii="Times New Roman" w:hAnsi="Times New Roman"/>
                <w:sz w:val="24"/>
                <w:szCs w:val="24"/>
                <w:lang w:val="lt-LT"/>
              </w:rPr>
            </w:pPr>
            <w:r w:rsidRPr="002401EC">
              <w:rPr>
                <w:rFonts w:ascii="Arial" w:hAnsi="Arial" w:cs="Arial"/>
                <w:b/>
                <w:bCs/>
                <w:i/>
                <w:iCs/>
                <w:color w:val="231F20"/>
                <w:sz w:val="18"/>
                <w:szCs w:val="18"/>
                <w:lang w:val="lt-LT"/>
              </w:rPr>
              <w:t>Skatinantis tirpalas</w:t>
            </w:r>
            <w:r w:rsidR="00B660EF" w:rsidRPr="002401EC">
              <w:rPr>
                <w:rFonts w:ascii="Arial" w:hAnsi="Arial" w:cs="Arial"/>
                <w:b/>
                <w:bCs/>
                <w:i/>
                <w:iCs/>
                <w:color w:val="231F20"/>
                <w:sz w:val="18"/>
                <w:szCs w:val="18"/>
                <w:lang w:val="lt-LT"/>
              </w:rPr>
              <w:t xml:space="preserve"> (</w:t>
            </w:r>
            <w:r w:rsidR="00992AC7" w:rsidRPr="002401EC">
              <w:rPr>
                <w:rFonts w:ascii="Arial" w:hAnsi="Arial" w:cs="Arial"/>
                <w:b/>
                <w:bCs/>
                <w:i/>
                <w:iCs/>
                <w:color w:val="231F20"/>
                <w:sz w:val="18"/>
                <w:szCs w:val="18"/>
                <w:lang w:val="lt-LT"/>
              </w:rPr>
              <w:t>Gaminio Nr.</w:t>
            </w:r>
            <w:r w:rsidR="00B660EF" w:rsidRPr="002401EC">
              <w:rPr>
                <w:rFonts w:ascii="Arial" w:hAnsi="Arial" w:cs="Arial"/>
                <w:b/>
                <w:bCs/>
                <w:i/>
                <w:iCs/>
                <w:color w:val="231F20"/>
                <w:sz w:val="18"/>
                <w:szCs w:val="18"/>
                <w:lang w:val="lt-LT"/>
              </w:rPr>
              <w:t>. 10-9478-01)</w:t>
            </w:r>
          </w:p>
        </w:tc>
        <w:tc>
          <w:tcPr>
            <w:tcW w:w="230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r>
      <w:tr w:rsidR="00B660EF" w:rsidRPr="002401EC">
        <w:tblPrEx>
          <w:tblCellMar>
            <w:top w:w="0" w:type="dxa"/>
            <w:left w:w="0" w:type="dxa"/>
            <w:bottom w:w="0" w:type="dxa"/>
            <w:right w:w="0" w:type="dxa"/>
          </w:tblCellMar>
        </w:tblPrEx>
        <w:trPr>
          <w:trHeight w:val="198"/>
        </w:trPr>
        <w:tc>
          <w:tcPr>
            <w:tcW w:w="2340" w:type="dxa"/>
            <w:tcBorders>
              <w:top w:val="nil"/>
              <w:left w:val="single" w:sz="8" w:space="0" w:color="231F20"/>
              <w:bottom w:val="nil"/>
              <w:right w:val="single" w:sz="8" w:space="0" w:color="231F20"/>
            </w:tcBorders>
            <w:vAlign w:val="bottom"/>
          </w:tcPr>
          <w:p w:rsidR="00B660EF" w:rsidRPr="002401EC" w:rsidRDefault="003548C1" w:rsidP="003548C1">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4"/>
                <w:szCs w:val="14"/>
                <w:lang w:val="lt-LT"/>
              </w:rPr>
              <w:t xml:space="preserve">Skatinantis tirpalas </w:t>
            </w:r>
            <w:r w:rsidR="00B660EF" w:rsidRPr="002401EC">
              <w:rPr>
                <w:rFonts w:ascii="Arial" w:hAnsi="Arial" w:cs="Arial"/>
                <w:color w:val="231F20"/>
                <w:sz w:val="14"/>
                <w:szCs w:val="14"/>
                <w:lang w:val="lt-LT"/>
              </w:rPr>
              <w:t>0.01 %</w:t>
            </w:r>
          </w:p>
        </w:tc>
        <w:tc>
          <w:tcPr>
            <w:tcW w:w="2380" w:type="dxa"/>
            <w:tcBorders>
              <w:top w:val="nil"/>
              <w:left w:val="nil"/>
              <w:bottom w:val="nil"/>
              <w:right w:val="single" w:sz="8" w:space="0" w:color="231F20"/>
            </w:tcBorders>
            <w:vAlign w:val="bottom"/>
          </w:tcPr>
          <w:p w:rsidR="00B660EF" w:rsidRPr="002401EC" w:rsidRDefault="00B660EF" w:rsidP="003548C1">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6 </w:t>
            </w:r>
            <w:r w:rsidR="00992AC7" w:rsidRPr="002401EC">
              <w:rPr>
                <w:rFonts w:ascii="Arial" w:hAnsi="Arial" w:cs="Arial"/>
                <w:color w:val="231F20"/>
                <w:sz w:val="16"/>
                <w:szCs w:val="16"/>
                <w:lang w:val="lt-LT"/>
              </w:rPr>
              <w:t>buteliukai</w:t>
            </w:r>
            <w:r w:rsidRPr="002401EC">
              <w:rPr>
                <w:rFonts w:ascii="Arial" w:hAnsi="Arial" w:cs="Arial"/>
                <w:color w:val="231F20"/>
                <w:sz w:val="16"/>
                <w:szCs w:val="16"/>
                <w:lang w:val="lt-LT"/>
              </w:rPr>
              <w:t xml:space="preserve"> (6 ml </w:t>
            </w:r>
            <w:r w:rsidR="00992AC7" w:rsidRPr="002401EC">
              <w:rPr>
                <w:rFonts w:ascii="Arial" w:hAnsi="Arial" w:cs="Arial"/>
                <w:color w:val="231F20"/>
                <w:sz w:val="16"/>
                <w:szCs w:val="16"/>
                <w:lang w:val="lt-LT"/>
              </w:rPr>
              <w:t>kiekvienas</w:t>
            </w:r>
            <w:r w:rsidRPr="002401EC">
              <w:rPr>
                <w:rFonts w:ascii="Arial" w:hAnsi="Arial" w:cs="Arial"/>
                <w:color w:val="231F20"/>
                <w:sz w:val="16"/>
                <w:szCs w:val="16"/>
                <w:lang w:val="lt-LT"/>
              </w:rPr>
              <w:t>); reagent</w:t>
            </w:r>
            <w:r w:rsidR="003548C1" w:rsidRPr="002401EC">
              <w:rPr>
                <w:rFonts w:ascii="Arial" w:hAnsi="Arial" w:cs="Arial"/>
                <w:color w:val="231F20"/>
                <w:sz w:val="16"/>
                <w:szCs w:val="16"/>
                <w:lang w:val="lt-LT"/>
              </w:rPr>
              <w:t>ai</w:t>
            </w:r>
          </w:p>
        </w:tc>
        <w:tc>
          <w:tcPr>
            <w:tcW w:w="2300" w:type="dxa"/>
            <w:tcBorders>
              <w:top w:val="nil"/>
              <w:left w:val="nil"/>
              <w:bottom w:val="nil"/>
              <w:right w:val="single" w:sz="8" w:space="0" w:color="231F20"/>
            </w:tcBorders>
            <w:vAlign w:val="bottom"/>
          </w:tcPr>
          <w:p w:rsidR="00B660EF" w:rsidRPr="002401EC" w:rsidRDefault="00992AC7" w:rsidP="003548C1">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r w:rsidR="00B660EF" w:rsidRPr="002401EC">
              <w:rPr>
                <w:rFonts w:ascii="Arial" w:hAnsi="Arial" w:cs="Arial"/>
                <w:color w:val="231F20"/>
                <w:sz w:val="16"/>
                <w:szCs w:val="16"/>
                <w:lang w:val="lt-LT"/>
              </w:rPr>
              <w:t xml:space="preserve"> 2-8 °C</w:t>
            </w:r>
            <w:r w:rsidR="003548C1" w:rsidRPr="002401EC">
              <w:rPr>
                <w:rFonts w:ascii="Arial" w:hAnsi="Arial" w:cs="Arial"/>
                <w:color w:val="231F20"/>
                <w:sz w:val="16"/>
                <w:szCs w:val="16"/>
                <w:lang w:val="lt-LT"/>
              </w:rPr>
              <w:t xml:space="preserve"> laipsnių temperatūroje</w:t>
            </w:r>
          </w:p>
        </w:tc>
      </w:tr>
      <w:tr w:rsidR="00B660EF" w:rsidRPr="002401EC">
        <w:tblPrEx>
          <w:tblCellMar>
            <w:top w:w="0" w:type="dxa"/>
            <w:left w:w="0" w:type="dxa"/>
            <w:bottom w:w="0" w:type="dxa"/>
            <w:right w:w="0" w:type="dxa"/>
          </w:tblCellMar>
        </w:tblPrEx>
        <w:trPr>
          <w:trHeight w:val="192"/>
        </w:trPr>
        <w:tc>
          <w:tcPr>
            <w:tcW w:w="2340" w:type="dxa"/>
            <w:tcBorders>
              <w:top w:val="nil"/>
              <w:left w:val="single" w:sz="8" w:space="0" w:color="231F20"/>
              <w:bottom w:val="nil"/>
              <w:right w:val="single" w:sz="8" w:space="0" w:color="231F20"/>
            </w:tcBorders>
            <w:vAlign w:val="bottom"/>
          </w:tcPr>
          <w:p w:rsidR="00B660EF" w:rsidRPr="002401EC" w:rsidRDefault="00B660EF" w:rsidP="003548C1">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4"/>
                <w:szCs w:val="14"/>
                <w:lang w:val="lt-LT"/>
              </w:rPr>
              <w:t>4-Met</w:t>
            </w:r>
            <w:r w:rsidR="003548C1" w:rsidRPr="002401EC">
              <w:rPr>
                <w:rFonts w:ascii="Arial" w:hAnsi="Arial" w:cs="Arial"/>
                <w:color w:val="231F20"/>
                <w:sz w:val="14"/>
                <w:szCs w:val="14"/>
                <w:lang w:val="lt-LT"/>
              </w:rPr>
              <w:t>i</w:t>
            </w:r>
            <w:r w:rsidRPr="002401EC">
              <w:rPr>
                <w:rFonts w:ascii="Arial" w:hAnsi="Arial" w:cs="Arial"/>
                <w:color w:val="231F20"/>
                <w:sz w:val="14"/>
                <w:szCs w:val="14"/>
                <w:lang w:val="lt-LT"/>
              </w:rPr>
              <w:t>lumbelifer</w:t>
            </w:r>
            <w:r w:rsidR="003548C1" w:rsidRPr="002401EC">
              <w:rPr>
                <w:rFonts w:ascii="Arial" w:hAnsi="Arial" w:cs="Arial"/>
                <w:color w:val="231F20"/>
                <w:sz w:val="14"/>
                <w:szCs w:val="14"/>
                <w:lang w:val="lt-LT"/>
              </w:rPr>
              <w:t>i</w:t>
            </w:r>
            <w:r w:rsidRPr="002401EC">
              <w:rPr>
                <w:rFonts w:ascii="Arial" w:hAnsi="Arial" w:cs="Arial"/>
                <w:color w:val="231F20"/>
                <w:sz w:val="14"/>
                <w:szCs w:val="14"/>
                <w:lang w:val="lt-LT"/>
              </w:rPr>
              <w:t>l-β-D-gala</w:t>
            </w:r>
            <w:r w:rsidR="003548C1" w:rsidRPr="002401EC">
              <w:rPr>
                <w:rFonts w:ascii="Arial" w:hAnsi="Arial" w:cs="Arial"/>
                <w:color w:val="231F20"/>
                <w:sz w:val="14"/>
                <w:szCs w:val="14"/>
                <w:lang w:val="lt-LT"/>
              </w:rPr>
              <w:t>k</w:t>
            </w:r>
            <w:r w:rsidRPr="002401EC">
              <w:rPr>
                <w:rFonts w:ascii="Arial" w:hAnsi="Arial" w:cs="Arial"/>
                <w:color w:val="231F20"/>
                <w:sz w:val="14"/>
                <w:szCs w:val="14"/>
                <w:lang w:val="lt-LT"/>
              </w:rPr>
              <w:t>to</w:t>
            </w:r>
            <w:r w:rsidR="003548C1" w:rsidRPr="002401EC">
              <w:rPr>
                <w:rFonts w:ascii="Arial" w:hAnsi="Arial" w:cs="Arial"/>
                <w:color w:val="231F20"/>
                <w:sz w:val="14"/>
                <w:szCs w:val="14"/>
                <w:lang w:val="lt-LT"/>
              </w:rPr>
              <w:t>sidas,</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6"/>
                <w:szCs w:val="16"/>
                <w:lang w:val="lt-LT"/>
              </w:rPr>
              <w:t xml:space="preserve">6 x 48 </w:t>
            </w:r>
            <w:r w:rsidR="00992AC7" w:rsidRPr="002401EC">
              <w:rPr>
                <w:rFonts w:ascii="Arial" w:hAnsi="Arial" w:cs="Arial"/>
                <w:color w:val="231F20"/>
                <w:sz w:val="16"/>
                <w:szCs w:val="16"/>
                <w:lang w:val="lt-LT"/>
              </w:rPr>
              <w:t>nustatymams</w:t>
            </w:r>
          </w:p>
        </w:tc>
        <w:tc>
          <w:tcPr>
            <w:tcW w:w="2300" w:type="dxa"/>
            <w:tcBorders>
              <w:top w:val="nil"/>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iki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galiojimo termino pabaigos</w:t>
            </w:r>
            <w:r w:rsidR="00B660EF" w:rsidRPr="002401EC">
              <w:rPr>
                <w:rFonts w:ascii="Arial" w:hAnsi="Arial" w:cs="Arial"/>
                <w:color w:val="231F20"/>
                <w:sz w:val="16"/>
                <w:szCs w:val="16"/>
                <w:lang w:val="lt-LT"/>
              </w:rPr>
              <w:t>.</w:t>
            </w:r>
          </w:p>
        </w:tc>
      </w:tr>
      <w:tr w:rsidR="00B660EF" w:rsidRPr="002401EC">
        <w:tblPrEx>
          <w:tblCellMar>
            <w:top w:w="0" w:type="dxa"/>
            <w:left w:w="0" w:type="dxa"/>
            <w:bottom w:w="0" w:type="dxa"/>
            <w:right w:w="0" w:type="dxa"/>
          </w:tblCellMar>
        </w:tblPrEx>
        <w:trPr>
          <w:trHeight w:val="213"/>
        </w:trPr>
        <w:tc>
          <w:tcPr>
            <w:tcW w:w="2340" w:type="dxa"/>
            <w:tcBorders>
              <w:top w:val="nil"/>
              <w:left w:val="single" w:sz="8" w:space="0" w:color="231F20"/>
              <w:bottom w:val="nil"/>
              <w:right w:val="single" w:sz="8" w:space="0" w:color="231F20"/>
            </w:tcBorders>
            <w:vAlign w:val="bottom"/>
          </w:tcPr>
          <w:p w:rsidR="00B660EF" w:rsidRPr="002401EC" w:rsidRDefault="00B660EF" w:rsidP="003548C1">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4"/>
                <w:szCs w:val="14"/>
                <w:lang w:val="lt-LT"/>
              </w:rPr>
              <w:t xml:space="preserve">&lt;0.0010 % </w:t>
            </w:r>
            <w:r w:rsidR="003548C1" w:rsidRPr="002401EC">
              <w:rPr>
                <w:rFonts w:ascii="Arial" w:hAnsi="Arial" w:cs="Arial"/>
                <w:color w:val="231F20"/>
                <w:sz w:val="14"/>
                <w:szCs w:val="14"/>
                <w:lang w:val="lt-LT"/>
              </w:rPr>
              <w:t>konservantas</w:t>
            </w:r>
            <w:r w:rsidRPr="002401EC">
              <w:rPr>
                <w:rFonts w:ascii="Arial" w:hAnsi="Arial" w:cs="Arial"/>
                <w:color w:val="231F20"/>
                <w:sz w:val="14"/>
                <w:szCs w:val="14"/>
                <w:lang w:val="lt-LT"/>
              </w:rPr>
              <w:t>*</w:t>
            </w: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300" w:type="dxa"/>
            <w:tcBorders>
              <w:top w:val="nil"/>
              <w:left w:val="nil"/>
              <w:bottom w:val="nil"/>
              <w:right w:val="single" w:sz="8" w:space="0" w:color="231F20"/>
            </w:tcBorders>
            <w:vAlign w:val="bottom"/>
          </w:tcPr>
          <w:p w:rsidR="00B660EF" w:rsidRPr="002401EC" w:rsidRDefault="003548C1" w:rsidP="003548C1">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NEUŽŠALDYTI</w:t>
            </w:r>
          </w:p>
        </w:tc>
      </w:tr>
      <w:tr w:rsidR="00B660EF" w:rsidRPr="002401EC">
        <w:tblPrEx>
          <w:tblCellMar>
            <w:top w:w="0" w:type="dxa"/>
            <w:left w:w="0" w:type="dxa"/>
            <w:bottom w:w="0" w:type="dxa"/>
            <w:right w:w="0" w:type="dxa"/>
          </w:tblCellMar>
        </w:tblPrEx>
        <w:trPr>
          <w:trHeight w:val="70"/>
        </w:trPr>
        <w:tc>
          <w:tcPr>
            <w:tcW w:w="234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c>
          <w:tcPr>
            <w:tcW w:w="23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6"/>
                <w:szCs w:val="6"/>
                <w:lang w:val="lt-LT"/>
              </w:rPr>
            </w:pPr>
          </w:p>
        </w:tc>
      </w:tr>
      <w:tr w:rsidR="00B660EF" w:rsidRPr="002401EC">
        <w:tblPrEx>
          <w:tblCellMar>
            <w:top w:w="0" w:type="dxa"/>
            <w:left w:w="0" w:type="dxa"/>
            <w:bottom w:w="0" w:type="dxa"/>
            <w:right w:w="0" w:type="dxa"/>
          </w:tblCellMar>
        </w:tblPrEx>
        <w:trPr>
          <w:trHeight w:val="299"/>
        </w:trPr>
        <w:tc>
          <w:tcPr>
            <w:tcW w:w="4720" w:type="dxa"/>
            <w:gridSpan w:val="2"/>
            <w:tcBorders>
              <w:top w:val="nil"/>
              <w:left w:val="nil"/>
              <w:bottom w:val="single" w:sz="8" w:space="0" w:color="231F20"/>
              <w:right w:val="nil"/>
            </w:tcBorders>
            <w:vAlign w:val="bottom"/>
          </w:tcPr>
          <w:p w:rsidR="002043EC" w:rsidRPr="002401EC" w:rsidRDefault="002043EC" w:rsidP="000A4498">
            <w:pPr>
              <w:widowControl w:val="0"/>
              <w:autoSpaceDE w:val="0"/>
              <w:autoSpaceDN w:val="0"/>
              <w:adjustRightInd w:val="0"/>
              <w:spacing w:after="0" w:line="240" w:lineRule="auto"/>
              <w:rPr>
                <w:rFonts w:ascii="Arial" w:hAnsi="Arial" w:cs="Arial"/>
                <w:b/>
                <w:bCs/>
                <w:i/>
                <w:iCs/>
                <w:color w:val="231F20"/>
                <w:sz w:val="18"/>
                <w:szCs w:val="18"/>
                <w:lang w:val="lt-LT"/>
              </w:rPr>
            </w:pPr>
          </w:p>
          <w:p w:rsidR="002043EC" w:rsidRPr="002401EC" w:rsidRDefault="002043EC" w:rsidP="000A4498">
            <w:pPr>
              <w:widowControl w:val="0"/>
              <w:autoSpaceDE w:val="0"/>
              <w:autoSpaceDN w:val="0"/>
              <w:adjustRightInd w:val="0"/>
              <w:spacing w:after="0" w:line="240" w:lineRule="auto"/>
              <w:rPr>
                <w:rFonts w:ascii="Arial" w:hAnsi="Arial" w:cs="Arial"/>
                <w:b/>
                <w:bCs/>
                <w:i/>
                <w:iCs/>
                <w:color w:val="231F20"/>
                <w:sz w:val="18"/>
                <w:szCs w:val="18"/>
                <w:lang w:val="lt-LT"/>
              </w:rPr>
            </w:pPr>
          </w:p>
          <w:p w:rsidR="002043EC" w:rsidRPr="002401EC" w:rsidRDefault="002043EC" w:rsidP="000A4498">
            <w:pPr>
              <w:widowControl w:val="0"/>
              <w:autoSpaceDE w:val="0"/>
              <w:autoSpaceDN w:val="0"/>
              <w:adjustRightInd w:val="0"/>
              <w:spacing w:after="0" w:line="240" w:lineRule="auto"/>
              <w:rPr>
                <w:rFonts w:ascii="Arial" w:hAnsi="Arial" w:cs="Arial"/>
                <w:b/>
                <w:bCs/>
                <w:i/>
                <w:iCs/>
                <w:color w:val="231F20"/>
                <w:sz w:val="18"/>
                <w:szCs w:val="18"/>
                <w:lang w:val="lt-LT"/>
              </w:rPr>
            </w:pPr>
          </w:p>
          <w:p w:rsidR="002043EC" w:rsidRPr="002401EC" w:rsidRDefault="002043EC" w:rsidP="000A4498">
            <w:pPr>
              <w:widowControl w:val="0"/>
              <w:autoSpaceDE w:val="0"/>
              <w:autoSpaceDN w:val="0"/>
              <w:adjustRightInd w:val="0"/>
              <w:spacing w:after="0" w:line="240" w:lineRule="auto"/>
              <w:rPr>
                <w:rFonts w:ascii="Arial" w:hAnsi="Arial" w:cs="Arial"/>
                <w:b/>
                <w:bCs/>
                <w:i/>
                <w:iCs/>
                <w:color w:val="231F20"/>
                <w:sz w:val="18"/>
                <w:szCs w:val="18"/>
                <w:lang w:val="lt-LT"/>
              </w:rPr>
            </w:pPr>
          </w:p>
          <w:p w:rsidR="002043EC" w:rsidRPr="002401EC" w:rsidRDefault="002043EC" w:rsidP="000A4498">
            <w:pPr>
              <w:widowControl w:val="0"/>
              <w:autoSpaceDE w:val="0"/>
              <w:autoSpaceDN w:val="0"/>
              <w:adjustRightInd w:val="0"/>
              <w:spacing w:after="0" w:line="240" w:lineRule="auto"/>
              <w:rPr>
                <w:rFonts w:ascii="Arial" w:hAnsi="Arial" w:cs="Arial"/>
                <w:b/>
                <w:bCs/>
                <w:i/>
                <w:iCs/>
                <w:color w:val="231F20"/>
                <w:sz w:val="18"/>
                <w:szCs w:val="18"/>
                <w:lang w:val="lt-LT"/>
              </w:rPr>
            </w:pPr>
          </w:p>
          <w:p w:rsidR="002043EC" w:rsidRPr="002401EC" w:rsidRDefault="002043EC" w:rsidP="000A4498">
            <w:pPr>
              <w:widowControl w:val="0"/>
              <w:autoSpaceDE w:val="0"/>
              <w:autoSpaceDN w:val="0"/>
              <w:adjustRightInd w:val="0"/>
              <w:spacing w:after="0" w:line="240" w:lineRule="auto"/>
              <w:rPr>
                <w:rFonts w:ascii="Arial" w:hAnsi="Arial" w:cs="Arial"/>
                <w:b/>
                <w:bCs/>
                <w:i/>
                <w:iCs/>
                <w:color w:val="231F20"/>
                <w:sz w:val="18"/>
                <w:szCs w:val="18"/>
                <w:lang w:val="lt-LT"/>
              </w:rPr>
            </w:pPr>
          </w:p>
          <w:p w:rsidR="002043EC" w:rsidRPr="002401EC" w:rsidRDefault="002043EC" w:rsidP="000A4498">
            <w:pPr>
              <w:widowControl w:val="0"/>
              <w:autoSpaceDE w:val="0"/>
              <w:autoSpaceDN w:val="0"/>
              <w:adjustRightInd w:val="0"/>
              <w:spacing w:after="0" w:line="240" w:lineRule="auto"/>
              <w:rPr>
                <w:rFonts w:ascii="Arial" w:hAnsi="Arial" w:cs="Arial"/>
                <w:b/>
                <w:bCs/>
                <w:i/>
                <w:iCs/>
                <w:color w:val="231F20"/>
                <w:sz w:val="18"/>
                <w:szCs w:val="18"/>
                <w:lang w:val="lt-LT"/>
              </w:rPr>
            </w:pPr>
          </w:p>
          <w:p w:rsidR="002043EC" w:rsidRPr="002401EC" w:rsidRDefault="002043EC" w:rsidP="000A4498">
            <w:pPr>
              <w:widowControl w:val="0"/>
              <w:autoSpaceDE w:val="0"/>
              <w:autoSpaceDN w:val="0"/>
              <w:adjustRightInd w:val="0"/>
              <w:spacing w:after="0" w:line="240" w:lineRule="auto"/>
              <w:rPr>
                <w:rFonts w:ascii="Arial" w:hAnsi="Arial" w:cs="Arial"/>
                <w:b/>
                <w:bCs/>
                <w:i/>
                <w:iCs/>
                <w:color w:val="231F20"/>
                <w:sz w:val="18"/>
                <w:szCs w:val="18"/>
                <w:lang w:val="lt-LT"/>
              </w:rPr>
            </w:pPr>
          </w:p>
          <w:p w:rsidR="00B660EF" w:rsidRPr="002401EC" w:rsidRDefault="00B660EF" w:rsidP="000A4498">
            <w:pPr>
              <w:widowControl w:val="0"/>
              <w:autoSpaceDE w:val="0"/>
              <w:autoSpaceDN w:val="0"/>
              <w:adjustRightInd w:val="0"/>
              <w:spacing w:after="0" w:line="240" w:lineRule="auto"/>
              <w:rPr>
                <w:rFonts w:ascii="Times New Roman" w:hAnsi="Times New Roman"/>
                <w:sz w:val="24"/>
                <w:szCs w:val="24"/>
                <w:lang w:val="lt-LT"/>
              </w:rPr>
            </w:pPr>
            <w:r w:rsidRPr="002401EC">
              <w:rPr>
                <w:rFonts w:ascii="Arial" w:hAnsi="Arial" w:cs="Arial"/>
                <w:b/>
                <w:bCs/>
                <w:i/>
                <w:iCs/>
                <w:color w:val="231F20"/>
                <w:sz w:val="18"/>
                <w:szCs w:val="18"/>
                <w:lang w:val="lt-LT"/>
              </w:rPr>
              <w:t>St</w:t>
            </w:r>
            <w:r w:rsidR="000A4498" w:rsidRPr="002401EC">
              <w:rPr>
                <w:rFonts w:ascii="Arial" w:hAnsi="Arial" w:cs="Arial"/>
                <w:b/>
                <w:bCs/>
                <w:i/>
                <w:iCs/>
                <w:color w:val="231F20"/>
                <w:sz w:val="18"/>
                <w:szCs w:val="18"/>
                <w:lang w:val="lt-LT"/>
              </w:rPr>
              <w:t>abdantis tirpalas</w:t>
            </w:r>
            <w:r w:rsidRPr="002401EC">
              <w:rPr>
                <w:rFonts w:ascii="Arial" w:hAnsi="Arial" w:cs="Arial"/>
                <w:b/>
                <w:bCs/>
                <w:i/>
                <w:iCs/>
                <w:color w:val="231F20"/>
                <w:sz w:val="18"/>
                <w:szCs w:val="18"/>
                <w:lang w:val="lt-LT"/>
              </w:rPr>
              <w:t xml:space="preserve"> (</w:t>
            </w:r>
            <w:r w:rsidR="00992AC7" w:rsidRPr="002401EC">
              <w:rPr>
                <w:rFonts w:ascii="Arial" w:hAnsi="Arial" w:cs="Arial"/>
                <w:b/>
                <w:bCs/>
                <w:i/>
                <w:iCs/>
                <w:color w:val="231F20"/>
                <w:sz w:val="18"/>
                <w:szCs w:val="18"/>
                <w:lang w:val="lt-LT"/>
              </w:rPr>
              <w:t>Gaminio Nr.</w:t>
            </w:r>
            <w:r w:rsidRPr="002401EC">
              <w:rPr>
                <w:rFonts w:ascii="Arial" w:hAnsi="Arial" w:cs="Arial"/>
                <w:b/>
                <w:bCs/>
                <w:i/>
                <w:iCs/>
                <w:color w:val="231F20"/>
                <w:sz w:val="18"/>
                <w:szCs w:val="18"/>
                <w:lang w:val="lt-LT"/>
              </w:rPr>
              <w:t>. 10-9479-01)</w:t>
            </w:r>
          </w:p>
        </w:tc>
        <w:tc>
          <w:tcPr>
            <w:tcW w:w="230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r>
      <w:tr w:rsidR="00B660EF" w:rsidRPr="002401EC">
        <w:tblPrEx>
          <w:tblCellMar>
            <w:top w:w="0" w:type="dxa"/>
            <w:left w:w="0" w:type="dxa"/>
            <w:bottom w:w="0" w:type="dxa"/>
            <w:right w:w="0" w:type="dxa"/>
          </w:tblCellMar>
        </w:tblPrEx>
        <w:trPr>
          <w:trHeight w:val="198"/>
        </w:trPr>
        <w:tc>
          <w:tcPr>
            <w:tcW w:w="2340" w:type="dxa"/>
            <w:tcBorders>
              <w:top w:val="nil"/>
              <w:left w:val="single" w:sz="8" w:space="0" w:color="231F20"/>
              <w:bottom w:val="nil"/>
              <w:right w:val="single" w:sz="8" w:space="0" w:color="231F20"/>
            </w:tcBorders>
            <w:vAlign w:val="bottom"/>
          </w:tcPr>
          <w:p w:rsidR="00B660EF" w:rsidRPr="002401EC" w:rsidRDefault="00B660EF" w:rsidP="00DE7732">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St</w:t>
            </w:r>
            <w:r w:rsidR="00DE7732" w:rsidRPr="002401EC">
              <w:rPr>
                <w:rFonts w:ascii="Arial" w:hAnsi="Arial" w:cs="Arial"/>
                <w:color w:val="231F20"/>
                <w:sz w:val="16"/>
                <w:szCs w:val="16"/>
                <w:lang w:val="lt-LT"/>
              </w:rPr>
              <w:t>abdantis tirpalas</w:t>
            </w:r>
            <w:r w:rsidRPr="002401EC">
              <w:rPr>
                <w:rFonts w:ascii="Arial" w:hAnsi="Arial" w:cs="Arial"/>
                <w:color w:val="231F20"/>
                <w:sz w:val="16"/>
                <w:szCs w:val="16"/>
                <w:lang w:val="lt-LT"/>
              </w:rPr>
              <w:t xml:space="preserve"> 4 % </w:t>
            </w:r>
            <w:r w:rsidR="00DE7732" w:rsidRPr="002401EC">
              <w:rPr>
                <w:rFonts w:ascii="Arial" w:hAnsi="Arial" w:cs="Arial"/>
                <w:color w:val="231F20"/>
                <w:sz w:val="16"/>
                <w:szCs w:val="16"/>
                <w:lang w:val="lt-LT"/>
              </w:rPr>
              <w:t>natrio karbonatas</w:t>
            </w:r>
          </w:p>
        </w:tc>
        <w:tc>
          <w:tcPr>
            <w:tcW w:w="2380" w:type="dxa"/>
            <w:tcBorders>
              <w:top w:val="nil"/>
              <w:left w:val="nil"/>
              <w:bottom w:val="nil"/>
              <w:right w:val="single" w:sz="8" w:space="0" w:color="231F20"/>
            </w:tcBorders>
            <w:vAlign w:val="bottom"/>
          </w:tcPr>
          <w:p w:rsidR="00B660EF" w:rsidRPr="002401EC" w:rsidRDefault="00B660EF" w:rsidP="00DE7732">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5"/>
                <w:szCs w:val="15"/>
                <w:lang w:val="lt-LT"/>
              </w:rPr>
              <w:t xml:space="preserve">6 </w:t>
            </w:r>
            <w:r w:rsidR="00992AC7" w:rsidRPr="002401EC">
              <w:rPr>
                <w:rFonts w:ascii="Arial" w:hAnsi="Arial" w:cs="Arial"/>
                <w:color w:val="231F20"/>
                <w:sz w:val="15"/>
                <w:szCs w:val="15"/>
                <w:lang w:val="lt-LT"/>
              </w:rPr>
              <w:t>buteliukai</w:t>
            </w:r>
            <w:r w:rsidRPr="002401EC">
              <w:rPr>
                <w:rFonts w:ascii="Arial" w:hAnsi="Arial" w:cs="Arial"/>
                <w:color w:val="231F20"/>
                <w:sz w:val="15"/>
                <w:szCs w:val="15"/>
                <w:lang w:val="lt-LT"/>
              </w:rPr>
              <w:t xml:space="preserve"> (65 ml </w:t>
            </w:r>
            <w:r w:rsidR="00992AC7" w:rsidRPr="002401EC">
              <w:rPr>
                <w:rFonts w:ascii="Arial" w:hAnsi="Arial" w:cs="Arial"/>
                <w:color w:val="231F20"/>
                <w:sz w:val="15"/>
                <w:szCs w:val="15"/>
                <w:lang w:val="lt-LT"/>
              </w:rPr>
              <w:t>kiekvienas</w:t>
            </w:r>
            <w:r w:rsidRPr="002401EC">
              <w:rPr>
                <w:rFonts w:ascii="Arial" w:hAnsi="Arial" w:cs="Arial"/>
                <w:color w:val="231F20"/>
                <w:sz w:val="15"/>
                <w:szCs w:val="15"/>
                <w:lang w:val="lt-LT"/>
              </w:rPr>
              <w:t>); **reagent</w:t>
            </w:r>
            <w:r w:rsidR="00DE7732" w:rsidRPr="002401EC">
              <w:rPr>
                <w:rFonts w:ascii="Arial" w:hAnsi="Arial" w:cs="Arial"/>
                <w:color w:val="231F20"/>
                <w:sz w:val="15"/>
                <w:szCs w:val="15"/>
                <w:lang w:val="lt-LT"/>
              </w:rPr>
              <w:t>ai</w:t>
            </w:r>
          </w:p>
        </w:tc>
        <w:tc>
          <w:tcPr>
            <w:tcW w:w="2300" w:type="dxa"/>
            <w:tcBorders>
              <w:top w:val="nil"/>
              <w:left w:val="nil"/>
              <w:bottom w:val="nil"/>
              <w:right w:val="single" w:sz="8" w:space="0" w:color="231F20"/>
            </w:tcBorders>
            <w:vAlign w:val="bottom"/>
          </w:tcPr>
          <w:p w:rsidR="00B660EF" w:rsidRPr="002401EC" w:rsidRDefault="00992AC7" w:rsidP="00DE7732">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paruoštas naudojimui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laikyti</w:t>
            </w:r>
            <w:r w:rsidR="00B660EF" w:rsidRPr="002401EC">
              <w:rPr>
                <w:rFonts w:ascii="Arial" w:hAnsi="Arial" w:cs="Arial"/>
                <w:color w:val="231F20"/>
                <w:sz w:val="16"/>
                <w:szCs w:val="16"/>
                <w:lang w:val="lt-LT"/>
              </w:rPr>
              <w:t xml:space="preserve"> 2-32 °C</w:t>
            </w:r>
            <w:r w:rsidR="00DE7732" w:rsidRPr="002401EC">
              <w:rPr>
                <w:rFonts w:ascii="Arial" w:hAnsi="Arial" w:cs="Arial"/>
                <w:color w:val="231F20"/>
                <w:sz w:val="16"/>
                <w:szCs w:val="16"/>
                <w:lang w:val="lt-LT"/>
              </w:rPr>
              <w:t xml:space="preserve"> laipsnių temperatūroje</w:t>
            </w:r>
          </w:p>
        </w:tc>
      </w:tr>
      <w:tr w:rsidR="00B660EF" w:rsidRPr="002401EC">
        <w:tblPrEx>
          <w:tblCellMar>
            <w:top w:w="0" w:type="dxa"/>
            <w:left w:w="0" w:type="dxa"/>
            <w:bottom w:w="0" w:type="dxa"/>
            <w:right w:w="0" w:type="dxa"/>
          </w:tblCellMar>
        </w:tblPrEx>
        <w:trPr>
          <w:trHeight w:val="211"/>
        </w:trPr>
        <w:tc>
          <w:tcPr>
            <w:tcW w:w="2340" w:type="dxa"/>
            <w:tcBorders>
              <w:top w:val="nil"/>
              <w:left w:val="single" w:sz="8" w:space="0" w:color="231F20"/>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p>
        </w:tc>
        <w:tc>
          <w:tcPr>
            <w:tcW w:w="2380" w:type="dxa"/>
            <w:tcBorders>
              <w:top w:val="nil"/>
              <w:left w:val="nil"/>
              <w:bottom w:val="nil"/>
              <w:right w:val="single" w:sz="8" w:space="0" w:color="231F20"/>
            </w:tcBorders>
            <w:vAlign w:val="bottom"/>
          </w:tcPr>
          <w:p w:rsidR="00B660EF" w:rsidRPr="002401EC" w:rsidRDefault="00B660EF">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5"/>
                <w:szCs w:val="15"/>
                <w:lang w:val="lt-LT"/>
              </w:rPr>
              <w:t xml:space="preserve">6 x 240 </w:t>
            </w:r>
            <w:r w:rsidR="00992AC7" w:rsidRPr="002401EC">
              <w:rPr>
                <w:rFonts w:ascii="Arial" w:hAnsi="Arial" w:cs="Arial"/>
                <w:color w:val="231F20"/>
                <w:sz w:val="15"/>
                <w:szCs w:val="15"/>
                <w:lang w:val="lt-LT"/>
              </w:rPr>
              <w:t>nustatymams</w:t>
            </w:r>
          </w:p>
        </w:tc>
        <w:tc>
          <w:tcPr>
            <w:tcW w:w="2300" w:type="dxa"/>
            <w:tcBorders>
              <w:top w:val="nil"/>
              <w:left w:val="nil"/>
              <w:bottom w:val="nil"/>
              <w:right w:val="single" w:sz="8" w:space="0" w:color="231F20"/>
            </w:tcBorders>
            <w:vAlign w:val="bottom"/>
          </w:tcPr>
          <w:p w:rsidR="00B660EF" w:rsidRPr="002401EC" w:rsidRDefault="00992AC7">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iki</w:t>
            </w:r>
            <w:r w:rsidR="00B660EF" w:rsidRPr="002401EC">
              <w:rPr>
                <w:rFonts w:ascii="Arial" w:hAnsi="Arial" w:cs="Arial"/>
                <w:color w:val="231F20"/>
                <w:sz w:val="16"/>
                <w:szCs w:val="16"/>
                <w:lang w:val="lt-LT"/>
              </w:rPr>
              <w:t xml:space="preserve"> </w:t>
            </w:r>
            <w:r w:rsidRPr="002401EC">
              <w:rPr>
                <w:rFonts w:ascii="Arial" w:hAnsi="Arial" w:cs="Arial"/>
                <w:color w:val="231F20"/>
                <w:sz w:val="16"/>
                <w:szCs w:val="16"/>
                <w:lang w:val="lt-LT"/>
              </w:rPr>
              <w:t>galiojimo termino pabaigos</w:t>
            </w:r>
          </w:p>
        </w:tc>
      </w:tr>
      <w:tr w:rsidR="00B660EF" w:rsidRPr="002401EC">
        <w:tblPrEx>
          <w:tblCellMar>
            <w:top w:w="0" w:type="dxa"/>
            <w:left w:w="0" w:type="dxa"/>
            <w:bottom w:w="0" w:type="dxa"/>
            <w:right w:w="0" w:type="dxa"/>
          </w:tblCellMar>
        </w:tblPrEx>
        <w:trPr>
          <w:trHeight w:val="46"/>
        </w:trPr>
        <w:tc>
          <w:tcPr>
            <w:tcW w:w="2340" w:type="dxa"/>
            <w:tcBorders>
              <w:top w:val="nil"/>
              <w:left w:val="single" w:sz="8" w:space="0" w:color="231F20"/>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c>
          <w:tcPr>
            <w:tcW w:w="23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c>
          <w:tcPr>
            <w:tcW w:w="2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4"/>
                <w:szCs w:val="4"/>
                <w:lang w:val="lt-LT"/>
              </w:rPr>
            </w:pPr>
          </w:p>
        </w:tc>
      </w:tr>
    </w:tbl>
    <w:p w:rsidR="00B660EF" w:rsidRPr="00345EDD" w:rsidRDefault="00B660EF">
      <w:pPr>
        <w:widowControl w:val="0"/>
        <w:autoSpaceDE w:val="0"/>
        <w:autoSpaceDN w:val="0"/>
        <w:adjustRightInd w:val="0"/>
        <w:spacing w:after="0" w:line="10" w:lineRule="exact"/>
        <w:rPr>
          <w:rFonts w:ascii="Times New Roman" w:hAnsi="Times New Roman"/>
          <w:sz w:val="24"/>
          <w:szCs w:val="24"/>
          <w:lang w:val="lt-LT"/>
        </w:rPr>
      </w:pPr>
    </w:p>
    <w:p w:rsidR="00B660EF" w:rsidRPr="00345EDD" w:rsidRDefault="00D63A3C">
      <w:pPr>
        <w:widowControl w:val="0"/>
        <w:numPr>
          <w:ilvl w:val="0"/>
          <w:numId w:val="1"/>
        </w:numPr>
        <w:tabs>
          <w:tab w:val="clear" w:pos="720"/>
          <w:tab w:val="num" w:pos="80"/>
        </w:tabs>
        <w:overflowPunct w:val="0"/>
        <w:autoSpaceDE w:val="0"/>
        <w:autoSpaceDN w:val="0"/>
        <w:adjustRightInd w:val="0"/>
        <w:spacing w:after="0" w:line="234" w:lineRule="auto"/>
        <w:ind w:left="80" w:right="780" w:hanging="80"/>
        <w:jc w:val="both"/>
        <w:rPr>
          <w:rFonts w:ascii="Arial" w:hAnsi="Arial" w:cs="Arial"/>
          <w:color w:val="231F20"/>
          <w:sz w:val="13"/>
          <w:szCs w:val="13"/>
          <w:lang w:val="lt-LT"/>
        </w:rPr>
      </w:pPr>
      <w:r w:rsidRPr="00ED5F71">
        <w:rPr>
          <w:rFonts w:ascii="Arial" w:hAnsi="Arial" w:cs="Arial"/>
          <w:color w:val="231F20"/>
          <w:sz w:val="13"/>
          <w:szCs w:val="13"/>
          <w:lang w:val="lt-LT"/>
        </w:rPr>
        <w:t>Konservantas: 5-chloro-2-metil-2H-izotiazol-3-vienas [EB Nr. 247-500-7] ir 2-metil-2H-izotia-zol-3-vienas [EB Nr. 220-239-6] mišinys (3:1</w:t>
      </w:r>
      <w:r w:rsidRPr="001D3A0D">
        <w:rPr>
          <w:rFonts w:ascii="Arial" w:hAnsi="Arial" w:cs="Arial"/>
          <w:color w:val="231F20"/>
          <w:sz w:val="13"/>
          <w:szCs w:val="13"/>
          <w:lang w:val="lt-LT"/>
        </w:rPr>
        <w:t>)</w:t>
      </w:r>
      <w:r w:rsidR="00B660EF" w:rsidRPr="00345EDD">
        <w:rPr>
          <w:rFonts w:ascii="Arial" w:hAnsi="Arial" w:cs="Arial"/>
          <w:color w:val="231F20"/>
          <w:sz w:val="13"/>
          <w:szCs w:val="13"/>
          <w:lang w:val="lt-LT"/>
        </w:rPr>
        <w:t xml:space="preserve">. </w:t>
      </w:r>
    </w:p>
    <w:p w:rsidR="00B660EF" w:rsidRPr="00345EDD" w:rsidRDefault="00D63A3C">
      <w:pPr>
        <w:widowControl w:val="0"/>
        <w:numPr>
          <w:ilvl w:val="0"/>
          <w:numId w:val="2"/>
        </w:numPr>
        <w:tabs>
          <w:tab w:val="clear" w:pos="720"/>
          <w:tab w:val="num" w:pos="140"/>
        </w:tabs>
        <w:overflowPunct w:val="0"/>
        <w:autoSpaceDE w:val="0"/>
        <w:autoSpaceDN w:val="0"/>
        <w:adjustRightInd w:val="0"/>
        <w:spacing w:after="0" w:line="240" w:lineRule="auto"/>
        <w:ind w:left="140" w:hanging="140"/>
        <w:jc w:val="both"/>
        <w:rPr>
          <w:rFonts w:ascii="Arial" w:hAnsi="Arial" w:cs="Arial"/>
          <w:color w:val="231F20"/>
          <w:sz w:val="13"/>
          <w:szCs w:val="13"/>
          <w:lang w:val="lt-LT"/>
        </w:rPr>
      </w:pPr>
      <w:r w:rsidRPr="00ED5F71">
        <w:rPr>
          <w:rFonts w:ascii="Arial" w:hAnsi="Arial" w:cs="Arial"/>
          <w:color w:val="231F20"/>
          <w:sz w:val="13"/>
          <w:szCs w:val="13"/>
          <w:lang w:val="lt-LT"/>
        </w:rPr>
        <w:t>Dėl skirtingų „ImmunoCAP“ ir „EliA“ bandymo procesų, reikia tikėtis didelio liekanų kiekio</w:t>
      </w:r>
      <w:r w:rsidR="00B660EF" w:rsidRPr="00345EDD">
        <w:rPr>
          <w:rFonts w:ascii="Arial" w:hAnsi="Arial" w:cs="Arial"/>
          <w:color w:val="231F20"/>
          <w:sz w:val="13"/>
          <w:szCs w:val="13"/>
          <w:lang w:val="lt-LT"/>
        </w:rPr>
        <w:t xml:space="preserve">. </w:t>
      </w:r>
    </w:p>
    <w:p w:rsidR="00B660EF" w:rsidRPr="00345EDD" w:rsidRDefault="00B660EF">
      <w:pPr>
        <w:widowControl w:val="0"/>
        <w:autoSpaceDE w:val="0"/>
        <w:autoSpaceDN w:val="0"/>
        <w:adjustRightInd w:val="0"/>
        <w:spacing w:after="0" w:line="119" w:lineRule="exact"/>
        <w:rPr>
          <w:rFonts w:ascii="Times New Roman" w:hAnsi="Times New Roman"/>
          <w:sz w:val="24"/>
          <w:szCs w:val="24"/>
          <w:lang w:val="lt-LT"/>
        </w:rPr>
      </w:pPr>
    </w:p>
    <w:p w:rsidR="00B660EF" w:rsidRPr="00345EDD" w:rsidRDefault="00C3274E">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i/>
          <w:iCs/>
          <w:color w:val="231F20"/>
          <w:sz w:val="18"/>
          <w:szCs w:val="18"/>
          <w:lang w:val="lt-LT"/>
        </w:rPr>
        <w:t xml:space="preserve">Plovimui skirtas tirpalas </w:t>
      </w:r>
      <w:r w:rsidR="00B660EF" w:rsidRPr="00345EDD">
        <w:rPr>
          <w:rFonts w:ascii="Arial" w:hAnsi="Arial" w:cs="Arial"/>
          <w:b/>
          <w:bCs/>
          <w:i/>
          <w:iCs/>
          <w:color w:val="231F20"/>
          <w:sz w:val="18"/>
          <w:szCs w:val="18"/>
          <w:lang w:val="lt-LT"/>
        </w:rPr>
        <w:t>(</w:t>
      </w:r>
      <w:r w:rsidR="00992AC7">
        <w:rPr>
          <w:rFonts w:ascii="Arial" w:hAnsi="Arial" w:cs="Arial"/>
          <w:b/>
          <w:bCs/>
          <w:i/>
          <w:iCs/>
          <w:color w:val="231F20"/>
          <w:sz w:val="18"/>
          <w:szCs w:val="18"/>
          <w:lang w:val="lt-LT"/>
        </w:rPr>
        <w:t>Gaminio Nr.</w:t>
      </w:r>
      <w:r w:rsidR="00B660EF" w:rsidRPr="00345EDD">
        <w:rPr>
          <w:rFonts w:ascii="Arial" w:hAnsi="Arial" w:cs="Arial"/>
          <w:b/>
          <w:bCs/>
          <w:i/>
          <w:iCs/>
          <w:color w:val="231F20"/>
          <w:sz w:val="18"/>
          <w:szCs w:val="18"/>
          <w:lang w:val="lt-LT"/>
        </w:rPr>
        <w:t xml:space="preserve"> 10-9422-01/10-9202-01)</w:t>
      </w:r>
    </w:p>
    <w:p w:rsidR="00B660EF" w:rsidRPr="00345EDD" w:rsidRDefault="00B660EF">
      <w:pPr>
        <w:widowControl w:val="0"/>
        <w:autoSpaceDE w:val="0"/>
        <w:autoSpaceDN w:val="0"/>
        <w:adjustRightInd w:val="0"/>
        <w:spacing w:after="0" w:line="25" w:lineRule="exact"/>
        <w:rPr>
          <w:rFonts w:ascii="Times New Roman" w:hAnsi="Times New Roman"/>
          <w:sz w:val="24"/>
          <w:szCs w:val="24"/>
          <w:lang w:val="lt-LT"/>
        </w:rPr>
      </w:pPr>
    </w:p>
    <w:p w:rsidR="00B660EF" w:rsidRPr="00345EDD" w:rsidRDefault="006C4C0F">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color w:val="231F20"/>
          <w:sz w:val="18"/>
          <w:szCs w:val="18"/>
          <w:lang w:val="lt-LT"/>
        </w:rPr>
        <w:t>Informacija pateikiama atskirame plovimui skirto tirpalo pakuotės skyriuje</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9" w:lineRule="exact"/>
        <w:rPr>
          <w:rFonts w:ascii="Times New Roman" w:hAnsi="Times New Roman"/>
          <w:sz w:val="24"/>
          <w:szCs w:val="24"/>
          <w:lang w:val="lt-LT"/>
        </w:rPr>
      </w:pPr>
    </w:p>
    <w:p w:rsidR="0017064C" w:rsidRPr="00ED5F71" w:rsidRDefault="006C4C0F" w:rsidP="0017064C">
      <w:pPr>
        <w:widowControl w:val="0"/>
        <w:overflowPunct w:val="0"/>
        <w:autoSpaceDE w:val="0"/>
        <w:autoSpaceDN w:val="0"/>
        <w:adjustRightInd w:val="0"/>
        <w:spacing w:after="0" w:line="263" w:lineRule="auto"/>
        <w:ind w:left="3" w:right="20"/>
        <w:rPr>
          <w:rFonts w:ascii="Times New Roman" w:hAnsi="Times New Roman"/>
          <w:sz w:val="24"/>
          <w:szCs w:val="24"/>
          <w:lang w:val="lt-LT"/>
        </w:rPr>
      </w:pPr>
      <w:r w:rsidRPr="00ED5F71">
        <w:rPr>
          <w:rFonts w:ascii="Arial" w:hAnsi="Arial" w:cs="Arial"/>
          <w:color w:val="231F20"/>
          <w:sz w:val="18"/>
          <w:szCs w:val="18"/>
          <w:lang w:val="lt-LT"/>
        </w:rPr>
        <w:t>Kiekvienos pilnos pakuotės galiojimo terminas yra nurodytas ant išorinės etiketės</w:t>
      </w:r>
      <w:r w:rsidR="00B660EF" w:rsidRPr="00345EDD">
        <w:rPr>
          <w:rFonts w:ascii="Arial" w:hAnsi="Arial" w:cs="Arial"/>
          <w:color w:val="231F20"/>
          <w:sz w:val="18"/>
          <w:szCs w:val="18"/>
          <w:lang w:val="lt-LT"/>
        </w:rPr>
        <w:t xml:space="preserve">. </w:t>
      </w:r>
      <w:r w:rsidR="0017064C" w:rsidRPr="00ED5F71">
        <w:rPr>
          <w:rFonts w:ascii="Arial" w:hAnsi="Arial" w:cs="Arial"/>
          <w:color w:val="231F20"/>
          <w:sz w:val="18"/>
          <w:szCs w:val="18"/>
          <w:lang w:val="lt-LT"/>
        </w:rPr>
        <w:t>Tačiau kiekvienas komponentas yra tinkamas naudoti iki datos, nurodytos ant atitinkamo buteliuko etiketės</w:t>
      </w:r>
      <w:r w:rsidR="00B660EF" w:rsidRPr="00345EDD">
        <w:rPr>
          <w:rFonts w:ascii="Arial" w:hAnsi="Arial" w:cs="Arial"/>
          <w:color w:val="231F20"/>
          <w:sz w:val="18"/>
          <w:szCs w:val="18"/>
          <w:lang w:val="lt-LT"/>
        </w:rPr>
        <w:t xml:space="preserve">. </w:t>
      </w:r>
      <w:r w:rsidR="0017064C" w:rsidRPr="00ED5F71">
        <w:rPr>
          <w:rFonts w:ascii="Arial" w:hAnsi="Arial" w:cs="Arial"/>
          <w:b/>
          <w:bCs/>
          <w:color w:val="231F20"/>
          <w:sz w:val="18"/>
          <w:szCs w:val="18"/>
          <w:lang w:val="lt-LT"/>
        </w:rPr>
        <w:t xml:space="preserve">Nepristatomos medžiagos: </w:t>
      </w:r>
      <w:r w:rsidR="0017064C" w:rsidRPr="00ED5F71">
        <w:rPr>
          <w:rFonts w:ascii="Arial" w:hAnsi="Arial" w:cs="Arial"/>
          <w:color w:val="231F20"/>
          <w:sz w:val="18"/>
          <w:szCs w:val="18"/>
          <w:lang w:val="lt-LT"/>
        </w:rPr>
        <w:t>grynintas vanduo, sugraduotas cilindras</w:t>
      </w:r>
    </w:p>
    <w:p w:rsidR="00B660EF" w:rsidRPr="00345EDD" w:rsidRDefault="00B660EF">
      <w:pPr>
        <w:widowControl w:val="0"/>
        <w:autoSpaceDE w:val="0"/>
        <w:autoSpaceDN w:val="0"/>
        <w:adjustRightInd w:val="0"/>
        <w:spacing w:after="0" w:line="202" w:lineRule="exact"/>
        <w:rPr>
          <w:rFonts w:ascii="Times New Roman" w:hAnsi="Times New Roman"/>
          <w:sz w:val="24"/>
          <w:szCs w:val="24"/>
          <w:lang w:val="lt-LT"/>
        </w:rPr>
      </w:pPr>
    </w:p>
    <w:p w:rsidR="00B660EF" w:rsidRPr="00345EDD" w:rsidRDefault="0082717D">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ĮSPĖJIMAI IR ATSARGUMO PRIEMONĖS</w:t>
      </w:r>
    </w:p>
    <w:p w:rsidR="00B660EF" w:rsidRPr="00345EDD" w:rsidRDefault="00B660EF">
      <w:pPr>
        <w:widowControl w:val="0"/>
        <w:autoSpaceDE w:val="0"/>
        <w:autoSpaceDN w:val="0"/>
        <w:adjustRightInd w:val="0"/>
        <w:spacing w:after="0" w:line="63" w:lineRule="exact"/>
        <w:rPr>
          <w:rFonts w:ascii="Times New Roman" w:hAnsi="Times New Roman"/>
          <w:sz w:val="24"/>
          <w:szCs w:val="24"/>
          <w:lang w:val="lt-LT"/>
        </w:rPr>
      </w:pPr>
    </w:p>
    <w:p w:rsidR="00B660EF" w:rsidRPr="00345EDD" w:rsidRDefault="00DD5CC5">
      <w:pPr>
        <w:widowControl w:val="0"/>
        <w:numPr>
          <w:ilvl w:val="0"/>
          <w:numId w:val="3"/>
        </w:numPr>
        <w:tabs>
          <w:tab w:val="clear" w:pos="720"/>
          <w:tab w:val="num" w:pos="120"/>
        </w:tabs>
        <w:overflowPunct w:val="0"/>
        <w:autoSpaceDE w:val="0"/>
        <w:autoSpaceDN w:val="0"/>
        <w:adjustRightInd w:val="0"/>
        <w:spacing w:after="0" w:line="240"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Skirta diagnostiniam naudojimui dirbtinėmis sąlygomis</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65" w:lineRule="exact"/>
        <w:rPr>
          <w:rFonts w:ascii="Arial" w:hAnsi="Arial" w:cs="Arial"/>
          <w:color w:val="231F20"/>
          <w:sz w:val="18"/>
          <w:szCs w:val="18"/>
          <w:lang w:val="lt-LT"/>
        </w:rPr>
      </w:pPr>
    </w:p>
    <w:p w:rsidR="00B660EF" w:rsidRPr="00345EDD" w:rsidRDefault="00DD5CC5">
      <w:pPr>
        <w:widowControl w:val="0"/>
        <w:numPr>
          <w:ilvl w:val="0"/>
          <w:numId w:val="3"/>
        </w:numPr>
        <w:tabs>
          <w:tab w:val="clear" w:pos="720"/>
          <w:tab w:val="num" w:pos="120"/>
        </w:tabs>
        <w:overflowPunct w:val="0"/>
        <w:autoSpaceDE w:val="0"/>
        <w:autoSpaceDN w:val="0"/>
        <w:adjustRightInd w:val="0"/>
        <w:spacing w:after="0" w:line="240"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Nenaudokite reagentų pasibaigus jų galiojimo terminui</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65" w:lineRule="exact"/>
        <w:rPr>
          <w:rFonts w:ascii="Arial" w:hAnsi="Arial" w:cs="Arial"/>
          <w:color w:val="231F20"/>
          <w:sz w:val="18"/>
          <w:szCs w:val="18"/>
          <w:lang w:val="lt-LT"/>
        </w:rPr>
      </w:pPr>
    </w:p>
    <w:p w:rsidR="00B660EF" w:rsidRPr="00345EDD" w:rsidRDefault="00DD5CC5">
      <w:pPr>
        <w:widowControl w:val="0"/>
        <w:numPr>
          <w:ilvl w:val="0"/>
          <w:numId w:val="3"/>
        </w:numPr>
        <w:tabs>
          <w:tab w:val="clear" w:pos="720"/>
          <w:tab w:val="num" w:pos="120"/>
        </w:tabs>
        <w:overflowPunct w:val="0"/>
        <w:autoSpaceDE w:val="0"/>
        <w:autoSpaceDN w:val="0"/>
        <w:adjustRightInd w:val="0"/>
        <w:spacing w:after="0" w:line="240"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Nerekomenduojame kaupti reagentų</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65" w:lineRule="exact"/>
        <w:rPr>
          <w:rFonts w:ascii="Arial" w:hAnsi="Arial" w:cs="Arial"/>
          <w:color w:val="231F20"/>
          <w:sz w:val="18"/>
          <w:szCs w:val="18"/>
          <w:lang w:val="lt-LT"/>
        </w:rPr>
      </w:pPr>
    </w:p>
    <w:p w:rsidR="00B660EF" w:rsidRPr="00345EDD" w:rsidRDefault="00DD5CC5">
      <w:pPr>
        <w:widowControl w:val="0"/>
        <w:numPr>
          <w:ilvl w:val="0"/>
          <w:numId w:val="3"/>
        </w:numPr>
        <w:tabs>
          <w:tab w:val="clear" w:pos="720"/>
          <w:tab w:val="num" w:pos="120"/>
        </w:tabs>
        <w:overflowPunct w:val="0"/>
        <w:autoSpaceDE w:val="0"/>
        <w:autoSpaceDN w:val="0"/>
        <w:adjustRightInd w:val="0"/>
        <w:spacing w:after="0" w:line="257"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Kai kurie reagentai yra gaminami iš žmogaus kraujo komponentų</w:t>
      </w:r>
      <w:r w:rsidRPr="00A41795">
        <w:rPr>
          <w:rFonts w:ascii="Arial" w:hAnsi="Arial" w:cs="Arial"/>
          <w:color w:val="231F20"/>
          <w:sz w:val="18"/>
          <w:szCs w:val="18"/>
          <w:lang w:val="lt-LT"/>
        </w:rPr>
        <w:t xml:space="preserve">. </w:t>
      </w:r>
      <w:r w:rsidRPr="00ED5F71">
        <w:rPr>
          <w:rFonts w:ascii="Arial" w:hAnsi="Arial" w:cs="Arial"/>
          <w:color w:val="231F20"/>
          <w:sz w:val="18"/>
          <w:szCs w:val="18"/>
          <w:lang w:val="lt-LT"/>
        </w:rPr>
        <w:t>Pirminės medžiagos</w:t>
      </w:r>
      <w:r w:rsidRPr="001D3A0D">
        <w:rPr>
          <w:rFonts w:ascii="Arial" w:hAnsi="Arial" w:cs="Arial"/>
          <w:color w:val="231F20"/>
          <w:sz w:val="18"/>
          <w:szCs w:val="18"/>
          <w:lang w:val="lt-LT"/>
        </w:rPr>
        <w:t xml:space="preserve"> </w:t>
      </w:r>
      <w:r w:rsidRPr="00ED5F71">
        <w:rPr>
          <w:rFonts w:ascii="Arial" w:hAnsi="Arial" w:cs="Arial"/>
          <w:color w:val="231F20"/>
          <w:sz w:val="18"/>
          <w:szCs w:val="18"/>
          <w:lang w:val="lt-LT"/>
        </w:rPr>
        <w:t>yra patikrintos atlikus imunotyrimą dėl hepatito B paviršinių antigenų, antikūnių HIV1</w:t>
      </w:r>
      <w:r>
        <w:rPr>
          <w:rFonts w:ascii="Arial" w:hAnsi="Arial" w:cs="Arial"/>
          <w:color w:val="231F20"/>
          <w:sz w:val="18"/>
          <w:szCs w:val="18"/>
          <w:lang w:val="lt-LT"/>
        </w:rPr>
        <w:t xml:space="preserve">, </w:t>
      </w:r>
      <w:r w:rsidRPr="00ED5F71">
        <w:rPr>
          <w:rFonts w:ascii="Arial" w:hAnsi="Arial" w:cs="Arial"/>
          <w:color w:val="231F20"/>
          <w:sz w:val="18"/>
          <w:szCs w:val="18"/>
          <w:lang w:val="lt-LT"/>
        </w:rPr>
        <w:t>HIV2 ir hepatito C virusui; tyrimų rezultatai - neigiami. Nepaisant to, reikėtų laikytis</w:t>
      </w:r>
      <w:r w:rsidRPr="001D3A0D">
        <w:rPr>
          <w:rFonts w:ascii="Arial" w:hAnsi="Arial" w:cs="Arial"/>
          <w:color w:val="231F20"/>
          <w:sz w:val="18"/>
          <w:szCs w:val="18"/>
          <w:lang w:val="lt-LT"/>
        </w:rPr>
        <w:t xml:space="preserve"> </w:t>
      </w:r>
      <w:r w:rsidRPr="00ED5F71">
        <w:rPr>
          <w:rFonts w:ascii="Arial" w:hAnsi="Arial" w:cs="Arial"/>
          <w:color w:val="231F20"/>
          <w:sz w:val="18"/>
          <w:szCs w:val="18"/>
          <w:lang w:val="lt-LT"/>
        </w:rPr>
        <w:t>visų rekomenduojamų atsargumo priemonių, skirtų kraujo darinių apdorojimui.</w:t>
      </w:r>
      <w:r>
        <w:rPr>
          <w:rFonts w:ascii="Arial" w:hAnsi="Arial" w:cs="Arial"/>
          <w:color w:val="231F20"/>
          <w:sz w:val="18"/>
          <w:szCs w:val="18"/>
          <w:lang w:val="lt-LT"/>
        </w:rPr>
        <w:t xml:space="preserve"> Prašome</w:t>
      </w:r>
      <w:r w:rsidRPr="001D3A0D">
        <w:rPr>
          <w:rFonts w:ascii="Arial" w:hAnsi="Arial" w:cs="Arial"/>
          <w:color w:val="231F20"/>
          <w:sz w:val="18"/>
          <w:szCs w:val="18"/>
          <w:lang w:val="lt-LT"/>
        </w:rPr>
        <w:t xml:space="preserve"> </w:t>
      </w:r>
      <w:r w:rsidRPr="00ED5F71">
        <w:rPr>
          <w:rFonts w:ascii="Arial" w:hAnsi="Arial" w:cs="Arial"/>
          <w:color w:val="231F20"/>
          <w:sz w:val="18"/>
          <w:szCs w:val="18"/>
          <w:lang w:val="lt-LT"/>
        </w:rPr>
        <w:t>remtis Žmogaus Sveikatos Tarnybos (ŽST) leidiniu Nr. (CDC) 93-8395 arba</w:t>
      </w:r>
      <w:r>
        <w:rPr>
          <w:rFonts w:ascii="Arial" w:hAnsi="Arial" w:cs="Arial"/>
          <w:color w:val="231F20"/>
          <w:sz w:val="18"/>
          <w:szCs w:val="18"/>
          <w:lang w:val="lt-LT"/>
        </w:rPr>
        <w:t xml:space="preserve"> </w:t>
      </w:r>
      <w:r w:rsidRPr="00ED5F71">
        <w:rPr>
          <w:rFonts w:ascii="Arial" w:hAnsi="Arial" w:cs="Arial"/>
          <w:color w:val="231F20"/>
          <w:sz w:val="18"/>
          <w:szCs w:val="18"/>
          <w:lang w:val="lt-LT"/>
        </w:rPr>
        <w:t>vietinėmis bei nacionalinėmis direktyvomis dėl</w:t>
      </w:r>
      <w:r>
        <w:rPr>
          <w:rFonts w:ascii="Arial" w:hAnsi="Arial" w:cs="Arial"/>
          <w:color w:val="231F20"/>
          <w:sz w:val="18"/>
          <w:szCs w:val="18"/>
          <w:lang w:val="lt-LT"/>
        </w:rPr>
        <w:t xml:space="preserve"> </w:t>
      </w:r>
      <w:r w:rsidRPr="00ED5F71">
        <w:rPr>
          <w:rFonts w:ascii="Arial" w:hAnsi="Arial" w:cs="Arial"/>
          <w:color w:val="231F20"/>
          <w:sz w:val="18"/>
          <w:szCs w:val="18"/>
          <w:lang w:val="lt-LT"/>
        </w:rPr>
        <w:t>laboratorinio saugumo procedūrų</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DD5CC5">
      <w:pPr>
        <w:widowControl w:val="0"/>
        <w:overflowPunct w:val="0"/>
        <w:autoSpaceDE w:val="0"/>
        <w:autoSpaceDN w:val="0"/>
        <w:adjustRightInd w:val="0"/>
        <w:spacing w:after="0" w:line="241" w:lineRule="auto"/>
        <w:jc w:val="both"/>
        <w:rPr>
          <w:rFonts w:ascii="Times New Roman" w:hAnsi="Times New Roman"/>
          <w:sz w:val="24"/>
          <w:szCs w:val="24"/>
          <w:lang w:val="lt-LT"/>
        </w:rPr>
      </w:pPr>
      <w:r>
        <w:rPr>
          <w:rFonts w:ascii="Arial" w:hAnsi="Arial" w:cs="Arial"/>
          <w:b/>
          <w:bCs/>
          <w:color w:val="231F20"/>
          <w:sz w:val="18"/>
          <w:szCs w:val="18"/>
          <w:lang w:val="lt-LT"/>
        </w:rPr>
        <w:t>ĮSPĖJIMAS</w:t>
      </w:r>
      <w:r w:rsidRPr="00A41795">
        <w:rPr>
          <w:rFonts w:ascii="Arial" w:hAnsi="Arial" w:cs="Arial"/>
          <w:b/>
          <w:bCs/>
          <w:color w:val="231F20"/>
          <w:sz w:val="18"/>
          <w:szCs w:val="18"/>
          <w:lang w:val="lt-LT"/>
        </w:rPr>
        <w:t>!</w:t>
      </w:r>
      <w:r w:rsidRPr="001D3A0D">
        <w:rPr>
          <w:rFonts w:ascii="Arial" w:hAnsi="Arial" w:cs="Arial"/>
          <w:b/>
          <w:bCs/>
          <w:color w:val="231F20"/>
          <w:sz w:val="18"/>
          <w:szCs w:val="18"/>
          <w:lang w:val="lt-LT"/>
        </w:rPr>
        <w:t xml:space="preserve"> </w:t>
      </w:r>
      <w:r w:rsidRPr="00ED5F71">
        <w:rPr>
          <w:rFonts w:ascii="Arial" w:hAnsi="Arial" w:cs="Arial"/>
          <w:color w:val="231F20"/>
          <w:sz w:val="18"/>
          <w:szCs w:val="18"/>
          <w:lang w:val="lt-LT"/>
        </w:rPr>
        <w:t>Reagentuose esantis natrio azidas (NaN</w:t>
      </w:r>
      <w:r w:rsidRPr="00ED5F71">
        <w:rPr>
          <w:rFonts w:ascii="Arial" w:hAnsi="Arial" w:cs="Arial"/>
          <w:color w:val="231F20"/>
          <w:sz w:val="23"/>
          <w:szCs w:val="23"/>
          <w:vertAlign w:val="subscript"/>
          <w:lang w:val="lt-LT"/>
        </w:rPr>
        <w:t>3</w:t>
      </w:r>
      <w:r w:rsidRPr="00ED5F71">
        <w:rPr>
          <w:rFonts w:ascii="Arial" w:hAnsi="Arial" w:cs="Arial"/>
          <w:color w:val="231F20"/>
          <w:sz w:val="18"/>
          <w:szCs w:val="18"/>
          <w:lang w:val="lt-LT"/>
        </w:rPr>
        <w:t>) veikia kaip konservantas</w:t>
      </w:r>
      <w:r w:rsidR="00B660EF" w:rsidRPr="00345EDD">
        <w:rPr>
          <w:rFonts w:ascii="Arial" w:hAnsi="Arial" w:cs="Arial"/>
          <w:color w:val="231F20"/>
          <w:sz w:val="18"/>
          <w:szCs w:val="18"/>
          <w:lang w:val="lt-LT"/>
        </w:rPr>
        <w:t>. NaN</w:t>
      </w:r>
      <w:r w:rsidR="00B660EF" w:rsidRPr="00345EDD">
        <w:rPr>
          <w:rFonts w:ascii="Arial" w:hAnsi="Arial" w:cs="Arial"/>
          <w:color w:val="231F20"/>
          <w:sz w:val="23"/>
          <w:szCs w:val="23"/>
          <w:vertAlign w:val="subscript"/>
          <w:lang w:val="lt-LT"/>
        </w:rPr>
        <w:t>3</w:t>
      </w:r>
      <w:r w:rsidR="00B660EF" w:rsidRPr="00345EDD">
        <w:rPr>
          <w:rFonts w:ascii="Arial" w:hAnsi="Arial" w:cs="Arial"/>
          <w:b/>
          <w:bCs/>
          <w:color w:val="231F20"/>
          <w:sz w:val="18"/>
          <w:szCs w:val="18"/>
          <w:lang w:val="lt-LT"/>
        </w:rPr>
        <w:t xml:space="preserve"> </w:t>
      </w:r>
      <w:r w:rsidRPr="00ED5F71">
        <w:rPr>
          <w:rFonts w:ascii="Arial" w:hAnsi="Arial" w:cs="Arial"/>
          <w:color w:val="231F20"/>
          <w:sz w:val="18"/>
          <w:szCs w:val="18"/>
          <w:lang w:val="lt-LT"/>
        </w:rPr>
        <w:t>gali būti toksiškas, jeigu yra nurijamas arba patenka ant odos ar į akis. NaN</w:t>
      </w:r>
      <w:r w:rsidRPr="00ED5F71">
        <w:rPr>
          <w:rFonts w:ascii="Arial" w:hAnsi="Arial" w:cs="Arial"/>
          <w:color w:val="231F20"/>
          <w:sz w:val="23"/>
          <w:szCs w:val="23"/>
          <w:vertAlign w:val="subscript"/>
          <w:lang w:val="lt-LT"/>
        </w:rPr>
        <w:t>3</w:t>
      </w:r>
      <w:r w:rsidRPr="00ED5F71">
        <w:rPr>
          <w:rFonts w:ascii="Arial" w:hAnsi="Arial" w:cs="Arial"/>
          <w:color w:val="231F20"/>
          <w:sz w:val="18"/>
          <w:szCs w:val="18"/>
          <w:lang w:val="lt-LT"/>
        </w:rPr>
        <w:t xml:space="preserve"> gali</w:t>
      </w:r>
      <w:r w:rsidRPr="001D3A0D">
        <w:rPr>
          <w:rFonts w:ascii="Arial" w:hAnsi="Arial" w:cs="Arial"/>
          <w:color w:val="231F20"/>
          <w:sz w:val="18"/>
          <w:szCs w:val="18"/>
          <w:lang w:val="lt-LT"/>
        </w:rPr>
        <w:t xml:space="preserve"> </w:t>
      </w:r>
      <w:r w:rsidRPr="00ED5F71">
        <w:rPr>
          <w:rFonts w:ascii="Arial" w:hAnsi="Arial" w:cs="Arial"/>
          <w:color w:val="231F20"/>
          <w:sz w:val="18"/>
          <w:szCs w:val="18"/>
          <w:lang w:val="lt-LT"/>
        </w:rPr>
        <w:t>reaguoti su švino ir vario vandentiekiu, ir suformuoti itin sprogius metalo azidus. Prieš</w:t>
      </w:r>
      <w:r w:rsidRPr="001D3A0D">
        <w:rPr>
          <w:rFonts w:ascii="Arial" w:hAnsi="Arial" w:cs="Arial"/>
          <w:color w:val="231F20"/>
          <w:sz w:val="18"/>
          <w:szCs w:val="18"/>
          <w:lang w:val="lt-LT"/>
        </w:rPr>
        <w:t xml:space="preserve"> </w:t>
      </w:r>
      <w:r w:rsidRPr="00ED5F71">
        <w:rPr>
          <w:rFonts w:ascii="Arial" w:hAnsi="Arial" w:cs="Arial"/>
          <w:color w:val="231F20"/>
          <w:sz w:val="18"/>
          <w:szCs w:val="18"/>
          <w:lang w:val="lt-LT"/>
        </w:rPr>
        <w:t>išmesdami, nuplaukite dideliu kiekiu vandens, kad užkirstumėte kelią azidų susidarymui</w:t>
      </w:r>
      <w:r>
        <w:rPr>
          <w:rFonts w:ascii="Arial" w:hAnsi="Arial" w:cs="Arial"/>
          <w:color w:val="231F20"/>
          <w:sz w:val="18"/>
          <w:szCs w:val="18"/>
          <w:lang w:val="lt-LT"/>
        </w:rPr>
        <w:t>.</w:t>
      </w:r>
      <w:r w:rsidRPr="001D3A0D">
        <w:rPr>
          <w:rFonts w:ascii="Arial" w:hAnsi="Arial" w:cs="Arial"/>
          <w:color w:val="231F20"/>
          <w:sz w:val="18"/>
          <w:szCs w:val="18"/>
          <w:lang w:val="lt-LT"/>
        </w:rPr>
        <w:t xml:space="preserve"> </w:t>
      </w:r>
      <w:r w:rsidRPr="00ED5F71">
        <w:rPr>
          <w:rFonts w:ascii="Arial" w:hAnsi="Arial" w:cs="Arial"/>
          <w:color w:val="231F20"/>
          <w:sz w:val="18"/>
          <w:szCs w:val="18"/>
          <w:lang w:val="lt-LT"/>
        </w:rPr>
        <w:t>Prašome remtis nukenksminimo procedūromis</w:t>
      </w:r>
      <w:r>
        <w:rPr>
          <w:rFonts w:ascii="Arial" w:hAnsi="Arial" w:cs="Arial"/>
          <w:color w:val="231F20"/>
          <w:sz w:val="18"/>
          <w:szCs w:val="18"/>
          <w:lang w:val="lt-LT"/>
        </w:rPr>
        <w:t xml:space="preserve">, </w:t>
      </w:r>
      <w:r w:rsidRPr="00ED5F71">
        <w:rPr>
          <w:rFonts w:ascii="Arial" w:hAnsi="Arial" w:cs="Arial"/>
          <w:color w:val="231F20"/>
          <w:sz w:val="18"/>
          <w:szCs w:val="18"/>
          <w:lang w:val="lt-LT"/>
        </w:rPr>
        <w:t>nurodytomis CDC, ar kitomis vietinėmis ir nacionalinėmis</w:t>
      </w:r>
      <w:r>
        <w:rPr>
          <w:rFonts w:ascii="Arial" w:hAnsi="Arial" w:cs="Arial"/>
          <w:color w:val="231F20"/>
          <w:sz w:val="18"/>
          <w:szCs w:val="18"/>
          <w:lang w:val="lt-LT"/>
        </w:rPr>
        <w:t xml:space="preserve"> direktyvomis</w:t>
      </w:r>
      <w:r w:rsidR="00B660EF" w:rsidRPr="00345EDD">
        <w:rPr>
          <w:rFonts w:ascii="Arial" w:hAnsi="Arial" w:cs="Arial"/>
          <w:color w:val="231F20"/>
          <w:sz w:val="18"/>
          <w:szCs w:val="18"/>
          <w:lang w:val="lt-LT"/>
        </w:rPr>
        <w:t>.</w:t>
      </w:r>
    </w:p>
    <w:p w:rsidR="00B660EF" w:rsidRPr="00345EDD" w:rsidRDefault="005774D4">
      <w:pPr>
        <w:widowControl w:val="0"/>
        <w:overflowPunct w:val="0"/>
        <w:autoSpaceDE w:val="0"/>
        <w:autoSpaceDN w:val="0"/>
        <w:adjustRightInd w:val="0"/>
        <w:spacing w:after="0" w:line="287" w:lineRule="auto"/>
        <w:ind w:left="20"/>
        <w:jc w:val="both"/>
        <w:rPr>
          <w:rFonts w:ascii="Times New Roman" w:hAnsi="Times New Roman"/>
          <w:sz w:val="24"/>
          <w:szCs w:val="24"/>
          <w:lang w:val="lt-LT"/>
        </w:rPr>
      </w:pPr>
      <w:r w:rsidRPr="00ED5F71">
        <w:rPr>
          <w:rFonts w:ascii="Arial" w:hAnsi="Arial" w:cs="Arial"/>
          <w:color w:val="231F20"/>
          <w:sz w:val="18"/>
          <w:szCs w:val="18"/>
          <w:lang w:val="lt-LT"/>
        </w:rPr>
        <w:t>Atliekų butelis ir „ImmunoCAP/EliA“ atliekų konteineris gali būti užteršti galimai</w:t>
      </w:r>
      <w:r w:rsidRPr="001D3A0D">
        <w:rPr>
          <w:rFonts w:ascii="Arial" w:hAnsi="Arial" w:cs="Arial"/>
          <w:color w:val="231F20"/>
          <w:sz w:val="18"/>
          <w:szCs w:val="18"/>
          <w:lang w:val="lt-LT"/>
        </w:rPr>
        <w:t xml:space="preserve"> </w:t>
      </w:r>
      <w:r w:rsidRPr="00ED5F71">
        <w:rPr>
          <w:rFonts w:ascii="Arial" w:hAnsi="Arial" w:cs="Arial"/>
          <w:color w:val="231F20"/>
          <w:sz w:val="18"/>
          <w:szCs w:val="18"/>
          <w:lang w:val="lt-LT"/>
        </w:rPr>
        <w:t>užkrečiamomis medžiagomis. Imkitės atitinkamų saugumo priemonių ir mūvėkite</w:t>
      </w:r>
      <w:r>
        <w:rPr>
          <w:rFonts w:ascii="Arial" w:hAnsi="Arial" w:cs="Arial"/>
          <w:color w:val="231F20"/>
          <w:sz w:val="18"/>
          <w:szCs w:val="18"/>
          <w:lang w:val="lt-LT"/>
        </w:rPr>
        <w:t xml:space="preserve"> pirštines</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53" w:lineRule="exact"/>
        <w:rPr>
          <w:rFonts w:ascii="Times New Roman" w:hAnsi="Times New Roman"/>
          <w:sz w:val="24"/>
          <w:szCs w:val="24"/>
          <w:lang w:val="lt-LT"/>
        </w:rPr>
      </w:pPr>
    </w:p>
    <w:p w:rsidR="00B660EF" w:rsidRPr="00345EDD" w:rsidRDefault="00352B8E">
      <w:pPr>
        <w:widowControl w:val="0"/>
        <w:autoSpaceDE w:val="0"/>
        <w:autoSpaceDN w:val="0"/>
        <w:adjustRightInd w:val="0"/>
        <w:spacing w:after="0" w:line="240" w:lineRule="auto"/>
        <w:ind w:left="20"/>
        <w:rPr>
          <w:rFonts w:ascii="Times New Roman" w:hAnsi="Times New Roman"/>
          <w:sz w:val="24"/>
          <w:szCs w:val="24"/>
          <w:lang w:val="lt-LT"/>
        </w:rPr>
      </w:pPr>
      <w:r>
        <w:rPr>
          <w:rFonts w:ascii="Arial" w:hAnsi="Arial" w:cs="Arial"/>
          <w:b/>
          <w:bCs/>
          <w:color w:val="231F20"/>
          <w:sz w:val="18"/>
          <w:szCs w:val="18"/>
          <w:lang w:val="lt-LT"/>
        </w:rPr>
        <w:t>Nestabilumo požymis</w:t>
      </w:r>
    </w:p>
    <w:p w:rsidR="00B660EF" w:rsidRPr="00345EDD" w:rsidRDefault="00B660EF">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E823EE">
      <w:pPr>
        <w:widowControl w:val="0"/>
        <w:overflowPunct w:val="0"/>
        <w:autoSpaceDE w:val="0"/>
        <w:autoSpaceDN w:val="0"/>
        <w:adjustRightInd w:val="0"/>
        <w:spacing w:after="0" w:line="255" w:lineRule="auto"/>
        <w:ind w:left="20"/>
        <w:jc w:val="both"/>
        <w:rPr>
          <w:rFonts w:ascii="Times New Roman" w:hAnsi="Times New Roman"/>
          <w:sz w:val="24"/>
          <w:szCs w:val="24"/>
          <w:lang w:val="lt-LT"/>
        </w:rPr>
      </w:pPr>
      <w:r w:rsidRPr="00ED5F71">
        <w:rPr>
          <w:rFonts w:ascii="Arial" w:hAnsi="Arial" w:cs="Arial"/>
          <w:color w:val="231F20"/>
          <w:sz w:val="18"/>
          <w:szCs w:val="18"/>
          <w:lang w:val="lt-LT"/>
        </w:rPr>
        <w:t>„Phadia 100“ prietaiso programinėje įrangoje yra standartinės priimtinumo ribos kalibravimo kreivės ir kreivės kontroliavimo atžvilgiu</w:t>
      </w:r>
      <w:r w:rsidRPr="001D3A0D">
        <w:rPr>
          <w:rFonts w:ascii="Arial" w:hAnsi="Arial" w:cs="Arial"/>
          <w:color w:val="231F20"/>
          <w:sz w:val="18"/>
          <w:szCs w:val="18"/>
          <w:lang w:val="lt-LT"/>
        </w:rPr>
        <w:t xml:space="preserve">. </w:t>
      </w:r>
      <w:r>
        <w:rPr>
          <w:rFonts w:ascii="Arial" w:hAnsi="Arial" w:cs="Arial"/>
          <w:color w:val="231F20"/>
          <w:sz w:val="18"/>
          <w:szCs w:val="18"/>
          <w:lang w:val="lt-LT"/>
        </w:rPr>
        <w:t>„</w:t>
      </w:r>
      <w:r w:rsidRPr="00A41795">
        <w:rPr>
          <w:rFonts w:ascii="Arial" w:hAnsi="Arial" w:cs="Arial"/>
          <w:color w:val="231F20"/>
          <w:sz w:val="18"/>
          <w:szCs w:val="18"/>
          <w:lang w:val="lt-LT"/>
        </w:rPr>
        <w:t>EliA</w:t>
      </w:r>
      <w:r>
        <w:rPr>
          <w:rFonts w:ascii="Arial" w:hAnsi="Arial" w:cs="Arial"/>
          <w:color w:val="231F20"/>
          <w:sz w:val="18"/>
          <w:szCs w:val="18"/>
          <w:lang w:val="lt-LT"/>
        </w:rPr>
        <w:t>“</w:t>
      </w:r>
      <w:r w:rsidRPr="00A41795">
        <w:rPr>
          <w:rFonts w:ascii="Arial" w:hAnsi="Arial" w:cs="Arial"/>
          <w:color w:val="231F20"/>
          <w:sz w:val="18"/>
          <w:szCs w:val="18"/>
          <w:lang w:val="lt-LT"/>
        </w:rPr>
        <w:t xml:space="preserve"> </w:t>
      </w:r>
      <w:r>
        <w:rPr>
          <w:rFonts w:ascii="Arial" w:hAnsi="Arial" w:cs="Arial"/>
          <w:color w:val="231F20"/>
          <w:sz w:val="18"/>
          <w:szCs w:val="18"/>
          <w:lang w:val="lt-LT"/>
        </w:rPr>
        <w:t>konteineriai</w:t>
      </w:r>
      <w:r w:rsidRPr="00A41795">
        <w:rPr>
          <w:rFonts w:ascii="Arial" w:hAnsi="Arial" w:cs="Arial"/>
          <w:color w:val="231F20"/>
          <w:sz w:val="18"/>
          <w:szCs w:val="18"/>
          <w:lang w:val="lt-LT"/>
        </w:rPr>
        <w:t xml:space="preserve"> </w:t>
      </w:r>
      <w:r>
        <w:rPr>
          <w:rFonts w:ascii="Arial" w:hAnsi="Arial" w:cs="Arial"/>
          <w:color w:val="231F20"/>
          <w:sz w:val="18"/>
          <w:szCs w:val="18"/>
          <w:lang w:val="lt-LT"/>
        </w:rPr>
        <w:t>yra jautrūs drėgmei</w:t>
      </w:r>
      <w:r w:rsidRPr="001D3A0D">
        <w:rPr>
          <w:rFonts w:ascii="Arial" w:hAnsi="Arial" w:cs="Arial"/>
          <w:color w:val="231F20"/>
          <w:sz w:val="18"/>
          <w:szCs w:val="18"/>
          <w:lang w:val="lt-LT"/>
        </w:rPr>
        <w:t xml:space="preserve">. </w:t>
      </w:r>
      <w:r>
        <w:rPr>
          <w:rFonts w:ascii="Arial" w:hAnsi="Arial" w:cs="Arial"/>
          <w:color w:val="231F20"/>
          <w:sz w:val="18"/>
          <w:szCs w:val="18"/>
          <w:lang w:val="lt-LT"/>
        </w:rPr>
        <w:t>Aktyvumo sumažėjimą, kuris gali atsirasti dėl netinkamo apdorojimo, galima nustatyti naudojant atitinkamą „</w:t>
      </w:r>
      <w:r w:rsidRPr="00A41795">
        <w:rPr>
          <w:rFonts w:ascii="Arial" w:hAnsi="Arial" w:cs="Arial"/>
          <w:color w:val="231F20"/>
          <w:sz w:val="18"/>
          <w:szCs w:val="18"/>
          <w:lang w:val="lt-LT"/>
        </w:rPr>
        <w:t>EliA</w:t>
      </w:r>
      <w:r>
        <w:rPr>
          <w:rFonts w:ascii="Arial" w:hAnsi="Arial" w:cs="Arial"/>
          <w:color w:val="231F20"/>
          <w:sz w:val="18"/>
          <w:szCs w:val="18"/>
          <w:lang w:val="lt-LT"/>
        </w:rPr>
        <w:t>“</w:t>
      </w:r>
      <w:r w:rsidRPr="00A41795">
        <w:rPr>
          <w:rFonts w:ascii="Arial" w:hAnsi="Arial" w:cs="Arial"/>
          <w:color w:val="231F20"/>
          <w:sz w:val="18"/>
          <w:szCs w:val="18"/>
          <w:lang w:val="lt-LT"/>
        </w:rPr>
        <w:t xml:space="preserve"> </w:t>
      </w:r>
      <w:r>
        <w:rPr>
          <w:rFonts w:ascii="Arial" w:hAnsi="Arial" w:cs="Arial"/>
          <w:color w:val="231F20"/>
          <w:sz w:val="18"/>
          <w:szCs w:val="18"/>
          <w:lang w:val="lt-LT"/>
        </w:rPr>
        <w:t>kontrolės grupę</w:t>
      </w:r>
      <w:r w:rsidRPr="001D3A0D">
        <w:rPr>
          <w:rFonts w:ascii="Arial" w:hAnsi="Arial" w:cs="Arial"/>
          <w:color w:val="231F20"/>
          <w:sz w:val="18"/>
          <w:szCs w:val="18"/>
          <w:lang w:val="lt-LT"/>
        </w:rPr>
        <w:t xml:space="preserve">. </w:t>
      </w:r>
      <w:r>
        <w:rPr>
          <w:rFonts w:ascii="Arial" w:hAnsi="Arial" w:cs="Arial"/>
          <w:color w:val="231F20"/>
          <w:sz w:val="18"/>
          <w:szCs w:val="18"/>
          <w:lang w:val="lt-LT"/>
        </w:rPr>
        <w:t>Daugiau informacijos rasite „</w:t>
      </w:r>
      <w:r w:rsidRPr="00A41795">
        <w:rPr>
          <w:rFonts w:ascii="Arial" w:hAnsi="Arial" w:cs="Arial"/>
          <w:color w:val="231F20"/>
          <w:sz w:val="18"/>
          <w:szCs w:val="18"/>
          <w:lang w:val="lt-LT"/>
        </w:rPr>
        <w:t>Phadia 100</w:t>
      </w:r>
      <w:r>
        <w:rPr>
          <w:rFonts w:ascii="Arial" w:hAnsi="Arial" w:cs="Arial"/>
          <w:color w:val="231F20"/>
          <w:sz w:val="18"/>
          <w:szCs w:val="18"/>
          <w:lang w:val="lt-LT"/>
        </w:rPr>
        <w:t>“</w:t>
      </w:r>
      <w:r w:rsidRPr="00A41795">
        <w:rPr>
          <w:rFonts w:ascii="Arial" w:hAnsi="Arial" w:cs="Arial"/>
          <w:color w:val="231F20"/>
          <w:sz w:val="18"/>
          <w:szCs w:val="18"/>
          <w:lang w:val="lt-LT"/>
        </w:rPr>
        <w:t xml:space="preserve"> </w:t>
      </w:r>
      <w:r>
        <w:rPr>
          <w:rFonts w:ascii="Arial" w:hAnsi="Arial" w:cs="Arial"/>
          <w:color w:val="231F20"/>
          <w:sz w:val="18"/>
          <w:szCs w:val="18"/>
          <w:lang w:val="lt-LT"/>
        </w:rPr>
        <w:t>Vartotojo gide</w:t>
      </w:r>
      <w:r w:rsidRPr="00A41795">
        <w:rPr>
          <w:rFonts w:ascii="Arial" w:hAnsi="Arial" w:cs="Arial"/>
          <w:color w:val="231F20"/>
          <w:sz w:val="18"/>
          <w:szCs w:val="18"/>
          <w:lang w:val="lt-LT"/>
        </w:rPr>
        <w:t>/</w:t>
      </w:r>
      <w:r>
        <w:rPr>
          <w:rFonts w:ascii="Arial" w:hAnsi="Arial" w:cs="Arial"/>
          <w:color w:val="231F20"/>
          <w:sz w:val="18"/>
          <w:szCs w:val="18"/>
          <w:lang w:val="lt-LT"/>
        </w:rPr>
        <w:t>Informaciniame vadove</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38" w:lineRule="exact"/>
        <w:rPr>
          <w:rFonts w:ascii="Times New Roman" w:hAnsi="Times New Roman"/>
          <w:sz w:val="24"/>
          <w:szCs w:val="24"/>
          <w:lang w:val="lt-LT"/>
        </w:rPr>
      </w:pPr>
    </w:p>
    <w:p w:rsidR="00B660EF" w:rsidRPr="00345EDD" w:rsidRDefault="00E823EE">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PRIETAISAS</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4B4328">
      <w:pPr>
        <w:widowControl w:val="0"/>
        <w:overflowPunct w:val="0"/>
        <w:autoSpaceDE w:val="0"/>
        <w:autoSpaceDN w:val="0"/>
        <w:adjustRightInd w:val="0"/>
        <w:spacing w:after="0" w:line="268" w:lineRule="auto"/>
        <w:ind w:right="20"/>
        <w:jc w:val="both"/>
        <w:rPr>
          <w:rFonts w:ascii="Times New Roman" w:hAnsi="Times New Roman"/>
          <w:sz w:val="24"/>
          <w:szCs w:val="24"/>
          <w:lang w:val="lt-LT"/>
        </w:rPr>
      </w:pPr>
      <w:r>
        <w:rPr>
          <w:rFonts w:ascii="Arial" w:hAnsi="Arial" w:cs="Arial"/>
          <w:color w:val="231F20"/>
          <w:sz w:val="18"/>
          <w:szCs w:val="18"/>
          <w:lang w:val="lt-LT"/>
        </w:rPr>
        <w:t>„Phadia 100“ prietaisas apdoroja visus bandymo žingsnius ir automatiškai išspausdina rezultatus po to, kai bandymas užbaigiamas. Norėdami gauti daugiau informacijos, susijusios su bandymo pradėjimu, aprūpinimo priemonėmis, programine įranga ir t.t., žiūrėkite „Phadia 100“ Vartotojo gidą/Informacinį vadovą</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249" w:lineRule="exact"/>
        <w:rPr>
          <w:rFonts w:ascii="Times New Roman" w:hAnsi="Times New Roman"/>
          <w:sz w:val="24"/>
          <w:szCs w:val="24"/>
          <w:lang w:val="lt-LT"/>
        </w:rPr>
      </w:pPr>
    </w:p>
    <w:p w:rsidR="002043EC" w:rsidRDefault="002043EC" w:rsidP="00E43927">
      <w:pPr>
        <w:widowControl w:val="0"/>
        <w:autoSpaceDE w:val="0"/>
        <w:autoSpaceDN w:val="0"/>
        <w:adjustRightInd w:val="0"/>
        <w:spacing w:after="0" w:line="240" w:lineRule="auto"/>
        <w:rPr>
          <w:rFonts w:ascii="Arial" w:hAnsi="Arial" w:cs="Arial"/>
          <w:b/>
          <w:bCs/>
          <w:color w:val="231F20"/>
          <w:sz w:val="20"/>
          <w:szCs w:val="20"/>
          <w:lang w:val="lt-LT"/>
        </w:rPr>
      </w:pPr>
    </w:p>
    <w:p w:rsidR="002043EC" w:rsidRDefault="002043EC" w:rsidP="00E43927">
      <w:pPr>
        <w:widowControl w:val="0"/>
        <w:autoSpaceDE w:val="0"/>
        <w:autoSpaceDN w:val="0"/>
        <w:adjustRightInd w:val="0"/>
        <w:spacing w:after="0" w:line="240" w:lineRule="auto"/>
        <w:rPr>
          <w:rFonts w:ascii="Arial" w:hAnsi="Arial" w:cs="Arial"/>
          <w:b/>
          <w:bCs/>
          <w:color w:val="231F20"/>
          <w:sz w:val="20"/>
          <w:szCs w:val="20"/>
          <w:lang w:val="lt-LT"/>
        </w:rPr>
      </w:pPr>
    </w:p>
    <w:p w:rsidR="002043EC" w:rsidRDefault="002043EC" w:rsidP="00E43927">
      <w:pPr>
        <w:widowControl w:val="0"/>
        <w:autoSpaceDE w:val="0"/>
        <w:autoSpaceDN w:val="0"/>
        <w:adjustRightInd w:val="0"/>
        <w:spacing w:after="0" w:line="240" w:lineRule="auto"/>
        <w:rPr>
          <w:rFonts w:ascii="Arial" w:hAnsi="Arial" w:cs="Arial"/>
          <w:b/>
          <w:bCs/>
          <w:color w:val="231F20"/>
          <w:sz w:val="20"/>
          <w:szCs w:val="20"/>
          <w:lang w:val="lt-LT"/>
        </w:rPr>
      </w:pPr>
    </w:p>
    <w:p w:rsidR="002043EC" w:rsidRDefault="002043EC" w:rsidP="00E43927">
      <w:pPr>
        <w:widowControl w:val="0"/>
        <w:autoSpaceDE w:val="0"/>
        <w:autoSpaceDN w:val="0"/>
        <w:adjustRightInd w:val="0"/>
        <w:spacing w:after="0" w:line="240" w:lineRule="auto"/>
        <w:rPr>
          <w:rFonts w:ascii="Arial" w:hAnsi="Arial" w:cs="Arial"/>
          <w:b/>
          <w:bCs/>
          <w:color w:val="231F20"/>
          <w:sz w:val="20"/>
          <w:szCs w:val="20"/>
          <w:lang w:val="lt-LT"/>
        </w:rPr>
      </w:pPr>
    </w:p>
    <w:p w:rsidR="00E43927" w:rsidRPr="001D3A0D" w:rsidRDefault="00E43927" w:rsidP="00E43927">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MĖGINIŲ ĖMIMAS, APDOROJIMAS IR PARUOŠIMAS</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F41A2A">
      <w:pPr>
        <w:widowControl w:val="0"/>
        <w:overflowPunct w:val="0"/>
        <w:autoSpaceDE w:val="0"/>
        <w:autoSpaceDN w:val="0"/>
        <w:adjustRightInd w:val="0"/>
        <w:spacing w:after="0" w:line="257" w:lineRule="auto"/>
        <w:ind w:left="20"/>
        <w:rPr>
          <w:rFonts w:ascii="Times New Roman" w:hAnsi="Times New Roman"/>
          <w:sz w:val="24"/>
          <w:szCs w:val="24"/>
          <w:lang w:val="lt-LT"/>
        </w:rPr>
      </w:pPr>
      <w:r>
        <w:rPr>
          <w:rFonts w:ascii="Arial" w:hAnsi="Arial" w:cs="Arial"/>
          <w:color w:val="231F20"/>
          <w:sz w:val="18"/>
          <w:szCs w:val="18"/>
          <w:lang w:val="lt-LT"/>
        </w:rPr>
        <w:t>Procedūrą galima atlikti su serumo arba plazmos mėginiais. Lipeminiai, hemolizuoti arba mikrobais užteršti mėginiai gali būti prastų rezultatų priežastis, tokių mėginių naudoti nereikėtų</w:t>
      </w:r>
      <w:r w:rsidR="00B660EF" w:rsidRPr="00345EDD">
        <w:rPr>
          <w:rFonts w:ascii="Arial" w:hAnsi="Arial" w:cs="Arial"/>
          <w:color w:val="231F20"/>
          <w:sz w:val="18"/>
          <w:szCs w:val="18"/>
          <w:lang w:val="lt-LT"/>
        </w:rPr>
        <w:t xml:space="preserve">. </w:t>
      </w:r>
      <w:r w:rsidR="00C75C3A">
        <w:rPr>
          <w:rFonts w:ascii="Arial" w:hAnsi="Arial" w:cs="Arial"/>
          <w:color w:val="231F20"/>
          <w:sz w:val="18"/>
          <w:szCs w:val="18"/>
          <w:lang w:val="lt-LT"/>
        </w:rPr>
        <w:t>K</w:t>
      </w:r>
      <w:r w:rsidR="00B660EF" w:rsidRPr="00345EDD">
        <w:rPr>
          <w:rFonts w:ascii="Arial" w:hAnsi="Arial" w:cs="Arial"/>
          <w:color w:val="231F20"/>
          <w:sz w:val="18"/>
          <w:szCs w:val="18"/>
          <w:lang w:val="lt-LT"/>
        </w:rPr>
        <w:t>LSI</w:t>
      </w:r>
      <w:r w:rsidR="00C75C3A">
        <w:rPr>
          <w:rFonts w:ascii="Arial" w:hAnsi="Arial" w:cs="Arial"/>
          <w:color w:val="231F20"/>
          <w:sz w:val="18"/>
          <w:szCs w:val="18"/>
          <w:lang w:val="lt-LT"/>
        </w:rPr>
        <w:t xml:space="preserve"> dokumentu </w:t>
      </w:r>
      <w:r w:rsidR="00B660EF" w:rsidRPr="00345EDD">
        <w:rPr>
          <w:rFonts w:ascii="Arial" w:hAnsi="Arial" w:cs="Arial"/>
          <w:color w:val="231F20"/>
          <w:sz w:val="18"/>
          <w:szCs w:val="18"/>
          <w:lang w:val="lt-LT"/>
        </w:rPr>
        <w:t xml:space="preserve">H18-A4 </w:t>
      </w:r>
      <w:r w:rsidR="00C75C3A">
        <w:rPr>
          <w:rFonts w:ascii="Arial" w:hAnsi="Arial" w:cs="Arial"/>
          <w:color w:val="231F20"/>
          <w:sz w:val="18"/>
          <w:szCs w:val="18"/>
          <w:lang w:val="lt-LT"/>
        </w:rPr>
        <w:t>rekomenduojamos štai tokios mėginių laikymo sąlygos</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 w:lineRule="exact"/>
        <w:rPr>
          <w:rFonts w:ascii="Times New Roman" w:hAnsi="Times New Roman"/>
          <w:sz w:val="24"/>
          <w:szCs w:val="24"/>
          <w:lang w:val="lt-LT"/>
        </w:rPr>
      </w:pPr>
    </w:p>
    <w:p w:rsidR="00B660EF" w:rsidRPr="00345EDD" w:rsidRDefault="002F1849">
      <w:pPr>
        <w:widowControl w:val="0"/>
        <w:numPr>
          <w:ilvl w:val="0"/>
          <w:numId w:val="4"/>
        </w:numPr>
        <w:tabs>
          <w:tab w:val="clear" w:pos="720"/>
          <w:tab w:val="num" w:pos="120"/>
        </w:tabs>
        <w:overflowPunct w:val="0"/>
        <w:autoSpaceDE w:val="0"/>
        <w:autoSpaceDN w:val="0"/>
        <w:adjustRightInd w:val="0"/>
        <w:spacing w:after="0" w:line="240" w:lineRule="auto"/>
        <w:ind w:left="120" w:hanging="99"/>
        <w:jc w:val="both"/>
        <w:rPr>
          <w:rFonts w:ascii="Arial" w:hAnsi="Arial" w:cs="Arial"/>
          <w:color w:val="231F20"/>
          <w:sz w:val="17"/>
          <w:szCs w:val="17"/>
          <w:lang w:val="lt-LT"/>
        </w:rPr>
      </w:pPr>
      <w:r>
        <w:rPr>
          <w:rFonts w:ascii="Arial" w:hAnsi="Arial" w:cs="Arial"/>
          <w:color w:val="231F20"/>
          <w:sz w:val="17"/>
          <w:szCs w:val="17"/>
          <w:lang w:val="lt-LT"/>
        </w:rPr>
        <w:t>Atskirtą serumą</w:t>
      </w:r>
      <w:r w:rsidR="00B660EF" w:rsidRPr="00345EDD">
        <w:rPr>
          <w:rFonts w:ascii="Arial" w:hAnsi="Arial" w:cs="Arial"/>
          <w:color w:val="231F20"/>
          <w:sz w:val="17"/>
          <w:szCs w:val="17"/>
          <w:lang w:val="lt-LT"/>
        </w:rPr>
        <w:t>/pla</w:t>
      </w:r>
      <w:r>
        <w:rPr>
          <w:rFonts w:ascii="Arial" w:hAnsi="Arial" w:cs="Arial"/>
          <w:color w:val="231F20"/>
          <w:sz w:val="17"/>
          <w:szCs w:val="17"/>
          <w:lang w:val="lt-LT"/>
        </w:rPr>
        <w:t xml:space="preserve">zmą reikėtų laikyti kambario temperatūroje ne ilgiau nei aštuonias valandas. </w:t>
      </w:r>
      <w:r w:rsidR="00B660EF" w:rsidRPr="00345EDD">
        <w:rPr>
          <w:rFonts w:ascii="Arial" w:hAnsi="Arial" w:cs="Arial"/>
          <w:color w:val="231F20"/>
          <w:sz w:val="17"/>
          <w:szCs w:val="17"/>
          <w:lang w:val="lt-LT"/>
        </w:rPr>
        <w:t xml:space="preserve"> </w:t>
      </w:r>
    </w:p>
    <w:p w:rsidR="00B660EF" w:rsidRPr="00345EDD" w:rsidRDefault="00B660EF">
      <w:pPr>
        <w:widowControl w:val="0"/>
        <w:autoSpaceDE w:val="0"/>
        <w:autoSpaceDN w:val="0"/>
        <w:adjustRightInd w:val="0"/>
        <w:spacing w:after="0" w:line="20" w:lineRule="exact"/>
        <w:rPr>
          <w:rFonts w:ascii="Arial" w:hAnsi="Arial" w:cs="Arial"/>
          <w:color w:val="231F20"/>
          <w:sz w:val="17"/>
          <w:szCs w:val="17"/>
          <w:lang w:val="lt-LT"/>
        </w:rPr>
      </w:pPr>
    </w:p>
    <w:p w:rsidR="00B660EF" w:rsidRPr="00345EDD" w:rsidRDefault="00F37566">
      <w:pPr>
        <w:widowControl w:val="0"/>
        <w:numPr>
          <w:ilvl w:val="0"/>
          <w:numId w:val="4"/>
        </w:numPr>
        <w:tabs>
          <w:tab w:val="clear" w:pos="720"/>
          <w:tab w:val="num" w:pos="120"/>
        </w:tabs>
        <w:overflowPunct w:val="0"/>
        <w:autoSpaceDE w:val="0"/>
        <w:autoSpaceDN w:val="0"/>
        <w:adjustRightInd w:val="0"/>
        <w:spacing w:after="0" w:line="240" w:lineRule="auto"/>
        <w:ind w:left="120" w:hanging="99"/>
        <w:jc w:val="both"/>
        <w:rPr>
          <w:rFonts w:ascii="Arial" w:hAnsi="Arial" w:cs="Arial"/>
          <w:color w:val="231F20"/>
          <w:sz w:val="16"/>
          <w:szCs w:val="16"/>
          <w:lang w:val="lt-LT"/>
        </w:rPr>
      </w:pPr>
      <w:r>
        <w:rPr>
          <w:rFonts w:ascii="Arial" w:hAnsi="Arial" w:cs="Arial"/>
          <w:color w:val="231F20"/>
          <w:sz w:val="16"/>
          <w:szCs w:val="16"/>
          <w:lang w:val="lt-LT"/>
        </w:rPr>
        <w:t>Jeigu bandymai nebus užbaigiami per aštuonias valandas, serumą/plazmą reikėtų laikyti šaltoje vietoje</w:t>
      </w:r>
      <w:r w:rsidR="00B660EF" w:rsidRPr="00345EDD">
        <w:rPr>
          <w:rFonts w:ascii="Arial" w:hAnsi="Arial" w:cs="Arial"/>
          <w:color w:val="231F20"/>
          <w:sz w:val="15"/>
          <w:szCs w:val="15"/>
          <w:lang w:val="lt-LT"/>
        </w:rPr>
        <w:t xml:space="preserve"> (</w:t>
      </w:r>
      <w:r>
        <w:rPr>
          <w:rFonts w:ascii="Arial" w:hAnsi="Arial" w:cs="Arial"/>
          <w:color w:val="231F20"/>
          <w:sz w:val="15"/>
          <w:szCs w:val="15"/>
          <w:lang w:val="lt-LT"/>
        </w:rPr>
        <w:t xml:space="preserve">nuo </w:t>
      </w:r>
      <w:r w:rsidR="00B660EF" w:rsidRPr="00345EDD">
        <w:rPr>
          <w:rFonts w:ascii="Arial" w:hAnsi="Arial" w:cs="Arial"/>
          <w:color w:val="231F20"/>
          <w:sz w:val="15"/>
          <w:szCs w:val="15"/>
          <w:lang w:val="lt-LT"/>
        </w:rPr>
        <w:t xml:space="preserve">2 </w:t>
      </w:r>
      <w:r>
        <w:rPr>
          <w:rFonts w:ascii="Arial" w:hAnsi="Arial" w:cs="Arial"/>
          <w:color w:val="231F20"/>
          <w:sz w:val="15"/>
          <w:szCs w:val="15"/>
          <w:lang w:val="lt-LT"/>
        </w:rPr>
        <w:t>iki</w:t>
      </w:r>
      <w:r w:rsidR="00B660EF" w:rsidRPr="00345EDD">
        <w:rPr>
          <w:rFonts w:ascii="Arial" w:hAnsi="Arial" w:cs="Arial"/>
          <w:color w:val="231F20"/>
          <w:sz w:val="15"/>
          <w:szCs w:val="15"/>
          <w:lang w:val="lt-LT"/>
        </w:rPr>
        <w:t xml:space="preserve"> 8°</w:t>
      </w:r>
      <w:r>
        <w:rPr>
          <w:rFonts w:ascii="Arial" w:hAnsi="Arial" w:cs="Arial"/>
          <w:color w:val="231F20"/>
          <w:sz w:val="15"/>
          <w:szCs w:val="15"/>
          <w:lang w:val="lt-LT"/>
        </w:rPr>
        <w:t xml:space="preserve"> </w:t>
      </w:r>
      <w:r w:rsidR="00B660EF" w:rsidRPr="00345EDD">
        <w:rPr>
          <w:rFonts w:ascii="Arial" w:hAnsi="Arial" w:cs="Arial"/>
          <w:color w:val="231F20"/>
          <w:sz w:val="15"/>
          <w:szCs w:val="15"/>
          <w:lang w:val="lt-LT"/>
        </w:rPr>
        <w:t>C).</w:t>
      </w:r>
      <w:r w:rsidR="00B660EF" w:rsidRPr="00345EDD">
        <w:rPr>
          <w:rFonts w:ascii="Arial" w:hAnsi="Arial" w:cs="Arial"/>
          <w:color w:val="231F20"/>
          <w:sz w:val="16"/>
          <w:szCs w:val="16"/>
          <w:lang w:val="lt-LT"/>
        </w:rPr>
        <w:t xml:space="preserve"> </w:t>
      </w:r>
    </w:p>
    <w:p w:rsidR="00B660EF" w:rsidRPr="00345EDD" w:rsidRDefault="00B660EF">
      <w:pPr>
        <w:widowControl w:val="0"/>
        <w:autoSpaceDE w:val="0"/>
        <w:autoSpaceDN w:val="0"/>
        <w:adjustRightInd w:val="0"/>
        <w:spacing w:after="0" w:line="32" w:lineRule="exact"/>
        <w:rPr>
          <w:rFonts w:ascii="Arial" w:hAnsi="Arial" w:cs="Arial"/>
          <w:color w:val="231F20"/>
          <w:sz w:val="16"/>
          <w:szCs w:val="16"/>
          <w:lang w:val="lt-LT"/>
        </w:rPr>
      </w:pPr>
    </w:p>
    <w:p w:rsidR="00B660EF" w:rsidRPr="00345EDD" w:rsidRDefault="00630463">
      <w:pPr>
        <w:widowControl w:val="0"/>
        <w:numPr>
          <w:ilvl w:val="0"/>
          <w:numId w:val="4"/>
        </w:numPr>
        <w:tabs>
          <w:tab w:val="clear" w:pos="720"/>
          <w:tab w:val="num" w:pos="120"/>
        </w:tabs>
        <w:overflowPunct w:val="0"/>
        <w:autoSpaceDE w:val="0"/>
        <w:autoSpaceDN w:val="0"/>
        <w:adjustRightInd w:val="0"/>
        <w:spacing w:after="0" w:line="240" w:lineRule="auto"/>
        <w:ind w:left="120" w:hanging="99"/>
        <w:jc w:val="both"/>
        <w:rPr>
          <w:rFonts w:ascii="Arial" w:hAnsi="Arial" w:cs="Arial"/>
          <w:color w:val="231F20"/>
          <w:sz w:val="17"/>
          <w:szCs w:val="17"/>
          <w:lang w:val="lt-LT"/>
        </w:rPr>
      </w:pPr>
      <w:r>
        <w:rPr>
          <w:rFonts w:ascii="Arial" w:hAnsi="Arial" w:cs="Arial"/>
          <w:color w:val="231F20"/>
          <w:sz w:val="17"/>
          <w:szCs w:val="17"/>
          <w:lang w:val="lt-LT"/>
        </w:rPr>
        <w:t xml:space="preserve">Jeigu bandymai nebus užbaigiami per </w:t>
      </w:r>
      <w:r w:rsidR="00B660EF" w:rsidRPr="00345EDD">
        <w:rPr>
          <w:rFonts w:ascii="Arial" w:hAnsi="Arial" w:cs="Arial"/>
          <w:color w:val="231F20"/>
          <w:sz w:val="17"/>
          <w:szCs w:val="17"/>
          <w:lang w:val="lt-LT"/>
        </w:rPr>
        <w:t xml:space="preserve">48 </w:t>
      </w:r>
      <w:r>
        <w:rPr>
          <w:rFonts w:ascii="Arial" w:hAnsi="Arial" w:cs="Arial"/>
          <w:color w:val="231F20"/>
          <w:sz w:val="17"/>
          <w:szCs w:val="17"/>
          <w:lang w:val="lt-LT"/>
        </w:rPr>
        <w:t>valandas, arba atskirtas serumas/atskirta plazma</w:t>
      </w:r>
      <w:r w:rsidR="00B660EF" w:rsidRPr="00345EDD">
        <w:rPr>
          <w:rFonts w:ascii="Arial" w:hAnsi="Arial" w:cs="Arial"/>
          <w:color w:val="231F20"/>
          <w:sz w:val="17"/>
          <w:szCs w:val="17"/>
          <w:lang w:val="lt-LT"/>
        </w:rPr>
        <w:t xml:space="preserve"> </w:t>
      </w:r>
      <w:r w:rsidR="00E447F7">
        <w:rPr>
          <w:rFonts w:ascii="Arial" w:hAnsi="Arial" w:cs="Arial"/>
          <w:color w:val="231F20"/>
          <w:sz w:val="17"/>
          <w:szCs w:val="17"/>
          <w:lang w:val="lt-LT"/>
        </w:rPr>
        <w:t xml:space="preserve">bus laikomas/laikoma daugiau nei 48 valandas, serumą/plazmą reikėtų užšaldyti 20° C ar žemesnėje temperatūroje. </w:t>
      </w:r>
    </w:p>
    <w:p w:rsidR="00B660EF" w:rsidRPr="00345EDD" w:rsidRDefault="00B660EF">
      <w:pPr>
        <w:widowControl w:val="0"/>
        <w:autoSpaceDE w:val="0"/>
        <w:autoSpaceDN w:val="0"/>
        <w:adjustRightInd w:val="0"/>
        <w:spacing w:after="0" w:line="21"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65" w:lineRule="exact"/>
        <w:rPr>
          <w:rFonts w:ascii="Times New Roman" w:hAnsi="Times New Roman"/>
          <w:sz w:val="24"/>
          <w:szCs w:val="24"/>
          <w:lang w:val="lt-LT"/>
        </w:rPr>
      </w:pPr>
    </w:p>
    <w:p w:rsidR="00B660EF" w:rsidRPr="00345EDD" w:rsidRDefault="00B70F95">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18"/>
          <w:szCs w:val="18"/>
          <w:lang w:val="lt-LT"/>
        </w:rPr>
        <w:t>Mėginių atskiedimas</w:t>
      </w:r>
    </w:p>
    <w:p w:rsidR="00B660EF" w:rsidRPr="00345EDD" w:rsidRDefault="00B660EF">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B621CE">
      <w:pPr>
        <w:widowControl w:val="0"/>
        <w:overflowPunct w:val="0"/>
        <w:autoSpaceDE w:val="0"/>
        <w:autoSpaceDN w:val="0"/>
        <w:adjustRightInd w:val="0"/>
        <w:spacing w:after="0" w:line="230" w:lineRule="auto"/>
        <w:ind w:right="20"/>
        <w:jc w:val="both"/>
        <w:rPr>
          <w:rFonts w:ascii="Times New Roman" w:hAnsi="Times New Roman"/>
          <w:sz w:val="24"/>
          <w:szCs w:val="24"/>
          <w:lang w:val="lt-LT"/>
        </w:rPr>
      </w:pPr>
      <w:r>
        <w:rPr>
          <w:rFonts w:ascii="Arial" w:hAnsi="Arial" w:cs="Arial"/>
          <w:color w:val="231F20"/>
          <w:sz w:val="18"/>
          <w:szCs w:val="18"/>
          <w:lang w:val="lt-LT"/>
        </w:rPr>
        <w:t>Mėginius reikia skiesti „</w:t>
      </w:r>
      <w:r w:rsidRPr="00A41795">
        <w:rPr>
          <w:rFonts w:ascii="Arial" w:hAnsi="Arial" w:cs="Arial"/>
          <w:color w:val="231F20"/>
          <w:sz w:val="18"/>
          <w:szCs w:val="18"/>
          <w:lang w:val="lt-LT"/>
        </w:rPr>
        <w:t>EliA</w:t>
      </w:r>
      <w:r>
        <w:rPr>
          <w:rFonts w:ascii="Arial" w:hAnsi="Arial" w:cs="Arial"/>
          <w:color w:val="231F20"/>
          <w:sz w:val="18"/>
          <w:szCs w:val="18"/>
          <w:lang w:val="lt-LT"/>
        </w:rPr>
        <w:t>“</w:t>
      </w:r>
      <w:r w:rsidRPr="00A41795">
        <w:rPr>
          <w:rFonts w:ascii="Arial" w:hAnsi="Arial" w:cs="Arial"/>
          <w:color w:val="231F20"/>
          <w:sz w:val="18"/>
          <w:szCs w:val="18"/>
          <w:lang w:val="lt-LT"/>
        </w:rPr>
        <w:t xml:space="preserve"> </w:t>
      </w:r>
      <w:r>
        <w:rPr>
          <w:rFonts w:ascii="Arial" w:hAnsi="Arial" w:cs="Arial"/>
          <w:color w:val="231F20"/>
          <w:sz w:val="18"/>
          <w:szCs w:val="18"/>
          <w:lang w:val="lt-LT"/>
        </w:rPr>
        <w:t>mėginių skiedikliu</w:t>
      </w:r>
      <w:r w:rsidR="00B660EF" w:rsidRPr="00345EDD">
        <w:rPr>
          <w:rFonts w:ascii="Arial" w:hAnsi="Arial" w:cs="Arial"/>
          <w:color w:val="231F20"/>
          <w:sz w:val="18"/>
          <w:szCs w:val="18"/>
          <w:lang w:val="lt-LT"/>
        </w:rPr>
        <w:t xml:space="preserve">. 1:50 </w:t>
      </w:r>
      <w:r>
        <w:rPr>
          <w:rFonts w:ascii="Arial" w:hAnsi="Arial" w:cs="Arial"/>
          <w:color w:val="231F20"/>
          <w:sz w:val="18"/>
          <w:szCs w:val="18"/>
          <w:lang w:val="lt-LT"/>
        </w:rPr>
        <w:t>mėginių skiediklio reikia „</w:t>
      </w:r>
      <w:r w:rsidR="00B660EF" w:rsidRPr="00345EDD">
        <w:rPr>
          <w:rFonts w:ascii="Arial" w:hAnsi="Arial" w:cs="Arial"/>
          <w:color w:val="231F20"/>
          <w:sz w:val="18"/>
          <w:szCs w:val="18"/>
          <w:lang w:val="lt-LT"/>
        </w:rPr>
        <w:t>EliA</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MPO </w:t>
      </w:r>
      <w:r w:rsidR="00B660EF" w:rsidRPr="00345EDD">
        <w:rPr>
          <w:rFonts w:ascii="Arial" w:hAnsi="Arial" w:cs="Arial"/>
          <w:i/>
          <w:iCs/>
          <w:color w:val="231F20"/>
          <w:sz w:val="23"/>
          <w:szCs w:val="23"/>
          <w:vertAlign w:val="superscript"/>
          <w:lang w:val="lt-LT"/>
        </w:rPr>
        <w:t>S</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bandymui</w:t>
      </w:r>
      <w:r w:rsidR="00B660EF" w:rsidRPr="00345EDD">
        <w:rPr>
          <w:rFonts w:ascii="Arial" w:hAnsi="Arial" w:cs="Arial"/>
          <w:color w:val="231F20"/>
          <w:sz w:val="18"/>
          <w:szCs w:val="18"/>
          <w:lang w:val="lt-LT"/>
        </w:rPr>
        <w:t xml:space="preserve">. </w:t>
      </w:r>
      <w:r w:rsidR="00BF2C63">
        <w:rPr>
          <w:rFonts w:ascii="Arial" w:hAnsi="Arial" w:cs="Arial"/>
          <w:color w:val="231F20"/>
          <w:sz w:val="18"/>
          <w:szCs w:val="18"/>
          <w:lang w:val="lt-LT"/>
        </w:rPr>
        <w:t>Mėginius galima skiesti rankiniu būdu, tačiau rekomenduojamas skiedimas prietaiso pagalba, taip pat tai yra numatytasis nustatymas „Phadia 100“ prietaiso programinėje įrangoje</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76"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b/>
          <w:bCs/>
          <w:color w:val="231F20"/>
          <w:sz w:val="20"/>
          <w:szCs w:val="20"/>
          <w:lang w:val="lt-LT"/>
        </w:rPr>
        <w:t>PROCED</w:t>
      </w:r>
      <w:r w:rsidR="00941E67">
        <w:rPr>
          <w:rFonts w:ascii="Arial" w:hAnsi="Arial" w:cs="Arial"/>
          <w:b/>
          <w:bCs/>
          <w:color w:val="231F20"/>
          <w:sz w:val="20"/>
          <w:szCs w:val="20"/>
          <w:lang w:val="lt-LT"/>
        </w:rPr>
        <w:t>ŪRA</w:t>
      </w:r>
    </w:p>
    <w:p w:rsidR="00B660EF" w:rsidRPr="00345EDD" w:rsidRDefault="00B660EF">
      <w:pPr>
        <w:widowControl w:val="0"/>
        <w:autoSpaceDE w:val="0"/>
        <w:autoSpaceDN w:val="0"/>
        <w:adjustRightInd w:val="0"/>
        <w:spacing w:after="0" w:line="84" w:lineRule="exact"/>
        <w:rPr>
          <w:rFonts w:ascii="Times New Roman" w:hAnsi="Times New Roman"/>
          <w:sz w:val="24"/>
          <w:szCs w:val="24"/>
          <w:lang w:val="lt-LT"/>
        </w:rPr>
      </w:pPr>
    </w:p>
    <w:p w:rsidR="00B660EF" w:rsidRPr="00345EDD" w:rsidRDefault="00941E67">
      <w:pPr>
        <w:widowControl w:val="0"/>
        <w:autoSpaceDE w:val="0"/>
        <w:autoSpaceDN w:val="0"/>
        <w:adjustRightInd w:val="0"/>
        <w:spacing w:after="0" w:line="239" w:lineRule="auto"/>
        <w:rPr>
          <w:rFonts w:ascii="Times New Roman" w:hAnsi="Times New Roman"/>
          <w:sz w:val="24"/>
          <w:szCs w:val="24"/>
          <w:lang w:val="lt-LT"/>
        </w:rPr>
      </w:pP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EliA</w:t>
      </w: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 xml:space="preserve"> MPO</w:t>
      </w:r>
      <w:r w:rsidR="00B660EF" w:rsidRPr="00345EDD">
        <w:rPr>
          <w:rFonts w:ascii="Arial" w:hAnsi="Arial" w:cs="Arial"/>
          <w:b/>
          <w:bCs/>
          <w:i/>
          <w:iCs/>
          <w:color w:val="231F20"/>
          <w:sz w:val="23"/>
          <w:szCs w:val="23"/>
          <w:vertAlign w:val="superscript"/>
          <w:lang w:val="lt-LT"/>
        </w:rPr>
        <w:t>S</w:t>
      </w:r>
      <w:r w:rsidR="00B660EF" w:rsidRPr="00345EDD">
        <w:rPr>
          <w:rFonts w:ascii="Arial" w:hAnsi="Arial" w:cs="Arial"/>
          <w:b/>
          <w:bCs/>
          <w:color w:val="231F20"/>
          <w:sz w:val="18"/>
          <w:szCs w:val="18"/>
          <w:lang w:val="lt-LT"/>
        </w:rPr>
        <w:t xml:space="preserve"> </w:t>
      </w:r>
      <w:r>
        <w:rPr>
          <w:rFonts w:ascii="Arial" w:hAnsi="Arial" w:cs="Arial"/>
          <w:b/>
          <w:bCs/>
          <w:color w:val="231F20"/>
          <w:sz w:val="18"/>
          <w:szCs w:val="18"/>
          <w:lang w:val="lt-LT"/>
        </w:rPr>
        <w:t>konteinerio naudojimas</w:t>
      </w:r>
    </w:p>
    <w:p w:rsidR="00B660EF" w:rsidRPr="00345EDD" w:rsidRDefault="00B660EF">
      <w:pPr>
        <w:widowControl w:val="0"/>
        <w:autoSpaceDE w:val="0"/>
        <w:autoSpaceDN w:val="0"/>
        <w:adjustRightInd w:val="0"/>
        <w:spacing w:after="0" w:line="1" w:lineRule="exact"/>
        <w:rPr>
          <w:rFonts w:ascii="Times New Roman" w:hAnsi="Times New Roman"/>
          <w:sz w:val="24"/>
          <w:szCs w:val="24"/>
          <w:lang w:val="lt-LT"/>
        </w:rPr>
      </w:pPr>
    </w:p>
    <w:p w:rsidR="00B660EF" w:rsidRDefault="0030240D">
      <w:pPr>
        <w:widowControl w:val="0"/>
        <w:overflowPunct w:val="0"/>
        <w:autoSpaceDE w:val="0"/>
        <w:autoSpaceDN w:val="0"/>
        <w:adjustRightInd w:val="0"/>
        <w:spacing w:after="0" w:line="254" w:lineRule="auto"/>
        <w:ind w:right="20"/>
        <w:jc w:val="both"/>
        <w:rPr>
          <w:rFonts w:ascii="Arial" w:hAnsi="Arial" w:cs="Arial"/>
          <w:color w:val="231F20"/>
          <w:sz w:val="18"/>
          <w:szCs w:val="18"/>
          <w:lang w:val="lt-LT"/>
        </w:rPr>
      </w:pPr>
      <w:r w:rsidRPr="00ED5F71">
        <w:rPr>
          <w:rFonts w:ascii="Arial" w:hAnsi="Arial" w:cs="Arial"/>
          <w:color w:val="231F20"/>
          <w:sz w:val="18"/>
          <w:szCs w:val="18"/>
          <w:lang w:val="lt-LT"/>
        </w:rPr>
        <w:t>Prieš atidarydami folijos maišelį, subalansuokite kambario temperatūrą</w:t>
      </w:r>
      <w:r w:rsidRPr="00A41795">
        <w:rPr>
          <w:rFonts w:ascii="Arial" w:hAnsi="Arial" w:cs="Arial"/>
          <w:color w:val="231F20"/>
          <w:sz w:val="18"/>
          <w:szCs w:val="18"/>
          <w:lang w:val="lt-LT"/>
        </w:rPr>
        <w:t xml:space="preserve">. </w:t>
      </w:r>
      <w:r>
        <w:rPr>
          <w:rFonts w:ascii="Arial" w:hAnsi="Arial" w:cs="Arial"/>
          <w:color w:val="231F20"/>
          <w:sz w:val="18"/>
          <w:szCs w:val="18"/>
          <w:lang w:val="lt-LT"/>
        </w:rPr>
        <w:t>Stabilumo sumetimais, konteinerius reikia padėti atgal į folijos maišelį su desikantu iš karto po konteinerių paruošimo</w:t>
      </w:r>
      <w:r w:rsidRPr="001D3A0D">
        <w:rPr>
          <w:rFonts w:ascii="Arial" w:hAnsi="Arial" w:cs="Arial"/>
          <w:color w:val="231F20"/>
          <w:sz w:val="18"/>
          <w:szCs w:val="18"/>
          <w:lang w:val="lt-LT"/>
        </w:rPr>
        <w:t xml:space="preserve">. </w:t>
      </w:r>
      <w:r>
        <w:rPr>
          <w:rFonts w:ascii="Arial" w:hAnsi="Arial" w:cs="Arial"/>
          <w:color w:val="231F20"/>
          <w:sz w:val="18"/>
          <w:szCs w:val="18"/>
          <w:lang w:val="lt-LT"/>
        </w:rPr>
        <w:t>Kadangi svarbu konteinerius laikyti sausoje vietoje, 2-8° C laipsnių temperatūroje</w:t>
      </w:r>
      <w:r w:rsidRPr="001D3A0D">
        <w:rPr>
          <w:rFonts w:ascii="Arial" w:hAnsi="Arial" w:cs="Arial"/>
          <w:color w:val="231F20"/>
          <w:sz w:val="18"/>
          <w:szCs w:val="18"/>
          <w:lang w:val="lt-LT"/>
        </w:rPr>
        <w:t xml:space="preserve">, </w:t>
      </w:r>
      <w:r>
        <w:rPr>
          <w:rFonts w:ascii="Arial" w:hAnsi="Arial" w:cs="Arial"/>
          <w:color w:val="231F20"/>
          <w:sz w:val="18"/>
          <w:szCs w:val="18"/>
          <w:lang w:val="lt-LT"/>
        </w:rPr>
        <w:t>maišelis turi būti tinkamai užsandarintas. Laikymo terminas po pirmo atidarymo: 9 mėnesiai, jeigu neribojama galiojimo termino data, nurodyta ant konteinerio ir folijos maišelio</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52" w:lineRule="exact"/>
        <w:rPr>
          <w:rFonts w:ascii="Times New Roman" w:hAnsi="Times New Roman"/>
          <w:sz w:val="24"/>
          <w:szCs w:val="24"/>
          <w:lang w:val="lt-LT"/>
        </w:rPr>
      </w:pPr>
    </w:p>
    <w:p w:rsidR="00B660EF" w:rsidRPr="00345EDD" w:rsidRDefault="008A6F21">
      <w:pPr>
        <w:widowControl w:val="0"/>
        <w:autoSpaceDE w:val="0"/>
        <w:autoSpaceDN w:val="0"/>
        <w:adjustRightInd w:val="0"/>
        <w:spacing w:after="0" w:line="239" w:lineRule="auto"/>
        <w:rPr>
          <w:rFonts w:ascii="Times New Roman" w:hAnsi="Times New Roman"/>
          <w:sz w:val="24"/>
          <w:szCs w:val="24"/>
          <w:lang w:val="lt-LT"/>
        </w:rPr>
      </w:pPr>
      <w:r>
        <w:rPr>
          <w:rFonts w:ascii="Arial" w:hAnsi="Arial" w:cs="Arial"/>
          <w:b/>
          <w:bCs/>
          <w:color w:val="231F20"/>
          <w:sz w:val="18"/>
          <w:szCs w:val="18"/>
          <w:lang w:val="lt-LT"/>
        </w:rPr>
        <w:t>Serijai būdingas „</w:t>
      </w:r>
      <w:r w:rsidR="00B660EF" w:rsidRPr="00345EDD">
        <w:rPr>
          <w:rFonts w:ascii="Arial" w:hAnsi="Arial" w:cs="Arial"/>
          <w:b/>
          <w:bCs/>
          <w:color w:val="231F20"/>
          <w:sz w:val="18"/>
          <w:szCs w:val="18"/>
          <w:lang w:val="lt-LT"/>
        </w:rPr>
        <w:t>EliA</w:t>
      </w: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 xml:space="preserve"> MPO</w:t>
      </w:r>
      <w:r w:rsidR="00B660EF" w:rsidRPr="00345EDD">
        <w:rPr>
          <w:rFonts w:ascii="Arial" w:hAnsi="Arial" w:cs="Arial"/>
          <w:b/>
          <w:bCs/>
          <w:i/>
          <w:iCs/>
          <w:color w:val="231F20"/>
          <w:sz w:val="23"/>
          <w:szCs w:val="23"/>
          <w:vertAlign w:val="superscript"/>
          <w:lang w:val="lt-LT"/>
        </w:rPr>
        <w:t>S</w:t>
      </w:r>
      <w:r w:rsidR="00B660EF" w:rsidRPr="00345EDD">
        <w:rPr>
          <w:rFonts w:ascii="Arial" w:hAnsi="Arial" w:cs="Arial"/>
          <w:b/>
          <w:bCs/>
          <w:color w:val="231F20"/>
          <w:sz w:val="18"/>
          <w:szCs w:val="18"/>
          <w:lang w:val="lt-LT"/>
        </w:rPr>
        <w:t xml:space="preserve"> </w:t>
      </w:r>
      <w:r>
        <w:rPr>
          <w:rFonts w:ascii="Arial" w:hAnsi="Arial" w:cs="Arial"/>
          <w:b/>
          <w:bCs/>
          <w:color w:val="231F20"/>
          <w:sz w:val="18"/>
          <w:szCs w:val="18"/>
          <w:lang w:val="lt-LT"/>
        </w:rPr>
        <w:t>konteinerio kodas</w:t>
      </w:r>
    </w:p>
    <w:p w:rsidR="00B660EF" w:rsidRPr="00345EDD" w:rsidRDefault="00B660EF">
      <w:pPr>
        <w:widowControl w:val="0"/>
        <w:autoSpaceDE w:val="0"/>
        <w:autoSpaceDN w:val="0"/>
        <w:adjustRightInd w:val="0"/>
        <w:spacing w:after="0" w:line="1" w:lineRule="exact"/>
        <w:rPr>
          <w:rFonts w:ascii="Times New Roman" w:hAnsi="Times New Roman"/>
          <w:sz w:val="24"/>
          <w:szCs w:val="24"/>
          <w:lang w:val="lt-LT"/>
        </w:rPr>
      </w:pPr>
    </w:p>
    <w:tbl>
      <w:tblPr>
        <w:tblW w:w="0" w:type="auto"/>
        <w:tblLayout w:type="fixed"/>
        <w:tblCellMar>
          <w:left w:w="0" w:type="dxa"/>
          <w:right w:w="0" w:type="dxa"/>
        </w:tblCellMar>
        <w:tblLook w:val="0000" w:firstRow="0" w:lastRow="0" w:firstColumn="0" w:lastColumn="0" w:noHBand="0" w:noVBand="0"/>
      </w:tblPr>
      <w:tblGrid>
        <w:gridCol w:w="7020"/>
      </w:tblGrid>
      <w:tr w:rsidR="009175F5" w:rsidRPr="002401EC" w:rsidTr="00F61BE9">
        <w:tblPrEx>
          <w:tblCellMar>
            <w:top w:w="0" w:type="dxa"/>
            <w:left w:w="0" w:type="dxa"/>
            <w:bottom w:w="0" w:type="dxa"/>
            <w:right w:w="0" w:type="dxa"/>
          </w:tblCellMar>
        </w:tblPrEx>
        <w:trPr>
          <w:trHeight w:val="276"/>
        </w:trPr>
        <w:tc>
          <w:tcPr>
            <w:tcW w:w="7020" w:type="dxa"/>
            <w:vMerge w:val="restart"/>
            <w:tcBorders>
              <w:top w:val="nil"/>
              <w:left w:val="nil"/>
              <w:bottom w:val="nil"/>
              <w:right w:val="nil"/>
            </w:tcBorders>
            <w:vAlign w:val="bottom"/>
          </w:tcPr>
          <w:p w:rsidR="009175F5" w:rsidRPr="002401EC" w:rsidRDefault="009175F5" w:rsidP="00F61BE9">
            <w:pPr>
              <w:widowControl w:val="0"/>
              <w:autoSpaceDE w:val="0"/>
              <w:autoSpaceDN w:val="0"/>
              <w:adjustRightInd w:val="0"/>
              <w:spacing w:after="0" w:line="240" w:lineRule="auto"/>
              <w:rPr>
                <w:rFonts w:ascii="Times New Roman" w:hAnsi="Times New Roman"/>
                <w:sz w:val="24"/>
                <w:szCs w:val="24"/>
                <w:lang w:val="lt-LT"/>
              </w:rPr>
            </w:pPr>
            <w:r w:rsidRPr="002401EC">
              <w:rPr>
                <w:rFonts w:ascii="Arial" w:hAnsi="Arial" w:cs="Arial"/>
                <w:color w:val="231F20"/>
                <w:sz w:val="18"/>
                <w:szCs w:val="18"/>
                <w:lang w:val="lt-LT"/>
              </w:rPr>
              <w:t>Nepamirškite įvesti serijai būdingo ‚</w:t>
            </w:r>
            <w:r w:rsidR="00B660EF" w:rsidRPr="002401EC">
              <w:rPr>
                <w:rFonts w:ascii="Arial" w:hAnsi="Arial" w:cs="Arial"/>
                <w:color w:val="231F20"/>
                <w:sz w:val="18"/>
                <w:szCs w:val="18"/>
                <w:lang w:val="lt-LT"/>
              </w:rPr>
              <w:t>EliA</w:t>
            </w: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 xml:space="preserve"> MPO</w:t>
            </w:r>
            <w:r w:rsidR="00B660EF" w:rsidRPr="002401EC">
              <w:rPr>
                <w:rFonts w:ascii="Arial" w:hAnsi="Arial" w:cs="Arial"/>
                <w:i/>
                <w:iCs/>
                <w:color w:val="231F20"/>
                <w:sz w:val="23"/>
                <w:szCs w:val="23"/>
                <w:vertAlign w:val="superscript"/>
                <w:lang w:val="lt-LT"/>
              </w:rPr>
              <w:t>S</w:t>
            </w:r>
            <w:r w:rsidR="00B660EF" w:rsidRPr="002401EC">
              <w:rPr>
                <w:rFonts w:ascii="Arial" w:hAnsi="Arial" w:cs="Arial"/>
                <w:color w:val="231F20"/>
                <w:sz w:val="18"/>
                <w:szCs w:val="18"/>
                <w:lang w:val="lt-LT"/>
              </w:rPr>
              <w:t xml:space="preserve"> </w:t>
            </w:r>
            <w:r w:rsidRPr="002401EC">
              <w:rPr>
                <w:rFonts w:ascii="Arial" w:hAnsi="Arial" w:cs="Arial"/>
                <w:color w:val="231F20"/>
                <w:sz w:val="18"/>
                <w:szCs w:val="18"/>
                <w:lang w:val="lt-LT"/>
              </w:rPr>
              <w:t>konteinerio kodo</w:t>
            </w:r>
            <w:r w:rsidR="00B660EF" w:rsidRPr="002401EC">
              <w:rPr>
                <w:rFonts w:ascii="Arial" w:hAnsi="Arial" w:cs="Arial"/>
                <w:color w:val="231F20"/>
                <w:sz w:val="18"/>
                <w:szCs w:val="18"/>
                <w:lang w:val="lt-LT"/>
              </w:rPr>
              <w:t xml:space="preserve">. </w:t>
            </w:r>
            <w:r w:rsidRPr="002401EC">
              <w:rPr>
                <w:rFonts w:ascii="Arial" w:hAnsi="Arial" w:cs="Arial"/>
                <w:color w:val="231F20"/>
                <w:sz w:val="18"/>
                <w:szCs w:val="18"/>
                <w:lang w:val="lt-LT"/>
              </w:rPr>
              <w:t xml:space="preserve">Nepamirškite įvesti serijai būdingo nurodytas ant konteinerio arba folijos maišelio kaip </w:t>
            </w:r>
            <w:r w:rsidR="00897C28" w:rsidRPr="002401EC">
              <w:rPr>
                <w:rFonts w:ascii="Arial" w:hAnsi="Arial" w:cs="Arial"/>
                <w:noProof/>
                <w:color w:val="231F20"/>
                <w:sz w:val="18"/>
                <w:szCs w:val="18"/>
                <w:lang w:val="lt-LT" w:eastAsia="lt-LT"/>
              </w:rPr>
              <w:drawing>
                <wp:inline distT="0" distB="0" distL="0" distR="0">
                  <wp:extent cx="3619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2401EC">
              <w:rPr>
                <w:rFonts w:ascii="Arial" w:hAnsi="Arial" w:cs="Arial"/>
                <w:color w:val="231F20"/>
                <w:sz w:val="18"/>
                <w:szCs w:val="18"/>
                <w:lang w:val="lt-LT"/>
              </w:rPr>
              <w:t>, ir yra užšifruotas folijos maišelio brūkšniniame kode. Geriau naudoti brūkšninio kodo</w:t>
            </w:r>
          </w:p>
        </w:tc>
      </w:tr>
      <w:tr w:rsidR="009175F5" w:rsidRPr="002401EC" w:rsidTr="00F61BE9">
        <w:tblPrEx>
          <w:tblCellMar>
            <w:top w:w="0" w:type="dxa"/>
            <w:left w:w="0" w:type="dxa"/>
            <w:bottom w:w="0" w:type="dxa"/>
            <w:right w:w="0" w:type="dxa"/>
          </w:tblCellMar>
        </w:tblPrEx>
        <w:trPr>
          <w:trHeight w:val="146"/>
        </w:trPr>
        <w:tc>
          <w:tcPr>
            <w:tcW w:w="7020" w:type="dxa"/>
            <w:vMerge/>
            <w:tcBorders>
              <w:top w:val="nil"/>
              <w:left w:val="nil"/>
              <w:bottom w:val="nil"/>
              <w:right w:val="nil"/>
            </w:tcBorders>
            <w:vAlign w:val="bottom"/>
          </w:tcPr>
          <w:p w:rsidR="009175F5" w:rsidRPr="002401EC" w:rsidRDefault="009175F5" w:rsidP="00F61BE9">
            <w:pPr>
              <w:widowControl w:val="0"/>
              <w:autoSpaceDE w:val="0"/>
              <w:autoSpaceDN w:val="0"/>
              <w:adjustRightInd w:val="0"/>
              <w:spacing w:after="0" w:line="240" w:lineRule="auto"/>
              <w:rPr>
                <w:rFonts w:ascii="Times New Roman" w:hAnsi="Times New Roman"/>
                <w:sz w:val="12"/>
                <w:szCs w:val="12"/>
                <w:lang w:val="lt-LT"/>
              </w:rPr>
            </w:pPr>
          </w:p>
        </w:tc>
      </w:tr>
    </w:tbl>
    <w:p w:rsidR="00B660EF" w:rsidRPr="00345EDD" w:rsidRDefault="009175F5">
      <w:pPr>
        <w:widowControl w:val="0"/>
        <w:overflowPunct w:val="0"/>
        <w:autoSpaceDE w:val="0"/>
        <w:autoSpaceDN w:val="0"/>
        <w:adjustRightInd w:val="0"/>
        <w:spacing w:after="0" w:line="230" w:lineRule="auto"/>
        <w:ind w:right="20"/>
        <w:jc w:val="both"/>
        <w:rPr>
          <w:rFonts w:ascii="Times New Roman" w:hAnsi="Times New Roman"/>
          <w:sz w:val="24"/>
          <w:szCs w:val="24"/>
          <w:lang w:val="lt-LT"/>
        </w:rPr>
      </w:pPr>
      <w:r w:rsidRPr="00ED5F71">
        <w:rPr>
          <w:rFonts w:ascii="Arial" w:hAnsi="Arial" w:cs="Arial"/>
          <w:color w:val="231F20"/>
          <w:sz w:val="18"/>
          <w:szCs w:val="18"/>
          <w:lang w:val="lt-LT"/>
        </w:rPr>
        <w:t>skaitytuvą</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96" w:lineRule="exact"/>
        <w:rPr>
          <w:rFonts w:ascii="Times New Roman" w:hAnsi="Times New Roman"/>
          <w:sz w:val="24"/>
          <w:szCs w:val="24"/>
          <w:lang w:val="lt-LT"/>
        </w:rPr>
      </w:pPr>
    </w:p>
    <w:p w:rsidR="00B660EF" w:rsidRPr="00345EDD" w:rsidRDefault="00406E0A">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18"/>
          <w:szCs w:val="18"/>
          <w:lang w:val="lt-LT"/>
        </w:rPr>
        <w:t>Serijai būdingas „</w:t>
      </w:r>
      <w:r w:rsidR="00B660EF" w:rsidRPr="00345EDD">
        <w:rPr>
          <w:rFonts w:ascii="Arial" w:hAnsi="Arial" w:cs="Arial"/>
          <w:b/>
          <w:bCs/>
          <w:color w:val="231F20"/>
          <w:sz w:val="18"/>
          <w:szCs w:val="18"/>
          <w:lang w:val="lt-LT"/>
        </w:rPr>
        <w:t>EliA</w:t>
      </w: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 xml:space="preserve"> IgG </w:t>
      </w:r>
      <w:r>
        <w:rPr>
          <w:rFonts w:ascii="Arial" w:hAnsi="Arial" w:cs="Arial"/>
          <w:b/>
          <w:bCs/>
          <w:color w:val="231F20"/>
          <w:sz w:val="18"/>
          <w:szCs w:val="18"/>
          <w:lang w:val="lt-LT"/>
        </w:rPr>
        <w:t>kalibratoriaus konteinerio kodas</w:t>
      </w:r>
    </w:p>
    <w:p w:rsidR="00B660EF" w:rsidRPr="00345EDD" w:rsidRDefault="00B660EF">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EA7ABA">
      <w:pPr>
        <w:widowControl w:val="0"/>
        <w:overflowPunct w:val="0"/>
        <w:autoSpaceDE w:val="0"/>
        <w:autoSpaceDN w:val="0"/>
        <w:adjustRightInd w:val="0"/>
        <w:spacing w:after="0" w:line="258" w:lineRule="auto"/>
        <w:ind w:right="20"/>
        <w:jc w:val="both"/>
        <w:rPr>
          <w:rFonts w:ascii="Times New Roman" w:hAnsi="Times New Roman"/>
          <w:sz w:val="24"/>
          <w:szCs w:val="24"/>
          <w:lang w:val="lt-LT"/>
        </w:rPr>
      </w:pPr>
      <w:r w:rsidRPr="00ED5F71">
        <w:rPr>
          <w:rFonts w:ascii="Arial" w:hAnsi="Arial" w:cs="Arial"/>
          <w:color w:val="231F20"/>
          <w:sz w:val="18"/>
          <w:szCs w:val="18"/>
          <w:lang w:val="lt-LT"/>
        </w:rPr>
        <w:t xml:space="preserve">Nepamirškite įvesti serijai būdingo </w:t>
      </w:r>
      <w:r>
        <w:rPr>
          <w:rFonts w:ascii="Arial" w:hAnsi="Arial" w:cs="Arial"/>
          <w:color w:val="231F20"/>
          <w:sz w:val="18"/>
          <w:szCs w:val="18"/>
          <w:lang w:val="lt-LT"/>
        </w:rPr>
        <w:t>‚</w:t>
      </w:r>
      <w:r w:rsidRPr="001D3A0D">
        <w:rPr>
          <w:rFonts w:ascii="Arial" w:hAnsi="Arial" w:cs="Arial"/>
          <w:color w:val="231F20"/>
          <w:sz w:val="18"/>
          <w:szCs w:val="18"/>
          <w:lang w:val="lt-LT"/>
        </w:rPr>
        <w:t>EliA</w:t>
      </w:r>
      <w:r>
        <w:rPr>
          <w:rFonts w:ascii="Arial" w:hAnsi="Arial" w:cs="Arial"/>
          <w:color w:val="231F20"/>
          <w:sz w:val="18"/>
          <w:szCs w:val="18"/>
          <w:lang w:val="lt-LT"/>
        </w:rPr>
        <w:t>“</w:t>
      </w:r>
      <w:r w:rsidRPr="001D3A0D">
        <w:rPr>
          <w:rFonts w:ascii="Arial" w:hAnsi="Arial" w:cs="Arial"/>
          <w:color w:val="231F20"/>
          <w:sz w:val="18"/>
          <w:szCs w:val="18"/>
          <w:lang w:val="lt-LT"/>
        </w:rPr>
        <w:t xml:space="preserve"> IgG </w:t>
      </w:r>
      <w:r>
        <w:rPr>
          <w:rFonts w:ascii="Arial" w:hAnsi="Arial" w:cs="Arial"/>
          <w:color w:val="231F20"/>
          <w:sz w:val="18"/>
          <w:szCs w:val="18"/>
          <w:lang w:val="lt-LT"/>
        </w:rPr>
        <w:t>k</w:t>
      </w:r>
      <w:r w:rsidRPr="001D3A0D">
        <w:rPr>
          <w:rFonts w:ascii="Arial" w:hAnsi="Arial" w:cs="Arial"/>
          <w:color w:val="231F20"/>
          <w:sz w:val="18"/>
          <w:szCs w:val="18"/>
          <w:lang w:val="lt-LT"/>
        </w:rPr>
        <w:t>alibrator</w:t>
      </w:r>
      <w:r>
        <w:rPr>
          <w:rFonts w:ascii="Arial" w:hAnsi="Arial" w:cs="Arial"/>
          <w:color w:val="231F20"/>
          <w:sz w:val="18"/>
          <w:szCs w:val="18"/>
          <w:lang w:val="lt-LT"/>
        </w:rPr>
        <w:t>iaus</w:t>
      </w:r>
      <w:r w:rsidRPr="001D3A0D">
        <w:rPr>
          <w:rFonts w:ascii="Arial" w:hAnsi="Arial" w:cs="Arial"/>
          <w:color w:val="231F20"/>
          <w:sz w:val="18"/>
          <w:szCs w:val="18"/>
          <w:lang w:val="lt-LT"/>
        </w:rPr>
        <w:t xml:space="preserve"> </w:t>
      </w:r>
      <w:r>
        <w:rPr>
          <w:rFonts w:ascii="Arial" w:hAnsi="Arial" w:cs="Arial"/>
          <w:color w:val="231F20"/>
          <w:sz w:val="18"/>
          <w:szCs w:val="18"/>
          <w:lang w:val="lt-LT"/>
        </w:rPr>
        <w:t>k</w:t>
      </w:r>
      <w:r w:rsidRPr="001D3A0D">
        <w:rPr>
          <w:rFonts w:ascii="Arial" w:hAnsi="Arial" w:cs="Arial"/>
          <w:color w:val="231F20"/>
          <w:sz w:val="18"/>
          <w:szCs w:val="18"/>
          <w:lang w:val="lt-LT"/>
        </w:rPr>
        <w:t>onteineri</w:t>
      </w:r>
      <w:r>
        <w:rPr>
          <w:rFonts w:ascii="Arial" w:hAnsi="Arial" w:cs="Arial"/>
          <w:color w:val="231F20"/>
          <w:sz w:val="18"/>
          <w:szCs w:val="18"/>
          <w:lang w:val="lt-LT"/>
        </w:rPr>
        <w:t>o kodo</w:t>
      </w:r>
      <w:r w:rsidRPr="001D3A0D">
        <w:rPr>
          <w:rFonts w:ascii="Arial" w:hAnsi="Arial" w:cs="Arial"/>
          <w:color w:val="231F20"/>
          <w:sz w:val="18"/>
          <w:szCs w:val="18"/>
          <w:lang w:val="lt-LT"/>
        </w:rPr>
        <w:t xml:space="preserve">. </w:t>
      </w:r>
      <w:r>
        <w:rPr>
          <w:rFonts w:ascii="Arial" w:hAnsi="Arial" w:cs="Arial"/>
          <w:color w:val="231F20"/>
          <w:sz w:val="18"/>
          <w:szCs w:val="18"/>
          <w:lang w:val="lt-LT"/>
        </w:rPr>
        <w:t xml:space="preserve">Šis kodas </w:t>
      </w:r>
      <w:r w:rsidRPr="00ED5F71">
        <w:rPr>
          <w:rFonts w:ascii="Arial" w:hAnsi="Arial" w:cs="Arial"/>
          <w:color w:val="231F20"/>
          <w:sz w:val="18"/>
          <w:szCs w:val="18"/>
          <w:lang w:val="lt-LT"/>
        </w:rPr>
        <w:t xml:space="preserve">yra nurodytas ant konteinerio arba folijos maišelio kaip </w:t>
      </w:r>
      <w:r w:rsidR="00897C28" w:rsidRPr="00ED5F71">
        <w:rPr>
          <w:rFonts w:ascii="Arial" w:hAnsi="Arial" w:cs="Arial"/>
          <w:noProof/>
          <w:color w:val="231F20"/>
          <w:sz w:val="18"/>
          <w:szCs w:val="18"/>
          <w:lang w:val="lt-LT" w:eastAsia="lt-LT"/>
        </w:rPr>
        <w:drawing>
          <wp:inline distT="0" distB="0" distL="0" distR="0">
            <wp:extent cx="3619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ED5F71">
        <w:rPr>
          <w:rFonts w:ascii="Arial" w:hAnsi="Arial" w:cs="Arial"/>
          <w:color w:val="231F20"/>
          <w:sz w:val="18"/>
          <w:szCs w:val="18"/>
          <w:lang w:val="lt-LT"/>
        </w:rPr>
        <w:t>, ir yra užšifruotas folijos maišelio kode. Geriau naudoti brūkšninio kodo skaitytuvą</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310" w:lineRule="exact"/>
        <w:rPr>
          <w:rFonts w:ascii="Times New Roman" w:hAnsi="Times New Roman"/>
          <w:sz w:val="24"/>
          <w:szCs w:val="24"/>
          <w:lang w:val="lt-LT"/>
        </w:rPr>
      </w:pPr>
    </w:p>
    <w:p w:rsidR="00B660EF" w:rsidRPr="00345EDD" w:rsidRDefault="00AE72C0">
      <w:pPr>
        <w:widowControl w:val="0"/>
        <w:autoSpaceDE w:val="0"/>
        <w:autoSpaceDN w:val="0"/>
        <w:adjustRightInd w:val="0"/>
        <w:spacing w:after="0" w:line="240" w:lineRule="auto"/>
        <w:rPr>
          <w:rFonts w:ascii="Times New Roman" w:hAnsi="Times New Roman"/>
          <w:sz w:val="24"/>
          <w:szCs w:val="24"/>
          <w:lang w:val="lt-LT"/>
        </w:rPr>
      </w:pPr>
      <w:bookmarkStart w:id="2" w:name="page3"/>
      <w:bookmarkEnd w:id="2"/>
      <w:r>
        <w:rPr>
          <w:rFonts w:ascii="Arial" w:hAnsi="Arial" w:cs="Arial"/>
          <w:b/>
          <w:bCs/>
          <w:color w:val="231F20"/>
          <w:sz w:val="18"/>
          <w:szCs w:val="18"/>
          <w:lang w:val="lt-LT"/>
        </w:rPr>
        <w:t>Serijai būdingas „</w:t>
      </w:r>
      <w:r w:rsidR="00B660EF" w:rsidRPr="00345EDD">
        <w:rPr>
          <w:rFonts w:ascii="Arial" w:hAnsi="Arial" w:cs="Arial"/>
          <w:b/>
          <w:bCs/>
          <w:color w:val="231F20"/>
          <w:sz w:val="18"/>
          <w:szCs w:val="18"/>
          <w:lang w:val="lt-LT"/>
        </w:rPr>
        <w:t>EliA</w:t>
      </w: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 xml:space="preserve"> IgG </w:t>
      </w:r>
      <w:r>
        <w:rPr>
          <w:rFonts w:ascii="Arial" w:hAnsi="Arial" w:cs="Arial"/>
          <w:b/>
          <w:bCs/>
          <w:color w:val="231F20"/>
          <w:sz w:val="18"/>
          <w:szCs w:val="18"/>
          <w:lang w:val="lt-LT"/>
        </w:rPr>
        <w:t>junginio kodas</w:t>
      </w:r>
    </w:p>
    <w:p w:rsidR="00B660EF" w:rsidRPr="00345EDD" w:rsidRDefault="00897C28">
      <w:pPr>
        <w:widowControl w:val="0"/>
        <w:autoSpaceDE w:val="0"/>
        <w:autoSpaceDN w:val="0"/>
        <w:adjustRightInd w:val="0"/>
        <w:spacing w:after="0" w:line="27" w:lineRule="exact"/>
        <w:rPr>
          <w:rFonts w:ascii="Times New Roman" w:hAnsi="Times New Roman"/>
          <w:sz w:val="24"/>
          <w:szCs w:val="24"/>
          <w:lang w:val="lt-LT"/>
        </w:rPr>
      </w:pPr>
      <w:r>
        <w:rPr>
          <w:noProof/>
          <w:lang w:val="lt-LT" w:eastAsia="lt-LT"/>
        </w:rPr>
        <mc:AlternateContent>
          <mc:Choice Requires="wps">
            <w:drawing>
              <wp:anchor distT="0" distB="0" distL="114300" distR="114300" simplePos="0" relativeHeight="251660288" behindDoc="1" locked="0" layoutInCell="0" allowOverlap="1">
                <wp:simplePos x="0" y="0"/>
                <wp:positionH relativeFrom="column">
                  <wp:posOffset>4595495</wp:posOffset>
                </wp:positionH>
                <wp:positionV relativeFrom="paragraph">
                  <wp:posOffset>-99695</wp:posOffset>
                </wp:positionV>
                <wp:extent cx="0" cy="687197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7197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C8822"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5pt,-7.85pt" to="361.85pt,5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" o:allowincell="f" strokecolor="#231f20" strokeweight=".5pt"/>
            </w:pict>
          </mc:Fallback>
        </mc:AlternateContent>
      </w:r>
    </w:p>
    <w:p w:rsidR="00B660EF" w:rsidRPr="00345EDD" w:rsidRDefault="00935B50">
      <w:pPr>
        <w:widowControl w:val="0"/>
        <w:overflowPunct w:val="0"/>
        <w:autoSpaceDE w:val="0"/>
        <w:autoSpaceDN w:val="0"/>
        <w:adjustRightInd w:val="0"/>
        <w:spacing w:after="0" w:line="258" w:lineRule="auto"/>
        <w:jc w:val="both"/>
        <w:rPr>
          <w:rFonts w:ascii="Times New Roman" w:hAnsi="Times New Roman"/>
          <w:sz w:val="24"/>
          <w:szCs w:val="24"/>
          <w:lang w:val="lt-LT"/>
        </w:rPr>
      </w:pPr>
      <w:r w:rsidRPr="00ED5F71">
        <w:rPr>
          <w:rFonts w:ascii="Arial" w:hAnsi="Arial" w:cs="Arial"/>
          <w:color w:val="231F20"/>
          <w:sz w:val="18"/>
          <w:szCs w:val="18"/>
          <w:lang w:val="lt-LT"/>
        </w:rPr>
        <w:t xml:space="preserve">Nepamirškite įvesti serijai būdingo </w:t>
      </w:r>
      <w:r>
        <w:rPr>
          <w:rFonts w:ascii="Arial" w:hAnsi="Arial" w:cs="Arial"/>
          <w:color w:val="231F20"/>
          <w:sz w:val="18"/>
          <w:szCs w:val="18"/>
          <w:lang w:val="lt-LT"/>
        </w:rPr>
        <w:t>„</w:t>
      </w:r>
      <w:r w:rsidRPr="001D3A0D">
        <w:rPr>
          <w:rFonts w:ascii="Arial" w:hAnsi="Arial" w:cs="Arial"/>
          <w:color w:val="231F20"/>
          <w:sz w:val="18"/>
          <w:szCs w:val="18"/>
          <w:lang w:val="lt-LT"/>
        </w:rPr>
        <w:t>IgG</w:t>
      </w:r>
      <w:r>
        <w:rPr>
          <w:rFonts w:ascii="Arial" w:hAnsi="Arial" w:cs="Arial"/>
          <w:color w:val="231F20"/>
          <w:sz w:val="18"/>
          <w:szCs w:val="18"/>
          <w:lang w:val="lt-LT"/>
        </w:rPr>
        <w:t>“</w:t>
      </w:r>
      <w:r w:rsidRPr="001D3A0D">
        <w:rPr>
          <w:rFonts w:ascii="Arial" w:hAnsi="Arial" w:cs="Arial"/>
          <w:color w:val="231F20"/>
          <w:sz w:val="18"/>
          <w:szCs w:val="18"/>
          <w:lang w:val="lt-LT"/>
        </w:rPr>
        <w:t xml:space="preserve"> </w:t>
      </w:r>
      <w:r>
        <w:rPr>
          <w:rFonts w:ascii="Arial" w:hAnsi="Arial" w:cs="Arial"/>
          <w:color w:val="231F20"/>
          <w:sz w:val="18"/>
          <w:szCs w:val="18"/>
          <w:lang w:val="lt-LT"/>
        </w:rPr>
        <w:t xml:space="preserve">junginio </w:t>
      </w:r>
      <w:r w:rsidRPr="00ED5F71">
        <w:rPr>
          <w:rFonts w:ascii="Arial" w:hAnsi="Arial" w:cs="Arial"/>
          <w:color w:val="231F20"/>
          <w:sz w:val="18"/>
          <w:szCs w:val="18"/>
          <w:lang w:val="lt-LT"/>
        </w:rPr>
        <w:t xml:space="preserve">kalibravimo kodo nurodomo ant dėžutės ir buteliuko kaip </w:t>
      </w:r>
      <w:r w:rsidR="00897C28" w:rsidRPr="00ED5F71">
        <w:rPr>
          <w:rFonts w:ascii="Arial" w:hAnsi="Arial" w:cs="Arial"/>
          <w:noProof/>
          <w:color w:val="231F20"/>
          <w:sz w:val="18"/>
          <w:szCs w:val="18"/>
          <w:lang w:val="lt-LT" w:eastAsia="lt-LT"/>
        </w:rPr>
        <w:drawing>
          <wp:inline distT="0" distB="0" distL="0" distR="0">
            <wp:extent cx="55245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Pr="00ED5F71">
        <w:rPr>
          <w:rFonts w:ascii="Arial" w:hAnsi="Arial" w:cs="Arial"/>
          <w:color w:val="231F20"/>
          <w:sz w:val="18"/>
          <w:szCs w:val="18"/>
          <w:lang w:val="lt-LT"/>
        </w:rPr>
        <w:t>, ir užšifruoto Ig</w:t>
      </w:r>
      <w:r>
        <w:rPr>
          <w:rFonts w:ascii="Arial" w:hAnsi="Arial" w:cs="Arial"/>
          <w:color w:val="231F20"/>
          <w:sz w:val="18"/>
          <w:szCs w:val="18"/>
          <w:lang w:val="lt-LT"/>
        </w:rPr>
        <w:t>G</w:t>
      </w:r>
      <w:r w:rsidRPr="00ED5F71">
        <w:rPr>
          <w:rFonts w:ascii="Arial" w:hAnsi="Arial" w:cs="Arial"/>
          <w:color w:val="231F20"/>
          <w:sz w:val="18"/>
          <w:szCs w:val="18"/>
          <w:lang w:val="lt-LT"/>
        </w:rPr>
        <w:t xml:space="preserve"> junginio brūkšniniame kode. Kalibravimo kodo įvedimui geriau naudoti brūkšninio kodo skaitytuvą</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74" w:lineRule="exact"/>
        <w:rPr>
          <w:rFonts w:ascii="Times New Roman" w:hAnsi="Times New Roman"/>
          <w:sz w:val="24"/>
          <w:szCs w:val="24"/>
          <w:lang w:val="lt-LT"/>
        </w:rPr>
      </w:pPr>
    </w:p>
    <w:p w:rsidR="001D604B" w:rsidRPr="00ED5F71" w:rsidRDefault="001D604B" w:rsidP="001D604B">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b/>
          <w:bCs/>
          <w:color w:val="231F20"/>
          <w:sz w:val="18"/>
          <w:szCs w:val="18"/>
          <w:lang w:val="lt-LT"/>
        </w:rPr>
        <w:t>Kiekiai vienam nustatymui</w:t>
      </w:r>
    </w:p>
    <w:p w:rsidR="001D604B" w:rsidRPr="00ED5F71" w:rsidRDefault="001D604B" w:rsidP="001D604B">
      <w:pPr>
        <w:widowControl w:val="0"/>
        <w:autoSpaceDE w:val="0"/>
        <w:autoSpaceDN w:val="0"/>
        <w:adjustRightInd w:val="0"/>
        <w:spacing w:after="0" w:line="19" w:lineRule="exact"/>
        <w:rPr>
          <w:rFonts w:ascii="Times New Roman" w:hAnsi="Times New Roman"/>
          <w:sz w:val="24"/>
          <w:szCs w:val="24"/>
          <w:lang w:val="lt-LT"/>
        </w:rPr>
      </w:pPr>
    </w:p>
    <w:p w:rsidR="00C745B9" w:rsidRDefault="00C745B9" w:rsidP="001D604B">
      <w:pPr>
        <w:widowControl w:val="0"/>
        <w:autoSpaceDE w:val="0"/>
        <w:autoSpaceDN w:val="0"/>
        <w:adjustRightInd w:val="0"/>
        <w:spacing w:after="0" w:line="240" w:lineRule="auto"/>
        <w:rPr>
          <w:rFonts w:ascii="Arial" w:hAnsi="Arial" w:cs="Arial"/>
          <w:b/>
          <w:bCs/>
          <w:i/>
          <w:iCs/>
          <w:color w:val="231F20"/>
          <w:sz w:val="18"/>
          <w:szCs w:val="18"/>
          <w:lang w:val="lt-LT"/>
        </w:rPr>
      </w:pPr>
    </w:p>
    <w:p w:rsidR="00C745B9" w:rsidRDefault="00C745B9" w:rsidP="001D604B">
      <w:pPr>
        <w:widowControl w:val="0"/>
        <w:autoSpaceDE w:val="0"/>
        <w:autoSpaceDN w:val="0"/>
        <w:adjustRightInd w:val="0"/>
        <w:spacing w:after="0" w:line="240" w:lineRule="auto"/>
        <w:rPr>
          <w:rFonts w:ascii="Arial" w:hAnsi="Arial" w:cs="Arial"/>
          <w:b/>
          <w:bCs/>
          <w:i/>
          <w:iCs/>
          <w:color w:val="231F20"/>
          <w:sz w:val="18"/>
          <w:szCs w:val="18"/>
          <w:lang w:val="lt-LT"/>
        </w:rPr>
      </w:pPr>
    </w:p>
    <w:p w:rsidR="00C745B9" w:rsidRDefault="00C745B9" w:rsidP="001D604B">
      <w:pPr>
        <w:widowControl w:val="0"/>
        <w:autoSpaceDE w:val="0"/>
        <w:autoSpaceDN w:val="0"/>
        <w:adjustRightInd w:val="0"/>
        <w:spacing w:after="0" w:line="240" w:lineRule="auto"/>
        <w:rPr>
          <w:rFonts w:ascii="Arial" w:hAnsi="Arial" w:cs="Arial"/>
          <w:b/>
          <w:bCs/>
          <w:i/>
          <w:iCs/>
          <w:color w:val="231F20"/>
          <w:sz w:val="18"/>
          <w:szCs w:val="18"/>
          <w:lang w:val="lt-LT"/>
        </w:rPr>
      </w:pPr>
    </w:p>
    <w:p w:rsidR="00C745B9" w:rsidRDefault="00C745B9" w:rsidP="001D604B">
      <w:pPr>
        <w:widowControl w:val="0"/>
        <w:autoSpaceDE w:val="0"/>
        <w:autoSpaceDN w:val="0"/>
        <w:adjustRightInd w:val="0"/>
        <w:spacing w:after="0" w:line="240" w:lineRule="auto"/>
        <w:rPr>
          <w:rFonts w:ascii="Arial" w:hAnsi="Arial" w:cs="Arial"/>
          <w:b/>
          <w:bCs/>
          <w:i/>
          <w:iCs/>
          <w:color w:val="231F20"/>
          <w:sz w:val="18"/>
          <w:szCs w:val="18"/>
          <w:lang w:val="lt-LT"/>
        </w:rPr>
      </w:pPr>
    </w:p>
    <w:p w:rsidR="00C745B9" w:rsidRDefault="00C745B9" w:rsidP="001D604B">
      <w:pPr>
        <w:widowControl w:val="0"/>
        <w:autoSpaceDE w:val="0"/>
        <w:autoSpaceDN w:val="0"/>
        <w:adjustRightInd w:val="0"/>
        <w:spacing w:after="0" w:line="240" w:lineRule="auto"/>
        <w:rPr>
          <w:rFonts w:ascii="Arial" w:hAnsi="Arial" w:cs="Arial"/>
          <w:b/>
          <w:bCs/>
          <w:i/>
          <w:iCs/>
          <w:color w:val="231F20"/>
          <w:sz w:val="18"/>
          <w:szCs w:val="18"/>
          <w:lang w:val="lt-LT"/>
        </w:rPr>
      </w:pPr>
    </w:p>
    <w:p w:rsidR="00C745B9" w:rsidRDefault="00C745B9" w:rsidP="001D604B">
      <w:pPr>
        <w:widowControl w:val="0"/>
        <w:autoSpaceDE w:val="0"/>
        <w:autoSpaceDN w:val="0"/>
        <w:adjustRightInd w:val="0"/>
        <w:spacing w:after="0" w:line="240" w:lineRule="auto"/>
        <w:rPr>
          <w:rFonts w:ascii="Arial" w:hAnsi="Arial" w:cs="Arial"/>
          <w:b/>
          <w:bCs/>
          <w:i/>
          <w:iCs/>
          <w:color w:val="231F20"/>
          <w:sz w:val="18"/>
          <w:szCs w:val="18"/>
          <w:lang w:val="lt-LT"/>
        </w:rPr>
      </w:pPr>
    </w:p>
    <w:p w:rsidR="00C745B9" w:rsidRDefault="00C745B9" w:rsidP="001D604B">
      <w:pPr>
        <w:widowControl w:val="0"/>
        <w:autoSpaceDE w:val="0"/>
        <w:autoSpaceDN w:val="0"/>
        <w:adjustRightInd w:val="0"/>
        <w:spacing w:after="0" w:line="240" w:lineRule="auto"/>
        <w:rPr>
          <w:rFonts w:ascii="Arial" w:hAnsi="Arial" w:cs="Arial"/>
          <w:b/>
          <w:bCs/>
          <w:i/>
          <w:iCs/>
          <w:color w:val="231F20"/>
          <w:sz w:val="18"/>
          <w:szCs w:val="18"/>
          <w:lang w:val="lt-LT"/>
        </w:rPr>
      </w:pPr>
    </w:p>
    <w:p w:rsidR="001D604B" w:rsidRPr="00ED5F71" w:rsidRDefault="001D604B" w:rsidP="001D604B">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b/>
          <w:bCs/>
          <w:i/>
          <w:iCs/>
          <w:color w:val="231F20"/>
          <w:sz w:val="18"/>
          <w:szCs w:val="18"/>
          <w:lang w:val="lt-LT"/>
        </w:rPr>
        <w:t>Reagentų kiekiai nustatymui</w:t>
      </w:r>
    </w:p>
    <w:p w:rsidR="00B660EF" w:rsidRPr="00345EDD" w:rsidRDefault="00B660EF">
      <w:pPr>
        <w:widowControl w:val="0"/>
        <w:autoSpaceDE w:val="0"/>
        <w:autoSpaceDN w:val="0"/>
        <w:adjustRightInd w:val="0"/>
        <w:spacing w:after="0" w:line="22" w:lineRule="exact"/>
        <w:rPr>
          <w:rFonts w:ascii="Times New Roman" w:hAnsi="Times New Roman"/>
          <w:sz w:val="24"/>
          <w:szCs w:val="24"/>
          <w:lang w:val="lt-LT"/>
        </w:rPr>
      </w:pPr>
    </w:p>
    <w:tbl>
      <w:tblPr>
        <w:tblW w:w="0" w:type="auto"/>
        <w:tblInd w:w="10" w:type="dxa"/>
        <w:tblLayout w:type="fixed"/>
        <w:tblCellMar>
          <w:left w:w="0" w:type="dxa"/>
          <w:right w:w="0" w:type="dxa"/>
        </w:tblCellMar>
        <w:tblLook w:val="0000" w:firstRow="0" w:lastRow="0" w:firstColumn="0" w:lastColumn="0" w:noHBand="0" w:noVBand="0"/>
      </w:tblPr>
      <w:tblGrid>
        <w:gridCol w:w="2200"/>
        <w:gridCol w:w="520"/>
        <w:gridCol w:w="260"/>
        <w:gridCol w:w="1880"/>
      </w:tblGrid>
      <w:tr w:rsidR="00B660EF" w:rsidRPr="002401EC">
        <w:tblPrEx>
          <w:tblCellMar>
            <w:top w:w="0" w:type="dxa"/>
            <w:left w:w="0" w:type="dxa"/>
            <w:bottom w:w="0" w:type="dxa"/>
            <w:right w:w="0" w:type="dxa"/>
          </w:tblCellMar>
        </w:tblPrEx>
        <w:trPr>
          <w:trHeight w:val="277"/>
        </w:trPr>
        <w:tc>
          <w:tcPr>
            <w:tcW w:w="2200" w:type="dxa"/>
            <w:tcBorders>
              <w:top w:val="single" w:sz="8" w:space="0" w:color="231F20"/>
              <w:left w:val="single" w:sz="8" w:space="0" w:color="231F20"/>
              <w:bottom w:val="single" w:sz="8" w:space="0" w:color="231F20"/>
              <w:right w:val="nil"/>
            </w:tcBorders>
            <w:vAlign w:val="bottom"/>
          </w:tcPr>
          <w:p w:rsidR="00B660EF" w:rsidRPr="002401EC" w:rsidRDefault="001D604B" w:rsidP="001D604B">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K</w:t>
            </w:r>
            <w:r w:rsidR="00B660EF" w:rsidRPr="002401EC">
              <w:rPr>
                <w:rFonts w:ascii="Arial" w:hAnsi="Arial" w:cs="Arial"/>
                <w:color w:val="231F20"/>
                <w:sz w:val="18"/>
                <w:szCs w:val="18"/>
                <w:lang w:val="lt-LT"/>
              </w:rPr>
              <w:t>alibrator</w:t>
            </w:r>
            <w:r w:rsidRPr="002401EC">
              <w:rPr>
                <w:rFonts w:ascii="Arial" w:hAnsi="Arial" w:cs="Arial"/>
                <w:color w:val="231F20"/>
                <w:sz w:val="18"/>
                <w:szCs w:val="18"/>
                <w:lang w:val="lt-LT"/>
              </w:rPr>
              <w:t>ius</w:t>
            </w:r>
          </w:p>
        </w:tc>
        <w:tc>
          <w:tcPr>
            <w:tcW w:w="520" w:type="dxa"/>
            <w:tcBorders>
              <w:top w:val="single" w:sz="8" w:space="0" w:color="231F20"/>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right"/>
              <w:rPr>
                <w:rFonts w:ascii="Times New Roman" w:hAnsi="Times New Roman"/>
                <w:sz w:val="24"/>
                <w:szCs w:val="24"/>
                <w:lang w:val="lt-LT"/>
              </w:rPr>
            </w:pPr>
            <w:r w:rsidRPr="002401EC">
              <w:rPr>
                <w:rFonts w:ascii="Arial" w:hAnsi="Arial" w:cs="Arial"/>
                <w:color w:val="231F20"/>
                <w:sz w:val="18"/>
                <w:szCs w:val="18"/>
                <w:lang w:val="lt-LT"/>
              </w:rPr>
              <w:t>90</w:t>
            </w:r>
          </w:p>
        </w:tc>
        <w:tc>
          <w:tcPr>
            <w:tcW w:w="260" w:type="dxa"/>
            <w:tcBorders>
              <w:top w:val="single" w:sz="8" w:space="0" w:color="231F20"/>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ind w:left="20"/>
              <w:rPr>
                <w:rFonts w:ascii="Times New Roman" w:hAnsi="Times New Roman"/>
                <w:sz w:val="24"/>
                <w:szCs w:val="24"/>
                <w:lang w:val="lt-LT"/>
              </w:rPr>
            </w:pPr>
            <w:r w:rsidRPr="002401EC">
              <w:rPr>
                <w:rFonts w:ascii="Arial" w:hAnsi="Arial" w:cs="Arial"/>
                <w:color w:val="231F20"/>
                <w:sz w:val="18"/>
                <w:szCs w:val="18"/>
                <w:lang w:val="lt-LT"/>
              </w:rPr>
              <w:t>μl</w:t>
            </w:r>
          </w:p>
        </w:tc>
        <w:tc>
          <w:tcPr>
            <w:tcW w:w="188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r>
      <w:tr w:rsidR="00B660EF" w:rsidRPr="002401EC">
        <w:tblPrEx>
          <w:tblCellMar>
            <w:top w:w="0" w:type="dxa"/>
            <w:left w:w="0" w:type="dxa"/>
            <w:bottom w:w="0" w:type="dxa"/>
            <w:right w:w="0" w:type="dxa"/>
          </w:tblCellMar>
        </w:tblPrEx>
        <w:trPr>
          <w:trHeight w:val="271"/>
        </w:trPr>
        <w:tc>
          <w:tcPr>
            <w:tcW w:w="2200" w:type="dxa"/>
            <w:tcBorders>
              <w:top w:val="nil"/>
              <w:left w:val="single" w:sz="8" w:space="0" w:color="231F20"/>
              <w:bottom w:val="single" w:sz="8" w:space="0" w:color="231F20"/>
              <w:right w:val="nil"/>
            </w:tcBorders>
            <w:vAlign w:val="bottom"/>
          </w:tcPr>
          <w:p w:rsidR="00B660EF" w:rsidRPr="002401EC" w:rsidRDefault="001D604B" w:rsidP="001D604B">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EliA</w:t>
            </w: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 xml:space="preserve"> IgG </w:t>
            </w:r>
            <w:r w:rsidRPr="002401EC">
              <w:rPr>
                <w:rFonts w:ascii="Arial" w:hAnsi="Arial" w:cs="Arial"/>
                <w:color w:val="231F20"/>
                <w:sz w:val="18"/>
                <w:szCs w:val="18"/>
                <w:lang w:val="lt-LT"/>
              </w:rPr>
              <w:t>junginys</w:t>
            </w:r>
          </w:p>
        </w:tc>
        <w:tc>
          <w:tcPr>
            <w:tcW w:w="52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right"/>
              <w:rPr>
                <w:rFonts w:ascii="Times New Roman" w:hAnsi="Times New Roman"/>
                <w:sz w:val="24"/>
                <w:szCs w:val="24"/>
                <w:lang w:val="lt-LT"/>
              </w:rPr>
            </w:pPr>
            <w:r w:rsidRPr="002401EC">
              <w:rPr>
                <w:rFonts w:ascii="Arial" w:hAnsi="Arial" w:cs="Arial"/>
                <w:color w:val="231F20"/>
                <w:sz w:val="18"/>
                <w:szCs w:val="18"/>
                <w:lang w:val="lt-LT"/>
              </w:rPr>
              <w:t>90</w:t>
            </w:r>
          </w:p>
        </w:tc>
        <w:tc>
          <w:tcPr>
            <w:tcW w:w="26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ind w:left="20"/>
              <w:rPr>
                <w:rFonts w:ascii="Times New Roman" w:hAnsi="Times New Roman"/>
                <w:sz w:val="24"/>
                <w:szCs w:val="24"/>
                <w:lang w:val="lt-LT"/>
              </w:rPr>
            </w:pPr>
            <w:r w:rsidRPr="002401EC">
              <w:rPr>
                <w:rFonts w:ascii="Arial" w:hAnsi="Arial" w:cs="Arial"/>
                <w:color w:val="231F20"/>
                <w:sz w:val="18"/>
                <w:szCs w:val="18"/>
                <w:lang w:val="lt-LT"/>
              </w:rPr>
              <w:t>μl</w:t>
            </w:r>
          </w:p>
        </w:tc>
        <w:tc>
          <w:tcPr>
            <w:tcW w:w="188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3"/>
                <w:szCs w:val="23"/>
                <w:lang w:val="lt-LT"/>
              </w:rPr>
            </w:pPr>
          </w:p>
        </w:tc>
      </w:tr>
      <w:tr w:rsidR="00B660EF" w:rsidRPr="002401EC">
        <w:tblPrEx>
          <w:tblCellMar>
            <w:top w:w="0" w:type="dxa"/>
            <w:left w:w="0" w:type="dxa"/>
            <w:bottom w:w="0" w:type="dxa"/>
            <w:right w:w="0" w:type="dxa"/>
          </w:tblCellMar>
        </w:tblPrEx>
        <w:trPr>
          <w:trHeight w:val="271"/>
        </w:trPr>
        <w:tc>
          <w:tcPr>
            <w:tcW w:w="2200" w:type="dxa"/>
            <w:tcBorders>
              <w:top w:val="nil"/>
              <w:left w:val="single" w:sz="8" w:space="0" w:color="231F20"/>
              <w:bottom w:val="single" w:sz="8" w:space="0" w:color="231F20"/>
              <w:right w:val="nil"/>
            </w:tcBorders>
            <w:vAlign w:val="bottom"/>
          </w:tcPr>
          <w:p w:rsidR="00B660EF" w:rsidRPr="002401EC" w:rsidRDefault="001D604B">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Skatinantis tirpalas</w:t>
            </w:r>
          </w:p>
        </w:tc>
        <w:tc>
          <w:tcPr>
            <w:tcW w:w="52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right"/>
              <w:rPr>
                <w:rFonts w:ascii="Times New Roman" w:hAnsi="Times New Roman"/>
                <w:sz w:val="24"/>
                <w:szCs w:val="24"/>
                <w:lang w:val="lt-LT"/>
              </w:rPr>
            </w:pPr>
            <w:r w:rsidRPr="002401EC">
              <w:rPr>
                <w:rFonts w:ascii="Arial" w:hAnsi="Arial" w:cs="Arial"/>
                <w:color w:val="231F20"/>
                <w:sz w:val="18"/>
                <w:szCs w:val="18"/>
                <w:lang w:val="lt-LT"/>
              </w:rPr>
              <w:t>90</w:t>
            </w:r>
          </w:p>
        </w:tc>
        <w:tc>
          <w:tcPr>
            <w:tcW w:w="26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ind w:left="20"/>
              <w:rPr>
                <w:rFonts w:ascii="Times New Roman" w:hAnsi="Times New Roman"/>
                <w:sz w:val="24"/>
                <w:szCs w:val="24"/>
                <w:lang w:val="lt-LT"/>
              </w:rPr>
            </w:pPr>
            <w:r w:rsidRPr="002401EC">
              <w:rPr>
                <w:rFonts w:ascii="Arial" w:hAnsi="Arial" w:cs="Arial"/>
                <w:color w:val="231F20"/>
                <w:sz w:val="18"/>
                <w:szCs w:val="18"/>
                <w:lang w:val="lt-LT"/>
              </w:rPr>
              <w:t>μl</w:t>
            </w:r>
          </w:p>
        </w:tc>
        <w:tc>
          <w:tcPr>
            <w:tcW w:w="188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3"/>
                <w:szCs w:val="23"/>
                <w:lang w:val="lt-LT"/>
              </w:rPr>
            </w:pPr>
          </w:p>
        </w:tc>
      </w:tr>
      <w:tr w:rsidR="00B660EF" w:rsidRPr="002401EC">
        <w:tblPrEx>
          <w:tblCellMar>
            <w:top w:w="0" w:type="dxa"/>
            <w:left w:w="0" w:type="dxa"/>
            <w:bottom w:w="0" w:type="dxa"/>
            <w:right w:w="0" w:type="dxa"/>
          </w:tblCellMar>
        </w:tblPrEx>
        <w:trPr>
          <w:trHeight w:val="271"/>
        </w:trPr>
        <w:tc>
          <w:tcPr>
            <w:tcW w:w="2200" w:type="dxa"/>
            <w:tcBorders>
              <w:top w:val="nil"/>
              <w:left w:val="single" w:sz="8" w:space="0" w:color="231F20"/>
              <w:bottom w:val="single" w:sz="8" w:space="0" w:color="231F20"/>
              <w:right w:val="nil"/>
            </w:tcBorders>
            <w:vAlign w:val="bottom"/>
          </w:tcPr>
          <w:p w:rsidR="00B660EF" w:rsidRPr="002401EC" w:rsidRDefault="001D604B">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Stabdantis tirpalas</w:t>
            </w:r>
          </w:p>
        </w:tc>
        <w:tc>
          <w:tcPr>
            <w:tcW w:w="52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right"/>
              <w:rPr>
                <w:rFonts w:ascii="Times New Roman" w:hAnsi="Times New Roman"/>
                <w:sz w:val="24"/>
                <w:szCs w:val="24"/>
                <w:lang w:val="lt-LT"/>
              </w:rPr>
            </w:pPr>
            <w:r w:rsidRPr="002401EC">
              <w:rPr>
                <w:rFonts w:ascii="Arial" w:hAnsi="Arial" w:cs="Arial"/>
                <w:color w:val="231F20"/>
                <w:sz w:val="18"/>
                <w:szCs w:val="18"/>
                <w:lang w:val="lt-LT"/>
              </w:rPr>
              <w:t>200</w:t>
            </w:r>
          </w:p>
        </w:tc>
        <w:tc>
          <w:tcPr>
            <w:tcW w:w="26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ind w:left="20"/>
              <w:rPr>
                <w:rFonts w:ascii="Times New Roman" w:hAnsi="Times New Roman"/>
                <w:sz w:val="24"/>
                <w:szCs w:val="24"/>
                <w:lang w:val="lt-LT"/>
              </w:rPr>
            </w:pPr>
            <w:r w:rsidRPr="002401EC">
              <w:rPr>
                <w:rFonts w:ascii="Arial" w:hAnsi="Arial" w:cs="Arial"/>
                <w:color w:val="231F20"/>
                <w:sz w:val="18"/>
                <w:szCs w:val="18"/>
                <w:lang w:val="lt-LT"/>
              </w:rPr>
              <w:t>μl</w:t>
            </w:r>
          </w:p>
        </w:tc>
        <w:tc>
          <w:tcPr>
            <w:tcW w:w="188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3"/>
                <w:szCs w:val="23"/>
                <w:lang w:val="lt-LT"/>
              </w:rPr>
            </w:pPr>
          </w:p>
        </w:tc>
      </w:tr>
      <w:tr w:rsidR="00B660EF" w:rsidRPr="002401EC">
        <w:tblPrEx>
          <w:tblCellMar>
            <w:top w:w="0" w:type="dxa"/>
            <w:left w:w="0" w:type="dxa"/>
            <w:bottom w:w="0" w:type="dxa"/>
            <w:right w:w="0" w:type="dxa"/>
          </w:tblCellMar>
        </w:tblPrEx>
        <w:trPr>
          <w:trHeight w:val="424"/>
        </w:trPr>
        <w:tc>
          <w:tcPr>
            <w:tcW w:w="4860" w:type="dxa"/>
            <w:gridSpan w:val="4"/>
            <w:tcBorders>
              <w:top w:val="nil"/>
              <w:left w:val="nil"/>
              <w:bottom w:val="single" w:sz="8" w:space="0" w:color="231F20"/>
              <w:right w:val="nil"/>
            </w:tcBorders>
            <w:vAlign w:val="bottom"/>
          </w:tcPr>
          <w:p w:rsidR="00B660EF" w:rsidRPr="002401EC" w:rsidRDefault="00BA55BE">
            <w:pPr>
              <w:widowControl w:val="0"/>
              <w:autoSpaceDE w:val="0"/>
              <w:autoSpaceDN w:val="0"/>
              <w:adjustRightInd w:val="0"/>
              <w:spacing w:after="0" w:line="240" w:lineRule="auto"/>
              <w:rPr>
                <w:rFonts w:ascii="Times New Roman" w:hAnsi="Times New Roman"/>
                <w:sz w:val="24"/>
                <w:szCs w:val="24"/>
                <w:lang w:val="lt-LT"/>
              </w:rPr>
            </w:pPr>
            <w:r w:rsidRPr="002401EC">
              <w:rPr>
                <w:rFonts w:ascii="Arial" w:hAnsi="Arial" w:cs="Arial"/>
                <w:b/>
                <w:bCs/>
                <w:i/>
                <w:iCs/>
                <w:color w:val="231F20"/>
                <w:w w:val="98"/>
                <w:sz w:val="18"/>
                <w:szCs w:val="18"/>
                <w:lang w:val="lt-LT"/>
              </w:rPr>
              <w:t>Mėginių kiekiai nustatymui</w:t>
            </w:r>
          </w:p>
        </w:tc>
      </w:tr>
      <w:tr w:rsidR="00B660EF" w:rsidRPr="002401EC">
        <w:tblPrEx>
          <w:tblCellMar>
            <w:top w:w="0" w:type="dxa"/>
            <w:left w:w="0" w:type="dxa"/>
            <w:bottom w:w="0" w:type="dxa"/>
            <w:right w:w="0" w:type="dxa"/>
          </w:tblCellMar>
        </w:tblPrEx>
        <w:trPr>
          <w:trHeight w:val="270"/>
        </w:trPr>
        <w:tc>
          <w:tcPr>
            <w:tcW w:w="2200" w:type="dxa"/>
            <w:tcBorders>
              <w:top w:val="nil"/>
              <w:left w:val="single" w:sz="8" w:space="0" w:color="231F20"/>
              <w:bottom w:val="single" w:sz="8" w:space="0" w:color="231F20"/>
              <w:right w:val="nil"/>
            </w:tcBorders>
            <w:vAlign w:val="bottom"/>
          </w:tcPr>
          <w:p w:rsidR="00B660EF" w:rsidRPr="002401EC" w:rsidRDefault="00BA55BE" w:rsidP="00BA55BE">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Atskiedimas rankiniu būdu</w:t>
            </w:r>
          </w:p>
        </w:tc>
        <w:tc>
          <w:tcPr>
            <w:tcW w:w="2660" w:type="dxa"/>
            <w:gridSpan w:val="3"/>
            <w:tcBorders>
              <w:top w:val="nil"/>
              <w:left w:val="nil"/>
              <w:bottom w:val="single" w:sz="8" w:space="0" w:color="231F20"/>
              <w:right w:val="single" w:sz="8" w:space="0" w:color="231F20"/>
            </w:tcBorders>
            <w:vAlign w:val="bottom"/>
          </w:tcPr>
          <w:p w:rsidR="00B660EF" w:rsidRPr="002401EC" w:rsidRDefault="00B660EF" w:rsidP="00BA55BE">
            <w:pPr>
              <w:widowControl w:val="0"/>
              <w:autoSpaceDE w:val="0"/>
              <w:autoSpaceDN w:val="0"/>
              <w:adjustRightInd w:val="0"/>
              <w:spacing w:after="0" w:line="240" w:lineRule="auto"/>
              <w:ind w:left="280"/>
              <w:rPr>
                <w:rFonts w:ascii="Times New Roman" w:hAnsi="Times New Roman"/>
                <w:sz w:val="24"/>
                <w:szCs w:val="24"/>
                <w:lang w:val="lt-LT"/>
              </w:rPr>
            </w:pPr>
            <w:r w:rsidRPr="002401EC">
              <w:rPr>
                <w:rFonts w:ascii="Arial" w:hAnsi="Arial" w:cs="Arial"/>
                <w:color w:val="231F20"/>
                <w:sz w:val="18"/>
                <w:szCs w:val="18"/>
                <w:lang w:val="lt-LT"/>
              </w:rPr>
              <w:t xml:space="preserve">90 μl </w:t>
            </w:r>
            <w:r w:rsidR="00BA55BE" w:rsidRPr="002401EC">
              <w:rPr>
                <w:rFonts w:ascii="Arial" w:hAnsi="Arial" w:cs="Arial"/>
                <w:color w:val="231F20"/>
                <w:sz w:val="18"/>
                <w:szCs w:val="18"/>
                <w:lang w:val="lt-LT"/>
              </w:rPr>
              <w:t>atskiesto mėginio</w:t>
            </w:r>
          </w:p>
        </w:tc>
      </w:tr>
      <w:tr w:rsidR="00B660EF" w:rsidRPr="002401EC">
        <w:tblPrEx>
          <w:tblCellMar>
            <w:top w:w="0" w:type="dxa"/>
            <w:left w:w="0" w:type="dxa"/>
            <w:bottom w:w="0" w:type="dxa"/>
            <w:right w:w="0" w:type="dxa"/>
          </w:tblCellMar>
        </w:tblPrEx>
        <w:trPr>
          <w:trHeight w:val="271"/>
        </w:trPr>
        <w:tc>
          <w:tcPr>
            <w:tcW w:w="2200" w:type="dxa"/>
            <w:tcBorders>
              <w:top w:val="nil"/>
              <w:left w:val="single" w:sz="8" w:space="0" w:color="231F20"/>
              <w:bottom w:val="single" w:sz="8" w:space="0" w:color="231F20"/>
              <w:right w:val="nil"/>
            </w:tcBorders>
            <w:vAlign w:val="bottom"/>
          </w:tcPr>
          <w:p w:rsidR="00B660EF" w:rsidRPr="002401EC" w:rsidRDefault="00BA55BE" w:rsidP="00BA55BE">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Atskiedimas prietaiso pagalba</w:t>
            </w:r>
            <w:r w:rsidR="00B660EF" w:rsidRPr="002401EC">
              <w:rPr>
                <w:rFonts w:ascii="Arial" w:hAnsi="Arial" w:cs="Arial"/>
                <w:color w:val="231F20"/>
                <w:sz w:val="18"/>
                <w:szCs w:val="18"/>
                <w:lang w:val="lt-LT"/>
              </w:rPr>
              <w:t xml:space="preserve"> (1:50)</w:t>
            </w:r>
          </w:p>
        </w:tc>
        <w:tc>
          <w:tcPr>
            <w:tcW w:w="2660" w:type="dxa"/>
            <w:gridSpan w:val="3"/>
            <w:tcBorders>
              <w:top w:val="nil"/>
              <w:left w:val="nil"/>
              <w:bottom w:val="single" w:sz="8" w:space="0" w:color="231F20"/>
              <w:right w:val="single" w:sz="8" w:space="0" w:color="231F20"/>
            </w:tcBorders>
            <w:vAlign w:val="bottom"/>
          </w:tcPr>
          <w:p w:rsidR="00B660EF" w:rsidRPr="002401EC" w:rsidRDefault="00B660EF" w:rsidP="00BA55BE">
            <w:pPr>
              <w:widowControl w:val="0"/>
              <w:autoSpaceDE w:val="0"/>
              <w:autoSpaceDN w:val="0"/>
              <w:adjustRightInd w:val="0"/>
              <w:spacing w:after="0" w:line="240" w:lineRule="auto"/>
              <w:ind w:left="280"/>
              <w:rPr>
                <w:rFonts w:ascii="Times New Roman" w:hAnsi="Times New Roman"/>
                <w:sz w:val="24"/>
                <w:szCs w:val="24"/>
                <w:lang w:val="lt-LT"/>
              </w:rPr>
            </w:pPr>
            <w:r w:rsidRPr="002401EC">
              <w:rPr>
                <w:rFonts w:ascii="Arial" w:hAnsi="Arial" w:cs="Arial"/>
                <w:color w:val="231F20"/>
                <w:sz w:val="18"/>
                <w:szCs w:val="18"/>
                <w:lang w:val="lt-LT"/>
              </w:rPr>
              <w:t xml:space="preserve">22 μl </w:t>
            </w:r>
            <w:r w:rsidR="00BA55BE" w:rsidRPr="002401EC">
              <w:rPr>
                <w:rFonts w:ascii="Arial" w:hAnsi="Arial" w:cs="Arial"/>
                <w:color w:val="231F20"/>
                <w:sz w:val="18"/>
                <w:szCs w:val="18"/>
                <w:lang w:val="lt-LT"/>
              </w:rPr>
              <w:t>neatskiesto mėginio</w:t>
            </w:r>
          </w:p>
        </w:tc>
      </w:tr>
    </w:tbl>
    <w:p w:rsidR="00B660EF" w:rsidRPr="00345EDD" w:rsidRDefault="00B660EF">
      <w:pPr>
        <w:widowControl w:val="0"/>
        <w:autoSpaceDE w:val="0"/>
        <w:autoSpaceDN w:val="0"/>
        <w:adjustRightInd w:val="0"/>
        <w:spacing w:after="0" w:line="33"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color w:val="231F20"/>
          <w:sz w:val="14"/>
          <w:szCs w:val="14"/>
          <w:lang w:val="lt-LT"/>
        </w:rPr>
        <w:t>For tube-specific dead volumes see Phadia 100 User's Guide/Reference Manual.</w:t>
      </w:r>
    </w:p>
    <w:p w:rsidR="00B660EF" w:rsidRPr="00345EDD" w:rsidRDefault="00B660EF">
      <w:pPr>
        <w:widowControl w:val="0"/>
        <w:autoSpaceDE w:val="0"/>
        <w:autoSpaceDN w:val="0"/>
        <w:adjustRightInd w:val="0"/>
        <w:spacing w:after="0" w:line="233"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b/>
          <w:bCs/>
          <w:i/>
          <w:iCs/>
          <w:color w:val="231F20"/>
          <w:sz w:val="18"/>
          <w:szCs w:val="18"/>
          <w:lang w:val="lt-LT"/>
        </w:rPr>
        <w:t>Reagent volumes per run</w:t>
      </w:r>
    </w:p>
    <w:p w:rsidR="00B660EF" w:rsidRPr="00345EDD" w:rsidRDefault="00B660EF">
      <w:pPr>
        <w:widowControl w:val="0"/>
        <w:autoSpaceDE w:val="0"/>
        <w:autoSpaceDN w:val="0"/>
        <w:adjustRightInd w:val="0"/>
        <w:spacing w:after="0" w:line="38" w:lineRule="exact"/>
        <w:rPr>
          <w:rFonts w:ascii="Times New Roman" w:hAnsi="Times New Roman"/>
          <w:sz w:val="24"/>
          <w:szCs w:val="24"/>
          <w:lang w:val="lt-LT"/>
        </w:rPr>
      </w:pPr>
    </w:p>
    <w:tbl>
      <w:tblPr>
        <w:tblW w:w="0" w:type="auto"/>
        <w:tblInd w:w="10" w:type="dxa"/>
        <w:tblLayout w:type="fixed"/>
        <w:tblCellMar>
          <w:left w:w="0" w:type="dxa"/>
          <w:right w:w="0" w:type="dxa"/>
        </w:tblCellMar>
        <w:tblLook w:val="0000" w:firstRow="0" w:lastRow="0" w:firstColumn="0" w:lastColumn="0" w:noHBand="0" w:noVBand="0"/>
      </w:tblPr>
      <w:tblGrid>
        <w:gridCol w:w="1720"/>
        <w:gridCol w:w="700"/>
      </w:tblGrid>
      <w:tr w:rsidR="00B660EF" w:rsidRPr="002401EC">
        <w:tblPrEx>
          <w:tblCellMar>
            <w:top w:w="0" w:type="dxa"/>
            <w:left w:w="0" w:type="dxa"/>
            <w:bottom w:w="0" w:type="dxa"/>
            <w:right w:w="0" w:type="dxa"/>
          </w:tblCellMar>
        </w:tblPrEx>
        <w:trPr>
          <w:trHeight w:val="277"/>
        </w:trPr>
        <w:tc>
          <w:tcPr>
            <w:tcW w:w="1720" w:type="dxa"/>
            <w:tcBorders>
              <w:top w:val="single" w:sz="8" w:space="0" w:color="231F20"/>
              <w:left w:val="single" w:sz="8" w:space="0" w:color="231F20"/>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Washing Solution</w:t>
            </w:r>
          </w:p>
        </w:tc>
        <w:tc>
          <w:tcPr>
            <w:tcW w:w="700" w:type="dxa"/>
            <w:tcBorders>
              <w:top w:val="single" w:sz="8" w:space="0" w:color="231F20"/>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ind w:left="260"/>
              <w:rPr>
                <w:rFonts w:ascii="Times New Roman" w:hAnsi="Times New Roman"/>
                <w:sz w:val="24"/>
                <w:szCs w:val="24"/>
                <w:lang w:val="lt-LT"/>
              </w:rPr>
            </w:pPr>
            <w:r w:rsidRPr="002401EC">
              <w:rPr>
                <w:rFonts w:ascii="Arial" w:hAnsi="Arial" w:cs="Arial"/>
                <w:color w:val="231F20"/>
                <w:sz w:val="18"/>
                <w:szCs w:val="18"/>
                <w:lang w:val="lt-LT"/>
              </w:rPr>
              <w:t>1 l*</w:t>
            </w:r>
          </w:p>
        </w:tc>
      </w:tr>
      <w:tr w:rsidR="00B660EF" w:rsidRPr="002401EC">
        <w:tblPrEx>
          <w:tblCellMar>
            <w:top w:w="0" w:type="dxa"/>
            <w:left w:w="0" w:type="dxa"/>
            <w:bottom w:w="0" w:type="dxa"/>
            <w:right w:w="0" w:type="dxa"/>
          </w:tblCellMar>
        </w:tblPrEx>
        <w:trPr>
          <w:trHeight w:val="271"/>
        </w:trPr>
        <w:tc>
          <w:tcPr>
            <w:tcW w:w="1720" w:type="dxa"/>
            <w:tcBorders>
              <w:top w:val="nil"/>
              <w:left w:val="single" w:sz="8" w:space="0" w:color="231F20"/>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Rinse Solution</w:t>
            </w:r>
          </w:p>
        </w:tc>
        <w:tc>
          <w:tcPr>
            <w:tcW w:w="7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ind w:left="260"/>
              <w:rPr>
                <w:rFonts w:ascii="Times New Roman" w:hAnsi="Times New Roman"/>
                <w:sz w:val="24"/>
                <w:szCs w:val="24"/>
                <w:lang w:val="lt-LT"/>
              </w:rPr>
            </w:pPr>
            <w:r w:rsidRPr="002401EC">
              <w:rPr>
                <w:rFonts w:ascii="Arial" w:hAnsi="Arial" w:cs="Arial"/>
                <w:color w:val="231F20"/>
                <w:sz w:val="18"/>
                <w:szCs w:val="18"/>
                <w:lang w:val="lt-LT"/>
              </w:rPr>
              <w:t>1 l*</w:t>
            </w:r>
          </w:p>
        </w:tc>
      </w:tr>
    </w:tbl>
    <w:p w:rsidR="00B660EF" w:rsidRPr="00345EDD" w:rsidRDefault="00B660EF">
      <w:pPr>
        <w:widowControl w:val="0"/>
        <w:autoSpaceDE w:val="0"/>
        <w:autoSpaceDN w:val="0"/>
        <w:adjustRightInd w:val="0"/>
        <w:spacing w:after="0" w:line="33"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color w:val="231F20"/>
          <w:sz w:val="14"/>
          <w:szCs w:val="14"/>
          <w:lang w:val="lt-LT"/>
        </w:rPr>
        <w:t xml:space="preserve">* </w:t>
      </w:r>
      <w:r w:rsidR="00F0365F" w:rsidRPr="00ED5F71">
        <w:rPr>
          <w:rFonts w:ascii="Arial" w:hAnsi="Arial" w:cs="Arial"/>
          <w:color w:val="231F20"/>
          <w:sz w:val="14"/>
          <w:szCs w:val="14"/>
          <w:lang w:val="lt-LT"/>
        </w:rPr>
        <w:t>Tikslius vamzdeliui būdingus kiekius rasite „Phadia 100“ Vartotojo gide/Informaciniame vadove</w:t>
      </w:r>
      <w:r w:rsidRPr="00345EDD">
        <w:rPr>
          <w:rFonts w:ascii="Arial" w:hAnsi="Arial" w:cs="Arial"/>
          <w:color w:val="231F20"/>
          <w:sz w:val="14"/>
          <w:szCs w:val="14"/>
          <w:lang w:val="lt-LT"/>
        </w:rPr>
        <w:t>.</w:t>
      </w:r>
    </w:p>
    <w:p w:rsidR="00B660EF" w:rsidRPr="00345EDD" w:rsidRDefault="00B660EF">
      <w:pPr>
        <w:widowControl w:val="0"/>
        <w:autoSpaceDE w:val="0"/>
        <w:autoSpaceDN w:val="0"/>
        <w:adjustRightInd w:val="0"/>
        <w:spacing w:after="0" w:line="155" w:lineRule="exact"/>
        <w:rPr>
          <w:rFonts w:ascii="Times New Roman" w:hAnsi="Times New Roman"/>
          <w:sz w:val="24"/>
          <w:szCs w:val="24"/>
          <w:lang w:val="lt-LT"/>
        </w:rPr>
      </w:pPr>
    </w:p>
    <w:p w:rsidR="00B660EF" w:rsidRPr="00345EDD" w:rsidRDefault="00CC0BF6">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18"/>
          <w:szCs w:val="18"/>
          <w:lang w:val="lt-LT"/>
        </w:rPr>
        <w:t>Komentarai procedūros atžvilgiu</w:t>
      </w:r>
    </w:p>
    <w:p w:rsidR="00B660EF" w:rsidRPr="00345EDD" w:rsidRDefault="00B660EF">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3E3884">
      <w:pPr>
        <w:widowControl w:val="0"/>
        <w:numPr>
          <w:ilvl w:val="0"/>
          <w:numId w:val="5"/>
        </w:numPr>
        <w:tabs>
          <w:tab w:val="clear" w:pos="720"/>
          <w:tab w:val="num" w:pos="120"/>
        </w:tabs>
        <w:overflowPunct w:val="0"/>
        <w:autoSpaceDE w:val="0"/>
        <w:autoSpaceDN w:val="0"/>
        <w:adjustRightInd w:val="0"/>
        <w:spacing w:after="0" w:line="240"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Naudojantis numatytuoju programinės įrangos nustatymu, mėginiai apdorojami vieno nustatymo režimu</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9" w:lineRule="exact"/>
        <w:rPr>
          <w:rFonts w:ascii="Arial" w:hAnsi="Arial" w:cs="Arial"/>
          <w:color w:val="231F20"/>
          <w:sz w:val="18"/>
          <w:szCs w:val="18"/>
          <w:lang w:val="lt-LT"/>
        </w:rPr>
      </w:pPr>
    </w:p>
    <w:p w:rsidR="00B660EF" w:rsidRPr="00345EDD" w:rsidRDefault="003E3884">
      <w:pPr>
        <w:widowControl w:val="0"/>
        <w:numPr>
          <w:ilvl w:val="0"/>
          <w:numId w:val="5"/>
        </w:numPr>
        <w:tabs>
          <w:tab w:val="clear" w:pos="720"/>
          <w:tab w:val="num" w:pos="120"/>
        </w:tabs>
        <w:overflowPunct w:val="0"/>
        <w:autoSpaceDE w:val="0"/>
        <w:autoSpaceDN w:val="0"/>
        <w:adjustRightInd w:val="0"/>
        <w:spacing w:after="0" w:line="240"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Naudojimo metu, plovimo tirpalas turi būti kambario temperatūros</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9" w:lineRule="exact"/>
        <w:rPr>
          <w:rFonts w:ascii="Arial" w:hAnsi="Arial" w:cs="Arial"/>
          <w:color w:val="231F20"/>
          <w:sz w:val="18"/>
          <w:szCs w:val="18"/>
          <w:lang w:val="lt-LT"/>
        </w:rPr>
      </w:pPr>
    </w:p>
    <w:p w:rsidR="00B660EF" w:rsidRPr="00345EDD" w:rsidRDefault="003E3884">
      <w:pPr>
        <w:widowControl w:val="0"/>
        <w:numPr>
          <w:ilvl w:val="0"/>
          <w:numId w:val="5"/>
        </w:numPr>
        <w:tabs>
          <w:tab w:val="clear" w:pos="720"/>
          <w:tab w:val="num" w:pos="100"/>
        </w:tabs>
        <w:overflowPunct w:val="0"/>
        <w:autoSpaceDE w:val="0"/>
        <w:autoSpaceDN w:val="0"/>
        <w:adjustRightInd w:val="0"/>
        <w:spacing w:after="0" w:line="240" w:lineRule="auto"/>
        <w:ind w:left="100" w:hanging="100"/>
        <w:jc w:val="both"/>
        <w:rPr>
          <w:rFonts w:ascii="Arial" w:hAnsi="Arial" w:cs="Arial"/>
          <w:color w:val="231F20"/>
          <w:sz w:val="18"/>
          <w:szCs w:val="18"/>
          <w:lang w:val="lt-LT"/>
        </w:rPr>
      </w:pPr>
      <w:r w:rsidRPr="00ED5F71">
        <w:rPr>
          <w:rFonts w:ascii="Arial" w:hAnsi="Arial" w:cs="Arial"/>
          <w:color w:val="231F20"/>
          <w:sz w:val="18"/>
          <w:szCs w:val="18"/>
          <w:lang w:val="lt-LT"/>
        </w:rPr>
        <w:t>Vienam bandymo procesui, kurio metu apdorojami 48 konteineriai, skiriamos 2.5 valandos</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9" w:lineRule="exact"/>
        <w:rPr>
          <w:rFonts w:ascii="Arial" w:hAnsi="Arial" w:cs="Arial"/>
          <w:color w:val="231F20"/>
          <w:sz w:val="18"/>
          <w:szCs w:val="18"/>
          <w:lang w:val="lt-LT"/>
        </w:rPr>
      </w:pPr>
    </w:p>
    <w:p w:rsidR="00B660EF" w:rsidRPr="00345EDD" w:rsidRDefault="003E3884">
      <w:pPr>
        <w:widowControl w:val="0"/>
        <w:numPr>
          <w:ilvl w:val="0"/>
          <w:numId w:val="5"/>
        </w:numPr>
        <w:tabs>
          <w:tab w:val="clear" w:pos="720"/>
          <w:tab w:val="num" w:pos="120"/>
        </w:tabs>
        <w:overflowPunct w:val="0"/>
        <w:autoSpaceDE w:val="0"/>
        <w:autoSpaceDN w:val="0"/>
        <w:adjustRightInd w:val="0"/>
        <w:spacing w:after="0" w:line="240"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Inkubacijos yra automatiškai atliekamos 37 °C laipsnių temperatūroje (98.6 °F</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9" w:lineRule="exact"/>
        <w:rPr>
          <w:rFonts w:ascii="Arial" w:hAnsi="Arial" w:cs="Arial"/>
          <w:color w:val="231F20"/>
          <w:sz w:val="18"/>
          <w:szCs w:val="18"/>
          <w:lang w:val="lt-LT"/>
        </w:rPr>
      </w:pPr>
    </w:p>
    <w:p w:rsidR="00B660EF" w:rsidRDefault="003E3884">
      <w:pPr>
        <w:widowControl w:val="0"/>
        <w:numPr>
          <w:ilvl w:val="0"/>
          <w:numId w:val="5"/>
        </w:numPr>
        <w:tabs>
          <w:tab w:val="clear" w:pos="720"/>
          <w:tab w:val="num" w:pos="120"/>
        </w:tabs>
        <w:overflowPunct w:val="0"/>
        <w:autoSpaceDE w:val="0"/>
        <w:autoSpaceDN w:val="0"/>
        <w:adjustRightInd w:val="0"/>
        <w:spacing w:after="0" w:line="266" w:lineRule="auto"/>
        <w:ind w:left="120" w:right="360" w:hanging="120"/>
        <w:jc w:val="both"/>
        <w:rPr>
          <w:rFonts w:ascii="Arial" w:hAnsi="Arial" w:cs="Arial"/>
          <w:color w:val="231F20"/>
          <w:sz w:val="18"/>
          <w:szCs w:val="18"/>
          <w:lang w:val="lt-LT"/>
        </w:rPr>
      </w:pPr>
      <w:r>
        <w:rPr>
          <w:rFonts w:ascii="Arial" w:hAnsi="Arial" w:cs="Arial"/>
          <w:color w:val="231F20"/>
          <w:sz w:val="18"/>
          <w:szCs w:val="18"/>
          <w:lang w:val="lt-LT"/>
        </w:rPr>
        <w:t xml:space="preserve">Programinė įranga </w:t>
      </w:r>
      <w:r w:rsidR="00B660EF" w:rsidRPr="00345EDD">
        <w:rPr>
          <w:rFonts w:ascii="Arial" w:hAnsi="Arial" w:cs="Arial"/>
          <w:color w:val="231F20"/>
          <w:sz w:val="18"/>
          <w:szCs w:val="18"/>
          <w:lang w:val="lt-LT"/>
        </w:rPr>
        <w:t xml:space="preserve">≥ 2.1 / 022: </w:t>
      </w:r>
      <w:r w:rsidR="00F339BA">
        <w:rPr>
          <w:rFonts w:ascii="Arial" w:hAnsi="Arial" w:cs="Arial"/>
          <w:color w:val="231F20"/>
          <w:sz w:val="18"/>
          <w:szCs w:val="18"/>
          <w:lang w:val="lt-LT"/>
        </w:rPr>
        <w:t xml:space="preserve">jeigu norite atlikti daugiau negu vieną bandymą </w:t>
      </w:r>
      <w:r w:rsidR="00523E2E">
        <w:rPr>
          <w:rFonts w:ascii="Arial" w:hAnsi="Arial" w:cs="Arial"/>
          <w:color w:val="231F20"/>
          <w:sz w:val="18"/>
          <w:szCs w:val="18"/>
          <w:lang w:val="lt-LT"/>
        </w:rPr>
        <w:t xml:space="preserve">kiekvieno paciento atžvilgiu, galite naudotis ir šiais </w:t>
      </w:r>
      <w:r w:rsidR="00F70F0B">
        <w:rPr>
          <w:rFonts w:ascii="Arial" w:hAnsi="Arial" w:cs="Arial"/>
          <w:color w:val="231F20"/>
          <w:sz w:val="18"/>
          <w:szCs w:val="18"/>
          <w:lang w:val="lt-LT"/>
        </w:rPr>
        <w:t>iš anksto apibrėžtais</w:t>
      </w:r>
      <w:r w:rsidR="00B660EF" w:rsidRPr="00345EDD">
        <w:rPr>
          <w:rFonts w:ascii="Arial" w:hAnsi="Arial" w:cs="Arial"/>
          <w:color w:val="231F20"/>
          <w:sz w:val="18"/>
          <w:szCs w:val="18"/>
          <w:lang w:val="lt-LT"/>
        </w:rPr>
        <w:t xml:space="preserve"> </w:t>
      </w:r>
      <w:r w:rsidR="00523E2E">
        <w:rPr>
          <w:rFonts w:ascii="Arial" w:hAnsi="Arial" w:cs="Arial"/>
          <w:color w:val="231F20"/>
          <w:sz w:val="18"/>
          <w:szCs w:val="18"/>
          <w:lang w:val="lt-LT"/>
        </w:rPr>
        <w:t>bandymų</w:t>
      </w:r>
      <w:r w:rsidR="00B660EF" w:rsidRPr="00345EDD">
        <w:rPr>
          <w:rFonts w:ascii="Arial" w:hAnsi="Arial" w:cs="Arial"/>
          <w:color w:val="231F20"/>
          <w:sz w:val="18"/>
          <w:szCs w:val="18"/>
          <w:lang w:val="lt-LT"/>
        </w:rPr>
        <w:t xml:space="preserve"> </w:t>
      </w:r>
      <w:r w:rsidR="00523E2E">
        <w:rPr>
          <w:rFonts w:ascii="Arial" w:hAnsi="Arial" w:cs="Arial"/>
          <w:color w:val="231F20"/>
          <w:sz w:val="18"/>
          <w:szCs w:val="18"/>
          <w:lang w:val="lt-LT"/>
        </w:rPr>
        <w:t>sąrašais</w:t>
      </w:r>
      <w:r w:rsidR="00B660EF" w:rsidRPr="00345EDD">
        <w:rPr>
          <w:rFonts w:ascii="Arial" w:hAnsi="Arial" w:cs="Arial"/>
          <w:color w:val="231F20"/>
          <w:sz w:val="18"/>
          <w:szCs w:val="18"/>
          <w:lang w:val="lt-LT"/>
        </w:rPr>
        <w:t xml:space="preserve">: </w:t>
      </w:r>
    </w:p>
    <w:p w:rsidR="002043EC" w:rsidRPr="00345EDD" w:rsidRDefault="002043EC" w:rsidP="002043EC">
      <w:pPr>
        <w:widowControl w:val="0"/>
        <w:overflowPunct w:val="0"/>
        <w:autoSpaceDE w:val="0"/>
        <w:autoSpaceDN w:val="0"/>
        <w:adjustRightInd w:val="0"/>
        <w:spacing w:after="0" w:line="266" w:lineRule="auto"/>
        <w:ind w:right="360"/>
        <w:jc w:val="both"/>
        <w:rPr>
          <w:rFonts w:ascii="Arial" w:hAnsi="Arial" w:cs="Arial"/>
          <w:color w:val="231F20"/>
          <w:sz w:val="18"/>
          <w:szCs w:val="18"/>
          <w:lang w:val="lt-LT"/>
        </w:rPr>
      </w:pPr>
    </w:p>
    <w:tbl>
      <w:tblPr>
        <w:tblW w:w="7191" w:type="dxa"/>
        <w:tblInd w:w="10" w:type="dxa"/>
        <w:tblLayout w:type="fixed"/>
        <w:tblCellMar>
          <w:left w:w="0" w:type="dxa"/>
          <w:right w:w="0" w:type="dxa"/>
        </w:tblCellMar>
        <w:tblLook w:val="0000" w:firstRow="0" w:lastRow="0" w:firstColumn="0" w:lastColumn="0" w:noHBand="0" w:noVBand="0"/>
      </w:tblPr>
      <w:tblGrid>
        <w:gridCol w:w="851"/>
        <w:gridCol w:w="1720"/>
        <w:gridCol w:w="4620"/>
      </w:tblGrid>
      <w:tr w:rsidR="00B660EF" w:rsidRPr="002401EC" w:rsidTr="002043EC">
        <w:tblPrEx>
          <w:tblCellMar>
            <w:top w:w="0" w:type="dxa"/>
            <w:left w:w="0" w:type="dxa"/>
            <w:bottom w:w="0" w:type="dxa"/>
            <w:right w:w="0" w:type="dxa"/>
          </w:tblCellMar>
        </w:tblPrEx>
        <w:trPr>
          <w:trHeight w:val="210"/>
        </w:trPr>
        <w:tc>
          <w:tcPr>
            <w:tcW w:w="851" w:type="dxa"/>
            <w:tcBorders>
              <w:top w:val="single" w:sz="8" w:space="0" w:color="231F20"/>
              <w:left w:val="single" w:sz="8" w:space="0" w:color="231F20"/>
              <w:bottom w:val="single" w:sz="8" w:space="0" w:color="231F20"/>
              <w:right w:val="nil"/>
            </w:tcBorders>
            <w:vAlign w:val="bottom"/>
          </w:tcPr>
          <w:p w:rsidR="00B660EF" w:rsidRPr="002401EC" w:rsidRDefault="00F70F0B" w:rsidP="00F70F0B">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b/>
                <w:bCs/>
                <w:color w:val="231F20"/>
                <w:sz w:val="16"/>
                <w:szCs w:val="16"/>
                <w:lang w:val="lt-LT"/>
              </w:rPr>
              <w:t>Sąrašas</w:t>
            </w:r>
          </w:p>
        </w:tc>
        <w:tc>
          <w:tcPr>
            <w:tcW w:w="1720" w:type="dxa"/>
            <w:tcBorders>
              <w:top w:val="single" w:sz="8" w:space="0" w:color="231F20"/>
              <w:left w:val="nil"/>
              <w:bottom w:val="single" w:sz="8" w:space="0" w:color="231F20"/>
              <w:right w:val="nil"/>
            </w:tcBorders>
            <w:vAlign w:val="bottom"/>
          </w:tcPr>
          <w:p w:rsidR="00B660EF" w:rsidRPr="002401EC" w:rsidRDefault="00F70F0B" w:rsidP="00F70F0B">
            <w:pPr>
              <w:widowControl w:val="0"/>
              <w:autoSpaceDE w:val="0"/>
              <w:autoSpaceDN w:val="0"/>
              <w:adjustRightInd w:val="0"/>
              <w:spacing w:after="0" w:line="240" w:lineRule="auto"/>
              <w:ind w:left="140"/>
              <w:rPr>
                <w:rFonts w:ascii="Times New Roman" w:hAnsi="Times New Roman"/>
                <w:sz w:val="24"/>
                <w:szCs w:val="24"/>
                <w:lang w:val="lt-LT"/>
              </w:rPr>
            </w:pPr>
            <w:r w:rsidRPr="002401EC">
              <w:rPr>
                <w:rFonts w:ascii="Arial" w:hAnsi="Arial" w:cs="Arial"/>
                <w:b/>
                <w:bCs/>
                <w:color w:val="231F20"/>
                <w:sz w:val="16"/>
                <w:szCs w:val="16"/>
                <w:lang w:val="lt-LT"/>
              </w:rPr>
              <w:t>Aprašymas</w:t>
            </w:r>
          </w:p>
        </w:tc>
        <w:tc>
          <w:tcPr>
            <w:tcW w:w="4620" w:type="dxa"/>
            <w:tcBorders>
              <w:top w:val="single" w:sz="8" w:space="0" w:color="231F20"/>
              <w:left w:val="nil"/>
              <w:bottom w:val="single" w:sz="8" w:space="0" w:color="231F20"/>
              <w:right w:val="single" w:sz="8" w:space="0" w:color="231F20"/>
            </w:tcBorders>
            <w:vAlign w:val="bottom"/>
          </w:tcPr>
          <w:p w:rsidR="00B660EF" w:rsidRPr="002401EC" w:rsidRDefault="00F70F0B" w:rsidP="00F70F0B">
            <w:pPr>
              <w:widowControl w:val="0"/>
              <w:autoSpaceDE w:val="0"/>
              <w:autoSpaceDN w:val="0"/>
              <w:adjustRightInd w:val="0"/>
              <w:spacing w:after="0" w:line="240" w:lineRule="auto"/>
              <w:ind w:left="680"/>
              <w:rPr>
                <w:rFonts w:ascii="Times New Roman" w:hAnsi="Times New Roman"/>
                <w:sz w:val="24"/>
                <w:szCs w:val="24"/>
                <w:lang w:val="lt-LT"/>
              </w:rPr>
            </w:pPr>
            <w:r w:rsidRPr="002401EC">
              <w:rPr>
                <w:rFonts w:ascii="Arial" w:hAnsi="Arial" w:cs="Arial"/>
                <w:b/>
                <w:bCs/>
                <w:color w:val="231F20"/>
                <w:sz w:val="16"/>
                <w:szCs w:val="16"/>
                <w:lang w:val="lt-LT"/>
              </w:rPr>
              <w:t>Įtraukti „</w:t>
            </w:r>
            <w:r w:rsidR="00B660EF" w:rsidRPr="002401EC">
              <w:rPr>
                <w:rFonts w:ascii="Arial" w:hAnsi="Arial" w:cs="Arial"/>
                <w:b/>
                <w:bCs/>
                <w:color w:val="231F20"/>
                <w:sz w:val="16"/>
                <w:szCs w:val="16"/>
                <w:lang w:val="lt-LT"/>
              </w:rPr>
              <w:t>EliA</w:t>
            </w:r>
            <w:r w:rsidRPr="002401EC">
              <w:rPr>
                <w:rFonts w:ascii="Arial" w:hAnsi="Arial" w:cs="Arial"/>
                <w:b/>
                <w:bCs/>
                <w:color w:val="231F20"/>
                <w:sz w:val="16"/>
                <w:szCs w:val="16"/>
                <w:lang w:val="lt-LT"/>
              </w:rPr>
              <w:t>“</w:t>
            </w:r>
            <w:r w:rsidR="00B660EF" w:rsidRPr="002401EC">
              <w:rPr>
                <w:rFonts w:ascii="Arial" w:hAnsi="Arial" w:cs="Arial"/>
                <w:b/>
                <w:bCs/>
                <w:color w:val="231F20"/>
                <w:sz w:val="16"/>
                <w:szCs w:val="16"/>
                <w:lang w:val="lt-LT"/>
              </w:rPr>
              <w:t xml:space="preserve"> </w:t>
            </w:r>
            <w:r w:rsidRPr="002401EC">
              <w:rPr>
                <w:rFonts w:ascii="Arial" w:hAnsi="Arial" w:cs="Arial"/>
                <w:b/>
                <w:bCs/>
                <w:color w:val="231F20"/>
                <w:sz w:val="16"/>
                <w:szCs w:val="16"/>
                <w:lang w:val="lt-LT"/>
              </w:rPr>
              <w:t>bandymai</w:t>
            </w:r>
          </w:p>
        </w:tc>
      </w:tr>
      <w:tr w:rsidR="00B660EF" w:rsidRPr="002401EC" w:rsidTr="002043EC">
        <w:tblPrEx>
          <w:tblCellMar>
            <w:top w:w="0" w:type="dxa"/>
            <w:left w:w="0" w:type="dxa"/>
            <w:bottom w:w="0" w:type="dxa"/>
            <w:right w:w="0" w:type="dxa"/>
          </w:tblCellMar>
        </w:tblPrEx>
        <w:trPr>
          <w:trHeight w:val="218"/>
        </w:trPr>
        <w:tc>
          <w:tcPr>
            <w:tcW w:w="851" w:type="dxa"/>
            <w:tcBorders>
              <w:top w:val="nil"/>
              <w:left w:val="single" w:sz="8" w:space="0" w:color="231F20"/>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6"/>
                <w:szCs w:val="16"/>
                <w:lang w:val="lt-LT"/>
              </w:rPr>
              <w:t>anca2</w:t>
            </w:r>
          </w:p>
        </w:tc>
        <w:tc>
          <w:tcPr>
            <w:tcW w:w="1720" w:type="dxa"/>
            <w:tcBorders>
              <w:top w:val="nil"/>
              <w:left w:val="nil"/>
              <w:bottom w:val="single" w:sz="8" w:space="0" w:color="231F20"/>
              <w:right w:val="nil"/>
            </w:tcBorders>
            <w:vAlign w:val="bottom"/>
          </w:tcPr>
          <w:p w:rsidR="00B660EF" w:rsidRPr="002401EC" w:rsidRDefault="00B660EF" w:rsidP="00F70F0B">
            <w:pPr>
              <w:widowControl w:val="0"/>
              <w:autoSpaceDE w:val="0"/>
              <w:autoSpaceDN w:val="0"/>
              <w:adjustRightInd w:val="0"/>
              <w:spacing w:after="0" w:line="240" w:lineRule="auto"/>
              <w:ind w:left="140"/>
              <w:rPr>
                <w:rFonts w:ascii="Times New Roman" w:hAnsi="Times New Roman"/>
                <w:sz w:val="24"/>
                <w:szCs w:val="24"/>
                <w:lang w:val="lt-LT"/>
              </w:rPr>
            </w:pPr>
            <w:r w:rsidRPr="002401EC">
              <w:rPr>
                <w:rFonts w:ascii="Arial" w:hAnsi="Arial" w:cs="Arial"/>
                <w:color w:val="231F20"/>
                <w:sz w:val="16"/>
                <w:szCs w:val="16"/>
                <w:lang w:val="lt-LT"/>
              </w:rPr>
              <w:t>Vas</w:t>
            </w:r>
            <w:r w:rsidR="00F70F0B" w:rsidRPr="002401EC">
              <w:rPr>
                <w:rFonts w:ascii="Arial" w:hAnsi="Arial" w:cs="Arial"/>
                <w:color w:val="231F20"/>
                <w:sz w:val="16"/>
                <w:szCs w:val="16"/>
                <w:lang w:val="lt-LT"/>
              </w:rPr>
              <w:t>k</w:t>
            </w:r>
            <w:r w:rsidRPr="002401EC">
              <w:rPr>
                <w:rFonts w:ascii="Arial" w:hAnsi="Arial" w:cs="Arial"/>
                <w:color w:val="231F20"/>
                <w:sz w:val="16"/>
                <w:szCs w:val="16"/>
                <w:lang w:val="lt-LT"/>
              </w:rPr>
              <w:t>ulit</w:t>
            </w:r>
            <w:r w:rsidR="00F70F0B" w:rsidRPr="002401EC">
              <w:rPr>
                <w:rFonts w:ascii="Arial" w:hAnsi="Arial" w:cs="Arial"/>
                <w:color w:val="231F20"/>
                <w:sz w:val="16"/>
                <w:szCs w:val="16"/>
                <w:lang w:val="lt-LT"/>
              </w:rPr>
              <w:t>a</w:t>
            </w:r>
            <w:r w:rsidRPr="002401EC">
              <w:rPr>
                <w:rFonts w:ascii="Arial" w:hAnsi="Arial" w:cs="Arial"/>
                <w:color w:val="231F20"/>
                <w:sz w:val="16"/>
                <w:szCs w:val="16"/>
                <w:lang w:val="lt-LT"/>
              </w:rPr>
              <w:t>s</w:t>
            </w:r>
          </w:p>
        </w:tc>
        <w:tc>
          <w:tcPr>
            <w:tcW w:w="462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17" w:lineRule="exact"/>
              <w:ind w:left="680"/>
              <w:rPr>
                <w:rFonts w:ascii="Times New Roman" w:hAnsi="Times New Roman"/>
                <w:sz w:val="24"/>
                <w:szCs w:val="24"/>
                <w:lang w:val="lt-LT"/>
              </w:rPr>
            </w:pPr>
            <w:r w:rsidRPr="002401EC">
              <w:rPr>
                <w:rFonts w:ascii="Arial" w:hAnsi="Arial" w:cs="Arial"/>
                <w:color w:val="231F20"/>
                <w:sz w:val="16"/>
                <w:szCs w:val="16"/>
                <w:lang w:val="lt-LT"/>
              </w:rPr>
              <w:t>PR3</w:t>
            </w:r>
            <w:r w:rsidRPr="002401EC">
              <w:rPr>
                <w:rFonts w:ascii="Arial" w:hAnsi="Arial" w:cs="Arial"/>
                <w:i/>
                <w:iCs/>
                <w:color w:val="231F20"/>
                <w:sz w:val="21"/>
                <w:szCs w:val="21"/>
                <w:vertAlign w:val="superscript"/>
                <w:lang w:val="lt-LT"/>
              </w:rPr>
              <w:t>S</w:t>
            </w:r>
            <w:r w:rsidRPr="002401EC">
              <w:rPr>
                <w:rFonts w:ascii="Arial" w:hAnsi="Arial" w:cs="Arial"/>
                <w:color w:val="231F20"/>
                <w:sz w:val="16"/>
                <w:szCs w:val="16"/>
                <w:lang w:val="lt-LT"/>
              </w:rPr>
              <w:t>, MPO</w:t>
            </w:r>
            <w:r w:rsidRPr="002401EC">
              <w:rPr>
                <w:rFonts w:ascii="Arial" w:hAnsi="Arial" w:cs="Arial"/>
                <w:i/>
                <w:iCs/>
                <w:color w:val="231F20"/>
                <w:sz w:val="21"/>
                <w:szCs w:val="21"/>
                <w:vertAlign w:val="superscript"/>
                <w:lang w:val="lt-LT"/>
              </w:rPr>
              <w:t>S</w:t>
            </w:r>
          </w:p>
        </w:tc>
      </w:tr>
    </w:tbl>
    <w:p w:rsidR="00B660EF" w:rsidRPr="00345EDD" w:rsidRDefault="00B660EF">
      <w:pPr>
        <w:widowControl w:val="0"/>
        <w:autoSpaceDE w:val="0"/>
        <w:autoSpaceDN w:val="0"/>
        <w:adjustRightInd w:val="0"/>
        <w:spacing w:after="0" w:line="162" w:lineRule="exact"/>
        <w:rPr>
          <w:rFonts w:ascii="Times New Roman" w:hAnsi="Times New Roman"/>
          <w:sz w:val="24"/>
          <w:szCs w:val="24"/>
          <w:lang w:val="lt-LT"/>
        </w:rPr>
      </w:pPr>
    </w:p>
    <w:p w:rsidR="00B660EF" w:rsidRPr="00345EDD" w:rsidRDefault="001C1BC3">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K</w:t>
      </w:r>
      <w:r w:rsidR="00B660EF" w:rsidRPr="00345EDD">
        <w:rPr>
          <w:rFonts w:ascii="Arial" w:hAnsi="Arial" w:cs="Arial"/>
          <w:b/>
          <w:bCs/>
          <w:color w:val="231F20"/>
          <w:sz w:val="20"/>
          <w:szCs w:val="20"/>
          <w:lang w:val="lt-LT"/>
        </w:rPr>
        <w:t>ALIBRA</w:t>
      </w:r>
      <w:r>
        <w:rPr>
          <w:rFonts w:ascii="Arial" w:hAnsi="Arial" w:cs="Arial"/>
          <w:b/>
          <w:bCs/>
          <w:color w:val="231F20"/>
          <w:sz w:val="20"/>
          <w:szCs w:val="20"/>
          <w:lang w:val="lt-LT"/>
        </w:rPr>
        <w:t>VIMAS IR INFORMACINĖ MEDŽIAGA</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EA7301">
      <w:pPr>
        <w:widowControl w:val="0"/>
        <w:overflowPunct w:val="0"/>
        <w:autoSpaceDE w:val="0"/>
        <w:autoSpaceDN w:val="0"/>
        <w:adjustRightInd w:val="0"/>
        <w:spacing w:after="0" w:line="257" w:lineRule="auto"/>
        <w:jc w:val="both"/>
        <w:rPr>
          <w:rFonts w:ascii="Times New Roman" w:hAnsi="Times New Roman"/>
          <w:sz w:val="24"/>
          <w:szCs w:val="24"/>
          <w:lang w:val="lt-LT"/>
        </w:rPr>
      </w:pPr>
      <w:r w:rsidRPr="00ED5F71">
        <w:rPr>
          <w:rFonts w:ascii="Arial" w:hAnsi="Arial" w:cs="Arial"/>
          <w:color w:val="231F20"/>
          <w:sz w:val="18"/>
          <w:szCs w:val="18"/>
          <w:lang w:val="lt-LT"/>
        </w:rPr>
        <w:t>Kalibravimo kreivė gaunama „EliA“ Ig</w:t>
      </w:r>
      <w:r>
        <w:rPr>
          <w:rFonts w:ascii="Arial" w:hAnsi="Arial" w:cs="Arial"/>
          <w:color w:val="231F20"/>
          <w:sz w:val="18"/>
          <w:szCs w:val="18"/>
          <w:lang w:val="lt-LT"/>
        </w:rPr>
        <w:t>G</w:t>
      </w:r>
      <w:r w:rsidRPr="00ED5F71">
        <w:rPr>
          <w:rFonts w:ascii="Arial" w:hAnsi="Arial" w:cs="Arial"/>
          <w:color w:val="231F20"/>
          <w:sz w:val="18"/>
          <w:szCs w:val="18"/>
          <w:lang w:val="lt-LT"/>
        </w:rPr>
        <w:t xml:space="preserve"> kalibratorių, kurie veikia identiškai, pagalba. Kreivė išsaugoma, po to pagal ją vertinami kiti bandymai, naudojant tik „EliA“ Ig</w:t>
      </w:r>
      <w:r>
        <w:rPr>
          <w:rFonts w:ascii="Arial" w:hAnsi="Arial" w:cs="Arial"/>
          <w:color w:val="231F20"/>
          <w:sz w:val="18"/>
          <w:szCs w:val="18"/>
          <w:lang w:val="lt-LT"/>
        </w:rPr>
        <w:t>G</w:t>
      </w:r>
      <w:r w:rsidRPr="00ED5F71">
        <w:rPr>
          <w:rFonts w:ascii="Arial" w:hAnsi="Arial" w:cs="Arial"/>
          <w:color w:val="231F20"/>
          <w:sz w:val="18"/>
          <w:szCs w:val="18"/>
          <w:lang w:val="lt-LT"/>
        </w:rPr>
        <w:t xml:space="preserve"> kreivės kontrolę (veikia identiškai</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 w:lineRule="exact"/>
        <w:rPr>
          <w:rFonts w:ascii="Times New Roman" w:hAnsi="Times New Roman"/>
          <w:sz w:val="24"/>
          <w:szCs w:val="24"/>
          <w:lang w:val="lt-LT"/>
        </w:rPr>
      </w:pPr>
    </w:p>
    <w:p w:rsidR="00B660EF" w:rsidRPr="00345EDD" w:rsidRDefault="00EA7301">
      <w:pPr>
        <w:widowControl w:val="0"/>
        <w:overflowPunct w:val="0"/>
        <w:autoSpaceDE w:val="0"/>
        <w:autoSpaceDN w:val="0"/>
        <w:adjustRightInd w:val="0"/>
        <w:spacing w:after="0" w:line="258" w:lineRule="auto"/>
        <w:jc w:val="both"/>
        <w:rPr>
          <w:rFonts w:ascii="Times New Roman" w:hAnsi="Times New Roman"/>
          <w:sz w:val="24"/>
          <w:szCs w:val="24"/>
          <w:lang w:val="lt-LT"/>
        </w:rPr>
      </w:pPr>
      <w:r w:rsidRPr="00ED5F71">
        <w:rPr>
          <w:rFonts w:ascii="Arial" w:hAnsi="Arial" w:cs="Arial"/>
          <w:color w:val="231F20"/>
          <w:sz w:val="18"/>
          <w:szCs w:val="18"/>
          <w:lang w:val="lt-LT"/>
        </w:rPr>
        <w:t>Ig</w:t>
      </w:r>
      <w:r>
        <w:rPr>
          <w:rFonts w:ascii="Arial" w:hAnsi="Arial" w:cs="Arial"/>
          <w:color w:val="231F20"/>
          <w:sz w:val="18"/>
          <w:szCs w:val="18"/>
          <w:lang w:val="lt-LT"/>
        </w:rPr>
        <w:t>G</w:t>
      </w:r>
      <w:r w:rsidRPr="00ED5F71">
        <w:rPr>
          <w:rFonts w:ascii="Arial" w:hAnsi="Arial" w:cs="Arial"/>
          <w:color w:val="231F20"/>
          <w:sz w:val="18"/>
          <w:szCs w:val="18"/>
          <w:lang w:val="lt-LT"/>
        </w:rPr>
        <w:t xml:space="preserve"> kalibratorius galima aptikti per nepertraukiamą kalibracijų grandinę, remiantis Pasaulinės sveikatos organizacijos (PSO) Žmogaus serumo imunoglobulino A, G ir M Tarptautinės informacijos rengimu (TIR) 67/86</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78" w:lineRule="exact"/>
        <w:rPr>
          <w:rFonts w:ascii="Times New Roman" w:hAnsi="Times New Roman"/>
          <w:sz w:val="24"/>
          <w:szCs w:val="24"/>
          <w:lang w:val="lt-LT"/>
        </w:rPr>
      </w:pPr>
    </w:p>
    <w:p w:rsidR="00B660EF" w:rsidRPr="00345EDD" w:rsidRDefault="006C1317">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b/>
          <w:bCs/>
          <w:color w:val="231F20"/>
          <w:sz w:val="18"/>
          <w:szCs w:val="18"/>
          <w:lang w:val="lt-LT"/>
        </w:rPr>
        <w:t>Reikia naujos kalibravimo kreivės, kai</w:t>
      </w:r>
      <w:r w:rsidR="00B660EF" w:rsidRPr="00345EDD">
        <w:rPr>
          <w:rFonts w:ascii="Arial" w:hAnsi="Arial" w:cs="Arial"/>
          <w:b/>
          <w:bCs/>
          <w:color w:val="231F20"/>
          <w:sz w:val="18"/>
          <w:szCs w:val="18"/>
          <w:lang w:val="lt-LT"/>
        </w:rPr>
        <w:t>:</w:t>
      </w:r>
    </w:p>
    <w:p w:rsidR="00B660EF" w:rsidRPr="00345EDD" w:rsidRDefault="00B660EF">
      <w:pPr>
        <w:widowControl w:val="0"/>
        <w:autoSpaceDE w:val="0"/>
        <w:autoSpaceDN w:val="0"/>
        <w:adjustRightInd w:val="0"/>
        <w:spacing w:after="0" w:line="27" w:lineRule="exact"/>
        <w:rPr>
          <w:rFonts w:ascii="Times New Roman" w:hAnsi="Times New Roman"/>
          <w:sz w:val="24"/>
          <w:szCs w:val="24"/>
          <w:lang w:val="lt-LT"/>
        </w:rPr>
      </w:pPr>
    </w:p>
    <w:p w:rsidR="00653450" w:rsidRPr="00ED5F71" w:rsidRDefault="00653450" w:rsidP="00653450">
      <w:pPr>
        <w:widowControl w:val="0"/>
        <w:numPr>
          <w:ilvl w:val="0"/>
          <w:numId w:val="8"/>
        </w:numPr>
        <w:tabs>
          <w:tab w:val="clear" w:pos="720"/>
          <w:tab w:val="num" w:pos="120"/>
        </w:tabs>
        <w:overflowPunct w:val="0"/>
        <w:autoSpaceDE w:val="0"/>
        <w:autoSpaceDN w:val="0"/>
        <w:adjustRightInd w:val="0"/>
        <w:spacing w:after="0" w:line="240" w:lineRule="auto"/>
        <w:ind w:left="120" w:hanging="113"/>
        <w:jc w:val="both"/>
        <w:rPr>
          <w:rFonts w:ascii="Arial" w:hAnsi="Arial" w:cs="Arial"/>
          <w:color w:val="231F20"/>
          <w:sz w:val="18"/>
          <w:szCs w:val="18"/>
          <w:lang w:val="lt-LT"/>
        </w:rPr>
      </w:pPr>
      <w:r w:rsidRPr="00ED5F71">
        <w:rPr>
          <w:rFonts w:ascii="Arial" w:hAnsi="Arial" w:cs="Arial"/>
          <w:color w:val="231F20"/>
          <w:sz w:val="18"/>
          <w:szCs w:val="18"/>
          <w:lang w:val="lt-LT"/>
        </w:rPr>
        <w:t xml:space="preserve">paskutinis kalibravimas buvo atliktas daugiau negu prieš mėnesį arba </w:t>
      </w:r>
    </w:p>
    <w:p w:rsidR="00B660EF" w:rsidRPr="00345EDD" w:rsidRDefault="00B660EF">
      <w:pPr>
        <w:widowControl w:val="0"/>
        <w:autoSpaceDE w:val="0"/>
        <w:autoSpaceDN w:val="0"/>
        <w:adjustRightInd w:val="0"/>
        <w:spacing w:after="0" w:line="9" w:lineRule="exact"/>
        <w:rPr>
          <w:rFonts w:ascii="Arial" w:hAnsi="Arial" w:cs="Arial"/>
          <w:color w:val="231F20"/>
          <w:sz w:val="18"/>
          <w:szCs w:val="18"/>
          <w:lang w:val="lt-LT"/>
        </w:rPr>
      </w:pPr>
    </w:p>
    <w:p w:rsidR="00B660EF" w:rsidRPr="00345EDD" w:rsidRDefault="00653450">
      <w:pPr>
        <w:widowControl w:val="0"/>
        <w:numPr>
          <w:ilvl w:val="0"/>
          <w:numId w:val="6"/>
        </w:numPr>
        <w:tabs>
          <w:tab w:val="clear" w:pos="720"/>
          <w:tab w:val="num" w:pos="120"/>
        </w:tabs>
        <w:overflowPunct w:val="0"/>
        <w:autoSpaceDE w:val="0"/>
        <w:autoSpaceDN w:val="0"/>
        <w:adjustRightInd w:val="0"/>
        <w:spacing w:after="0" w:line="240"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pristatomas naujas „EliA“ Ig</w:t>
      </w:r>
      <w:r>
        <w:rPr>
          <w:rFonts w:ascii="Arial" w:hAnsi="Arial" w:cs="Arial"/>
          <w:color w:val="231F20"/>
          <w:sz w:val="18"/>
          <w:szCs w:val="18"/>
          <w:lang w:val="lt-LT"/>
        </w:rPr>
        <w:t>G</w:t>
      </w:r>
      <w:r w:rsidRPr="00ED5F71">
        <w:rPr>
          <w:rFonts w:ascii="Arial" w:hAnsi="Arial" w:cs="Arial"/>
          <w:color w:val="231F20"/>
          <w:sz w:val="18"/>
          <w:szCs w:val="18"/>
          <w:lang w:val="lt-LT"/>
        </w:rPr>
        <w:t xml:space="preserve"> junginys, arba</w:t>
      </w:r>
      <w:r w:rsidR="00B660EF" w:rsidRPr="00345EDD">
        <w:rPr>
          <w:rFonts w:ascii="Arial" w:hAnsi="Arial" w:cs="Arial"/>
          <w:color w:val="231F20"/>
          <w:sz w:val="18"/>
          <w:szCs w:val="18"/>
          <w:lang w:val="lt-LT"/>
        </w:rPr>
        <w:t xml:space="preserve"> </w:t>
      </w:r>
    </w:p>
    <w:p w:rsidR="00B660EF" w:rsidRPr="00345EDD" w:rsidRDefault="00B660EF">
      <w:pPr>
        <w:widowControl w:val="0"/>
        <w:autoSpaceDE w:val="0"/>
        <w:autoSpaceDN w:val="0"/>
        <w:adjustRightInd w:val="0"/>
        <w:spacing w:after="0" w:line="9" w:lineRule="exact"/>
        <w:rPr>
          <w:rFonts w:ascii="Arial" w:hAnsi="Arial" w:cs="Arial"/>
          <w:color w:val="231F20"/>
          <w:sz w:val="18"/>
          <w:szCs w:val="18"/>
          <w:lang w:val="lt-LT"/>
        </w:rPr>
      </w:pPr>
    </w:p>
    <w:p w:rsidR="00B660EF" w:rsidRPr="00345EDD" w:rsidRDefault="00CF17E5">
      <w:pPr>
        <w:widowControl w:val="0"/>
        <w:numPr>
          <w:ilvl w:val="0"/>
          <w:numId w:val="6"/>
        </w:numPr>
        <w:tabs>
          <w:tab w:val="clear" w:pos="720"/>
          <w:tab w:val="num" w:pos="120"/>
        </w:tabs>
        <w:overflowPunct w:val="0"/>
        <w:autoSpaceDE w:val="0"/>
        <w:autoSpaceDN w:val="0"/>
        <w:adjustRightInd w:val="0"/>
        <w:spacing w:after="0" w:line="266" w:lineRule="auto"/>
        <w:ind w:left="120" w:hanging="120"/>
        <w:jc w:val="both"/>
        <w:rPr>
          <w:rFonts w:ascii="Arial" w:hAnsi="Arial" w:cs="Arial"/>
          <w:color w:val="231F20"/>
          <w:sz w:val="18"/>
          <w:szCs w:val="18"/>
          <w:lang w:val="lt-LT"/>
        </w:rPr>
      </w:pPr>
      <w:r w:rsidRPr="00ED5F71">
        <w:rPr>
          <w:rFonts w:ascii="Arial" w:hAnsi="Arial" w:cs="Arial"/>
          <w:color w:val="231F20"/>
          <w:sz w:val="18"/>
          <w:szCs w:val="18"/>
          <w:lang w:val="lt-LT"/>
        </w:rPr>
        <w:t>kai „EliA“ Ig</w:t>
      </w:r>
      <w:r>
        <w:rPr>
          <w:rFonts w:ascii="Arial" w:hAnsi="Arial" w:cs="Arial"/>
          <w:color w:val="231F20"/>
          <w:sz w:val="18"/>
          <w:szCs w:val="18"/>
          <w:lang w:val="lt-LT"/>
        </w:rPr>
        <w:t>G</w:t>
      </w:r>
      <w:r w:rsidRPr="00ED5F71">
        <w:rPr>
          <w:rFonts w:ascii="Arial" w:hAnsi="Arial" w:cs="Arial"/>
          <w:color w:val="231F20"/>
          <w:sz w:val="18"/>
          <w:szCs w:val="18"/>
          <w:lang w:val="lt-LT"/>
        </w:rPr>
        <w:t xml:space="preserve"> kreivės kontrolė viršija nurodytas ribas (apibrėžtas „Phadia 100“ prietaiso programinėje įrangoje</w:t>
      </w:r>
      <w:r w:rsidR="00B660EF" w:rsidRPr="00345EDD">
        <w:rPr>
          <w:rFonts w:ascii="Arial" w:hAnsi="Arial" w:cs="Arial"/>
          <w:color w:val="231F20"/>
          <w:sz w:val="18"/>
          <w:szCs w:val="18"/>
          <w:lang w:val="lt-LT"/>
        </w:rPr>
        <w:t xml:space="preserve">). </w:t>
      </w:r>
    </w:p>
    <w:p w:rsidR="00B660EF" w:rsidRPr="00345EDD" w:rsidRDefault="006C4D86">
      <w:pPr>
        <w:widowControl w:val="0"/>
        <w:overflowPunct w:val="0"/>
        <w:autoSpaceDE w:val="0"/>
        <w:autoSpaceDN w:val="0"/>
        <w:adjustRightInd w:val="0"/>
        <w:spacing w:after="0" w:line="235" w:lineRule="auto"/>
        <w:jc w:val="both"/>
        <w:rPr>
          <w:rFonts w:ascii="Times New Roman" w:hAnsi="Times New Roman"/>
          <w:sz w:val="24"/>
          <w:szCs w:val="24"/>
          <w:lang w:val="lt-LT"/>
        </w:rPr>
      </w:pPr>
      <w:r w:rsidRPr="006C4D86">
        <w:rPr>
          <w:rFonts w:ascii="Times New Roman" w:hAnsi="Times New Roman"/>
          <w:b/>
          <w:sz w:val="24"/>
          <w:szCs w:val="24"/>
          <w:lang w:val="lt-LT"/>
        </w:rPr>
        <w:t>„</w:t>
      </w:r>
      <w:r w:rsidR="00B660EF" w:rsidRPr="00345EDD">
        <w:rPr>
          <w:rFonts w:ascii="Arial" w:hAnsi="Arial" w:cs="Arial"/>
          <w:b/>
          <w:bCs/>
          <w:color w:val="231F20"/>
          <w:sz w:val="18"/>
          <w:szCs w:val="18"/>
          <w:lang w:val="lt-LT"/>
        </w:rPr>
        <w:t>EliA</w:t>
      </w:r>
      <w:r>
        <w:rPr>
          <w:rFonts w:ascii="Arial" w:hAnsi="Arial" w:cs="Arial"/>
          <w:b/>
          <w:bCs/>
          <w:color w:val="231F20"/>
          <w:sz w:val="18"/>
          <w:szCs w:val="18"/>
          <w:lang w:val="lt-LT"/>
        </w:rPr>
        <w:t>“</w:t>
      </w:r>
      <w:r w:rsidR="00B660EF" w:rsidRPr="00345EDD">
        <w:rPr>
          <w:rFonts w:ascii="Arial" w:hAnsi="Arial" w:cs="Arial"/>
          <w:b/>
          <w:bCs/>
          <w:color w:val="231F20"/>
          <w:sz w:val="18"/>
          <w:szCs w:val="18"/>
          <w:lang w:val="lt-LT"/>
        </w:rPr>
        <w:t xml:space="preserve"> MPO</w:t>
      </w:r>
      <w:r w:rsidR="00B660EF" w:rsidRPr="00345EDD">
        <w:rPr>
          <w:rFonts w:ascii="Arial" w:hAnsi="Arial" w:cs="Arial"/>
          <w:b/>
          <w:bCs/>
          <w:i/>
          <w:iCs/>
          <w:color w:val="231F20"/>
          <w:sz w:val="23"/>
          <w:szCs w:val="23"/>
          <w:vertAlign w:val="superscript"/>
          <w:lang w:val="lt-LT"/>
        </w:rPr>
        <w:t>S</w:t>
      </w:r>
      <w:r w:rsidR="00B660EF" w:rsidRPr="00345EDD">
        <w:rPr>
          <w:rFonts w:ascii="Arial" w:hAnsi="Arial" w:cs="Arial"/>
          <w:b/>
          <w:bCs/>
          <w:color w:val="231F20"/>
          <w:sz w:val="18"/>
          <w:szCs w:val="18"/>
          <w:lang w:val="lt-LT"/>
        </w:rPr>
        <w:t xml:space="preserve"> </w:t>
      </w:r>
      <w:r>
        <w:rPr>
          <w:rFonts w:ascii="Arial" w:hAnsi="Arial" w:cs="Arial"/>
          <w:b/>
          <w:bCs/>
          <w:color w:val="231F20"/>
          <w:sz w:val="18"/>
          <w:szCs w:val="18"/>
          <w:lang w:val="lt-LT"/>
        </w:rPr>
        <w:t xml:space="preserve">yra kalibruojamas </w:t>
      </w:r>
      <w:r w:rsidR="007A6FEB">
        <w:rPr>
          <w:rFonts w:ascii="Arial" w:hAnsi="Arial" w:cs="Arial"/>
          <w:b/>
          <w:bCs/>
          <w:color w:val="231F20"/>
          <w:sz w:val="18"/>
          <w:szCs w:val="18"/>
          <w:lang w:val="lt-LT"/>
        </w:rPr>
        <w:t xml:space="preserve">lyginant su </w:t>
      </w:r>
      <w:r w:rsidR="00B660EF" w:rsidRPr="00345EDD">
        <w:rPr>
          <w:rFonts w:ascii="Arial" w:hAnsi="Arial" w:cs="Arial"/>
          <w:b/>
          <w:bCs/>
          <w:color w:val="231F20"/>
          <w:sz w:val="18"/>
          <w:szCs w:val="18"/>
          <w:lang w:val="lt-LT"/>
        </w:rPr>
        <w:t xml:space="preserve">CDC MPO-ANCA </w:t>
      </w:r>
      <w:r w:rsidR="007A6FEB">
        <w:rPr>
          <w:rFonts w:ascii="Arial" w:hAnsi="Arial" w:cs="Arial"/>
          <w:b/>
          <w:bCs/>
          <w:color w:val="231F20"/>
          <w:sz w:val="18"/>
          <w:szCs w:val="18"/>
          <w:lang w:val="lt-LT"/>
        </w:rPr>
        <w:t>žmogaus standartiniu serumu</w:t>
      </w:r>
      <w:r w:rsidR="00B660EF" w:rsidRPr="00345EDD">
        <w:rPr>
          <w:rFonts w:ascii="Arial" w:hAnsi="Arial" w:cs="Arial"/>
          <w:b/>
          <w:bCs/>
          <w:color w:val="231F20"/>
          <w:sz w:val="18"/>
          <w:szCs w:val="18"/>
          <w:lang w:val="lt-LT"/>
        </w:rPr>
        <w:t xml:space="preserve"> #15. Re</w:t>
      </w:r>
      <w:r w:rsidR="007A6FEB">
        <w:rPr>
          <w:rFonts w:ascii="Arial" w:hAnsi="Arial" w:cs="Arial"/>
          <w:b/>
          <w:bCs/>
          <w:color w:val="231F20"/>
          <w:sz w:val="18"/>
          <w:szCs w:val="18"/>
          <w:lang w:val="lt-LT"/>
        </w:rPr>
        <w:t xml:space="preserve">zultatai pateikiami tarptautiniais vienetais </w:t>
      </w:r>
      <w:r w:rsidR="00B660EF" w:rsidRPr="00345EDD">
        <w:rPr>
          <w:rFonts w:ascii="Arial" w:hAnsi="Arial" w:cs="Arial"/>
          <w:b/>
          <w:bCs/>
          <w:color w:val="231F20"/>
          <w:sz w:val="18"/>
          <w:szCs w:val="18"/>
          <w:lang w:val="lt-LT"/>
        </w:rPr>
        <w:t>(IU/ml).</w:t>
      </w:r>
    </w:p>
    <w:p w:rsidR="00B660EF" w:rsidRPr="00345EDD" w:rsidRDefault="00B660EF">
      <w:pPr>
        <w:widowControl w:val="0"/>
        <w:autoSpaceDE w:val="0"/>
        <w:autoSpaceDN w:val="0"/>
        <w:adjustRightInd w:val="0"/>
        <w:spacing w:after="0" w:line="166" w:lineRule="exact"/>
        <w:rPr>
          <w:rFonts w:ascii="Times New Roman" w:hAnsi="Times New Roman"/>
          <w:sz w:val="24"/>
          <w:szCs w:val="24"/>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B660EF" w:rsidRPr="00345EDD" w:rsidRDefault="00FE6493">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KOKYBĖS KONTROLĖ</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1F51C9" w:rsidRPr="00ED5F71" w:rsidRDefault="001F51C9" w:rsidP="001F51C9">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b/>
          <w:bCs/>
          <w:color w:val="231F20"/>
          <w:sz w:val="18"/>
          <w:szCs w:val="18"/>
          <w:lang w:val="lt-LT"/>
        </w:rPr>
        <w:t>Įrašų saugojimas</w:t>
      </w:r>
    </w:p>
    <w:p w:rsidR="001F51C9" w:rsidRPr="00A41795" w:rsidRDefault="001F51C9" w:rsidP="001F51C9">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1F51C9" w:rsidP="001F51C9">
      <w:pPr>
        <w:widowControl w:val="0"/>
        <w:overflowPunct w:val="0"/>
        <w:autoSpaceDE w:val="0"/>
        <w:autoSpaceDN w:val="0"/>
        <w:adjustRightInd w:val="0"/>
        <w:spacing w:after="0" w:line="266" w:lineRule="auto"/>
        <w:jc w:val="both"/>
        <w:rPr>
          <w:rFonts w:ascii="Times New Roman" w:hAnsi="Times New Roman"/>
          <w:sz w:val="24"/>
          <w:szCs w:val="24"/>
          <w:lang w:val="lt-LT"/>
        </w:rPr>
      </w:pPr>
      <w:r w:rsidRPr="00ED5F71">
        <w:rPr>
          <w:rFonts w:ascii="Arial" w:hAnsi="Arial" w:cs="Arial"/>
          <w:color w:val="231F20"/>
          <w:sz w:val="18"/>
          <w:szCs w:val="18"/>
          <w:lang w:val="lt-LT"/>
        </w:rPr>
        <w:t>Laboratorinė praktika rodo, jog yra gerai fiksuoti naudotų komponentų identifikacijos numerius, datas, kai jie buvo atidaryti pirmą kartą, ir likusius kiekius</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35" w:lineRule="exact"/>
        <w:rPr>
          <w:rFonts w:ascii="Times New Roman" w:hAnsi="Times New Roman"/>
          <w:sz w:val="24"/>
          <w:szCs w:val="24"/>
          <w:lang w:val="lt-LT"/>
        </w:rPr>
      </w:pPr>
    </w:p>
    <w:p w:rsidR="009B6D0D" w:rsidRPr="00ED5F71" w:rsidRDefault="009B6D0D" w:rsidP="009B6D0D">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b/>
          <w:bCs/>
          <w:color w:val="231F20"/>
          <w:sz w:val="18"/>
          <w:szCs w:val="18"/>
          <w:lang w:val="lt-LT"/>
        </w:rPr>
        <w:t>Kontrolės mėginiai</w:t>
      </w:r>
    </w:p>
    <w:p w:rsidR="009B6D0D" w:rsidRPr="00A41795" w:rsidRDefault="009B6D0D" w:rsidP="009B6D0D">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9B6D0D" w:rsidP="009B6D0D">
      <w:pPr>
        <w:widowControl w:val="0"/>
        <w:overflowPunct w:val="0"/>
        <w:autoSpaceDE w:val="0"/>
        <w:autoSpaceDN w:val="0"/>
        <w:adjustRightInd w:val="0"/>
        <w:spacing w:after="0" w:line="255" w:lineRule="auto"/>
        <w:jc w:val="both"/>
        <w:rPr>
          <w:rFonts w:ascii="Times New Roman" w:hAnsi="Times New Roman"/>
          <w:sz w:val="24"/>
          <w:szCs w:val="24"/>
          <w:lang w:val="lt-LT"/>
        </w:rPr>
      </w:pPr>
      <w:r w:rsidRPr="00ED5F71">
        <w:rPr>
          <w:rFonts w:ascii="Arial" w:hAnsi="Arial" w:cs="Arial"/>
          <w:color w:val="231F20"/>
          <w:sz w:val="18"/>
          <w:szCs w:val="18"/>
          <w:lang w:val="lt-LT"/>
        </w:rPr>
        <w:t>Gera laboratorinė praktika reikalauja, kad kokybės kontrolės mėginiai būtų įtraukti į kiekvieną seriją. Bet kuri naudojama medžiaga turėtų būti pakartotinai išbandoma, kad būtų nustatyti vidutiniai dydžiai bei priimtinumo lygis. „EliA Controls“ galima įsigyti ir taip vykdyti matavimų kokybės kontrolę</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66" w:lineRule="exact"/>
        <w:rPr>
          <w:rFonts w:ascii="Times New Roman" w:hAnsi="Times New Roman"/>
          <w:sz w:val="24"/>
          <w:szCs w:val="24"/>
          <w:lang w:val="lt-LT"/>
        </w:rPr>
      </w:pPr>
    </w:p>
    <w:p w:rsidR="007F51C7" w:rsidRPr="00ED5F71" w:rsidRDefault="007F51C7" w:rsidP="007F51C7">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b/>
          <w:bCs/>
          <w:color w:val="231F20"/>
          <w:sz w:val="20"/>
          <w:szCs w:val="20"/>
          <w:lang w:val="lt-LT"/>
        </w:rPr>
        <w:t>REZULTATŲ APSKAIČIAVIMAS IR INTERPRETAVIMAS</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786F50" w:rsidRPr="00ED5F71" w:rsidRDefault="00786F50" w:rsidP="00786F50">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b/>
          <w:bCs/>
          <w:color w:val="231F20"/>
          <w:sz w:val="18"/>
          <w:szCs w:val="18"/>
          <w:lang w:val="lt-LT"/>
        </w:rPr>
        <w:t xml:space="preserve">Rezultatų pateikimas </w:t>
      </w:r>
    </w:p>
    <w:p w:rsidR="00786F50" w:rsidRPr="001D3A0D" w:rsidRDefault="00786F50" w:rsidP="00786F50">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786F50" w:rsidP="00786F50">
      <w:pPr>
        <w:widowControl w:val="0"/>
        <w:overflowPunct w:val="0"/>
        <w:autoSpaceDE w:val="0"/>
        <w:autoSpaceDN w:val="0"/>
        <w:adjustRightInd w:val="0"/>
        <w:spacing w:after="0" w:line="230" w:lineRule="auto"/>
        <w:jc w:val="both"/>
        <w:rPr>
          <w:rFonts w:ascii="Times New Roman" w:hAnsi="Times New Roman"/>
          <w:sz w:val="24"/>
          <w:szCs w:val="24"/>
          <w:lang w:val="lt-LT"/>
        </w:rPr>
      </w:pPr>
      <w:r w:rsidRPr="00ED5F71">
        <w:rPr>
          <w:rFonts w:ascii="Arial" w:hAnsi="Arial" w:cs="Arial"/>
          <w:color w:val="231F20"/>
          <w:sz w:val="18"/>
          <w:szCs w:val="18"/>
          <w:lang w:val="lt-LT"/>
        </w:rPr>
        <w:t>„Phadia 100“ matuoja specifines Ig</w:t>
      </w:r>
      <w:r>
        <w:rPr>
          <w:rFonts w:ascii="Arial" w:hAnsi="Arial" w:cs="Arial"/>
          <w:color w:val="231F20"/>
          <w:sz w:val="18"/>
          <w:szCs w:val="18"/>
          <w:lang w:val="lt-LT"/>
        </w:rPr>
        <w:t>G</w:t>
      </w:r>
      <w:r w:rsidRPr="00ED5F71">
        <w:rPr>
          <w:rFonts w:ascii="Arial" w:hAnsi="Arial" w:cs="Arial"/>
          <w:color w:val="231F20"/>
          <w:sz w:val="18"/>
          <w:szCs w:val="18"/>
          <w:lang w:val="lt-LT"/>
        </w:rPr>
        <w:t xml:space="preserve"> koncentracijas μg/l</w:t>
      </w:r>
      <w:r w:rsidRPr="00A41795">
        <w:rPr>
          <w:rFonts w:ascii="Arial" w:hAnsi="Arial" w:cs="Arial"/>
          <w:color w:val="231F20"/>
          <w:sz w:val="18"/>
          <w:szCs w:val="18"/>
          <w:lang w:val="lt-LT"/>
        </w:rPr>
        <w:t xml:space="preserve">. </w:t>
      </w:r>
      <w:r w:rsidRPr="00ED5F71">
        <w:rPr>
          <w:rFonts w:ascii="Arial" w:hAnsi="Arial" w:cs="Arial"/>
          <w:color w:val="231F20"/>
          <w:sz w:val="18"/>
          <w:szCs w:val="18"/>
          <w:lang w:val="lt-LT"/>
        </w:rPr>
        <w:t xml:space="preserve">Naudojant konvertavimo faktorių, nurodytą identifikacijos numeriui būdingu „EliA“ </w:t>
      </w:r>
      <w:r w:rsidR="00B660EF" w:rsidRPr="00345EDD">
        <w:rPr>
          <w:rFonts w:ascii="Arial" w:hAnsi="Arial" w:cs="Arial"/>
          <w:color w:val="231F20"/>
          <w:sz w:val="18"/>
          <w:szCs w:val="18"/>
          <w:lang w:val="lt-LT"/>
        </w:rPr>
        <w:t>MPO</w:t>
      </w:r>
      <w:r w:rsidR="00B660EF" w:rsidRPr="00345EDD">
        <w:rPr>
          <w:rFonts w:ascii="Arial" w:hAnsi="Arial" w:cs="Arial"/>
          <w:i/>
          <w:iCs/>
          <w:color w:val="231F20"/>
          <w:sz w:val="23"/>
          <w:szCs w:val="23"/>
          <w:vertAlign w:val="superscript"/>
          <w:lang w:val="lt-LT"/>
        </w:rPr>
        <w:t>S</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k</w:t>
      </w:r>
      <w:r w:rsidRPr="001D3A0D">
        <w:rPr>
          <w:rFonts w:ascii="Arial" w:hAnsi="Arial" w:cs="Arial"/>
          <w:color w:val="231F20"/>
          <w:sz w:val="18"/>
          <w:szCs w:val="18"/>
          <w:lang w:val="lt-LT"/>
        </w:rPr>
        <w:t>onteineri</w:t>
      </w:r>
      <w:r>
        <w:rPr>
          <w:rFonts w:ascii="Arial" w:hAnsi="Arial" w:cs="Arial"/>
          <w:color w:val="231F20"/>
          <w:sz w:val="18"/>
          <w:szCs w:val="18"/>
          <w:lang w:val="lt-LT"/>
        </w:rPr>
        <w:t>o kodu, rezultatai yra automatiškai konvertuojami į „</w:t>
      </w:r>
      <w:r w:rsidRPr="00A41795">
        <w:rPr>
          <w:rFonts w:ascii="Arial" w:hAnsi="Arial" w:cs="Arial"/>
          <w:color w:val="231F20"/>
          <w:sz w:val="18"/>
          <w:szCs w:val="18"/>
          <w:lang w:val="lt-LT"/>
        </w:rPr>
        <w:t>EliA</w:t>
      </w:r>
      <w:r>
        <w:rPr>
          <w:rFonts w:ascii="Arial" w:hAnsi="Arial" w:cs="Arial"/>
          <w:color w:val="231F20"/>
          <w:sz w:val="18"/>
          <w:szCs w:val="18"/>
          <w:lang w:val="lt-LT"/>
        </w:rPr>
        <w:t>“</w:t>
      </w:r>
      <w:r w:rsidRPr="00A41795">
        <w:rPr>
          <w:rFonts w:ascii="Arial" w:hAnsi="Arial" w:cs="Arial"/>
          <w:color w:val="231F20"/>
          <w:sz w:val="18"/>
          <w:szCs w:val="18"/>
          <w:lang w:val="lt-LT"/>
        </w:rPr>
        <w:t xml:space="preserve"> </w:t>
      </w:r>
      <w:r>
        <w:rPr>
          <w:rFonts w:ascii="Arial" w:hAnsi="Arial" w:cs="Arial"/>
          <w:color w:val="231F20"/>
          <w:sz w:val="18"/>
          <w:szCs w:val="18"/>
          <w:lang w:val="lt-LT"/>
        </w:rPr>
        <w:t>I</w:t>
      </w:r>
      <w:r w:rsidRPr="00A41795">
        <w:rPr>
          <w:rFonts w:ascii="Arial" w:hAnsi="Arial" w:cs="Arial"/>
          <w:color w:val="231F20"/>
          <w:sz w:val="18"/>
          <w:szCs w:val="18"/>
          <w:lang w:val="lt-LT"/>
        </w:rPr>
        <w:t>U/ml</w:t>
      </w:r>
      <w:r w:rsidRPr="001D3A0D">
        <w:rPr>
          <w:rFonts w:ascii="Arial" w:hAnsi="Arial" w:cs="Arial"/>
          <w:color w:val="231F20"/>
          <w:sz w:val="18"/>
          <w:szCs w:val="18"/>
          <w:lang w:val="lt-LT"/>
        </w:rPr>
        <w:t>.</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60" w:lineRule="exact"/>
        <w:rPr>
          <w:rFonts w:ascii="Times New Roman" w:hAnsi="Times New Roman"/>
          <w:sz w:val="24"/>
          <w:szCs w:val="24"/>
          <w:lang w:val="lt-LT"/>
        </w:rPr>
      </w:pPr>
    </w:p>
    <w:p w:rsidR="00260FA2" w:rsidRPr="00ED5F71" w:rsidRDefault="00260FA2" w:rsidP="00260FA2">
      <w:pPr>
        <w:widowControl w:val="0"/>
        <w:autoSpaceDE w:val="0"/>
        <w:autoSpaceDN w:val="0"/>
        <w:adjustRightInd w:val="0"/>
        <w:spacing w:after="0" w:line="240" w:lineRule="auto"/>
        <w:rPr>
          <w:rFonts w:ascii="Times New Roman" w:hAnsi="Times New Roman"/>
          <w:sz w:val="24"/>
          <w:szCs w:val="24"/>
          <w:lang w:val="lt-LT"/>
        </w:rPr>
      </w:pPr>
      <w:r w:rsidRPr="00ED5F71">
        <w:rPr>
          <w:rFonts w:ascii="Arial" w:hAnsi="Arial" w:cs="Arial"/>
          <w:b/>
          <w:bCs/>
          <w:color w:val="231F20"/>
          <w:sz w:val="18"/>
          <w:szCs w:val="18"/>
          <w:lang w:val="lt-LT"/>
        </w:rPr>
        <w:t>Bandymų rezultatų interpretavimas</w:t>
      </w:r>
    </w:p>
    <w:p w:rsidR="00260FA2" w:rsidRPr="001D3A0D" w:rsidRDefault="00260FA2" w:rsidP="00260FA2">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260FA2" w:rsidP="00260FA2">
      <w:pPr>
        <w:widowControl w:val="0"/>
        <w:overflowPunct w:val="0"/>
        <w:autoSpaceDE w:val="0"/>
        <w:autoSpaceDN w:val="0"/>
        <w:adjustRightInd w:val="0"/>
        <w:spacing w:after="0" w:line="266" w:lineRule="auto"/>
        <w:jc w:val="both"/>
        <w:rPr>
          <w:rFonts w:ascii="Times New Roman" w:hAnsi="Times New Roman"/>
          <w:sz w:val="24"/>
          <w:szCs w:val="24"/>
          <w:lang w:val="lt-LT"/>
        </w:rPr>
      </w:pPr>
      <w:r w:rsidRPr="00ED5F71">
        <w:rPr>
          <w:rFonts w:ascii="Arial" w:hAnsi="Arial" w:cs="Arial"/>
          <w:color w:val="231F20"/>
          <w:sz w:val="18"/>
          <w:szCs w:val="18"/>
          <w:lang w:val="lt-LT"/>
        </w:rPr>
        <w:t>Žemiau esančioje lentelėje pateikiami dydžiai (neigiami, neaiškūs, teigiami), rekomenduojami rezultatų įvertinimui</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37" w:lineRule="exact"/>
        <w:rPr>
          <w:rFonts w:ascii="Times New Roman" w:hAnsi="Times New Roman"/>
          <w:sz w:val="24"/>
          <w:szCs w:val="24"/>
          <w:lang w:val="lt-LT"/>
        </w:rPr>
      </w:pPr>
    </w:p>
    <w:tbl>
      <w:tblPr>
        <w:tblW w:w="0" w:type="auto"/>
        <w:tblInd w:w="10" w:type="dxa"/>
        <w:tblLayout w:type="fixed"/>
        <w:tblCellMar>
          <w:left w:w="0" w:type="dxa"/>
          <w:right w:w="0" w:type="dxa"/>
        </w:tblCellMar>
        <w:tblLook w:val="0000" w:firstRow="0" w:lastRow="0" w:firstColumn="0" w:lastColumn="0" w:noHBand="0" w:noVBand="0"/>
      </w:tblPr>
      <w:tblGrid>
        <w:gridCol w:w="1800"/>
        <w:gridCol w:w="1560"/>
        <w:gridCol w:w="1200"/>
        <w:gridCol w:w="1280"/>
        <w:gridCol w:w="1180"/>
      </w:tblGrid>
      <w:tr w:rsidR="00B660EF" w:rsidRPr="002401EC">
        <w:tblPrEx>
          <w:tblCellMar>
            <w:top w:w="0" w:type="dxa"/>
            <w:left w:w="0" w:type="dxa"/>
            <w:bottom w:w="0" w:type="dxa"/>
            <w:right w:w="0" w:type="dxa"/>
          </w:tblCellMar>
        </w:tblPrEx>
        <w:trPr>
          <w:trHeight w:val="287"/>
        </w:trPr>
        <w:tc>
          <w:tcPr>
            <w:tcW w:w="1800" w:type="dxa"/>
            <w:tcBorders>
              <w:top w:val="single" w:sz="8" w:space="0" w:color="231F20"/>
              <w:left w:val="single" w:sz="8" w:space="0" w:color="231F20"/>
              <w:bottom w:val="single" w:sz="8" w:space="0" w:color="231F20"/>
              <w:right w:val="nil"/>
            </w:tcBorders>
            <w:vAlign w:val="bottom"/>
          </w:tcPr>
          <w:p w:rsidR="00B660EF" w:rsidRPr="002401EC" w:rsidRDefault="0062118D" w:rsidP="0062118D">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b/>
                <w:bCs/>
                <w:color w:val="231F20"/>
                <w:sz w:val="18"/>
                <w:szCs w:val="18"/>
                <w:lang w:val="lt-LT"/>
              </w:rPr>
              <w:t>Bandymas</w:t>
            </w:r>
          </w:p>
        </w:tc>
        <w:tc>
          <w:tcPr>
            <w:tcW w:w="1560" w:type="dxa"/>
            <w:tcBorders>
              <w:top w:val="single" w:sz="8" w:space="0" w:color="231F20"/>
              <w:left w:val="nil"/>
              <w:bottom w:val="single" w:sz="8" w:space="0" w:color="231F20"/>
              <w:right w:val="nil"/>
            </w:tcBorders>
            <w:vAlign w:val="bottom"/>
          </w:tcPr>
          <w:p w:rsidR="00B660EF" w:rsidRPr="002401EC" w:rsidRDefault="002A1975" w:rsidP="002A1975">
            <w:pPr>
              <w:widowControl w:val="0"/>
              <w:autoSpaceDE w:val="0"/>
              <w:autoSpaceDN w:val="0"/>
              <w:adjustRightInd w:val="0"/>
              <w:spacing w:after="0" w:line="240" w:lineRule="auto"/>
              <w:ind w:left="490"/>
              <w:jc w:val="center"/>
              <w:rPr>
                <w:rFonts w:ascii="Times New Roman" w:hAnsi="Times New Roman"/>
                <w:sz w:val="24"/>
                <w:szCs w:val="24"/>
                <w:lang w:val="lt-LT"/>
              </w:rPr>
            </w:pPr>
            <w:r w:rsidRPr="002401EC">
              <w:rPr>
                <w:rFonts w:ascii="Arial" w:hAnsi="Arial" w:cs="Arial"/>
                <w:b/>
                <w:bCs/>
                <w:color w:val="231F20"/>
                <w:w w:val="97"/>
                <w:sz w:val="18"/>
                <w:szCs w:val="18"/>
                <w:lang w:val="lt-LT"/>
              </w:rPr>
              <w:t>Vienetas</w:t>
            </w:r>
          </w:p>
        </w:tc>
        <w:tc>
          <w:tcPr>
            <w:tcW w:w="1200" w:type="dxa"/>
            <w:tcBorders>
              <w:top w:val="single" w:sz="8" w:space="0" w:color="231F20"/>
              <w:left w:val="nil"/>
              <w:bottom w:val="single" w:sz="8" w:space="0" w:color="231F20"/>
              <w:right w:val="nil"/>
            </w:tcBorders>
            <w:vAlign w:val="bottom"/>
          </w:tcPr>
          <w:p w:rsidR="00B660EF" w:rsidRPr="002401EC" w:rsidRDefault="00B660EF" w:rsidP="002A1975">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b/>
                <w:bCs/>
                <w:color w:val="231F20"/>
                <w:w w:val="98"/>
                <w:sz w:val="18"/>
                <w:szCs w:val="18"/>
                <w:lang w:val="lt-LT"/>
              </w:rPr>
              <w:t>ne</w:t>
            </w:r>
            <w:r w:rsidR="002A1975" w:rsidRPr="002401EC">
              <w:rPr>
                <w:rFonts w:ascii="Arial" w:hAnsi="Arial" w:cs="Arial"/>
                <w:b/>
                <w:bCs/>
                <w:color w:val="231F20"/>
                <w:w w:val="98"/>
                <w:sz w:val="18"/>
                <w:szCs w:val="18"/>
                <w:lang w:val="lt-LT"/>
              </w:rPr>
              <w:t>igiamas</w:t>
            </w:r>
          </w:p>
        </w:tc>
        <w:tc>
          <w:tcPr>
            <w:tcW w:w="1280" w:type="dxa"/>
            <w:tcBorders>
              <w:top w:val="single" w:sz="8" w:space="0" w:color="231F20"/>
              <w:left w:val="nil"/>
              <w:bottom w:val="single" w:sz="8" w:space="0" w:color="231F20"/>
              <w:right w:val="nil"/>
            </w:tcBorders>
            <w:vAlign w:val="bottom"/>
          </w:tcPr>
          <w:p w:rsidR="00B660EF" w:rsidRPr="002401EC" w:rsidRDefault="002A1975" w:rsidP="002A1975">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b/>
                <w:bCs/>
                <w:color w:val="231F20"/>
                <w:sz w:val="18"/>
                <w:szCs w:val="18"/>
                <w:lang w:val="lt-LT"/>
              </w:rPr>
              <w:t>neaiškus</w:t>
            </w:r>
          </w:p>
        </w:tc>
        <w:tc>
          <w:tcPr>
            <w:tcW w:w="1180" w:type="dxa"/>
            <w:tcBorders>
              <w:top w:val="single" w:sz="8" w:space="0" w:color="231F20"/>
              <w:left w:val="nil"/>
              <w:bottom w:val="single" w:sz="8" w:space="0" w:color="231F20"/>
              <w:right w:val="single" w:sz="8" w:space="0" w:color="231F20"/>
            </w:tcBorders>
            <w:vAlign w:val="bottom"/>
          </w:tcPr>
          <w:p w:rsidR="00B660EF" w:rsidRPr="002401EC" w:rsidRDefault="002A1975" w:rsidP="002A1975">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b/>
                <w:bCs/>
                <w:color w:val="231F20"/>
                <w:w w:val="99"/>
                <w:sz w:val="18"/>
                <w:szCs w:val="18"/>
                <w:lang w:val="lt-LT"/>
              </w:rPr>
              <w:t>teigiamas</w:t>
            </w:r>
          </w:p>
        </w:tc>
      </w:tr>
      <w:tr w:rsidR="00B660EF" w:rsidRPr="002401EC">
        <w:tblPrEx>
          <w:tblCellMar>
            <w:top w:w="0" w:type="dxa"/>
            <w:left w:w="0" w:type="dxa"/>
            <w:bottom w:w="0" w:type="dxa"/>
            <w:right w:w="0" w:type="dxa"/>
          </w:tblCellMar>
        </w:tblPrEx>
        <w:trPr>
          <w:trHeight w:val="276"/>
        </w:trPr>
        <w:tc>
          <w:tcPr>
            <w:tcW w:w="1800" w:type="dxa"/>
            <w:tcBorders>
              <w:top w:val="nil"/>
              <w:left w:val="single" w:sz="8" w:space="0" w:color="231F20"/>
              <w:bottom w:val="single" w:sz="8" w:space="0" w:color="231F20"/>
              <w:right w:val="nil"/>
            </w:tcBorders>
            <w:vAlign w:val="bottom"/>
          </w:tcPr>
          <w:p w:rsidR="00B660EF" w:rsidRPr="002401EC" w:rsidRDefault="0062118D">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EliA</w:t>
            </w: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 xml:space="preserve"> MPO</w:t>
            </w:r>
            <w:r w:rsidR="00B660EF" w:rsidRPr="002401EC">
              <w:rPr>
                <w:rFonts w:ascii="Arial" w:hAnsi="Arial" w:cs="Arial"/>
                <w:i/>
                <w:iCs/>
                <w:color w:val="231F20"/>
                <w:sz w:val="23"/>
                <w:szCs w:val="23"/>
                <w:vertAlign w:val="superscript"/>
                <w:lang w:val="lt-LT"/>
              </w:rPr>
              <w:t>S</w:t>
            </w:r>
          </w:p>
        </w:tc>
        <w:tc>
          <w:tcPr>
            <w:tcW w:w="156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left="490"/>
              <w:jc w:val="center"/>
              <w:rPr>
                <w:rFonts w:ascii="Times New Roman" w:hAnsi="Times New Roman"/>
                <w:sz w:val="24"/>
                <w:szCs w:val="24"/>
                <w:lang w:val="lt-LT"/>
              </w:rPr>
            </w:pPr>
            <w:r w:rsidRPr="002401EC">
              <w:rPr>
                <w:rFonts w:ascii="Arial" w:hAnsi="Arial" w:cs="Arial"/>
                <w:color w:val="231F20"/>
                <w:w w:val="99"/>
                <w:sz w:val="18"/>
                <w:szCs w:val="18"/>
                <w:lang w:val="lt-LT"/>
              </w:rPr>
              <w:t>IU/ml</w:t>
            </w:r>
          </w:p>
        </w:tc>
        <w:tc>
          <w:tcPr>
            <w:tcW w:w="120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right="270"/>
              <w:jc w:val="right"/>
              <w:rPr>
                <w:rFonts w:ascii="Times New Roman" w:hAnsi="Times New Roman"/>
                <w:sz w:val="24"/>
                <w:szCs w:val="24"/>
                <w:lang w:val="lt-LT"/>
              </w:rPr>
            </w:pPr>
            <w:r w:rsidRPr="002401EC">
              <w:rPr>
                <w:rFonts w:ascii="Arial" w:hAnsi="Arial" w:cs="Arial"/>
                <w:color w:val="231F20"/>
                <w:sz w:val="18"/>
                <w:szCs w:val="18"/>
                <w:lang w:val="lt-LT"/>
              </w:rPr>
              <w:t>&lt; 3.5</w:t>
            </w:r>
          </w:p>
        </w:tc>
        <w:tc>
          <w:tcPr>
            <w:tcW w:w="128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right="270"/>
              <w:jc w:val="right"/>
              <w:rPr>
                <w:rFonts w:ascii="Times New Roman" w:hAnsi="Times New Roman"/>
                <w:sz w:val="24"/>
                <w:szCs w:val="24"/>
                <w:lang w:val="lt-LT"/>
              </w:rPr>
            </w:pPr>
            <w:r w:rsidRPr="002401EC">
              <w:rPr>
                <w:rFonts w:ascii="Arial" w:hAnsi="Arial" w:cs="Arial"/>
                <w:color w:val="231F20"/>
                <w:sz w:val="18"/>
                <w:szCs w:val="18"/>
                <w:lang w:val="lt-LT"/>
              </w:rPr>
              <w:t>3.5 - 5.0</w:t>
            </w:r>
          </w:p>
        </w:tc>
        <w:tc>
          <w:tcPr>
            <w:tcW w:w="118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ind w:right="350"/>
              <w:jc w:val="right"/>
              <w:rPr>
                <w:rFonts w:ascii="Times New Roman" w:hAnsi="Times New Roman"/>
                <w:sz w:val="24"/>
                <w:szCs w:val="24"/>
                <w:lang w:val="lt-LT"/>
              </w:rPr>
            </w:pPr>
            <w:r w:rsidRPr="002401EC">
              <w:rPr>
                <w:rFonts w:ascii="Arial" w:hAnsi="Arial" w:cs="Arial"/>
                <w:color w:val="231F20"/>
                <w:sz w:val="18"/>
                <w:szCs w:val="18"/>
                <w:lang w:val="lt-LT"/>
              </w:rPr>
              <w:t>&gt;5.0</w:t>
            </w:r>
          </w:p>
        </w:tc>
      </w:tr>
    </w:tbl>
    <w:p w:rsidR="00B660EF" w:rsidRPr="00345EDD" w:rsidRDefault="00E84F77">
      <w:pPr>
        <w:widowControl w:val="0"/>
        <w:overflowPunct w:val="0"/>
        <w:autoSpaceDE w:val="0"/>
        <w:autoSpaceDN w:val="0"/>
        <w:adjustRightInd w:val="0"/>
        <w:spacing w:after="0" w:line="270" w:lineRule="auto"/>
        <w:jc w:val="both"/>
        <w:rPr>
          <w:rFonts w:ascii="Times New Roman" w:hAnsi="Times New Roman"/>
          <w:sz w:val="24"/>
          <w:szCs w:val="24"/>
          <w:lang w:val="lt-LT"/>
        </w:rPr>
      </w:pPr>
      <w:r w:rsidRPr="00ED5F71">
        <w:rPr>
          <w:rFonts w:ascii="Arial" w:hAnsi="Arial" w:cs="Arial"/>
          <w:color w:val="231F20"/>
          <w:sz w:val="18"/>
          <w:szCs w:val="18"/>
          <w:lang w:val="lt-LT"/>
        </w:rPr>
        <w:t>Gera laboratorinė praktika reikalauja, kad kiekviena laboratorija nustatytų savo numatytų dydžių diapazoną</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72" w:lineRule="exact"/>
        <w:rPr>
          <w:rFonts w:ascii="Times New Roman" w:hAnsi="Times New Roman"/>
          <w:sz w:val="24"/>
          <w:szCs w:val="24"/>
          <w:lang w:val="lt-LT"/>
        </w:rPr>
      </w:pPr>
    </w:p>
    <w:p w:rsidR="002043EC" w:rsidRDefault="002043EC">
      <w:pPr>
        <w:widowControl w:val="0"/>
        <w:autoSpaceDE w:val="0"/>
        <w:autoSpaceDN w:val="0"/>
        <w:adjustRightInd w:val="0"/>
        <w:spacing w:after="0" w:line="240" w:lineRule="auto"/>
        <w:rPr>
          <w:rFonts w:ascii="Arial" w:hAnsi="Arial" w:cs="Arial"/>
          <w:b/>
          <w:bCs/>
          <w:color w:val="231F20"/>
          <w:sz w:val="20"/>
          <w:szCs w:val="20"/>
          <w:lang w:val="lt-LT"/>
        </w:rPr>
      </w:pPr>
    </w:p>
    <w:p w:rsidR="00B660EF" w:rsidRPr="00345EDD" w:rsidRDefault="00DC7371">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APRIBOJIMAI</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161CE5">
      <w:pPr>
        <w:widowControl w:val="0"/>
        <w:overflowPunct w:val="0"/>
        <w:autoSpaceDE w:val="0"/>
        <w:autoSpaceDN w:val="0"/>
        <w:adjustRightInd w:val="0"/>
        <w:spacing w:after="0" w:line="257" w:lineRule="auto"/>
        <w:jc w:val="both"/>
        <w:rPr>
          <w:rFonts w:ascii="Times New Roman" w:hAnsi="Times New Roman"/>
          <w:sz w:val="24"/>
          <w:szCs w:val="24"/>
          <w:lang w:val="lt-LT"/>
        </w:rPr>
      </w:pPr>
      <w:r w:rsidRPr="00ED5F71">
        <w:rPr>
          <w:rFonts w:ascii="Arial" w:hAnsi="Arial" w:cs="Arial"/>
          <w:color w:val="231F20"/>
          <w:sz w:val="18"/>
          <w:szCs w:val="18"/>
          <w:lang w:val="lt-LT"/>
        </w:rPr>
        <w:t>Galutinė klinikinė diagnozė neturėtų būti paremta vieno diagnostinio metodo rezultatais, ją medikas turėtų atlikti tik po to, kai įvertinamos visos klinikinės ir laboratorinės išvados</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 w:lineRule="exact"/>
        <w:rPr>
          <w:rFonts w:ascii="Times New Roman" w:hAnsi="Times New Roman"/>
          <w:sz w:val="24"/>
          <w:szCs w:val="24"/>
          <w:lang w:val="lt-LT"/>
        </w:rPr>
      </w:pPr>
    </w:p>
    <w:p w:rsidR="00B660EF" w:rsidRPr="00345EDD" w:rsidRDefault="00D23738">
      <w:pPr>
        <w:widowControl w:val="0"/>
        <w:overflowPunct w:val="0"/>
        <w:autoSpaceDE w:val="0"/>
        <w:autoSpaceDN w:val="0"/>
        <w:adjustRightInd w:val="0"/>
        <w:spacing w:after="0" w:line="266" w:lineRule="auto"/>
        <w:jc w:val="both"/>
        <w:rPr>
          <w:rFonts w:ascii="Times New Roman" w:hAnsi="Times New Roman"/>
          <w:sz w:val="24"/>
          <w:szCs w:val="24"/>
          <w:lang w:val="lt-LT"/>
        </w:rPr>
      </w:pPr>
      <w:r>
        <w:rPr>
          <w:rFonts w:ascii="Arial" w:hAnsi="Arial" w:cs="Arial"/>
          <w:color w:val="231F20"/>
          <w:sz w:val="18"/>
          <w:szCs w:val="18"/>
          <w:lang w:val="lt-LT"/>
        </w:rPr>
        <w:t xml:space="preserve">Retais atvejais, </w:t>
      </w:r>
      <w:r w:rsidR="00D243B3">
        <w:rPr>
          <w:rFonts w:ascii="Arial" w:hAnsi="Arial" w:cs="Arial"/>
          <w:color w:val="231F20"/>
          <w:sz w:val="18"/>
          <w:szCs w:val="18"/>
          <w:lang w:val="lt-LT"/>
        </w:rPr>
        <w:t xml:space="preserve">gali atsirasti trukdžiai dėl itin didelio kiekio antikūnių prieš streptavidiną. </w:t>
      </w:r>
    </w:p>
    <w:p w:rsidR="00B660EF" w:rsidRPr="00345EDD" w:rsidRDefault="00B660EF">
      <w:pPr>
        <w:widowControl w:val="0"/>
        <w:autoSpaceDE w:val="0"/>
        <w:autoSpaceDN w:val="0"/>
        <w:adjustRightInd w:val="0"/>
        <w:spacing w:after="0" w:line="75" w:lineRule="exact"/>
        <w:rPr>
          <w:rFonts w:ascii="Times New Roman" w:hAnsi="Times New Roman"/>
          <w:sz w:val="24"/>
          <w:szCs w:val="24"/>
          <w:lang w:val="lt-LT"/>
        </w:rPr>
      </w:pPr>
    </w:p>
    <w:p w:rsidR="00B660EF" w:rsidRPr="00345EDD" w:rsidRDefault="00D243B3">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NUMATYTI DYDŽIAI</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372EC7">
      <w:pPr>
        <w:widowControl w:val="0"/>
        <w:overflowPunct w:val="0"/>
        <w:autoSpaceDE w:val="0"/>
        <w:autoSpaceDN w:val="0"/>
        <w:adjustRightInd w:val="0"/>
        <w:spacing w:after="0" w:line="252" w:lineRule="auto"/>
        <w:jc w:val="both"/>
        <w:rPr>
          <w:rFonts w:ascii="Times New Roman" w:hAnsi="Times New Roman"/>
          <w:sz w:val="24"/>
          <w:szCs w:val="24"/>
          <w:lang w:val="lt-LT"/>
        </w:rPr>
      </w:pPr>
      <w:r>
        <w:rPr>
          <w:rFonts w:ascii="Arial" w:hAnsi="Arial" w:cs="Arial"/>
          <w:color w:val="231F20"/>
          <w:sz w:val="18"/>
          <w:szCs w:val="18"/>
          <w:lang w:val="lt-LT"/>
        </w:rPr>
        <w:t xml:space="preserve">Anti-MPO tikslumas, susijęs su sisteminiu vaskulitu ir/arba idiopatiniu progresuojančiu </w:t>
      </w:r>
      <w:r w:rsidR="00B660EF" w:rsidRPr="00345EDD">
        <w:rPr>
          <w:rFonts w:ascii="Arial" w:hAnsi="Arial" w:cs="Arial"/>
          <w:color w:val="231F20"/>
          <w:sz w:val="18"/>
          <w:szCs w:val="18"/>
          <w:lang w:val="lt-LT"/>
        </w:rPr>
        <w:t>glomerulone</w:t>
      </w:r>
      <w:r>
        <w:rPr>
          <w:rFonts w:ascii="Arial" w:hAnsi="Arial" w:cs="Arial"/>
          <w:color w:val="231F20"/>
          <w:sz w:val="18"/>
          <w:szCs w:val="18"/>
          <w:lang w:val="lt-LT"/>
        </w:rPr>
        <w:t xml:space="preserve">fritu, siekia </w:t>
      </w:r>
      <w:r w:rsidR="00B660EF" w:rsidRPr="00345EDD">
        <w:rPr>
          <w:rFonts w:ascii="Arial" w:hAnsi="Arial" w:cs="Arial"/>
          <w:color w:val="231F20"/>
          <w:sz w:val="18"/>
          <w:szCs w:val="18"/>
          <w:lang w:val="lt-LT"/>
        </w:rPr>
        <w:t>95%</w:t>
      </w:r>
      <w:r>
        <w:rPr>
          <w:rFonts w:ascii="Arial" w:hAnsi="Arial" w:cs="Arial"/>
          <w:color w:val="231F20"/>
          <w:sz w:val="18"/>
          <w:szCs w:val="18"/>
          <w:lang w:val="lt-LT"/>
        </w:rPr>
        <w:t>, kai tiriamos grupės pacientų, besiskundžiančių inkstų sutrikimais ir ligomis, susijusiomis su vaskulitu</w:t>
      </w:r>
      <w:r w:rsidR="00B660EF" w:rsidRPr="00345EDD">
        <w:rPr>
          <w:rFonts w:ascii="Arial" w:hAnsi="Arial" w:cs="Arial"/>
          <w:color w:val="231F20"/>
          <w:sz w:val="23"/>
          <w:szCs w:val="23"/>
          <w:vertAlign w:val="superscript"/>
          <w:lang w:val="lt-LT"/>
        </w:rPr>
        <w:t>6</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Tačiau</w:t>
      </w:r>
      <w:r w:rsidR="00B660EF" w:rsidRPr="00345EDD">
        <w:rPr>
          <w:rFonts w:ascii="Arial" w:hAnsi="Arial" w:cs="Arial"/>
          <w:color w:val="231F20"/>
          <w:sz w:val="18"/>
          <w:szCs w:val="18"/>
          <w:lang w:val="lt-LT"/>
        </w:rPr>
        <w:t>, MPO anti</w:t>
      </w:r>
      <w:r w:rsidR="00B967C0">
        <w:rPr>
          <w:rFonts w:ascii="Arial" w:hAnsi="Arial" w:cs="Arial"/>
          <w:color w:val="231F20"/>
          <w:sz w:val="18"/>
          <w:szCs w:val="18"/>
          <w:lang w:val="lt-LT"/>
        </w:rPr>
        <w:t xml:space="preserve">kūniai atsitiktinai atsiranda kitose ligose, tokiose kaip vaistų sukelta raudonoji vilkligė, </w:t>
      </w:r>
      <w:r w:rsidR="00B660EF" w:rsidRPr="00345EDD">
        <w:rPr>
          <w:rFonts w:ascii="Arial" w:hAnsi="Arial" w:cs="Arial"/>
          <w:color w:val="231F20"/>
          <w:sz w:val="18"/>
          <w:szCs w:val="18"/>
          <w:lang w:val="lt-LT"/>
        </w:rPr>
        <w:t>reumatoid</w:t>
      </w:r>
      <w:r w:rsidR="00B967C0">
        <w:rPr>
          <w:rFonts w:ascii="Arial" w:hAnsi="Arial" w:cs="Arial"/>
          <w:color w:val="231F20"/>
          <w:sz w:val="18"/>
          <w:szCs w:val="18"/>
          <w:lang w:val="lt-LT"/>
        </w:rPr>
        <w:t>inis artritas ir uždegiminė žarnyno liga</w:t>
      </w:r>
      <w:r w:rsidR="00B660EF" w:rsidRPr="00345EDD">
        <w:rPr>
          <w:rFonts w:ascii="Arial" w:hAnsi="Arial" w:cs="Arial"/>
          <w:color w:val="231F20"/>
          <w:sz w:val="23"/>
          <w:szCs w:val="23"/>
          <w:vertAlign w:val="superscript"/>
          <w:lang w:val="lt-LT"/>
        </w:rPr>
        <w:t>7,1</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200" w:lineRule="exact"/>
        <w:rPr>
          <w:rFonts w:ascii="Times New Roman" w:hAnsi="Times New Roman"/>
          <w:sz w:val="24"/>
          <w:szCs w:val="24"/>
          <w:lang w:val="lt-LT"/>
        </w:rPr>
      </w:pPr>
    </w:p>
    <w:p w:rsidR="002043EC" w:rsidRDefault="002043EC">
      <w:pPr>
        <w:widowControl w:val="0"/>
        <w:autoSpaceDE w:val="0"/>
        <w:autoSpaceDN w:val="0"/>
        <w:adjustRightInd w:val="0"/>
        <w:spacing w:after="0" w:line="1" w:lineRule="exact"/>
        <w:rPr>
          <w:rFonts w:ascii="Arial" w:hAnsi="Arial" w:cs="Arial"/>
          <w:color w:val="231F20"/>
          <w:sz w:val="16"/>
          <w:szCs w:val="16"/>
          <w:lang w:val="lt-LT"/>
        </w:rPr>
      </w:pPr>
      <w:bookmarkStart w:id="3" w:name="page4"/>
      <w:bookmarkEnd w:id="3"/>
    </w:p>
    <w:p w:rsidR="00B660EF" w:rsidRPr="00345EDD" w:rsidRDefault="00B660EF">
      <w:pPr>
        <w:widowControl w:val="0"/>
        <w:autoSpaceDE w:val="0"/>
        <w:autoSpaceDN w:val="0"/>
        <w:adjustRightInd w:val="0"/>
        <w:spacing w:after="0" w:line="1" w:lineRule="exact"/>
        <w:rPr>
          <w:rFonts w:ascii="Times New Roman" w:hAnsi="Times New Roman"/>
          <w:sz w:val="24"/>
          <w:szCs w:val="24"/>
          <w:lang w:val="lt-LT"/>
        </w:rPr>
      </w:pPr>
    </w:p>
    <w:p w:rsidR="00B660EF" w:rsidRPr="00345EDD" w:rsidRDefault="00026862">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18"/>
          <w:szCs w:val="18"/>
          <w:lang w:val="lt-LT"/>
        </w:rPr>
        <w:t>Gauti sveikų subjektų rezultatai</w:t>
      </w:r>
    </w:p>
    <w:p w:rsidR="00B660EF" w:rsidRPr="00345EDD" w:rsidRDefault="00897C28">
      <w:pPr>
        <w:widowControl w:val="0"/>
        <w:autoSpaceDE w:val="0"/>
        <w:autoSpaceDN w:val="0"/>
        <w:adjustRightInd w:val="0"/>
        <w:spacing w:after="0" w:line="27" w:lineRule="exact"/>
        <w:rPr>
          <w:rFonts w:ascii="Times New Roman" w:hAnsi="Times New Roman"/>
          <w:sz w:val="24"/>
          <w:szCs w:val="24"/>
          <w:lang w:val="lt-LT"/>
        </w:rPr>
      </w:pPr>
      <w:r>
        <w:rPr>
          <w:noProof/>
          <w:lang w:val="lt-LT" w:eastAsia="lt-LT"/>
        </w:rPr>
        <mc:AlternateContent>
          <mc:Choice Requires="wps">
            <w:drawing>
              <wp:anchor distT="0" distB="0" distL="114300" distR="114300" simplePos="0" relativeHeight="251661312" behindDoc="1" locked="0" layoutInCell="0" allowOverlap="1">
                <wp:simplePos x="0" y="0"/>
                <wp:positionH relativeFrom="column">
                  <wp:posOffset>4595495</wp:posOffset>
                </wp:positionH>
                <wp:positionV relativeFrom="paragraph">
                  <wp:posOffset>-99695</wp:posOffset>
                </wp:positionV>
                <wp:extent cx="0" cy="687197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7197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E2501" id="Line 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5pt,-7.85pt" to="361.85pt,5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" o:allowincell="f" strokecolor="#231f20" strokeweight=".5pt"/>
            </w:pict>
          </mc:Fallback>
        </mc:AlternateContent>
      </w:r>
    </w:p>
    <w:p w:rsidR="00B660EF" w:rsidRPr="00345EDD" w:rsidRDefault="004B2862">
      <w:pPr>
        <w:widowControl w:val="0"/>
        <w:overflowPunct w:val="0"/>
        <w:autoSpaceDE w:val="0"/>
        <w:autoSpaceDN w:val="0"/>
        <w:adjustRightInd w:val="0"/>
        <w:spacing w:after="0" w:line="241" w:lineRule="auto"/>
        <w:jc w:val="both"/>
        <w:rPr>
          <w:rFonts w:ascii="Times New Roman" w:hAnsi="Times New Roman"/>
          <w:sz w:val="24"/>
          <w:szCs w:val="24"/>
          <w:lang w:val="lt-LT"/>
        </w:rPr>
      </w:pPr>
      <w:r>
        <w:rPr>
          <w:rFonts w:ascii="Arial" w:hAnsi="Arial" w:cs="Arial"/>
          <w:color w:val="231F20"/>
          <w:sz w:val="18"/>
          <w:szCs w:val="18"/>
          <w:lang w:val="lt-LT"/>
        </w:rPr>
        <w:t>MPO antikūnių išplitimo dažnis buvo tiriamas naudojant prietaisą „</w:t>
      </w:r>
      <w:r w:rsidR="00B660EF" w:rsidRPr="00345EDD">
        <w:rPr>
          <w:rFonts w:ascii="Arial" w:hAnsi="Arial" w:cs="Arial"/>
          <w:color w:val="231F20"/>
          <w:sz w:val="18"/>
          <w:szCs w:val="18"/>
          <w:lang w:val="lt-LT"/>
        </w:rPr>
        <w:t>Phadia 250</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grupėje akivaizdžiai skirtų subjektų, vienodai suskirstytų pagal amžių ir lytį, naudojant Kaukazo populiacijos serumą, gautą iš kraujo banko</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Rezultatai pateikiami esančioje lentelėje</w:t>
      </w:r>
      <w:r w:rsidR="00B660EF" w:rsidRPr="00345EDD">
        <w:rPr>
          <w:rFonts w:ascii="Arial" w:hAnsi="Arial" w:cs="Arial"/>
          <w:color w:val="231F20"/>
          <w:sz w:val="18"/>
          <w:szCs w:val="18"/>
          <w:lang w:val="lt-LT"/>
        </w:rPr>
        <w:t>.</w:t>
      </w:r>
      <w:r w:rsidR="00B660EF" w:rsidRPr="00345EDD">
        <w:rPr>
          <w:rFonts w:ascii="Arial" w:hAnsi="Arial" w:cs="Arial"/>
          <w:color w:val="231F20"/>
          <w:sz w:val="23"/>
          <w:szCs w:val="23"/>
          <w:vertAlign w:val="superscript"/>
          <w:lang w:val="lt-LT"/>
        </w:rPr>
        <w:t>(1)</w:t>
      </w:r>
    </w:p>
    <w:p w:rsidR="00B660EF" w:rsidRPr="00345EDD" w:rsidRDefault="00B660EF">
      <w:pPr>
        <w:widowControl w:val="0"/>
        <w:autoSpaceDE w:val="0"/>
        <w:autoSpaceDN w:val="0"/>
        <w:adjustRightInd w:val="0"/>
        <w:spacing w:after="0" w:line="2" w:lineRule="exact"/>
        <w:rPr>
          <w:rFonts w:ascii="Times New Roman" w:hAnsi="Times New Roman"/>
          <w:sz w:val="24"/>
          <w:szCs w:val="24"/>
          <w:lang w:val="lt-LT"/>
        </w:rPr>
      </w:pPr>
    </w:p>
    <w:tbl>
      <w:tblPr>
        <w:tblW w:w="0" w:type="auto"/>
        <w:tblInd w:w="10" w:type="dxa"/>
        <w:tblLayout w:type="fixed"/>
        <w:tblCellMar>
          <w:left w:w="0" w:type="dxa"/>
          <w:right w:w="0" w:type="dxa"/>
        </w:tblCellMar>
        <w:tblLook w:val="0000" w:firstRow="0" w:lastRow="0" w:firstColumn="0" w:lastColumn="0" w:noHBand="0" w:noVBand="0"/>
      </w:tblPr>
      <w:tblGrid>
        <w:gridCol w:w="1740"/>
        <w:gridCol w:w="1460"/>
        <w:gridCol w:w="1060"/>
        <w:gridCol w:w="660"/>
        <w:gridCol w:w="1040"/>
        <w:gridCol w:w="1060"/>
        <w:gridCol w:w="30"/>
      </w:tblGrid>
      <w:tr w:rsidR="00B660EF" w:rsidRPr="002401EC">
        <w:tblPrEx>
          <w:tblCellMar>
            <w:top w:w="0" w:type="dxa"/>
            <w:left w:w="0" w:type="dxa"/>
            <w:bottom w:w="0" w:type="dxa"/>
            <w:right w:w="0" w:type="dxa"/>
          </w:tblCellMar>
        </w:tblPrEx>
        <w:trPr>
          <w:trHeight w:val="206"/>
        </w:trPr>
        <w:tc>
          <w:tcPr>
            <w:tcW w:w="1740" w:type="dxa"/>
            <w:vMerge w:val="restart"/>
            <w:tcBorders>
              <w:top w:val="single" w:sz="8" w:space="0" w:color="231F20"/>
              <w:left w:val="single" w:sz="8" w:space="0" w:color="231F20"/>
              <w:bottom w:val="nil"/>
              <w:right w:val="nil"/>
            </w:tcBorders>
            <w:vAlign w:val="bottom"/>
          </w:tcPr>
          <w:p w:rsidR="00B660EF" w:rsidRPr="002401EC" w:rsidRDefault="00111562" w:rsidP="00111562">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b/>
                <w:bCs/>
                <w:color w:val="231F20"/>
                <w:sz w:val="18"/>
                <w:szCs w:val="18"/>
                <w:lang w:val="lt-LT"/>
              </w:rPr>
              <w:t>Bandymas</w:t>
            </w:r>
          </w:p>
        </w:tc>
        <w:tc>
          <w:tcPr>
            <w:tcW w:w="1460" w:type="dxa"/>
            <w:vMerge w:val="restart"/>
            <w:tcBorders>
              <w:top w:val="single" w:sz="8" w:space="0" w:color="231F20"/>
              <w:left w:val="nil"/>
              <w:bottom w:val="nil"/>
              <w:right w:val="nil"/>
            </w:tcBorders>
            <w:vAlign w:val="bottom"/>
          </w:tcPr>
          <w:p w:rsidR="00B660EF" w:rsidRPr="002401EC" w:rsidRDefault="00111562" w:rsidP="00111562">
            <w:pPr>
              <w:widowControl w:val="0"/>
              <w:autoSpaceDE w:val="0"/>
              <w:autoSpaceDN w:val="0"/>
              <w:adjustRightInd w:val="0"/>
              <w:spacing w:after="0" w:line="240" w:lineRule="auto"/>
              <w:ind w:left="490"/>
              <w:jc w:val="center"/>
              <w:rPr>
                <w:rFonts w:ascii="Times New Roman" w:hAnsi="Times New Roman"/>
                <w:sz w:val="24"/>
                <w:szCs w:val="24"/>
                <w:lang w:val="lt-LT"/>
              </w:rPr>
            </w:pPr>
            <w:r w:rsidRPr="002401EC">
              <w:rPr>
                <w:rFonts w:ascii="Arial" w:hAnsi="Arial" w:cs="Arial"/>
                <w:b/>
                <w:bCs/>
                <w:color w:val="231F20"/>
                <w:sz w:val="18"/>
                <w:szCs w:val="18"/>
                <w:lang w:val="lt-LT"/>
              </w:rPr>
              <w:t>Vienetas</w:t>
            </w:r>
          </w:p>
        </w:tc>
        <w:tc>
          <w:tcPr>
            <w:tcW w:w="1060" w:type="dxa"/>
            <w:tcBorders>
              <w:top w:val="single" w:sz="8" w:space="0" w:color="231F20"/>
              <w:left w:val="nil"/>
              <w:bottom w:val="nil"/>
              <w:right w:val="nil"/>
            </w:tcBorders>
            <w:vAlign w:val="bottom"/>
          </w:tcPr>
          <w:p w:rsidR="00B660EF" w:rsidRPr="002401EC" w:rsidRDefault="00111562" w:rsidP="00111562">
            <w:pPr>
              <w:widowControl w:val="0"/>
              <w:autoSpaceDE w:val="0"/>
              <w:autoSpaceDN w:val="0"/>
              <w:adjustRightInd w:val="0"/>
              <w:spacing w:after="0" w:line="206" w:lineRule="exact"/>
              <w:ind w:left="50"/>
              <w:jc w:val="center"/>
              <w:rPr>
                <w:rFonts w:ascii="Times New Roman" w:hAnsi="Times New Roman"/>
                <w:sz w:val="24"/>
                <w:szCs w:val="24"/>
                <w:lang w:val="lt-LT"/>
              </w:rPr>
            </w:pPr>
            <w:r w:rsidRPr="002401EC">
              <w:rPr>
                <w:rFonts w:ascii="Arial" w:hAnsi="Arial" w:cs="Arial"/>
                <w:b/>
                <w:bCs/>
                <w:color w:val="231F20"/>
                <w:sz w:val="18"/>
                <w:szCs w:val="18"/>
                <w:lang w:val="lt-LT"/>
              </w:rPr>
              <w:t>Mėginių skaičius</w:t>
            </w:r>
          </w:p>
        </w:tc>
        <w:tc>
          <w:tcPr>
            <w:tcW w:w="660" w:type="dxa"/>
            <w:tcBorders>
              <w:top w:val="single" w:sz="8" w:space="0" w:color="231F20"/>
              <w:left w:val="nil"/>
              <w:bottom w:val="nil"/>
              <w:right w:val="nil"/>
            </w:tcBorders>
            <w:vAlign w:val="bottom"/>
          </w:tcPr>
          <w:p w:rsidR="00B660EF" w:rsidRPr="002401EC" w:rsidRDefault="00111562" w:rsidP="00111562">
            <w:pPr>
              <w:widowControl w:val="0"/>
              <w:autoSpaceDE w:val="0"/>
              <w:autoSpaceDN w:val="0"/>
              <w:adjustRightInd w:val="0"/>
              <w:spacing w:after="0" w:line="206" w:lineRule="exact"/>
              <w:jc w:val="center"/>
              <w:rPr>
                <w:rFonts w:ascii="Times New Roman" w:hAnsi="Times New Roman"/>
                <w:sz w:val="24"/>
                <w:szCs w:val="24"/>
                <w:lang w:val="lt-LT"/>
              </w:rPr>
            </w:pPr>
            <w:r w:rsidRPr="002401EC">
              <w:rPr>
                <w:rFonts w:ascii="Arial" w:hAnsi="Arial" w:cs="Arial"/>
                <w:b/>
                <w:bCs/>
                <w:color w:val="231F20"/>
                <w:w w:val="99"/>
                <w:sz w:val="18"/>
                <w:szCs w:val="18"/>
                <w:lang w:val="lt-LT"/>
              </w:rPr>
              <w:t>Vidutinis dydis</w:t>
            </w:r>
          </w:p>
        </w:tc>
        <w:tc>
          <w:tcPr>
            <w:tcW w:w="1040" w:type="dxa"/>
            <w:tcBorders>
              <w:top w:val="single" w:sz="8" w:space="0" w:color="231F20"/>
              <w:left w:val="nil"/>
              <w:bottom w:val="nil"/>
              <w:right w:val="nil"/>
            </w:tcBorders>
            <w:vAlign w:val="bottom"/>
          </w:tcPr>
          <w:p w:rsidR="00B660EF" w:rsidRPr="002401EC" w:rsidRDefault="00B660EF">
            <w:pPr>
              <w:widowControl w:val="0"/>
              <w:autoSpaceDE w:val="0"/>
              <w:autoSpaceDN w:val="0"/>
              <w:adjustRightInd w:val="0"/>
              <w:spacing w:after="0" w:line="206" w:lineRule="exact"/>
              <w:ind w:right="210"/>
              <w:jc w:val="right"/>
              <w:rPr>
                <w:rFonts w:ascii="Times New Roman" w:hAnsi="Times New Roman"/>
                <w:sz w:val="24"/>
                <w:szCs w:val="24"/>
                <w:lang w:val="lt-LT"/>
              </w:rPr>
            </w:pPr>
            <w:r w:rsidRPr="002401EC">
              <w:rPr>
                <w:rFonts w:ascii="Arial" w:hAnsi="Arial" w:cs="Arial"/>
                <w:b/>
                <w:bCs/>
                <w:color w:val="231F20"/>
                <w:sz w:val="18"/>
                <w:szCs w:val="18"/>
                <w:lang w:val="lt-LT"/>
              </w:rPr>
              <w:t>95%-</w:t>
            </w:r>
          </w:p>
        </w:tc>
        <w:tc>
          <w:tcPr>
            <w:tcW w:w="1060" w:type="dxa"/>
            <w:tcBorders>
              <w:top w:val="single" w:sz="8" w:space="0" w:color="231F20"/>
              <w:left w:val="nil"/>
              <w:bottom w:val="nil"/>
              <w:right w:val="single" w:sz="8" w:space="0" w:color="231F20"/>
            </w:tcBorders>
            <w:vAlign w:val="bottom"/>
          </w:tcPr>
          <w:p w:rsidR="00B660EF" w:rsidRPr="002401EC" w:rsidRDefault="00B660EF">
            <w:pPr>
              <w:widowControl w:val="0"/>
              <w:autoSpaceDE w:val="0"/>
              <w:autoSpaceDN w:val="0"/>
              <w:adjustRightInd w:val="0"/>
              <w:spacing w:after="0" w:line="206" w:lineRule="exact"/>
              <w:ind w:right="230"/>
              <w:jc w:val="right"/>
              <w:rPr>
                <w:rFonts w:ascii="Times New Roman" w:hAnsi="Times New Roman"/>
                <w:sz w:val="24"/>
                <w:szCs w:val="24"/>
                <w:lang w:val="lt-LT"/>
              </w:rPr>
            </w:pPr>
            <w:r w:rsidRPr="002401EC">
              <w:rPr>
                <w:rFonts w:ascii="Arial" w:hAnsi="Arial" w:cs="Arial"/>
                <w:b/>
                <w:bCs/>
                <w:color w:val="231F20"/>
                <w:sz w:val="18"/>
                <w:szCs w:val="18"/>
                <w:lang w:val="lt-LT"/>
              </w:rPr>
              <w:t>99%-</w:t>
            </w:r>
          </w:p>
        </w:tc>
        <w:tc>
          <w:tcPr>
            <w:tcW w:w="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tblPrEx>
          <w:tblCellMar>
            <w:top w:w="0" w:type="dxa"/>
            <w:left w:w="0" w:type="dxa"/>
            <w:bottom w:w="0" w:type="dxa"/>
            <w:right w:w="0" w:type="dxa"/>
          </w:tblCellMar>
        </w:tblPrEx>
        <w:trPr>
          <w:trHeight w:val="151"/>
        </w:trPr>
        <w:tc>
          <w:tcPr>
            <w:tcW w:w="1740" w:type="dxa"/>
            <w:vMerge/>
            <w:tcBorders>
              <w:top w:val="nil"/>
              <w:left w:val="single" w:sz="8" w:space="0" w:color="231F20"/>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3"/>
                <w:szCs w:val="13"/>
                <w:lang w:val="lt-LT"/>
              </w:rPr>
            </w:pPr>
          </w:p>
        </w:tc>
        <w:tc>
          <w:tcPr>
            <w:tcW w:w="1460" w:type="dxa"/>
            <w:vMerge/>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3"/>
                <w:szCs w:val="13"/>
                <w:lang w:val="lt-LT"/>
              </w:rPr>
            </w:pPr>
          </w:p>
        </w:tc>
        <w:tc>
          <w:tcPr>
            <w:tcW w:w="1060" w:type="dxa"/>
            <w:vMerge w:val="restart"/>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ind w:left="50"/>
              <w:jc w:val="center"/>
              <w:rPr>
                <w:rFonts w:ascii="Times New Roman" w:hAnsi="Times New Roman"/>
                <w:sz w:val="24"/>
                <w:szCs w:val="24"/>
                <w:lang w:val="lt-LT"/>
              </w:rPr>
            </w:pPr>
          </w:p>
        </w:tc>
        <w:tc>
          <w:tcPr>
            <w:tcW w:w="660" w:type="dxa"/>
            <w:vMerge w:val="restart"/>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p>
        </w:tc>
        <w:tc>
          <w:tcPr>
            <w:tcW w:w="1040" w:type="dxa"/>
            <w:vMerge w:val="restart"/>
            <w:tcBorders>
              <w:top w:val="nil"/>
              <w:left w:val="nil"/>
              <w:bottom w:val="nil"/>
              <w:right w:val="nil"/>
            </w:tcBorders>
            <w:vAlign w:val="bottom"/>
          </w:tcPr>
          <w:p w:rsidR="00B660EF" w:rsidRPr="002401EC" w:rsidRDefault="00B660EF" w:rsidP="00111562">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b/>
                <w:bCs/>
                <w:color w:val="231F20"/>
                <w:sz w:val="18"/>
                <w:szCs w:val="18"/>
                <w:lang w:val="lt-LT"/>
              </w:rPr>
              <w:t>p</w:t>
            </w:r>
            <w:r w:rsidR="00111562" w:rsidRPr="002401EC">
              <w:rPr>
                <w:rFonts w:ascii="Arial" w:hAnsi="Arial" w:cs="Arial"/>
                <w:b/>
                <w:bCs/>
                <w:color w:val="231F20"/>
                <w:sz w:val="18"/>
                <w:szCs w:val="18"/>
                <w:lang w:val="lt-LT"/>
              </w:rPr>
              <w:t>rocentilės</w:t>
            </w:r>
          </w:p>
        </w:tc>
        <w:tc>
          <w:tcPr>
            <w:tcW w:w="1060" w:type="dxa"/>
            <w:vMerge w:val="restart"/>
            <w:tcBorders>
              <w:top w:val="nil"/>
              <w:left w:val="nil"/>
              <w:bottom w:val="nil"/>
              <w:right w:val="single" w:sz="8" w:space="0" w:color="231F20"/>
            </w:tcBorders>
            <w:vAlign w:val="bottom"/>
          </w:tcPr>
          <w:p w:rsidR="00B660EF" w:rsidRPr="002401EC" w:rsidRDefault="00B660EF" w:rsidP="00111562">
            <w:pPr>
              <w:widowControl w:val="0"/>
              <w:autoSpaceDE w:val="0"/>
              <w:autoSpaceDN w:val="0"/>
              <w:adjustRightInd w:val="0"/>
              <w:spacing w:after="0" w:line="240" w:lineRule="auto"/>
              <w:ind w:left="100"/>
              <w:rPr>
                <w:rFonts w:ascii="Times New Roman" w:hAnsi="Times New Roman"/>
                <w:sz w:val="24"/>
                <w:szCs w:val="24"/>
                <w:lang w:val="lt-LT"/>
              </w:rPr>
            </w:pPr>
            <w:r w:rsidRPr="002401EC">
              <w:rPr>
                <w:rFonts w:ascii="Arial" w:hAnsi="Arial" w:cs="Arial"/>
                <w:b/>
                <w:bCs/>
                <w:color w:val="231F20"/>
                <w:sz w:val="18"/>
                <w:szCs w:val="18"/>
                <w:lang w:val="lt-LT"/>
              </w:rPr>
              <w:t>p</w:t>
            </w:r>
            <w:r w:rsidR="00111562" w:rsidRPr="002401EC">
              <w:rPr>
                <w:rFonts w:ascii="Arial" w:hAnsi="Arial" w:cs="Arial"/>
                <w:b/>
                <w:bCs/>
                <w:color w:val="231F20"/>
                <w:sz w:val="18"/>
                <w:szCs w:val="18"/>
                <w:lang w:val="lt-LT"/>
              </w:rPr>
              <w:t>rocentilės</w:t>
            </w:r>
          </w:p>
        </w:tc>
        <w:tc>
          <w:tcPr>
            <w:tcW w:w="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tblPrEx>
          <w:tblCellMar>
            <w:top w:w="0" w:type="dxa"/>
            <w:left w:w="0" w:type="dxa"/>
            <w:bottom w:w="0" w:type="dxa"/>
            <w:right w:w="0" w:type="dxa"/>
          </w:tblCellMar>
        </w:tblPrEx>
        <w:trPr>
          <w:trHeight w:val="100"/>
        </w:trPr>
        <w:tc>
          <w:tcPr>
            <w:tcW w:w="1740" w:type="dxa"/>
            <w:tcBorders>
              <w:top w:val="nil"/>
              <w:left w:val="single" w:sz="8" w:space="0" w:color="231F20"/>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8"/>
                <w:szCs w:val="8"/>
                <w:lang w:val="lt-LT"/>
              </w:rPr>
            </w:pPr>
          </w:p>
        </w:tc>
        <w:tc>
          <w:tcPr>
            <w:tcW w:w="146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8"/>
                <w:szCs w:val="8"/>
                <w:lang w:val="lt-LT"/>
              </w:rPr>
            </w:pPr>
          </w:p>
        </w:tc>
        <w:tc>
          <w:tcPr>
            <w:tcW w:w="1060" w:type="dxa"/>
            <w:vMerge/>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8"/>
                <w:szCs w:val="8"/>
                <w:lang w:val="lt-LT"/>
              </w:rPr>
            </w:pPr>
          </w:p>
        </w:tc>
        <w:tc>
          <w:tcPr>
            <w:tcW w:w="660" w:type="dxa"/>
            <w:vMerge/>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8"/>
                <w:szCs w:val="8"/>
                <w:lang w:val="lt-LT"/>
              </w:rPr>
            </w:pPr>
          </w:p>
        </w:tc>
        <w:tc>
          <w:tcPr>
            <w:tcW w:w="1040" w:type="dxa"/>
            <w:vMerge/>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8"/>
                <w:szCs w:val="8"/>
                <w:lang w:val="lt-LT"/>
              </w:rPr>
            </w:pPr>
          </w:p>
        </w:tc>
        <w:tc>
          <w:tcPr>
            <w:tcW w:w="1060" w:type="dxa"/>
            <w:vMerge/>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8"/>
                <w:szCs w:val="8"/>
                <w:lang w:val="lt-LT"/>
              </w:rPr>
            </w:pPr>
          </w:p>
        </w:tc>
        <w:tc>
          <w:tcPr>
            <w:tcW w:w="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tblPrEx>
          <w:tblCellMar>
            <w:top w:w="0" w:type="dxa"/>
            <w:left w:w="0" w:type="dxa"/>
            <w:bottom w:w="0" w:type="dxa"/>
            <w:right w:w="0" w:type="dxa"/>
          </w:tblCellMar>
        </w:tblPrEx>
        <w:trPr>
          <w:trHeight w:val="276"/>
        </w:trPr>
        <w:tc>
          <w:tcPr>
            <w:tcW w:w="1740" w:type="dxa"/>
            <w:tcBorders>
              <w:top w:val="nil"/>
              <w:left w:val="single" w:sz="8" w:space="0" w:color="231F20"/>
              <w:bottom w:val="single" w:sz="8" w:space="0" w:color="231F20"/>
              <w:right w:val="nil"/>
            </w:tcBorders>
            <w:vAlign w:val="bottom"/>
          </w:tcPr>
          <w:p w:rsidR="00B660EF" w:rsidRPr="002401EC" w:rsidRDefault="00111562">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EliA</w:t>
            </w: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 xml:space="preserve"> MPO</w:t>
            </w:r>
            <w:r w:rsidR="00B660EF" w:rsidRPr="002401EC">
              <w:rPr>
                <w:rFonts w:ascii="Arial" w:hAnsi="Arial" w:cs="Arial"/>
                <w:i/>
                <w:iCs/>
                <w:color w:val="231F20"/>
                <w:sz w:val="23"/>
                <w:szCs w:val="23"/>
                <w:vertAlign w:val="superscript"/>
                <w:lang w:val="lt-LT"/>
              </w:rPr>
              <w:t>S</w:t>
            </w:r>
          </w:p>
        </w:tc>
        <w:tc>
          <w:tcPr>
            <w:tcW w:w="146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left="510"/>
              <w:jc w:val="center"/>
              <w:rPr>
                <w:rFonts w:ascii="Times New Roman" w:hAnsi="Times New Roman"/>
                <w:sz w:val="24"/>
                <w:szCs w:val="24"/>
                <w:lang w:val="lt-LT"/>
              </w:rPr>
            </w:pPr>
            <w:r w:rsidRPr="002401EC">
              <w:rPr>
                <w:rFonts w:ascii="Arial" w:hAnsi="Arial" w:cs="Arial"/>
                <w:color w:val="231F20"/>
                <w:w w:val="99"/>
                <w:sz w:val="18"/>
                <w:szCs w:val="18"/>
                <w:lang w:val="lt-LT"/>
              </w:rPr>
              <w:t>IU/ml</w:t>
            </w:r>
          </w:p>
        </w:tc>
        <w:tc>
          <w:tcPr>
            <w:tcW w:w="106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left="30"/>
              <w:jc w:val="center"/>
              <w:rPr>
                <w:rFonts w:ascii="Times New Roman" w:hAnsi="Times New Roman"/>
                <w:sz w:val="24"/>
                <w:szCs w:val="24"/>
                <w:lang w:val="lt-LT"/>
              </w:rPr>
            </w:pPr>
            <w:r w:rsidRPr="002401EC">
              <w:rPr>
                <w:rFonts w:ascii="Arial" w:hAnsi="Arial" w:cs="Arial"/>
                <w:color w:val="231F20"/>
                <w:w w:val="99"/>
                <w:sz w:val="18"/>
                <w:szCs w:val="18"/>
                <w:lang w:val="lt-LT"/>
              </w:rPr>
              <w:t>400</w:t>
            </w:r>
          </w:p>
        </w:tc>
        <w:tc>
          <w:tcPr>
            <w:tcW w:w="66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5"/>
                <w:sz w:val="18"/>
                <w:szCs w:val="18"/>
                <w:lang w:val="lt-LT"/>
              </w:rPr>
              <w:t>0.6</w:t>
            </w:r>
          </w:p>
        </w:tc>
        <w:tc>
          <w:tcPr>
            <w:tcW w:w="104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right="310"/>
              <w:jc w:val="right"/>
              <w:rPr>
                <w:rFonts w:ascii="Times New Roman" w:hAnsi="Times New Roman"/>
                <w:sz w:val="24"/>
                <w:szCs w:val="24"/>
                <w:lang w:val="lt-LT"/>
              </w:rPr>
            </w:pPr>
            <w:r w:rsidRPr="002401EC">
              <w:rPr>
                <w:rFonts w:ascii="Arial" w:hAnsi="Arial" w:cs="Arial"/>
                <w:color w:val="231F20"/>
                <w:sz w:val="18"/>
                <w:szCs w:val="18"/>
                <w:lang w:val="lt-LT"/>
              </w:rPr>
              <w:t>0.9</w:t>
            </w:r>
          </w:p>
        </w:tc>
        <w:tc>
          <w:tcPr>
            <w:tcW w:w="106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ind w:right="310"/>
              <w:jc w:val="right"/>
              <w:rPr>
                <w:rFonts w:ascii="Times New Roman" w:hAnsi="Times New Roman"/>
                <w:sz w:val="24"/>
                <w:szCs w:val="24"/>
                <w:lang w:val="lt-LT"/>
              </w:rPr>
            </w:pPr>
            <w:r w:rsidRPr="002401EC">
              <w:rPr>
                <w:rFonts w:ascii="Arial" w:hAnsi="Arial" w:cs="Arial"/>
                <w:color w:val="231F20"/>
                <w:sz w:val="18"/>
                <w:szCs w:val="18"/>
                <w:lang w:val="lt-LT"/>
              </w:rPr>
              <w:t>1.5</w:t>
            </w:r>
          </w:p>
        </w:tc>
        <w:tc>
          <w:tcPr>
            <w:tcW w:w="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bl>
    <w:p w:rsidR="00B660EF" w:rsidRPr="00345EDD" w:rsidRDefault="00B660EF">
      <w:pPr>
        <w:widowControl w:val="0"/>
        <w:autoSpaceDE w:val="0"/>
        <w:autoSpaceDN w:val="0"/>
        <w:adjustRightInd w:val="0"/>
        <w:spacing w:after="0" w:line="68" w:lineRule="exact"/>
        <w:rPr>
          <w:rFonts w:ascii="Times New Roman" w:hAnsi="Times New Roman"/>
          <w:sz w:val="24"/>
          <w:szCs w:val="24"/>
          <w:lang w:val="lt-LT"/>
        </w:rPr>
      </w:pPr>
    </w:p>
    <w:p w:rsidR="00C745B9" w:rsidRDefault="00C745B9">
      <w:pPr>
        <w:widowControl w:val="0"/>
        <w:overflowPunct w:val="0"/>
        <w:autoSpaceDE w:val="0"/>
        <w:autoSpaceDN w:val="0"/>
        <w:adjustRightInd w:val="0"/>
        <w:spacing w:after="0" w:line="285" w:lineRule="auto"/>
        <w:jc w:val="both"/>
        <w:rPr>
          <w:rFonts w:ascii="Arial" w:hAnsi="Arial" w:cs="Arial"/>
          <w:color w:val="201C1D"/>
          <w:sz w:val="18"/>
          <w:szCs w:val="18"/>
          <w:lang w:val="lt-LT"/>
        </w:rPr>
      </w:pPr>
    </w:p>
    <w:p w:rsidR="00C745B9" w:rsidRDefault="00C745B9">
      <w:pPr>
        <w:widowControl w:val="0"/>
        <w:overflowPunct w:val="0"/>
        <w:autoSpaceDE w:val="0"/>
        <w:autoSpaceDN w:val="0"/>
        <w:adjustRightInd w:val="0"/>
        <w:spacing w:after="0" w:line="285" w:lineRule="auto"/>
        <w:jc w:val="both"/>
        <w:rPr>
          <w:rFonts w:ascii="Arial" w:hAnsi="Arial" w:cs="Arial"/>
          <w:color w:val="201C1D"/>
          <w:sz w:val="18"/>
          <w:szCs w:val="18"/>
          <w:lang w:val="lt-LT"/>
        </w:rPr>
      </w:pPr>
    </w:p>
    <w:p w:rsidR="00C745B9" w:rsidRDefault="00C745B9">
      <w:pPr>
        <w:widowControl w:val="0"/>
        <w:overflowPunct w:val="0"/>
        <w:autoSpaceDE w:val="0"/>
        <w:autoSpaceDN w:val="0"/>
        <w:adjustRightInd w:val="0"/>
        <w:spacing w:after="0" w:line="285" w:lineRule="auto"/>
        <w:jc w:val="both"/>
        <w:rPr>
          <w:rFonts w:ascii="Arial" w:hAnsi="Arial" w:cs="Arial"/>
          <w:color w:val="201C1D"/>
          <w:sz w:val="18"/>
          <w:szCs w:val="18"/>
          <w:lang w:val="lt-LT"/>
        </w:rPr>
      </w:pPr>
    </w:p>
    <w:p w:rsidR="00B660EF" w:rsidRPr="00345EDD" w:rsidRDefault="00DD7CBD">
      <w:pPr>
        <w:widowControl w:val="0"/>
        <w:overflowPunct w:val="0"/>
        <w:autoSpaceDE w:val="0"/>
        <w:autoSpaceDN w:val="0"/>
        <w:adjustRightInd w:val="0"/>
        <w:spacing w:after="0" w:line="285" w:lineRule="auto"/>
        <w:jc w:val="both"/>
        <w:rPr>
          <w:rFonts w:ascii="Times New Roman" w:hAnsi="Times New Roman"/>
          <w:sz w:val="24"/>
          <w:szCs w:val="24"/>
          <w:lang w:val="lt-LT"/>
        </w:rPr>
      </w:pPr>
      <w:r>
        <w:rPr>
          <w:rFonts w:ascii="Arial" w:hAnsi="Arial" w:cs="Arial"/>
          <w:color w:val="201C1D"/>
          <w:sz w:val="18"/>
          <w:szCs w:val="18"/>
          <w:lang w:val="lt-LT"/>
        </w:rPr>
        <w:t>Buvo atliktas palyginamasis tyrimas tarp „</w:t>
      </w:r>
      <w:r w:rsidR="00B660EF" w:rsidRPr="00345EDD">
        <w:rPr>
          <w:rFonts w:ascii="Arial" w:hAnsi="Arial" w:cs="Arial"/>
          <w:color w:val="201C1D"/>
          <w:sz w:val="18"/>
          <w:szCs w:val="18"/>
          <w:lang w:val="lt-LT"/>
        </w:rPr>
        <w:t>Phadia 100</w:t>
      </w:r>
      <w:r>
        <w:rPr>
          <w:rFonts w:ascii="Arial" w:hAnsi="Arial" w:cs="Arial"/>
          <w:color w:val="201C1D"/>
          <w:sz w:val="18"/>
          <w:szCs w:val="18"/>
          <w:lang w:val="lt-LT"/>
        </w:rPr>
        <w:t>“</w:t>
      </w:r>
      <w:r w:rsidR="00B660EF" w:rsidRPr="00345EDD">
        <w:rPr>
          <w:rFonts w:ascii="Arial" w:hAnsi="Arial" w:cs="Arial"/>
          <w:color w:val="201C1D"/>
          <w:sz w:val="18"/>
          <w:szCs w:val="18"/>
          <w:lang w:val="lt-LT"/>
        </w:rPr>
        <w:t xml:space="preserve"> </w:t>
      </w:r>
      <w:r>
        <w:rPr>
          <w:rFonts w:ascii="Arial" w:hAnsi="Arial" w:cs="Arial"/>
          <w:color w:val="201C1D"/>
          <w:sz w:val="18"/>
          <w:szCs w:val="18"/>
          <w:lang w:val="lt-LT"/>
        </w:rPr>
        <w:t>ir „</w:t>
      </w:r>
      <w:r w:rsidR="00B660EF" w:rsidRPr="00345EDD">
        <w:rPr>
          <w:rFonts w:ascii="Arial" w:hAnsi="Arial" w:cs="Arial"/>
          <w:color w:val="201C1D"/>
          <w:sz w:val="18"/>
          <w:szCs w:val="18"/>
          <w:lang w:val="lt-LT"/>
        </w:rPr>
        <w:t>Phadia 250</w:t>
      </w:r>
      <w:r>
        <w:rPr>
          <w:rFonts w:ascii="Arial" w:hAnsi="Arial" w:cs="Arial"/>
          <w:color w:val="201C1D"/>
          <w:sz w:val="18"/>
          <w:szCs w:val="18"/>
          <w:lang w:val="lt-LT"/>
        </w:rPr>
        <w:t>“, ištiriant 36 pacientų mėginius, norint įvertinti analitinį abiejų sistemų darbą. Rezultatuose pastebimas geras atitikimas</w:t>
      </w:r>
      <w:r w:rsidR="00B660EF" w:rsidRPr="00345EDD">
        <w:rPr>
          <w:rFonts w:ascii="Arial" w:hAnsi="Arial" w:cs="Arial"/>
          <w:color w:val="201C1D"/>
          <w:sz w:val="18"/>
          <w:szCs w:val="18"/>
          <w:lang w:val="lt-LT"/>
        </w:rPr>
        <w:t>.</w:t>
      </w:r>
      <w:r w:rsidR="00B660EF" w:rsidRPr="00345EDD">
        <w:rPr>
          <w:rFonts w:ascii="Arial" w:hAnsi="Arial" w:cs="Arial"/>
          <w:color w:val="231F20"/>
          <w:sz w:val="23"/>
          <w:szCs w:val="23"/>
          <w:vertAlign w:val="superscript"/>
          <w:lang w:val="lt-LT"/>
        </w:rPr>
        <w:t>(1)</w:t>
      </w:r>
    </w:p>
    <w:p w:rsidR="00B660EF" w:rsidRPr="00345EDD" w:rsidRDefault="00B660EF">
      <w:pPr>
        <w:widowControl w:val="0"/>
        <w:autoSpaceDE w:val="0"/>
        <w:autoSpaceDN w:val="0"/>
        <w:adjustRightInd w:val="0"/>
        <w:spacing w:after="0" w:line="110" w:lineRule="exact"/>
        <w:rPr>
          <w:rFonts w:ascii="Times New Roman" w:hAnsi="Times New Roman"/>
          <w:sz w:val="24"/>
          <w:szCs w:val="24"/>
          <w:lang w:val="lt-LT"/>
        </w:rPr>
      </w:pPr>
    </w:p>
    <w:p w:rsidR="00B660EF" w:rsidRPr="00345EDD" w:rsidRDefault="00154478">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ATLIKIMO SAVYBĖS</w:t>
      </w:r>
    </w:p>
    <w:p w:rsidR="00B660EF" w:rsidRPr="00345EDD" w:rsidRDefault="00B660EF">
      <w:pPr>
        <w:widowControl w:val="0"/>
        <w:autoSpaceDE w:val="0"/>
        <w:autoSpaceDN w:val="0"/>
        <w:adjustRightInd w:val="0"/>
        <w:spacing w:after="0" w:line="114"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b/>
          <w:bCs/>
          <w:color w:val="231F20"/>
          <w:sz w:val="18"/>
          <w:szCs w:val="18"/>
          <w:lang w:val="lt-LT"/>
        </w:rPr>
        <w:t>M</w:t>
      </w:r>
      <w:r w:rsidR="00154478">
        <w:rPr>
          <w:rFonts w:ascii="Arial" w:hAnsi="Arial" w:cs="Arial"/>
          <w:b/>
          <w:bCs/>
          <w:color w:val="231F20"/>
          <w:sz w:val="18"/>
          <w:szCs w:val="18"/>
          <w:lang w:val="lt-LT"/>
        </w:rPr>
        <w:t>atavimo diapazonas</w:t>
      </w:r>
    </w:p>
    <w:p w:rsidR="00B660EF" w:rsidRPr="00345EDD" w:rsidRDefault="00B660EF">
      <w:pPr>
        <w:widowControl w:val="0"/>
        <w:autoSpaceDE w:val="0"/>
        <w:autoSpaceDN w:val="0"/>
        <w:adjustRightInd w:val="0"/>
        <w:spacing w:after="0" w:line="9" w:lineRule="exact"/>
        <w:rPr>
          <w:rFonts w:ascii="Times New Roman" w:hAnsi="Times New Roman"/>
          <w:sz w:val="24"/>
          <w:szCs w:val="24"/>
          <w:lang w:val="lt-LT"/>
        </w:rPr>
      </w:pPr>
    </w:p>
    <w:p w:rsidR="00B660EF" w:rsidRPr="00345EDD" w:rsidRDefault="00154478">
      <w:pPr>
        <w:widowControl w:val="0"/>
        <w:overflowPunct w:val="0"/>
        <w:autoSpaceDE w:val="0"/>
        <w:autoSpaceDN w:val="0"/>
        <w:adjustRightInd w:val="0"/>
        <w:spacing w:after="0" w:line="217" w:lineRule="auto"/>
        <w:jc w:val="both"/>
        <w:rPr>
          <w:rFonts w:ascii="Times New Roman" w:hAnsi="Times New Roman"/>
          <w:sz w:val="24"/>
          <w:szCs w:val="24"/>
          <w:lang w:val="lt-LT"/>
        </w:rPr>
      </w:pPr>
      <w:r>
        <w:rPr>
          <w:rFonts w:ascii="Arial" w:hAnsi="Arial" w:cs="Arial"/>
          <w:color w:val="231F20"/>
          <w:sz w:val="18"/>
          <w:szCs w:val="18"/>
          <w:lang w:val="lt-LT"/>
        </w:rPr>
        <w:t>„</w:t>
      </w:r>
      <w:r w:rsidR="00B660EF" w:rsidRPr="00345EDD">
        <w:rPr>
          <w:rFonts w:ascii="Arial" w:hAnsi="Arial" w:cs="Arial"/>
          <w:color w:val="231F20"/>
          <w:sz w:val="18"/>
          <w:szCs w:val="18"/>
          <w:lang w:val="lt-LT"/>
        </w:rPr>
        <w:t>EliA</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MPO</w:t>
      </w:r>
      <w:r w:rsidR="00B660EF" w:rsidRPr="00345EDD">
        <w:rPr>
          <w:rFonts w:ascii="Arial" w:hAnsi="Arial" w:cs="Arial"/>
          <w:i/>
          <w:iCs/>
          <w:color w:val="231F20"/>
          <w:sz w:val="23"/>
          <w:szCs w:val="23"/>
          <w:vertAlign w:val="superscript"/>
          <w:lang w:val="lt-LT"/>
        </w:rPr>
        <w:t>S</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 xml:space="preserve">matavimo diapazonas (nustatymo riba, viršutinė riba) yra nuo </w:t>
      </w:r>
      <w:r w:rsidR="00B660EF" w:rsidRPr="00345EDD">
        <w:rPr>
          <w:rFonts w:ascii="Arial" w:hAnsi="Arial" w:cs="Arial"/>
          <w:color w:val="231F20"/>
          <w:sz w:val="18"/>
          <w:szCs w:val="18"/>
          <w:lang w:val="lt-LT"/>
        </w:rPr>
        <w:t xml:space="preserve">0.2 </w:t>
      </w:r>
      <w:r>
        <w:rPr>
          <w:rFonts w:ascii="Arial" w:hAnsi="Arial" w:cs="Arial"/>
          <w:color w:val="231F20"/>
          <w:sz w:val="18"/>
          <w:szCs w:val="18"/>
          <w:lang w:val="lt-LT"/>
        </w:rPr>
        <w:t>iki</w:t>
      </w:r>
      <w:r w:rsidR="00B660EF" w:rsidRPr="00345EDD">
        <w:rPr>
          <w:rFonts w:ascii="Arial" w:hAnsi="Arial" w:cs="Arial"/>
          <w:color w:val="231F20"/>
          <w:sz w:val="18"/>
          <w:szCs w:val="18"/>
          <w:lang w:val="lt-LT"/>
        </w:rPr>
        <w:t xml:space="preserve"> ≥ 134 IU/ml. </w:t>
      </w:r>
      <w:r w:rsidR="00602AEA" w:rsidRPr="00A81992">
        <w:rPr>
          <w:rFonts w:ascii="Arial" w:hAnsi="Arial" w:cs="Arial"/>
          <w:color w:val="231F20"/>
          <w:sz w:val="18"/>
          <w:szCs w:val="18"/>
          <w:lang w:val="lt-LT"/>
        </w:rPr>
        <w:t>Staigaus matavimo diapazono padidėjimo poveikis nebuvo pastebėtas, kai koncentracija siekė iki</w:t>
      </w:r>
      <w:r w:rsidR="00602AEA">
        <w:rPr>
          <w:rFonts w:ascii="Arial" w:hAnsi="Arial" w:cs="Arial"/>
          <w:color w:val="231F20"/>
          <w:sz w:val="18"/>
          <w:szCs w:val="18"/>
          <w:lang w:val="lt-LT"/>
        </w:rPr>
        <w:t xml:space="preserve"> 4</w:t>
      </w:r>
      <w:r w:rsidR="00B660EF" w:rsidRPr="00345EDD">
        <w:rPr>
          <w:rFonts w:ascii="Arial" w:hAnsi="Arial" w:cs="Arial"/>
          <w:color w:val="231F20"/>
          <w:sz w:val="18"/>
          <w:szCs w:val="18"/>
          <w:lang w:val="lt-LT"/>
        </w:rPr>
        <w:t>.</w:t>
      </w:r>
      <w:r w:rsidR="00B660EF" w:rsidRPr="00345EDD">
        <w:rPr>
          <w:rFonts w:ascii="Arial" w:hAnsi="Arial" w:cs="Arial"/>
          <w:color w:val="231F20"/>
          <w:sz w:val="23"/>
          <w:szCs w:val="23"/>
          <w:vertAlign w:val="superscript"/>
          <w:lang w:val="lt-LT"/>
        </w:rPr>
        <w:t>(1)</w:t>
      </w:r>
    </w:p>
    <w:p w:rsidR="00B660EF" w:rsidRPr="00345EDD" w:rsidRDefault="00B660EF">
      <w:pPr>
        <w:widowControl w:val="0"/>
        <w:autoSpaceDE w:val="0"/>
        <w:autoSpaceDN w:val="0"/>
        <w:adjustRightInd w:val="0"/>
        <w:spacing w:after="0" w:line="1" w:lineRule="exact"/>
        <w:rPr>
          <w:rFonts w:ascii="Times New Roman" w:hAnsi="Times New Roman"/>
          <w:sz w:val="24"/>
          <w:szCs w:val="24"/>
          <w:lang w:val="lt-LT"/>
        </w:rPr>
      </w:pPr>
    </w:p>
    <w:p w:rsidR="00495852" w:rsidRPr="003909D5" w:rsidRDefault="00495852" w:rsidP="00495852">
      <w:pPr>
        <w:widowControl w:val="0"/>
        <w:overflowPunct w:val="0"/>
        <w:autoSpaceDE w:val="0"/>
        <w:autoSpaceDN w:val="0"/>
        <w:adjustRightInd w:val="0"/>
        <w:spacing w:after="0" w:line="250" w:lineRule="auto"/>
        <w:jc w:val="both"/>
        <w:rPr>
          <w:rFonts w:ascii="Times New Roman" w:hAnsi="Times New Roman"/>
          <w:sz w:val="24"/>
          <w:szCs w:val="24"/>
          <w:lang w:val="lt-LT"/>
        </w:rPr>
      </w:pPr>
      <w:r w:rsidRPr="00A81992">
        <w:rPr>
          <w:rFonts w:ascii="Arial" w:hAnsi="Arial" w:cs="Arial"/>
          <w:color w:val="231F20"/>
          <w:sz w:val="18"/>
          <w:szCs w:val="18"/>
          <w:lang w:val="lt-LT"/>
        </w:rPr>
        <w:t>Galiojančiais rezultatais gali būti laikomi tik dydžiai, viršijantys Nustatymo ribą</w:t>
      </w:r>
      <w:r w:rsidRPr="004429F7">
        <w:rPr>
          <w:rFonts w:ascii="Arial" w:hAnsi="Arial" w:cs="Arial"/>
          <w:color w:val="231F20"/>
          <w:sz w:val="18"/>
          <w:szCs w:val="18"/>
          <w:lang w:val="lt-LT"/>
        </w:rPr>
        <w:t xml:space="preserve">. </w:t>
      </w:r>
      <w:r w:rsidRPr="00A81992">
        <w:rPr>
          <w:rFonts w:ascii="Arial" w:hAnsi="Arial" w:cs="Arial"/>
          <w:color w:val="231F20"/>
          <w:sz w:val="18"/>
          <w:szCs w:val="18"/>
          <w:lang w:val="lt-LT"/>
        </w:rPr>
        <w:t>Viršutinė pateiktų rezultatų riba gali skirtis dėl serijai būdingo konvertavimo iš</w:t>
      </w:r>
      <w:r w:rsidRPr="004429F7">
        <w:rPr>
          <w:rFonts w:ascii="Arial" w:hAnsi="Arial" w:cs="Arial"/>
          <w:color w:val="231F20"/>
          <w:sz w:val="18"/>
          <w:szCs w:val="18"/>
          <w:lang w:val="lt-LT"/>
        </w:rPr>
        <w:t xml:space="preserve"> μg/l </w:t>
      </w:r>
      <w:r>
        <w:rPr>
          <w:rFonts w:ascii="Arial" w:hAnsi="Arial" w:cs="Arial"/>
          <w:color w:val="231F20"/>
          <w:sz w:val="18"/>
          <w:szCs w:val="18"/>
          <w:lang w:val="lt-LT"/>
        </w:rPr>
        <w:t>į</w:t>
      </w:r>
      <w:r w:rsidRPr="004429F7">
        <w:rPr>
          <w:rFonts w:ascii="Arial" w:hAnsi="Arial" w:cs="Arial"/>
          <w:color w:val="231F20"/>
          <w:sz w:val="18"/>
          <w:szCs w:val="18"/>
          <w:lang w:val="lt-LT"/>
        </w:rPr>
        <w:t xml:space="preserve"> </w:t>
      </w:r>
      <w:r>
        <w:rPr>
          <w:rFonts w:ascii="Arial" w:hAnsi="Arial" w:cs="Arial"/>
          <w:color w:val="231F20"/>
          <w:sz w:val="18"/>
          <w:szCs w:val="18"/>
          <w:lang w:val="lt-LT"/>
        </w:rPr>
        <w:t>„EliA“</w:t>
      </w:r>
      <w:r w:rsidRPr="004429F7">
        <w:rPr>
          <w:rFonts w:ascii="Arial" w:hAnsi="Arial" w:cs="Arial"/>
          <w:color w:val="231F20"/>
          <w:sz w:val="18"/>
          <w:szCs w:val="18"/>
          <w:lang w:val="lt-LT"/>
        </w:rPr>
        <w:t xml:space="preserve">-U/ml. </w:t>
      </w:r>
      <w:r w:rsidRPr="00A81992">
        <w:rPr>
          <w:rFonts w:ascii="Arial" w:hAnsi="Arial" w:cs="Arial"/>
          <w:color w:val="231F20"/>
          <w:sz w:val="18"/>
          <w:szCs w:val="18"/>
          <w:lang w:val="lt-LT"/>
        </w:rPr>
        <w:t>Rezultatai, viršijantys viršutinę ribą, yra pateikiami kaip „perviršis”.</w:t>
      </w:r>
    </w:p>
    <w:p w:rsidR="00495852" w:rsidRPr="005718D5" w:rsidRDefault="00495852" w:rsidP="00495852">
      <w:pPr>
        <w:widowControl w:val="0"/>
        <w:autoSpaceDE w:val="0"/>
        <w:autoSpaceDN w:val="0"/>
        <w:adjustRightInd w:val="0"/>
        <w:spacing w:after="0" w:line="1" w:lineRule="exact"/>
        <w:rPr>
          <w:rFonts w:ascii="Times New Roman" w:hAnsi="Times New Roman"/>
          <w:sz w:val="24"/>
          <w:szCs w:val="24"/>
          <w:lang w:val="lt-LT"/>
        </w:rPr>
      </w:pPr>
    </w:p>
    <w:p w:rsidR="00B660EF" w:rsidRPr="00345EDD" w:rsidRDefault="00495852" w:rsidP="00495852">
      <w:pPr>
        <w:widowControl w:val="0"/>
        <w:overflowPunct w:val="0"/>
        <w:autoSpaceDE w:val="0"/>
        <w:autoSpaceDN w:val="0"/>
        <w:adjustRightInd w:val="0"/>
        <w:spacing w:after="0" w:line="266" w:lineRule="auto"/>
        <w:jc w:val="both"/>
        <w:rPr>
          <w:rFonts w:ascii="Times New Roman" w:hAnsi="Times New Roman"/>
          <w:sz w:val="24"/>
          <w:szCs w:val="24"/>
          <w:lang w:val="lt-LT"/>
        </w:rPr>
      </w:pPr>
      <w:r w:rsidRPr="00A81992">
        <w:rPr>
          <w:rFonts w:ascii="Arial" w:hAnsi="Arial" w:cs="Arial"/>
          <w:color w:val="231F20"/>
          <w:sz w:val="18"/>
          <w:szCs w:val="18"/>
          <w:lang w:val="lt-LT"/>
        </w:rPr>
        <w:t>Prašome atkreipti dėmesį į tai, kad dėl kintančių antikūnių surišimo savybių pacientų mėginiuose, ne visą serumą galima atskiesti tolygiai matavimo diapazono ribose</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71"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pPr>
      <w:r w:rsidRPr="00345EDD">
        <w:rPr>
          <w:rFonts w:ascii="Arial" w:hAnsi="Arial" w:cs="Arial"/>
          <w:b/>
          <w:bCs/>
          <w:color w:val="231F20"/>
          <w:sz w:val="18"/>
          <w:szCs w:val="18"/>
          <w:lang w:val="lt-LT"/>
        </w:rPr>
        <w:t>Specifi</w:t>
      </w:r>
      <w:r w:rsidR="00760810">
        <w:rPr>
          <w:rFonts w:ascii="Arial" w:hAnsi="Arial" w:cs="Arial"/>
          <w:b/>
          <w:bCs/>
          <w:color w:val="231F20"/>
          <w:sz w:val="18"/>
          <w:szCs w:val="18"/>
          <w:lang w:val="lt-LT"/>
        </w:rPr>
        <w:t>ka</w:t>
      </w:r>
    </w:p>
    <w:p w:rsidR="00B660EF" w:rsidRPr="00345EDD" w:rsidRDefault="00B660EF">
      <w:pPr>
        <w:widowControl w:val="0"/>
        <w:autoSpaceDE w:val="0"/>
        <w:autoSpaceDN w:val="0"/>
        <w:adjustRightInd w:val="0"/>
        <w:spacing w:after="0" w:line="27" w:lineRule="exact"/>
        <w:rPr>
          <w:rFonts w:ascii="Times New Roman" w:hAnsi="Times New Roman"/>
          <w:sz w:val="24"/>
          <w:szCs w:val="24"/>
          <w:lang w:val="lt-LT"/>
        </w:rPr>
      </w:pPr>
    </w:p>
    <w:p w:rsidR="00B660EF" w:rsidRPr="00345EDD" w:rsidRDefault="00B8524E">
      <w:pPr>
        <w:widowControl w:val="0"/>
        <w:overflowPunct w:val="0"/>
        <w:autoSpaceDE w:val="0"/>
        <w:autoSpaceDN w:val="0"/>
        <w:adjustRightInd w:val="0"/>
        <w:spacing w:after="0" w:line="222" w:lineRule="auto"/>
        <w:jc w:val="both"/>
        <w:rPr>
          <w:rFonts w:ascii="Times New Roman" w:hAnsi="Times New Roman"/>
          <w:sz w:val="24"/>
          <w:szCs w:val="24"/>
          <w:lang w:val="lt-LT"/>
        </w:rPr>
      </w:pPr>
      <w:r>
        <w:rPr>
          <w:rFonts w:ascii="Arial" w:hAnsi="Arial" w:cs="Arial"/>
          <w:color w:val="231F20"/>
          <w:sz w:val="18"/>
          <w:szCs w:val="18"/>
          <w:lang w:val="lt-LT"/>
        </w:rPr>
        <w:t>„</w:t>
      </w:r>
      <w:r w:rsidR="00B660EF" w:rsidRPr="00345EDD">
        <w:rPr>
          <w:rFonts w:ascii="Arial" w:hAnsi="Arial" w:cs="Arial"/>
          <w:color w:val="231F20"/>
          <w:sz w:val="18"/>
          <w:szCs w:val="18"/>
          <w:lang w:val="lt-LT"/>
        </w:rPr>
        <w:t>EliA</w:t>
      </w:r>
      <w:r>
        <w:rPr>
          <w:rFonts w:ascii="Arial" w:hAnsi="Arial" w:cs="Arial"/>
          <w:color w:val="231F20"/>
          <w:sz w:val="18"/>
          <w:szCs w:val="18"/>
          <w:lang w:val="lt-LT"/>
        </w:rPr>
        <w:t>“</w:t>
      </w:r>
      <w:r w:rsidR="00B660EF" w:rsidRPr="00345EDD">
        <w:rPr>
          <w:rFonts w:ascii="Arial" w:hAnsi="Arial" w:cs="Arial"/>
          <w:color w:val="231F20"/>
          <w:sz w:val="18"/>
          <w:szCs w:val="18"/>
          <w:lang w:val="lt-LT"/>
        </w:rPr>
        <w:t xml:space="preserve"> MPO</w:t>
      </w:r>
      <w:r w:rsidR="00B660EF" w:rsidRPr="00345EDD">
        <w:rPr>
          <w:rFonts w:ascii="Arial" w:hAnsi="Arial" w:cs="Arial"/>
          <w:i/>
          <w:iCs/>
          <w:color w:val="231F20"/>
          <w:sz w:val="23"/>
          <w:szCs w:val="23"/>
          <w:vertAlign w:val="superscript"/>
          <w:lang w:val="lt-LT"/>
        </w:rPr>
        <w:t>S</w:t>
      </w:r>
      <w:r w:rsidR="00B660EF" w:rsidRPr="00345EDD">
        <w:rPr>
          <w:rFonts w:ascii="Arial" w:hAnsi="Arial" w:cs="Arial"/>
          <w:color w:val="231F20"/>
          <w:sz w:val="18"/>
          <w:szCs w:val="18"/>
          <w:lang w:val="lt-LT"/>
        </w:rPr>
        <w:t xml:space="preserve"> </w:t>
      </w:r>
      <w:r>
        <w:rPr>
          <w:rFonts w:ascii="Arial" w:hAnsi="Arial" w:cs="Arial"/>
          <w:color w:val="231F20"/>
          <w:sz w:val="18"/>
          <w:szCs w:val="18"/>
          <w:lang w:val="lt-LT"/>
        </w:rPr>
        <w:t xml:space="preserve">bandymas leidžia nustatyti </w:t>
      </w:r>
      <w:r w:rsidR="00B660EF" w:rsidRPr="00345EDD">
        <w:rPr>
          <w:rFonts w:ascii="Arial" w:hAnsi="Arial" w:cs="Arial"/>
          <w:color w:val="231F20"/>
          <w:sz w:val="18"/>
          <w:szCs w:val="18"/>
          <w:lang w:val="lt-LT"/>
        </w:rPr>
        <w:t>IgG anti</w:t>
      </w:r>
      <w:r>
        <w:rPr>
          <w:rFonts w:ascii="Arial" w:hAnsi="Arial" w:cs="Arial"/>
          <w:color w:val="231F20"/>
          <w:sz w:val="18"/>
          <w:szCs w:val="18"/>
          <w:lang w:val="lt-LT"/>
        </w:rPr>
        <w:t xml:space="preserve">kūnius, nukreiptus prieš </w:t>
      </w:r>
      <w:r w:rsidR="00B660EF" w:rsidRPr="00345EDD">
        <w:rPr>
          <w:rFonts w:ascii="Arial" w:hAnsi="Arial" w:cs="Arial"/>
          <w:color w:val="231F20"/>
          <w:sz w:val="18"/>
          <w:szCs w:val="18"/>
          <w:lang w:val="lt-LT"/>
        </w:rPr>
        <w:t>MPO antigen</w:t>
      </w:r>
      <w:r>
        <w:rPr>
          <w:rFonts w:ascii="Arial" w:hAnsi="Arial" w:cs="Arial"/>
          <w:color w:val="231F20"/>
          <w:sz w:val="18"/>
          <w:szCs w:val="18"/>
          <w:lang w:val="lt-LT"/>
        </w:rPr>
        <w:t>us, kaip apibūdinama skyriuje „</w:t>
      </w:r>
      <w:r w:rsidR="00B660EF" w:rsidRPr="00345EDD">
        <w:rPr>
          <w:rFonts w:ascii="Arial" w:hAnsi="Arial" w:cs="Arial"/>
          <w:color w:val="231F20"/>
          <w:sz w:val="18"/>
          <w:szCs w:val="18"/>
          <w:lang w:val="lt-LT"/>
        </w:rPr>
        <w:t>Reagent</w:t>
      </w:r>
      <w:r>
        <w:rPr>
          <w:rFonts w:ascii="Arial" w:hAnsi="Arial" w:cs="Arial"/>
          <w:color w:val="231F20"/>
          <w:sz w:val="18"/>
          <w:szCs w:val="18"/>
          <w:lang w:val="lt-LT"/>
        </w:rPr>
        <w:t>ai</w:t>
      </w:r>
      <w:r w:rsidR="00B660EF" w:rsidRPr="00345EDD">
        <w:rPr>
          <w:rFonts w:ascii="Arial" w:hAnsi="Arial" w:cs="Arial"/>
          <w:color w:val="231F20"/>
          <w:sz w:val="18"/>
          <w:szCs w:val="18"/>
          <w:lang w:val="lt-LT"/>
        </w:rPr>
        <w:t>”.</w:t>
      </w:r>
    </w:p>
    <w:p w:rsidR="00B660EF" w:rsidRPr="00345EDD" w:rsidRDefault="00B660EF">
      <w:pPr>
        <w:widowControl w:val="0"/>
        <w:autoSpaceDE w:val="0"/>
        <w:autoSpaceDN w:val="0"/>
        <w:adjustRightInd w:val="0"/>
        <w:spacing w:after="0" w:line="194" w:lineRule="exact"/>
        <w:rPr>
          <w:rFonts w:ascii="Times New Roman" w:hAnsi="Times New Roman"/>
          <w:sz w:val="24"/>
          <w:szCs w:val="24"/>
          <w:lang w:val="lt-LT"/>
        </w:rPr>
      </w:pPr>
    </w:p>
    <w:p w:rsidR="00B660EF" w:rsidRPr="00345EDD" w:rsidRDefault="00E96BE7">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18"/>
          <w:szCs w:val="18"/>
          <w:lang w:val="lt-LT"/>
        </w:rPr>
        <w:t>Tikslumas</w:t>
      </w:r>
    </w:p>
    <w:p w:rsidR="00B660EF" w:rsidRPr="00345EDD" w:rsidRDefault="00B660EF">
      <w:pPr>
        <w:widowControl w:val="0"/>
        <w:autoSpaceDE w:val="0"/>
        <w:autoSpaceDN w:val="0"/>
        <w:adjustRightInd w:val="0"/>
        <w:spacing w:after="0" w:line="27" w:lineRule="exact"/>
        <w:rPr>
          <w:rFonts w:ascii="Times New Roman" w:hAnsi="Times New Roman"/>
          <w:sz w:val="24"/>
          <w:szCs w:val="24"/>
          <w:lang w:val="lt-LT"/>
        </w:rPr>
      </w:pPr>
    </w:p>
    <w:p w:rsidR="00B660EF" w:rsidRDefault="00E96BE7">
      <w:pPr>
        <w:widowControl w:val="0"/>
        <w:overflowPunct w:val="0"/>
        <w:autoSpaceDE w:val="0"/>
        <w:autoSpaceDN w:val="0"/>
        <w:adjustRightInd w:val="0"/>
        <w:spacing w:after="0" w:line="261" w:lineRule="auto"/>
        <w:jc w:val="both"/>
        <w:rPr>
          <w:rFonts w:ascii="Arial" w:hAnsi="Arial" w:cs="Arial"/>
          <w:color w:val="231F20"/>
          <w:sz w:val="23"/>
          <w:szCs w:val="23"/>
          <w:vertAlign w:val="superscript"/>
          <w:lang w:val="lt-LT"/>
        </w:rPr>
      </w:pPr>
      <w:r>
        <w:rPr>
          <w:rFonts w:ascii="Arial" w:hAnsi="Arial" w:cs="Arial"/>
          <w:color w:val="231F20"/>
          <w:sz w:val="18"/>
          <w:szCs w:val="18"/>
          <w:lang w:val="lt-LT"/>
        </w:rPr>
        <w:t xml:space="preserve">Norint nustatyti bandymo tikslumą, kintamumas buvo vertinamas tiriamuosiuose objektuose atliekant </w:t>
      </w:r>
      <w:r w:rsidRPr="00ED5F71">
        <w:rPr>
          <w:rFonts w:ascii="Arial" w:hAnsi="Arial" w:cs="Arial"/>
          <w:color w:val="231F20"/>
          <w:sz w:val="18"/>
          <w:szCs w:val="18"/>
          <w:lang w:val="lt-LT"/>
        </w:rPr>
        <w:t xml:space="preserve">18 </w:t>
      </w:r>
      <w:r>
        <w:rPr>
          <w:rFonts w:ascii="Arial" w:hAnsi="Arial" w:cs="Arial"/>
          <w:color w:val="231F20"/>
          <w:sz w:val="18"/>
          <w:szCs w:val="18"/>
          <w:lang w:val="lt-LT"/>
        </w:rPr>
        <w:t>serijų teigiamų mėginių tyrimų, paimtų iš 1</w:t>
      </w:r>
      <w:r w:rsidRPr="00ED5F71">
        <w:rPr>
          <w:rFonts w:ascii="Arial" w:hAnsi="Arial" w:cs="Arial"/>
          <w:color w:val="231F20"/>
          <w:sz w:val="18"/>
          <w:szCs w:val="18"/>
          <w:lang w:val="lt-LT"/>
        </w:rPr>
        <w:t>08 repli</w:t>
      </w:r>
      <w:r>
        <w:rPr>
          <w:rFonts w:ascii="Arial" w:hAnsi="Arial" w:cs="Arial"/>
          <w:color w:val="231F20"/>
          <w:sz w:val="18"/>
          <w:szCs w:val="18"/>
          <w:lang w:val="lt-LT"/>
        </w:rPr>
        <w:t>katų</w:t>
      </w:r>
      <w:r w:rsidRPr="00345EDD">
        <w:rPr>
          <w:rFonts w:ascii="Arial" w:hAnsi="Arial" w:cs="Arial"/>
          <w:color w:val="231F20"/>
          <w:sz w:val="18"/>
          <w:szCs w:val="18"/>
          <w:lang w:val="lt-LT"/>
        </w:rPr>
        <w:t xml:space="preserve"> </w:t>
      </w:r>
      <w:r w:rsidR="00B660EF" w:rsidRPr="00345EDD">
        <w:rPr>
          <w:rFonts w:ascii="Arial" w:hAnsi="Arial" w:cs="Arial"/>
          <w:color w:val="231F20"/>
          <w:sz w:val="18"/>
          <w:szCs w:val="18"/>
          <w:lang w:val="lt-LT"/>
        </w:rPr>
        <w:t xml:space="preserve">3 </w:t>
      </w:r>
      <w:r>
        <w:rPr>
          <w:rFonts w:ascii="Arial" w:hAnsi="Arial" w:cs="Arial"/>
          <w:color w:val="231F20"/>
          <w:sz w:val="18"/>
          <w:szCs w:val="18"/>
          <w:lang w:val="lt-LT"/>
        </w:rPr>
        <w:t xml:space="preserve">prietaisuose per </w:t>
      </w:r>
      <w:r w:rsidR="00B660EF" w:rsidRPr="00345EDD">
        <w:rPr>
          <w:rFonts w:ascii="Arial" w:hAnsi="Arial" w:cs="Arial"/>
          <w:color w:val="231F20"/>
          <w:sz w:val="18"/>
          <w:szCs w:val="18"/>
          <w:lang w:val="lt-LT"/>
        </w:rPr>
        <w:t xml:space="preserve">6 </w:t>
      </w:r>
      <w:r>
        <w:rPr>
          <w:rFonts w:ascii="Arial" w:hAnsi="Arial" w:cs="Arial"/>
          <w:color w:val="231F20"/>
          <w:sz w:val="18"/>
          <w:szCs w:val="18"/>
          <w:lang w:val="lt-LT"/>
        </w:rPr>
        <w:t>dienas su kalibravimo kreive kiekviename procese</w:t>
      </w:r>
      <w:r w:rsidR="00B660EF" w:rsidRPr="00345EDD">
        <w:rPr>
          <w:rFonts w:ascii="Arial" w:hAnsi="Arial" w:cs="Arial"/>
          <w:color w:val="231F20"/>
          <w:sz w:val="18"/>
          <w:szCs w:val="18"/>
          <w:lang w:val="lt-LT"/>
        </w:rPr>
        <w:t xml:space="preserve">. </w:t>
      </w:r>
      <w:r w:rsidR="007F2111" w:rsidRPr="00A81992">
        <w:rPr>
          <w:rFonts w:ascii="Arial" w:hAnsi="Arial" w:cs="Arial"/>
          <w:color w:val="231F20"/>
          <w:sz w:val="18"/>
          <w:szCs w:val="18"/>
          <w:lang w:val="lt-LT"/>
        </w:rPr>
        <w:t>Statistinis vertinimas buvo atliekamas pasitelkiant Nukrypimų analizę. Rezultatai pateikiami žemiau esančioje lentelėje.</w:t>
      </w:r>
      <w:r w:rsidR="007F2111" w:rsidRPr="00A81992">
        <w:rPr>
          <w:rFonts w:ascii="Arial" w:hAnsi="Arial" w:cs="Arial"/>
          <w:color w:val="231F20"/>
          <w:sz w:val="23"/>
          <w:szCs w:val="23"/>
          <w:vertAlign w:val="superscript"/>
          <w:lang w:val="lt-LT"/>
        </w:rPr>
        <w:t>(1)</w:t>
      </w:r>
    </w:p>
    <w:tbl>
      <w:tblPr>
        <w:tblW w:w="0" w:type="auto"/>
        <w:tblInd w:w="10" w:type="dxa"/>
        <w:tblLayout w:type="fixed"/>
        <w:tblCellMar>
          <w:left w:w="0" w:type="dxa"/>
          <w:right w:w="0" w:type="dxa"/>
        </w:tblCellMar>
        <w:tblLook w:val="0000" w:firstRow="0" w:lastRow="0" w:firstColumn="0" w:lastColumn="0" w:noHBand="0" w:noVBand="0"/>
      </w:tblPr>
      <w:tblGrid>
        <w:gridCol w:w="1560"/>
        <w:gridCol w:w="940"/>
        <w:gridCol w:w="780"/>
        <w:gridCol w:w="974"/>
        <w:gridCol w:w="1260"/>
        <w:gridCol w:w="1300"/>
        <w:gridCol w:w="30"/>
      </w:tblGrid>
      <w:tr w:rsidR="00B660EF" w:rsidRPr="002401EC" w:rsidTr="002043EC">
        <w:tblPrEx>
          <w:tblCellMar>
            <w:top w:w="0" w:type="dxa"/>
            <w:left w:w="0" w:type="dxa"/>
            <w:bottom w:w="0" w:type="dxa"/>
            <w:right w:w="0" w:type="dxa"/>
          </w:tblCellMar>
        </w:tblPrEx>
        <w:trPr>
          <w:trHeight w:val="201"/>
        </w:trPr>
        <w:tc>
          <w:tcPr>
            <w:tcW w:w="1560" w:type="dxa"/>
            <w:vMerge w:val="restart"/>
            <w:tcBorders>
              <w:top w:val="single" w:sz="8" w:space="0" w:color="231F20"/>
              <w:left w:val="single" w:sz="8" w:space="0" w:color="231F20"/>
              <w:bottom w:val="nil"/>
              <w:right w:val="nil"/>
            </w:tcBorders>
            <w:vAlign w:val="bottom"/>
          </w:tcPr>
          <w:p w:rsidR="00B660EF" w:rsidRPr="002401EC" w:rsidRDefault="0055784D" w:rsidP="0055784D">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b/>
                <w:bCs/>
                <w:color w:val="231F20"/>
                <w:sz w:val="18"/>
                <w:szCs w:val="18"/>
                <w:lang w:val="lt-LT"/>
              </w:rPr>
              <w:t>Bandymas</w:t>
            </w:r>
          </w:p>
        </w:tc>
        <w:tc>
          <w:tcPr>
            <w:tcW w:w="940" w:type="dxa"/>
            <w:vMerge w:val="restart"/>
            <w:tcBorders>
              <w:top w:val="single" w:sz="8" w:space="0" w:color="231F20"/>
              <w:left w:val="nil"/>
              <w:bottom w:val="nil"/>
              <w:right w:val="nil"/>
            </w:tcBorders>
            <w:vAlign w:val="bottom"/>
          </w:tcPr>
          <w:p w:rsidR="00B660EF" w:rsidRPr="002401EC" w:rsidRDefault="0055784D" w:rsidP="0055784D">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b/>
                <w:bCs/>
                <w:color w:val="231F20"/>
                <w:w w:val="99"/>
                <w:sz w:val="18"/>
                <w:szCs w:val="18"/>
                <w:lang w:val="lt-LT"/>
              </w:rPr>
              <w:t>Mėginys</w:t>
            </w:r>
          </w:p>
        </w:tc>
        <w:tc>
          <w:tcPr>
            <w:tcW w:w="780" w:type="dxa"/>
            <w:vMerge w:val="restart"/>
            <w:tcBorders>
              <w:top w:val="single" w:sz="8" w:space="0" w:color="231F20"/>
              <w:left w:val="nil"/>
              <w:bottom w:val="nil"/>
              <w:right w:val="nil"/>
            </w:tcBorders>
            <w:vAlign w:val="bottom"/>
          </w:tcPr>
          <w:p w:rsidR="00B660EF" w:rsidRPr="002401EC" w:rsidRDefault="0055784D" w:rsidP="0055784D">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b/>
                <w:bCs/>
                <w:color w:val="231F20"/>
                <w:sz w:val="18"/>
                <w:szCs w:val="18"/>
                <w:lang w:val="lt-LT"/>
              </w:rPr>
              <w:t>Vienetas</w:t>
            </w:r>
          </w:p>
        </w:tc>
        <w:tc>
          <w:tcPr>
            <w:tcW w:w="974" w:type="dxa"/>
            <w:tcBorders>
              <w:top w:val="single" w:sz="8" w:space="0" w:color="231F20"/>
              <w:left w:val="nil"/>
              <w:bottom w:val="nil"/>
              <w:right w:val="nil"/>
            </w:tcBorders>
            <w:vAlign w:val="bottom"/>
          </w:tcPr>
          <w:p w:rsidR="00B660EF" w:rsidRPr="002401EC" w:rsidRDefault="0055784D" w:rsidP="0055784D">
            <w:pPr>
              <w:widowControl w:val="0"/>
              <w:autoSpaceDE w:val="0"/>
              <w:autoSpaceDN w:val="0"/>
              <w:adjustRightInd w:val="0"/>
              <w:spacing w:after="0" w:line="200" w:lineRule="exact"/>
              <w:ind w:left="180"/>
              <w:rPr>
                <w:rFonts w:ascii="Times New Roman" w:hAnsi="Times New Roman"/>
                <w:sz w:val="24"/>
                <w:szCs w:val="24"/>
                <w:lang w:val="lt-LT"/>
              </w:rPr>
            </w:pPr>
            <w:r w:rsidRPr="002401EC">
              <w:rPr>
                <w:rFonts w:ascii="Arial" w:hAnsi="Arial" w:cs="Arial"/>
                <w:b/>
                <w:bCs/>
                <w:color w:val="231F20"/>
                <w:sz w:val="18"/>
                <w:szCs w:val="18"/>
                <w:lang w:val="lt-LT"/>
              </w:rPr>
              <w:t>Vidutinis dydis</w:t>
            </w:r>
          </w:p>
        </w:tc>
        <w:tc>
          <w:tcPr>
            <w:tcW w:w="2560" w:type="dxa"/>
            <w:gridSpan w:val="2"/>
            <w:tcBorders>
              <w:top w:val="single" w:sz="8" w:space="0" w:color="231F20"/>
              <w:left w:val="nil"/>
              <w:bottom w:val="nil"/>
              <w:right w:val="single" w:sz="8" w:space="0" w:color="231F20"/>
            </w:tcBorders>
            <w:vAlign w:val="bottom"/>
          </w:tcPr>
          <w:p w:rsidR="00B660EF" w:rsidRPr="002401EC" w:rsidRDefault="0055784D" w:rsidP="0055784D">
            <w:pPr>
              <w:widowControl w:val="0"/>
              <w:autoSpaceDE w:val="0"/>
              <w:autoSpaceDN w:val="0"/>
              <w:adjustRightInd w:val="0"/>
              <w:spacing w:after="0" w:line="200" w:lineRule="exact"/>
              <w:ind w:left="80"/>
              <w:rPr>
                <w:rFonts w:ascii="Times New Roman" w:hAnsi="Times New Roman"/>
                <w:sz w:val="24"/>
                <w:szCs w:val="24"/>
                <w:lang w:val="lt-LT"/>
              </w:rPr>
            </w:pPr>
            <w:r w:rsidRPr="002401EC">
              <w:rPr>
                <w:rFonts w:ascii="Arial" w:hAnsi="Arial" w:cs="Arial"/>
                <w:b/>
                <w:bCs/>
                <w:color w:val="231F20"/>
                <w:sz w:val="18"/>
                <w:szCs w:val="18"/>
                <w:lang w:val="lt-LT"/>
              </w:rPr>
              <w:t>Pokyčio koeficientas</w:t>
            </w:r>
            <w:r w:rsidR="00B660EF" w:rsidRPr="002401EC">
              <w:rPr>
                <w:rFonts w:ascii="Arial" w:hAnsi="Arial" w:cs="Arial"/>
                <w:b/>
                <w:bCs/>
                <w:color w:val="231F20"/>
                <w:sz w:val="18"/>
                <w:szCs w:val="18"/>
                <w:lang w:val="lt-LT"/>
              </w:rPr>
              <w:t xml:space="preserve"> (%)</w:t>
            </w:r>
          </w:p>
        </w:tc>
        <w:tc>
          <w:tcPr>
            <w:tcW w:w="3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151"/>
        </w:trPr>
        <w:tc>
          <w:tcPr>
            <w:tcW w:w="1560" w:type="dxa"/>
            <w:vMerge/>
            <w:tcBorders>
              <w:top w:val="nil"/>
              <w:left w:val="single" w:sz="8" w:space="0" w:color="231F20"/>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3"/>
                <w:szCs w:val="13"/>
                <w:lang w:val="lt-LT"/>
              </w:rPr>
            </w:pPr>
          </w:p>
        </w:tc>
        <w:tc>
          <w:tcPr>
            <w:tcW w:w="940" w:type="dxa"/>
            <w:vMerge/>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3"/>
                <w:szCs w:val="13"/>
                <w:lang w:val="lt-LT"/>
              </w:rPr>
            </w:pPr>
          </w:p>
        </w:tc>
        <w:tc>
          <w:tcPr>
            <w:tcW w:w="780" w:type="dxa"/>
            <w:vMerge/>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3"/>
                <w:szCs w:val="13"/>
                <w:lang w:val="lt-LT"/>
              </w:rPr>
            </w:pPr>
          </w:p>
        </w:tc>
        <w:tc>
          <w:tcPr>
            <w:tcW w:w="974" w:type="dxa"/>
            <w:vMerge w:val="restart"/>
            <w:tcBorders>
              <w:top w:val="nil"/>
              <w:left w:val="nil"/>
              <w:bottom w:val="nil"/>
              <w:right w:val="nil"/>
            </w:tcBorders>
            <w:vAlign w:val="bottom"/>
          </w:tcPr>
          <w:p w:rsidR="00B660EF" w:rsidRPr="002401EC" w:rsidRDefault="00B660EF" w:rsidP="0055784D">
            <w:pPr>
              <w:widowControl w:val="0"/>
              <w:autoSpaceDE w:val="0"/>
              <w:autoSpaceDN w:val="0"/>
              <w:adjustRightInd w:val="0"/>
              <w:spacing w:after="0" w:line="240" w:lineRule="auto"/>
              <w:ind w:left="160"/>
              <w:rPr>
                <w:rFonts w:ascii="Times New Roman" w:hAnsi="Times New Roman"/>
                <w:sz w:val="24"/>
                <w:szCs w:val="24"/>
                <w:lang w:val="lt-LT"/>
              </w:rPr>
            </w:pPr>
          </w:p>
        </w:tc>
        <w:tc>
          <w:tcPr>
            <w:tcW w:w="1260" w:type="dxa"/>
            <w:vMerge w:val="restart"/>
            <w:tcBorders>
              <w:top w:val="nil"/>
              <w:left w:val="nil"/>
              <w:bottom w:val="nil"/>
              <w:right w:val="nil"/>
            </w:tcBorders>
            <w:vAlign w:val="bottom"/>
          </w:tcPr>
          <w:p w:rsidR="00B660EF" w:rsidRPr="002401EC" w:rsidRDefault="00C861A8" w:rsidP="00C861A8">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b/>
                <w:bCs/>
                <w:color w:val="231F20"/>
                <w:w w:val="99"/>
                <w:sz w:val="18"/>
                <w:szCs w:val="18"/>
                <w:lang w:val="lt-LT"/>
              </w:rPr>
              <w:t>Vidinis procesas</w:t>
            </w:r>
          </w:p>
        </w:tc>
        <w:tc>
          <w:tcPr>
            <w:tcW w:w="1300" w:type="dxa"/>
            <w:vMerge w:val="restart"/>
            <w:tcBorders>
              <w:top w:val="nil"/>
              <w:left w:val="nil"/>
              <w:bottom w:val="nil"/>
              <w:right w:val="single" w:sz="8" w:space="0" w:color="231F20"/>
            </w:tcBorders>
            <w:vAlign w:val="bottom"/>
          </w:tcPr>
          <w:p w:rsidR="00B660EF" w:rsidRPr="002401EC" w:rsidRDefault="00C861A8" w:rsidP="00C861A8">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b/>
                <w:bCs/>
                <w:color w:val="231F20"/>
                <w:w w:val="99"/>
                <w:sz w:val="18"/>
                <w:szCs w:val="18"/>
                <w:lang w:val="lt-LT"/>
              </w:rPr>
              <w:t>Tarpusavio procesas</w:t>
            </w:r>
          </w:p>
        </w:tc>
        <w:tc>
          <w:tcPr>
            <w:tcW w:w="3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110"/>
        </w:trPr>
        <w:tc>
          <w:tcPr>
            <w:tcW w:w="1560" w:type="dxa"/>
            <w:tcBorders>
              <w:top w:val="nil"/>
              <w:left w:val="single" w:sz="8" w:space="0" w:color="231F20"/>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94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78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974" w:type="dxa"/>
            <w:vMerge/>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1260" w:type="dxa"/>
            <w:vMerge/>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1300" w:type="dxa"/>
            <w:vMerge/>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9"/>
                <w:szCs w:val="9"/>
                <w:lang w:val="lt-LT"/>
              </w:rPr>
            </w:pPr>
          </w:p>
        </w:tc>
        <w:tc>
          <w:tcPr>
            <w:tcW w:w="3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66"/>
        </w:trPr>
        <w:tc>
          <w:tcPr>
            <w:tcW w:w="1560" w:type="dxa"/>
            <w:tcBorders>
              <w:top w:val="nil"/>
              <w:left w:val="single" w:sz="8" w:space="0" w:color="231F20"/>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3"/>
                <w:szCs w:val="23"/>
                <w:lang w:val="lt-LT"/>
              </w:rPr>
            </w:pPr>
          </w:p>
        </w:tc>
        <w:tc>
          <w:tcPr>
            <w:tcW w:w="94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9"/>
                <w:sz w:val="18"/>
                <w:szCs w:val="18"/>
                <w:lang w:val="lt-LT"/>
              </w:rPr>
              <w:t>1</w:t>
            </w:r>
          </w:p>
        </w:tc>
        <w:tc>
          <w:tcPr>
            <w:tcW w:w="78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9"/>
                <w:sz w:val="18"/>
                <w:szCs w:val="18"/>
                <w:lang w:val="lt-LT"/>
              </w:rPr>
              <w:t>IU/ml</w:t>
            </w:r>
          </w:p>
        </w:tc>
        <w:tc>
          <w:tcPr>
            <w:tcW w:w="974"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5"/>
                <w:sz w:val="18"/>
                <w:szCs w:val="18"/>
                <w:lang w:val="lt-LT"/>
              </w:rPr>
              <w:t>4.1</w:t>
            </w:r>
          </w:p>
        </w:tc>
        <w:tc>
          <w:tcPr>
            <w:tcW w:w="126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5"/>
                <w:sz w:val="18"/>
                <w:szCs w:val="18"/>
                <w:lang w:val="lt-LT"/>
              </w:rPr>
              <w:t>4.0</w:t>
            </w:r>
          </w:p>
        </w:tc>
        <w:tc>
          <w:tcPr>
            <w:tcW w:w="1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5"/>
                <w:sz w:val="18"/>
                <w:szCs w:val="18"/>
                <w:lang w:val="lt-LT"/>
              </w:rPr>
              <w:t>1.9</w:t>
            </w:r>
          </w:p>
        </w:tc>
        <w:tc>
          <w:tcPr>
            <w:tcW w:w="3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81"/>
        </w:trPr>
        <w:tc>
          <w:tcPr>
            <w:tcW w:w="1560" w:type="dxa"/>
            <w:tcBorders>
              <w:top w:val="nil"/>
              <w:left w:val="single" w:sz="8" w:space="0" w:color="231F20"/>
              <w:bottom w:val="nil"/>
              <w:right w:val="nil"/>
            </w:tcBorders>
            <w:vAlign w:val="bottom"/>
          </w:tcPr>
          <w:p w:rsidR="00B660EF" w:rsidRPr="002401EC" w:rsidRDefault="0055784D">
            <w:pPr>
              <w:widowControl w:val="0"/>
              <w:autoSpaceDE w:val="0"/>
              <w:autoSpaceDN w:val="0"/>
              <w:adjustRightInd w:val="0"/>
              <w:spacing w:after="0" w:line="240" w:lineRule="auto"/>
              <w:ind w:left="80"/>
              <w:rPr>
                <w:rFonts w:ascii="Times New Roman" w:hAnsi="Times New Roman"/>
                <w:sz w:val="24"/>
                <w:szCs w:val="24"/>
                <w:lang w:val="lt-LT"/>
              </w:rPr>
            </w:pP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EliA</w:t>
            </w:r>
            <w:r w:rsidRPr="002401EC">
              <w:rPr>
                <w:rFonts w:ascii="Arial" w:hAnsi="Arial" w:cs="Arial"/>
                <w:color w:val="231F20"/>
                <w:sz w:val="18"/>
                <w:szCs w:val="18"/>
                <w:lang w:val="lt-LT"/>
              </w:rPr>
              <w:t>“</w:t>
            </w:r>
            <w:r w:rsidR="00B660EF" w:rsidRPr="002401EC">
              <w:rPr>
                <w:rFonts w:ascii="Arial" w:hAnsi="Arial" w:cs="Arial"/>
                <w:color w:val="231F20"/>
                <w:sz w:val="18"/>
                <w:szCs w:val="18"/>
                <w:lang w:val="lt-LT"/>
              </w:rPr>
              <w:t xml:space="preserve"> MPO</w:t>
            </w:r>
            <w:r w:rsidR="00B660EF" w:rsidRPr="002401EC">
              <w:rPr>
                <w:rFonts w:ascii="Arial" w:hAnsi="Arial" w:cs="Arial"/>
                <w:i/>
                <w:iCs/>
                <w:color w:val="231F20"/>
                <w:sz w:val="23"/>
                <w:szCs w:val="23"/>
                <w:vertAlign w:val="superscript"/>
                <w:lang w:val="lt-LT"/>
              </w:rPr>
              <w:t>S</w:t>
            </w:r>
          </w:p>
        </w:tc>
        <w:tc>
          <w:tcPr>
            <w:tcW w:w="94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9"/>
                <w:sz w:val="18"/>
                <w:szCs w:val="18"/>
                <w:lang w:val="lt-LT"/>
              </w:rPr>
              <w:t>2</w:t>
            </w:r>
          </w:p>
        </w:tc>
        <w:tc>
          <w:tcPr>
            <w:tcW w:w="78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9"/>
                <w:sz w:val="18"/>
                <w:szCs w:val="18"/>
                <w:lang w:val="lt-LT"/>
              </w:rPr>
              <w:t>IU/ml</w:t>
            </w:r>
          </w:p>
        </w:tc>
        <w:tc>
          <w:tcPr>
            <w:tcW w:w="974"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ind w:left="10"/>
              <w:jc w:val="center"/>
              <w:rPr>
                <w:rFonts w:ascii="Times New Roman" w:hAnsi="Times New Roman"/>
                <w:sz w:val="24"/>
                <w:szCs w:val="24"/>
                <w:lang w:val="lt-LT"/>
              </w:rPr>
            </w:pPr>
            <w:r w:rsidRPr="002401EC">
              <w:rPr>
                <w:rFonts w:ascii="Arial" w:hAnsi="Arial" w:cs="Arial"/>
                <w:color w:val="231F20"/>
                <w:w w:val="96"/>
                <w:sz w:val="18"/>
                <w:szCs w:val="18"/>
                <w:lang w:val="lt-LT"/>
              </w:rPr>
              <w:t>11.1</w:t>
            </w:r>
          </w:p>
        </w:tc>
        <w:tc>
          <w:tcPr>
            <w:tcW w:w="126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5"/>
                <w:sz w:val="18"/>
                <w:szCs w:val="18"/>
                <w:lang w:val="lt-LT"/>
              </w:rPr>
              <w:t>4.8</w:t>
            </w:r>
          </w:p>
        </w:tc>
        <w:tc>
          <w:tcPr>
            <w:tcW w:w="1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5"/>
                <w:sz w:val="18"/>
                <w:szCs w:val="18"/>
                <w:lang w:val="lt-LT"/>
              </w:rPr>
              <w:t>2.1</w:t>
            </w:r>
          </w:p>
        </w:tc>
        <w:tc>
          <w:tcPr>
            <w:tcW w:w="3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63"/>
        </w:trPr>
        <w:tc>
          <w:tcPr>
            <w:tcW w:w="1560" w:type="dxa"/>
            <w:tcBorders>
              <w:top w:val="nil"/>
              <w:left w:val="single" w:sz="8" w:space="0" w:color="231F20"/>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lang w:val="lt-LT"/>
              </w:rPr>
            </w:pPr>
          </w:p>
        </w:tc>
        <w:tc>
          <w:tcPr>
            <w:tcW w:w="94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9"/>
                <w:sz w:val="18"/>
                <w:szCs w:val="18"/>
                <w:lang w:val="lt-LT"/>
              </w:rPr>
              <w:t>3</w:t>
            </w:r>
          </w:p>
        </w:tc>
        <w:tc>
          <w:tcPr>
            <w:tcW w:w="78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9"/>
                <w:sz w:val="18"/>
                <w:szCs w:val="18"/>
                <w:lang w:val="lt-LT"/>
              </w:rPr>
              <w:t>IU/ml</w:t>
            </w:r>
          </w:p>
        </w:tc>
        <w:tc>
          <w:tcPr>
            <w:tcW w:w="974"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7"/>
                <w:sz w:val="18"/>
                <w:szCs w:val="18"/>
                <w:lang w:val="lt-LT"/>
              </w:rPr>
              <w:t>124.7</w:t>
            </w:r>
          </w:p>
        </w:tc>
        <w:tc>
          <w:tcPr>
            <w:tcW w:w="1260" w:type="dxa"/>
            <w:tcBorders>
              <w:top w:val="nil"/>
              <w:left w:val="nil"/>
              <w:bottom w:val="single" w:sz="8" w:space="0" w:color="231F20"/>
              <w:right w:val="nil"/>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5"/>
                <w:sz w:val="18"/>
                <w:szCs w:val="18"/>
                <w:lang w:val="lt-LT"/>
              </w:rPr>
              <w:t>6.1</w:t>
            </w:r>
          </w:p>
        </w:tc>
        <w:tc>
          <w:tcPr>
            <w:tcW w:w="1300" w:type="dxa"/>
            <w:tcBorders>
              <w:top w:val="nil"/>
              <w:left w:val="nil"/>
              <w:bottom w:val="single" w:sz="8" w:space="0" w:color="231F20"/>
              <w:right w:val="single" w:sz="8" w:space="0" w:color="231F20"/>
            </w:tcBorders>
            <w:vAlign w:val="bottom"/>
          </w:tcPr>
          <w:p w:rsidR="00B660EF" w:rsidRPr="002401EC" w:rsidRDefault="00B660EF">
            <w:pPr>
              <w:widowControl w:val="0"/>
              <w:autoSpaceDE w:val="0"/>
              <w:autoSpaceDN w:val="0"/>
              <w:adjustRightInd w:val="0"/>
              <w:spacing w:after="0" w:line="240" w:lineRule="auto"/>
              <w:jc w:val="center"/>
              <w:rPr>
                <w:rFonts w:ascii="Times New Roman" w:hAnsi="Times New Roman"/>
                <w:sz w:val="24"/>
                <w:szCs w:val="24"/>
                <w:lang w:val="lt-LT"/>
              </w:rPr>
            </w:pPr>
            <w:r w:rsidRPr="002401EC">
              <w:rPr>
                <w:rFonts w:ascii="Arial" w:hAnsi="Arial" w:cs="Arial"/>
                <w:color w:val="231F20"/>
                <w:w w:val="95"/>
                <w:sz w:val="18"/>
                <w:szCs w:val="18"/>
                <w:lang w:val="lt-LT"/>
              </w:rPr>
              <w:t>4.9</w:t>
            </w:r>
          </w:p>
        </w:tc>
        <w:tc>
          <w:tcPr>
            <w:tcW w:w="3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bl>
    <w:p w:rsidR="002043EC" w:rsidRDefault="002043EC" w:rsidP="0024238F">
      <w:pPr>
        <w:widowControl w:val="0"/>
        <w:autoSpaceDE w:val="0"/>
        <w:autoSpaceDN w:val="0"/>
        <w:adjustRightInd w:val="0"/>
        <w:spacing w:after="0" w:line="240" w:lineRule="auto"/>
        <w:rPr>
          <w:rFonts w:ascii="Times New Roman" w:hAnsi="Times New Roman"/>
          <w:sz w:val="24"/>
          <w:szCs w:val="24"/>
          <w:lang w:val="lt-LT"/>
        </w:rPr>
      </w:pPr>
    </w:p>
    <w:p w:rsidR="0024238F" w:rsidRPr="001D3A0D" w:rsidRDefault="0024238F" w:rsidP="0024238F">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G</w:t>
      </w:r>
      <w:r w:rsidRPr="001D3A0D">
        <w:rPr>
          <w:rFonts w:ascii="Arial" w:hAnsi="Arial" w:cs="Arial"/>
          <w:b/>
          <w:bCs/>
          <w:color w:val="231F20"/>
          <w:sz w:val="20"/>
          <w:szCs w:val="20"/>
          <w:lang w:val="lt-LT"/>
        </w:rPr>
        <w:t>A</w:t>
      </w:r>
      <w:r>
        <w:rPr>
          <w:rFonts w:ascii="Arial" w:hAnsi="Arial" w:cs="Arial"/>
          <w:b/>
          <w:bCs/>
          <w:color w:val="231F20"/>
          <w:sz w:val="20"/>
          <w:szCs w:val="20"/>
          <w:lang w:val="lt-LT"/>
        </w:rPr>
        <w:t>RANTIJA</w:t>
      </w:r>
    </w:p>
    <w:p w:rsidR="0024238F" w:rsidRPr="001D3A0D" w:rsidRDefault="0024238F" w:rsidP="0024238F">
      <w:pPr>
        <w:widowControl w:val="0"/>
        <w:autoSpaceDE w:val="0"/>
        <w:autoSpaceDN w:val="0"/>
        <w:adjustRightInd w:val="0"/>
        <w:spacing w:after="0" w:line="114" w:lineRule="exact"/>
        <w:rPr>
          <w:rFonts w:ascii="Times New Roman" w:hAnsi="Times New Roman"/>
          <w:sz w:val="24"/>
          <w:szCs w:val="24"/>
          <w:lang w:val="lt-LT"/>
        </w:rPr>
      </w:pPr>
    </w:p>
    <w:p w:rsidR="0024238F" w:rsidRPr="00A81992" w:rsidRDefault="0024238F" w:rsidP="0024238F">
      <w:pPr>
        <w:widowControl w:val="0"/>
        <w:overflowPunct w:val="0"/>
        <w:autoSpaceDE w:val="0"/>
        <w:autoSpaceDN w:val="0"/>
        <w:adjustRightInd w:val="0"/>
        <w:spacing w:after="0" w:line="255" w:lineRule="auto"/>
        <w:jc w:val="both"/>
        <w:rPr>
          <w:rFonts w:ascii="Times New Roman" w:hAnsi="Times New Roman"/>
          <w:sz w:val="24"/>
          <w:szCs w:val="24"/>
          <w:lang w:val="lt-LT"/>
        </w:rPr>
      </w:pPr>
      <w:r w:rsidRPr="00A37DE4">
        <w:rPr>
          <w:rFonts w:ascii="Arial" w:hAnsi="Arial" w:cs="Arial"/>
          <w:color w:val="231F20"/>
          <w:sz w:val="18"/>
          <w:szCs w:val="18"/>
          <w:lang w:val="lt-LT"/>
        </w:rPr>
        <w:t>Čia pateikiami atlikimo duomenys buvo gauti naudojant nurodytą procedūrą</w:t>
      </w:r>
      <w:r w:rsidRPr="003909D5">
        <w:rPr>
          <w:rFonts w:ascii="Arial" w:hAnsi="Arial" w:cs="Arial"/>
          <w:color w:val="231F20"/>
          <w:sz w:val="18"/>
          <w:szCs w:val="18"/>
          <w:lang w:val="lt-LT"/>
        </w:rPr>
        <w:t xml:space="preserve">. </w:t>
      </w:r>
      <w:r>
        <w:rPr>
          <w:rFonts w:ascii="Arial" w:hAnsi="Arial" w:cs="Arial"/>
          <w:color w:val="231F20"/>
          <w:sz w:val="18"/>
          <w:szCs w:val="18"/>
          <w:lang w:val="lt-LT"/>
        </w:rPr>
        <w:t>P</w:t>
      </w:r>
      <w:r w:rsidRPr="00A81992">
        <w:rPr>
          <w:rFonts w:ascii="Arial" w:hAnsi="Arial" w:cs="Arial"/>
          <w:color w:val="231F20"/>
          <w:sz w:val="18"/>
          <w:szCs w:val="18"/>
          <w:lang w:val="lt-LT"/>
        </w:rPr>
        <w:t>rocedūros pakeitimas, nerekomenduojamas „Phadia AB“, gali turėti įtakos rezultatams, o tokiu atveju, „Phadia AB“ nepripažins visų išreikštų, numanomų ar nustatytų įstatymo garantijų, įskaitant numanomą perkamumo ir tinkamumo naudoti garantiją.</w:t>
      </w:r>
    </w:p>
    <w:p w:rsidR="0024238F" w:rsidRPr="00A81992" w:rsidRDefault="0024238F" w:rsidP="0024238F">
      <w:pPr>
        <w:widowControl w:val="0"/>
        <w:autoSpaceDE w:val="0"/>
        <w:autoSpaceDN w:val="0"/>
        <w:adjustRightInd w:val="0"/>
        <w:spacing w:after="0" w:line="2" w:lineRule="exact"/>
        <w:rPr>
          <w:rFonts w:ascii="Times New Roman" w:hAnsi="Times New Roman"/>
          <w:sz w:val="24"/>
          <w:szCs w:val="24"/>
          <w:lang w:val="lt-LT"/>
        </w:rPr>
      </w:pPr>
    </w:p>
    <w:p w:rsidR="0024238F" w:rsidRPr="00A81992" w:rsidRDefault="0024238F" w:rsidP="0024238F">
      <w:pPr>
        <w:widowControl w:val="0"/>
        <w:overflowPunct w:val="0"/>
        <w:autoSpaceDE w:val="0"/>
        <w:autoSpaceDN w:val="0"/>
        <w:adjustRightInd w:val="0"/>
        <w:spacing w:after="0" w:line="266" w:lineRule="auto"/>
        <w:jc w:val="both"/>
        <w:rPr>
          <w:rFonts w:ascii="Times New Roman" w:hAnsi="Times New Roman"/>
          <w:sz w:val="24"/>
          <w:szCs w:val="24"/>
          <w:lang w:val="lt-LT"/>
        </w:rPr>
      </w:pPr>
      <w:r w:rsidRPr="00A81992">
        <w:rPr>
          <w:rFonts w:ascii="Arial" w:hAnsi="Arial" w:cs="Arial"/>
          <w:color w:val="231F20"/>
          <w:sz w:val="18"/>
          <w:szCs w:val="18"/>
          <w:lang w:val="lt-LT"/>
        </w:rPr>
        <w:t>Tokiu atveju, „Phadia AB“ ir įmonės įgaliotieji platintojai nebus atsakingi už netiesioginius arba logiškai išplaukiančius nuostolius.</w:t>
      </w:r>
    </w:p>
    <w:p w:rsidR="0024238F" w:rsidRPr="00A81992" w:rsidRDefault="0024238F" w:rsidP="0024238F">
      <w:pPr>
        <w:widowControl w:val="0"/>
        <w:autoSpaceDE w:val="0"/>
        <w:autoSpaceDN w:val="0"/>
        <w:adjustRightInd w:val="0"/>
        <w:spacing w:after="0" w:line="75" w:lineRule="exact"/>
        <w:rPr>
          <w:rFonts w:ascii="Times New Roman" w:hAnsi="Times New Roman"/>
          <w:sz w:val="24"/>
          <w:szCs w:val="24"/>
          <w:lang w:val="lt-LT"/>
        </w:rPr>
      </w:pPr>
    </w:p>
    <w:p w:rsidR="0024238F" w:rsidRPr="00A81992" w:rsidRDefault="0024238F" w:rsidP="0024238F">
      <w:pPr>
        <w:widowControl w:val="0"/>
        <w:autoSpaceDE w:val="0"/>
        <w:autoSpaceDN w:val="0"/>
        <w:adjustRightInd w:val="0"/>
        <w:spacing w:after="0" w:line="240" w:lineRule="auto"/>
        <w:rPr>
          <w:rFonts w:ascii="Times New Roman" w:hAnsi="Times New Roman"/>
          <w:sz w:val="24"/>
          <w:szCs w:val="24"/>
          <w:lang w:val="lt-LT"/>
        </w:rPr>
      </w:pPr>
      <w:r w:rsidRPr="00A81992">
        <w:rPr>
          <w:rFonts w:ascii="Arial" w:hAnsi="Arial" w:cs="Arial"/>
          <w:color w:val="231F20"/>
          <w:sz w:val="23"/>
          <w:szCs w:val="23"/>
          <w:vertAlign w:val="superscript"/>
          <w:lang w:val="lt-LT"/>
        </w:rPr>
        <w:t>(1)</w:t>
      </w:r>
      <w:r w:rsidRPr="00A81992">
        <w:rPr>
          <w:rFonts w:ascii="Arial" w:hAnsi="Arial" w:cs="Arial"/>
          <w:color w:val="231F20"/>
          <w:sz w:val="18"/>
          <w:szCs w:val="18"/>
          <w:lang w:val="lt-LT"/>
        </w:rPr>
        <w:t xml:space="preserve"> Tyrimai, atlikti „Phadia GmbH“, Freiburge, Vokietijoje</w:t>
      </w:r>
    </w:p>
    <w:p w:rsidR="00B660EF" w:rsidRPr="00345EDD" w:rsidRDefault="00B660EF" w:rsidP="0024238F">
      <w:pPr>
        <w:widowControl w:val="0"/>
        <w:autoSpaceDE w:val="0"/>
        <w:autoSpaceDN w:val="0"/>
        <w:adjustRightInd w:val="0"/>
        <w:spacing w:after="0" w:line="240" w:lineRule="auto"/>
        <w:rPr>
          <w:rFonts w:ascii="Times New Roman" w:hAnsi="Times New Roman"/>
          <w:sz w:val="24"/>
          <w:szCs w:val="24"/>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C745B9" w:rsidRDefault="00C745B9">
      <w:pPr>
        <w:widowControl w:val="0"/>
        <w:autoSpaceDE w:val="0"/>
        <w:autoSpaceDN w:val="0"/>
        <w:adjustRightInd w:val="0"/>
        <w:spacing w:after="0" w:line="240" w:lineRule="auto"/>
        <w:rPr>
          <w:rFonts w:ascii="Arial" w:hAnsi="Arial" w:cs="Arial"/>
          <w:b/>
          <w:bCs/>
          <w:color w:val="231F20"/>
          <w:sz w:val="20"/>
          <w:szCs w:val="20"/>
          <w:lang w:val="lt-LT"/>
        </w:rPr>
      </w:pPr>
    </w:p>
    <w:p w:rsidR="00B660EF" w:rsidRPr="00345EDD" w:rsidRDefault="00BC4E31">
      <w:pPr>
        <w:widowControl w:val="0"/>
        <w:autoSpaceDE w:val="0"/>
        <w:autoSpaceDN w:val="0"/>
        <w:adjustRightInd w:val="0"/>
        <w:spacing w:after="0" w:line="240" w:lineRule="auto"/>
        <w:rPr>
          <w:rFonts w:ascii="Times New Roman" w:hAnsi="Times New Roman"/>
          <w:sz w:val="24"/>
          <w:szCs w:val="24"/>
          <w:lang w:val="lt-LT"/>
        </w:rPr>
      </w:pPr>
      <w:r>
        <w:rPr>
          <w:rFonts w:ascii="Arial" w:hAnsi="Arial" w:cs="Arial"/>
          <w:b/>
          <w:bCs/>
          <w:color w:val="231F20"/>
          <w:sz w:val="20"/>
          <w:szCs w:val="20"/>
          <w:lang w:val="lt-LT"/>
        </w:rPr>
        <w:t>NUORODOS</w:t>
      </w:r>
    </w:p>
    <w:p w:rsidR="00B660EF" w:rsidRPr="00345EDD" w:rsidRDefault="00B660EF">
      <w:pPr>
        <w:widowControl w:val="0"/>
        <w:autoSpaceDE w:val="0"/>
        <w:autoSpaceDN w:val="0"/>
        <w:adjustRightInd w:val="0"/>
        <w:spacing w:after="0" w:line="78" w:lineRule="exact"/>
        <w:rPr>
          <w:rFonts w:ascii="Times New Roman" w:hAnsi="Times New Roman"/>
          <w:sz w:val="24"/>
          <w:szCs w:val="24"/>
          <w:lang w:val="lt-LT"/>
        </w:rPr>
      </w:pPr>
    </w:p>
    <w:p w:rsidR="00B660EF" w:rsidRPr="00345EDD" w:rsidRDefault="00B660EF">
      <w:pPr>
        <w:widowControl w:val="0"/>
        <w:numPr>
          <w:ilvl w:val="0"/>
          <w:numId w:val="7"/>
        </w:numPr>
        <w:tabs>
          <w:tab w:val="clear" w:pos="720"/>
          <w:tab w:val="num" w:pos="160"/>
        </w:tabs>
        <w:overflowPunct w:val="0"/>
        <w:autoSpaceDE w:val="0"/>
        <w:autoSpaceDN w:val="0"/>
        <w:adjustRightInd w:val="0"/>
        <w:spacing w:after="0" w:line="244" w:lineRule="auto"/>
        <w:ind w:left="160" w:right="80" w:hanging="153"/>
        <w:jc w:val="both"/>
        <w:rPr>
          <w:rFonts w:ascii="Arial" w:hAnsi="Arial" w:cs="Arial"/>
          <w:color w:val="231F20"/>
          <w:sz w:val="14"/>
          <w:szCs w:val="14"/>
          <w:lang w:val="lt-LT"/>
        </w:rPr>
      </w:pPr>
      <w:r w:rsidRPr="00345EDD">
        <w:rPr>
          <w:rFonts w:ascii="Arial" w:hAnsi="Arial" w:cs="Arial"/>
          <w:color w:val="231F20"/>
          <w:sz w:val="14"/>
          <w:szCs w:val="14"/>
          <w:lang w:val="lt-LT"/>
        </w:rPr>
        <w:t>Kallenberg CG (1996) Antineutro</w:t>
      </w:r>
      <w:r w:rsidR="00837726">
        <w:rPr>
          <w:rFonts w:ascii="Arial" w:hAnsi="Arial" w:cs="Arial"/>
          <w:color w:val="231F20"/>
          <w:sz w:val="14"/>
          <w:szCs w:val="14"/>
          <w:lang w:val="lt-LT"/>
        </w:rPr>
        <w:t>filiniai citoplazminiai a</w:t>
      </w:r>
      <w:r w:rsidRPr="00345EDD">
        <w:rPr>
          <w:rFonts w:ascii="Arial" w:hAnsi="Arial" w:cs="Arial"/>
          <w:color w:val="231F20"/>
          <w:sz w:val="14"/>
          <w:szCs w:val="14"/>
          <w:lang w:val="lt-LT"/>
        </w:rPr>
        <w:t>utoanti</w:t>
      </w:r>
      <w:r w:rsidR="00837726">
        <w:rPr>
          <w:rFonts w:ascii="Arial" w:hAnsi="Arial" w:cs="Arial"/>
          <w:color w:val="231F20"/>
          <w:sz w:val="14"/>
          <w:szCs w:val="14"/>
          <w:lang w:val="lt-LT"/>
        </w:rPr>
        <w:t xml:space="preserve">kūniai, pasižymintys tikslumu </w:t>
      </w:r>
      <w:r w:rsidRPr="00345EDD">
        <w:rPr>
          <w:rFonts w:ascii="Arial" w:hAnsi="Arial" w:cs="Arial"/>
          <w:color w:val="231F20"/>
          <w:sz w:val="14"/>
          <w:szCs w:val="14"/>
          <w:lang w:val="lt-LT"/>
        </w:rPr>
        <w:t>m</w:t>
      </w:r>
      <w:r w:rsidR="00837726">
        <w:rPr>
          <w:rFonts w:ascii="Arial" w:hAnsi="Arial" w:cs="Arial"/>
          <w:color w:val="231F20"/>
          <w:sz w:val="14"/>
          <w:szCs w:val="14"/>
          <w:lang w:val="lt-LT"/>
        </w:rPr>
        <w:t>i</w:t>
      </w:r>
      <w:r w:rsidRPr="00345EDD">
        <w:rPr>
          <w:rFonts w:ascii="Arial" w:hAnsi="Arial" w:cs="Arial"/>
          <w:color w:val="231F20"/>
          <w:sz w:val="14"/>
          <w:szCs w:val="14"/>
          <w:lang w:val="lt-LT"/>
        </w:rPr>
        <w:t>elopero</w:t>
      </w:r>
      <w:r w:rsidR="00837726">
        <w:rPr>
          <w:rFonts w:ascii="Arial" w:hAnsi="Arial" w:cs="Arial"/>
          <w:color w:val="231F20"/>
          <w:sz w:val="14"/>
          <w:szCs w:val="14"/>
          <w:lang w:val="lt-LT"/>
        </w:rPr>
        <w:t>ksidazės atžvilgiu</w:t>
      </w:r>
      <w:r w:rsidRPr="00345EDD">
        <w:rPr>
          <w:rFonts w:ascii="Arial" w:hAnsi="Arial" w:cs="Arial"/>
          <w:color w:val="231F20"/>
          <w:sz w:val="14"/>
          <w:szCs w:val="14"/>
          <w:lang w:val="lt-LT"/>
        </w:rPr>
        <w:t xml:space="preserve">. </w:t>
      </w:r>
      <w:r w:rsidR="00837726">
        <w:rPr>
          <w:rFonts w:ascii="Arial" w:hAnsi="Arial" w:cs="Arial"/>
          <w:color w:val="231F20"/>
          <w:sz w:val="14"/>
          <w:szCs w:val="14"/>
          <w:lang w:val="lt-LT"/>
        </w:rPr>
        <w:t>Yra</w:t>
      </w:r>
      <w:r w:rsidRPr="00345EDD">
        <w:rPr>
          <w:rFonts w:ascii="Arial" w:hAnsi="Arial" w:cs="Arial"/>
          <w:color w:val="231F20"/>
          <w:sz w:val="14"/>
          <w:szCs w:val="14"/>
          <w:lang w:val="lt-LT"/>
        </w:rPr>
        <w:t>: Peter JB, Shoenfeld Y (</w:t>
      </w:r>
      <w:r w:rsidR="00837726">
        <w:rPr>
          <w:rFonts w:ascii="Arial" w:hAnsi="Arial" w:cs="Arial"/>
          <w:color w:val="231F20"/>
          <w:sz w:val="14"/>
          <w:szCs w:val="14"/>
          <w:lang w:val="lt-LT"/>
        </w:rPr>
        <w:t>leid.)</w:t>
      </w:r>
      <w:r w:rsidRPr="00345EDD">
        <w:rPr>
          <w:rFonts w:ascii="Arial" w:hAnsi="Arial" w:cs="Arial"/>
          <w:color w:val="231F20"/>
          <w:sz w:val="14"/>
          <w:szCs w:val="14"/>
          <w:lang w:val="lt-LT"/>
        </w:rPr>
        <w:t xml:space="preserve"> Autoanti</w:t>
      </w:r>
      <w:r w:rsidR="00837726">
        <w:rPr>
          <w:rFonts w:ascii="Arial" w:hAnsi="Arial" w:cs="Arial"/>
          <w:color w:val="231F20"/>
          <w:sz w:val="14"/>
          <w:szCs w:val="14"/>
          <w:lang w:val="lt-LT"/>
        </w:rPr>
        <w:t>kūniai</w:t>
      </w:r>
      <w:r w:rsidRPr="00345EDD">
        <w:rPr>
          <w:rFonts w:ascii="Arial" w:hAnsi="Arial" w:cs="Arial"/>
          <w:color w:val="231F20"/>
          <w:sz w:val="14"/>
          <w:szCs w:val="14"/>
          <w:lang w:val="lt-LT"/>
        </w:rPr>
        <w:t>, p</w:t>
      </w:r>
      <w:r w:rsidR="00837726">
        <w:rPr>
          <w:rFonts w:ascii="Arial" w:hAnsi="Arial" w:cs="Arial"/>
          <w:color w:val="231F20"/>
          <w:sz w:val="14"/>
          <w:szCs w:val="14"/>
          <w:lang w:val="lt-LT"/>
        </w:rPr>
        <w:t>sl.</w:t>
      </w:r>
      <w:r w:rsidRPr="00345EDD">
        <w:rPr>
          <w:rFonts w:ascii="Arial" w:hAnsi="Arial" w:cs="Arial"/>
          <w:color w:val="231F20"/>
          <w:sz w:val="14"/>
          <w:szCs w:val="14"/>
          <w:lang w:val="lt-LT"/>
        </w:rPr>
        <w:t xml:space="preserve"> 53-60, Elsevier Science, Amsterdam</w:t>
      </w:r>
      <w:r w:rsidR="00837726">
        <w:rPr>
          <w:rFonts w:ascii="Arial" w:hAnsi="Arial" w:cs="Arial"/>
          <w:color w:val="231F20"/>
          <w:sz w:val="14"/>
          <w:szCs w:val="14"/>
          <w:lang w:val="lt-LT"/>
        </w:rPr>
        <w:t>as</w:t>
      </w:r>
      <w:r w:rsidRPr="00345EDD">
        <w:rPr>
          <w:rFonts w:ascii="Arial" w:hAnsi="Arial" w:cs="Arial"/>
          <w:color w:val="231F20"/>
          <w:sz w:val="14"/>
          <w:szCs w:val="14"/>
          <w:lang w:val="lt-LT"/>
        </w:rPr>
        <w:t xml:space="preserve"> </w:t>
      </w:r>
    </w:p>
    <w:p w:rsidR="00B660EF" w:rsidRPr="00345EDD" w:rsidRDefault="00B660EF">
      <w:pPr>
        <w:widowControl w:val="0"/>
        <w:autoSpaceDE w:val="0"/>
        <w:autoSpaceDN w:val="0"/>
        <w:adjustRightInd w:val="0"/>
        <w:spacing w:after="0" w:line="9" w:lineRule="exact"/>
        <w:rPr>
          <w:rFonts w:ascii="Arial" w:hAnsi="Arial" w:cs="Arial"/>
          <w:color w:val="231F20"/>
          <w:sz w:val="14"/>
          <w:szCs w:val="14"/>
          <w:lang w:val="lt-LT"/>
        </w:rPr>
      </w:pPr>
    </w:p>
    <w:p w:rsidR="00B660EF" w:rsidRPr="00345EDD" w:rsidRDefault="00B660EF">
      <w:pPr>
        <w:widowControl w:val="0"/>
        <w:numPr>
          <w:ilvl w:val="0"/>
          <w:numId w:val="7"/>
        </w:numPr>
        <w:tabs>
          <w:tab w:val="clear" w:pos="720"/>
          <w:tab w:val="num" w:pos="160"/>
        </w:tabs>
        <w:overflowPunct w:val="0"/>
        <w:autoSpaceDE w:val="0"/>
        <w:autoSpaceDN w:val="0"/>
        <w:adjustRightInd w:val="0"/>
        <w:spacing w:after="0" w:line="230" w:lineRule="auto"/>
        <w:ind w:left="160" w:right="100" w:hanging="153"/>
        <w:rPr>
          <w:rFonts w:ascii="Arial" w:hAnsi="Arial" w:cs="Arial"/>
          <w:color w:val="231F20"/>
          <w:sz w:val="14"/>
          <w:szCs w:val="14"/>
          <w:lang w:val="lt-LT"/>
        </w:rPr>
      </w:pPr>
      <w:r w:rsidRPr="00345EDD">
        <w:rPr>
          <w:rFonts w:ascii="Arial" w:hAnsi="Arial" w:cs="Arial"/>
          <w:color w:val="231F20"/>
          <w:sz w:val="14"/>
          <w:szCs w:val="14"/>
          <w:lang w:val="lt-LT"/>
        </w:rPr>
        <w:t xml:space="preserve">Falk RJ, Jennette JC (1988) </w:t>
      </w:r>
      <w:r w:rsidR="00837726" w:rsidRPr="00345EDD">
        <w:rPr>
          <w:rFonts w:ascii="Arial" w:hAnsi="Arial" w:cs="Arial"/>
          <w:color w:val="231F20"/>
          <w:sz w:val="14"/>
          <w:szCs w:val="14"/>
          <w:lang w:val="lt-LT"/>
        </w:rPr>
        <w:t>Antineutro</w:t>
      </w:r>
      <w:r w:rsidR="00837726">
        <w:rPr>
          <w:rFonts w:ascii="Arial" w:hAnsi="Arial" w:cs="Arial"/>
          <w:color w:val="231F20"/>
          <w:sz w:val="14"/>
          <w:szCs w:val="14"/>
          <w:lang w:val="lt-LT"/>
        </w:rPr>
        <w:t>filiniai citoplazminiai a</w:t>
      </w:r>
      <w:r w:rsidR="00837726" w:rsidRPr="00345EDD">
        <w:rPr>
          <w:rFonts w:ascii="Arial" w:hAnsi="Arial" w:cs="Arial"/>
          <w:color w:val="231F20"/>
          <w:sz w:val="14"/>
          <w:szCs w:val="14"/>
          <w:lang w:val="lt-LT"/>
        </w:rPr>
        <w:t>utoanti</w:t>
      </w:r>
      <w:r w:rsidR="00837726">
        <w:rPr>
          <w:rFonts w:ascii="Arial" w:hAnsi="Arial" w:cs="Arial"/>
          <w:color w:val="231F20"/>
          <w:sz w:val="14"/>
          <w:szCs w:val="14"/>
          <w:lang w:val="lt-LT"/>
        </w:rPr>
        <w:t xml:space="preserve">kūniai, pasižymintys tikslumu </w:t>
      </w:r>
      <w:r w:rsidR="00837726" w:rsidRPr="00345EDD">
        <w:rPr>
          <w:rFonts w:ascii="Arial" w:hAnsi="Arial" w:cs="Arial"/>
          <w:color w:val="231F20"/>
          <w:sz w:val="14"/>
          <w:szCs w:val="14"/>
          <w:lang w:val="lt-LT"/>
        </w:rPr>
        <w:t>m</w:t>
      </w:r>
      <w:r w:rsidR="00837726">
        <w:rPr>
          <w:rFonts w:ascii="Arial" w:hAnsi="Arial" w:cs="Arial"/>
          <w:color w:val="231F20"/>
          <w:sz w:val="14"/>
          <w:szCs w:val="14"/>
          <w:lang w:val="lt-LT"/>
        </w:rPr>
        <w:t>i</w:t>
      </w:r>
      <w:r w:rsidR="00837726" w:rsidRPr="00345EDD">
        <w:rPr>
          <w:rFonts w:ascii="Arial" w:hAnsi="Arial" w:cs="Arial"/>
          <w:color w:val="231F20"/>
          <w:sz w:val="14"/>
          <w:szCs w:val="14"/>
          <w:lang w:val="lt-LT"/>
        </w:rPr>
        <w:t>elopero</w:t>
      </w:r>
      <w:r w:rsidR="00837726">
        <w:rPr>
          <w:rFonts w:ascii="Arial" w:hAnsi="Arial" w:cs="Arial"/>
          <w:color w:val="231F20"/>
          <w:sz w:val="14"/>
          <w:szCs w:val="14"/>
          <w:lang w:val="lt-LT"/>
        </w:rPr>
        <w:t>ksidazės atžvilgiu</w:t>
      </w:r>
      <w:r w:rsidR="00837726" w:rsidRPr="00345EDD">
        <w:rPr>
          <w:rFonts w:ascii="Arial" w:hAnsi="Arial" w:cs="Arial"/>
          <w:color w:val="231F20"/>
          <w:sz w:val="14"/>
          <w:szCs w:val="14"/>
          <w:lang w:val="lt-LT"/>
        </w:rPr>
        <w:t xml:space="preserve"> </w:t>
      </w:r>
      <w:r w:rsidR="00837726">
        <w:rPr>
          <w:rFonts w:ascii="Arial" w:hAnsi="Arial" w:cs="Arial"/>
          <w:color w:val="231F20"/>
          <w:sz w:val="14"/>
          <w:szCs w:val="14"/>
          <w:lang w:val="lt-LT"/>
        </w:rPr>
        <w:t xml:space="preserve">tarp pacientų, sergančių sisteminiu vaskulitu ir </w:t>
      </w:r>
      <w:r w:rsidRPr="00345EDD">
        <w:rPr>
          <w:rFonts w:ascii="Arial" w:hAnsi="Arial" w:cs="Arial"/>
          <w:color w:val="231F20"/>
          <w:sz w:val="14"/>
          <w:szCs w:val="14"/>
          <w:lang w:val="lt-LT"/>
        </w:rPr>
        <w:t>idiopat</w:t>
      </w:r>
      <w:r w:rsidR="00837726">
        <w:rPr>
          <w:rFonts w:ascii="Arial" w:hAnsi="Arial" w:cs="Arial"/>
          <w:color w:val="231F20"/>
          <w:sz w:val="14"/>
          <w:szCs w:val="14"/>
          <w:lang w:val="lt-LT"/>
        </w:rPr>
        <w:t xml:space="preserve">ine nekroze bei progresuojančiu </w:t>
      </w:r>
      <w:r w:rsidRPr="00345EDD">
        <w:rPr>
          <w:rFonts w:ascii="Arial" w:hAnsi="Arial" w:cs="Arial"/>
          <w:color w:val="231F20"/>
          <w:sz w:val="14"/>
          <w:szCs w:val="14"/>
          <w:lang w:val="lt-LT"/>
        </w:rPr>
        <w:t>glomerulone</w:t>
      </w:r>
      <w:r w:rsidR="00837726">
        <w:rPr>
          <w:rFonts w:ascii="Arial" w:hAnsi="Arial" w:cs="Arial"/>
          <w:color w:val="231F20"/>
          <w:sz w:val="14"/>
          <w:szCs w:val="14"/>
          <w:lang w:val="lt-LT"/>
        </w:rPr>
        <w:t>fritu</w:t>
      </w:r>
      <w:r w:rsidRPr="00345EDD">
        <w:rPr>
          <w:rFonts w:ascii="Arial" w:hAnsi="Arial" w:cs="Arial"/>
          <w:color w:val="231F20"/>
          <w:sz w:val="14"/>
          <w:szCs w:val="14"/>
          <w:lang w:val="lt-LT"/>
        </w:rPr>
        <w:t xml:space="preserve">. N Engl J Med 318, 1651-1657 </w:t>
      </w:r>
    </w:p>
    <w:p w:rsidR="00B660EF" w:rsidRPr="00345EDD" w:rsidRDefault="00B660EF">
      <w:pPr>
        <w:widowControl w:val="0"/>
        <w:autoSpaceDE w:val="0"/>
        <w:autoSpaceDN w:val="0"/>
        <w:adjustRightInd w:val="0"/>
        <w:spacing w:after="0" w:line="13" w:lineRule="exact"/>
        <w:rPr>
          <w:rFonts w:ascii="Arial" w:hAnsi="Arial" w:cs="Arial"/>
          <w:color w:val="231F20"/>
          <w:sz w:val="14"/>
          <w:szCs w:val="14"/>
          <w:lang w:val="lt-LT"/>
        </w:rPr>
      </w:pPr>
    </w:p>
    <w:p w:rsidR="00B660EF" w:rsidRPr="00345EDD" w:rsidRDefault="00B660EF">
      <w:pPr>
        <w:widowControl w:val="0"/>
        <w:numPr>
          <w:ilvl w:val="0"/>
          <w:numId w:val="7"/>
        </w:numPr>
        <w:tabs>
          <w:tab w:val="clear" w:pos="720"/>
          <w:tab w:val="num" w:pos="160"/>
        </w:tabs>
        <w:overflowPunct w:val="0"/>
        <w:autoSpaceDE w:val="0"/>
        <w:autoSpaceDN w:val="0"/>
        <w:adjustRightInd w:val="0"/>
        <w:spacing w:after="0" w:line="244" w:lineRule="auto"/>
        <w:ind w:left="160" w:right="160" w:hanging="153"/>
        <w:jc w:val="both"/>
        <w:rPr>
          <w:rFonts w:ascii="Arial" w:hAnsi="Arial" w:cs="Arial"/>
          <w:color w:val="231F20"/>
          <w:sz w:val="14"/>
          <w:szCs w:val="14"/>
          <w:lang w:val="lt-LT"/>
        </w:rPr>
      </w:pPr>
      <w:r w:rsidRPr="00345EDD">
        <w:rPr>
          <w:rFonts w:ascii="Arial" w:hAnsi="Arial" w:cs="Arial"/>
          <w:color w:val="231F20"/>
          <w:sz w:val="14"/>
          <w:szCs w:val="14"/>
          <w:lang w:val="lt-LT"/>
        </w:rPr>
        <w:t>Falk RJ, Nachman PH, Hogan SL, Jennette JC (2000) ANCA glomerulone</w:t>
      </w:r>
      <w:r w:rsidR="00DD4E55">
        <w:rPr>
          <w:rFonts w:ascii="Arial" w:hAnsi="Arial" w:cs="Arial"/>
          <w:color w:val="231F20"/>
          <w:sz w:val="14"/>
          <w:szCs w:val="14"/>
          <w:lang w:val="lt-LT"/>
        </w:rPr>
        <w:t>fritas ir vaskulitas</w:t>
      </w:r>
      <w:r w:rsidRPr="00345EDD">
        <w:rPr>
          <w:rFonts w:ascii="Arial" w:hAnsi="Arial" w:cs="Arial"/>
          <w:color w:val="231F20"/>
          <w:sz w:val="14"/>
          <w:szCs w:val="14"/>
          <w:lang w:val="lt-LT"/>
        </w:rPr>
        <w:t>: Chapel Hill perspe</w:t>
      </w:r>
      <w:r w:rsidR="00837726">
        <w:rPr>
          <w:rFonts w:ascii="Arial" w:hAnsi="Arial" w:cs="Arial"/>
          <w:color w:val="231F20"/>
          <w:sz w:val="14"/>
          <w:szCs w:val="14"/>
          <w:lang w:val="lt-LT"/>
        </w:rPr>
        <w:t>ktyva</w:t>
      </w:r>
      <w:r w:rsidRPr="00345EDD">
        <w:rPr>
          <w:rFonts w:ascii="Arial" w:hAnsi="Arial" w:cs="Arial"/>
          <w:color w:val="231F20"/>
          <w:sz w:val="14"/>
          <w:szCs w:val="14"/>
          <w:lang w:val="lt-LT"/>
        </w:rPr>
        <w:t xml:space="preserve">. Semin Nephrol 20, 233-243 </w:t>
      </w:r>
    </w:p>
    <w:p w:rsidR="00B660EF" w:rsidRPr="00345EDD" w:rsidRDefault="00B660EF">
      <w:pPr>
        <w:widowControl w:val="0"/>
        <w:autoSpaceDE w:val="0"/>
        <w:autoSpaceDN w:val="0"/>
        <w:adjustRightInd w:val="0"/>
        <w:spacing w:after="0" w:line="9" w:lineRule="exact"/>
        <w:rPr>
          <w:rFonts w:ascii="Arial" w:hAnsi="Arial" w:cs="Arial"/>
          <w:color w:val="231F20"/>
          <w:sz w:val="14"/>
          <w:szCs w:val="14"/>
          <w:lang w:val="lt-LT"/>
        </w:rPr>
      </w:pPr>
    </w:p>
    <w:p w:rsidR="00B660EF" w:rsidRPr="00345EDD" w:rsidRDefault="00B660EF">
      <w:pPr>
        <w:widowControl w:val="0"/>
        <w:numPr>
          <w:ilvl w:val="0"/>
          <w:numId w:val="7"/>
        </w:numPr>
        <w:tabs>
          <w:tab w:val="clear" w:pos="720"/>
          <w:tab w:val="num" w:pos="160"/>
        </w:tabs>
        <w:overflowPunct w:val="0"/>
        <w:autoSpaceDE w:val="0"/>
        <w:autoSpaceDN w:val="0"/>
        <w:adjustRightInd w:val="0"/>
        <w:spacing w:after="0" w:line="244" w:lineRule="auto"/>
        <w:ind w:left="160" w:right="400" w:hanging="153"/>
        <w:jc w:val="both"/>
        <w:rPr>
          <w:rFonts w:ascii="Arial" w:hAnsi="Arial" w:cs="Arial"/>
          <w:color w:val="231F20"/>
          <w:sz w:val="14"/>
          <w:szCs w:val="14"/>
          <w:lang w:val="lt-LT"/>
        </w:rPr>
      </w:pPr>
      <w:r w:rsidRPr="00345EDD">
        <w:rPr>
          <w:rFonts w:ascii="Arial" w:hAnsi="Arial" w:cs="Arial"/>
          <w:color w:val="231F20"/>
          <w:sz w:val="14"/>
          <w:szCs w:val="14"/>
          <w:lang w:val="lt-LT"/>
        </w:rPr>
        <w:t xml:space="preserve">Cohen-Tervaert JW, Goldschmeding R, Elema AE </w:t>
      </w:r>
      <w:r w:rsidR="00BC4E31">
        <w:rPr>
          <w:rFonts w:ascii="Arial" w:hAnsi="Arial" w:cs="Arial"/>
          <w:color w:val="231F20"/>
          <w:sz w:val="14"/>
          <w:szCs w:val="14"/>
          <w:lang w:val="lt-LT"/>
        </w:rPr>
        <w:t>ir kt.</w:t>
      </w:r>
      <w:r w:rsidRPr="00345EDD">
        <w:rPr>
          <w:rFonts w:ascii="Arial" w:hAnsi="Arial" w:cs="Arial"/>
          <w:color w:val="231F20"/>
          <w:sz w:val="14"/>
          <w:szCs w:val="14"/>
          <w:lang w:val="lt-LT"/>
        </w:rPr>
        <w:t xml:space="preserve"> (1991) Antim</w:t>
      </w:r>
      <w:r w:rsidR="00D555F1">
        <w:rPr>
          <w:rFonts w:ascii="Arial" w:hAnsi="Arial" w:cs="Arial"/>
          <w:color w:val="231F20"/>
          <w:sz w:val="14"/>
          <w:szCs w:val="14"/>
          <w:lang w:val="lt-LT"/>
        </w:rPr>
        <w:t>i</w:t>
      </w:r>
      <w:r w:rsidRPr="00345EDD">
        <w:rPr>
          <w:rFonts w:ascii="Arial" w:hAnsi="Arial" w:cs="Arial"/>
          <w:color w:val="231F20"/>
          <w:sz w:val="14"/>
          <w:szCs w:val="14"/>
          <w:lang w:val="lt-LT"/>
        </w:rPr>
        <w:t>elopero</w:t>
      </w:r>
      <w:r w:rsidR="00D555F1">
        <w:rPr>
          <w:rFonts w:ascii="Arial" w:hAnsi="Arial" w:cs="Arial"/>
          <w:color w:val="231F20"/>
          <w:sz w:val="14"/>
          <w:szCs w:val="14"/>
          <w:lang w:val="lt-LT"/>
        </w:rPr>
        <w:t>ks</w:t>
      </w:r>
      <w:r w:rsidRPr="00345EDD">
        <w:rPr>
          <w:rFonts w:ascii="Arial" w:hAnsi="Arial" w:cs="Arial"/>
          <w:color w:val="231F20"/>
          <w:sz w:val="14"/>
          <w:szCs w:val="14"/>
          <w:lang w:val="lt-LT"/>
        </w:rPr>
        <w:t>ida</w:t>
      </w:r>
      <w:r w:rsidR="00D555F1">
        <w:rPr>
          <w:rFonts w:ascii="Arial" w:hAnsi="Arial" w:cs="Arial"/>
          <w:color w:val="231F20"/>
          <w:sz w:val="14"/>
          <w:szCs w:val="14"/>
          <w:lang w:val="lt-LT"/>
        </w:rPr>
        <w:t>zės</w:t>
      </w:r>
      <w:r w:rsidRPr="00345EDD">
        <w:rPr>
          <w:rFonts w:ascii="Arial" w:hAnsi="Arial" w:cs="Arial"/>
          <w:color w:val="231F20"/>
          <w:sz w:val="14"/>
          <w:szCs w:val="14"/>
          <w:lang w:val="lt-LT"/>
        </w:rPr>
        <w:t xml:space="preserve"> anti</w:t>
      </w:r>
      <w:r w:rsidR="00D555F1">
        <w:rPr>
          <w:rFonts w:ascii="Arial" w:hAnsi="Arial" w:cs="Arial"/>
          <w:color w:val="231F20"/>
          <w:sz w:val="14"/>
          <w:szCs w:val="14"/>
          <w:lang w:val="lt-LT"/>
        </w:rPr>
        <w:t>kūniai pasireiškiant Čurgo-Štrauso sindromui.</w:t>
      </w:r>
      <w:r w:rsidRPr="00345EDD">
        <w:rPr>
          <w:rFonts w:ascii="Arial" w:hAnsi="Arial" w:cs="Arial"/>
          <w:color w:val="231F20"/>
          <w:sz w:val="14"/>
          <w:szCs w:val="14"/>
          <w:lang w:val="lt-LT"/>
        </w:rPr>
        <w:t xml:space="preserve"> Thorax 46, 70-71 </w:t>
      </w:r>
    </w:p>
    <w:p w:rsidR="00B660EF" w:rsidRPr="00345EDD" w:rsidRDefault="00B660EF">
      <w:pPr>
        <w:widowControl w:val="0"/>
        <w:autoSpaceDE w:val="0"/>
        <w:autoSpaceDN w:val="0"/>
        <w:adjustRightInd w:val="0"/>
        <w:spacing w:after="0" w:line="9" w:lineRule="exact"/>
        <w:rPr>
          <w:rFonts w:ascii="Arial" w:hAnsi="Arial" w:cs="Arial"/>
          <w:color w:val="231F20"/>
          <w:sz w:val="14"/>
          <w:szCs w:val="14"/>
          <w:lang w:val="lt-LT"/>
        </w:rPr>
      </w:pPr>
    </w:p>
    <w:p w:rsidR="00B660EF" w:rsidRPr="00345EDD" w:rsidRDefault="00B660EF">
      <w:pPr>
        <w:widowControl w:val="0"/>
        <w:numPr>
          <w:ilvl w:val="0"/>
          <w:numId w:val="7"/>
        </w:numPr>
        <w:tabs>
          <w:tab w:val="clear" w:pos="720"/>
          <w:tab w:val="num" w:pos="160"/>
        </w:tabs>
        <w:overflowPunct w:val="0"/>
        <w:autoSpaceDE w:val="0"/>
        <w:autoSpaceDN w:val="0"/>
        <w:adjustRightInd w:val="0"/>
        <w:spacing w:after="0" w:line="230" w:lineRule="auto"/>
        <w:ind w:left="160" w:right="40" w:hanging="153"/>
        <w:rPr>
          <w:rFonts w:ascii="Arial" w:hAnsi="Arial" w:cs="Arial"/>
          <w:color w:val="231F20"/>
          <w:sz w:val="14"/>
          <w:szCs w:val="14"/>
          <w:lang w:val="lt-LT"/>
        </w:rPr>
      </w:pPr>
      <w:r w:rsidRPr="00345EDD">
        <w:rPr>
          <w:rFonts w:ascii="Arial" w:hAnsi="Arial" w:cs="Arial"/>
          <w:color w:val="231F20"/>
          <w:sz w:val="14"/>
          <w:szCs w:val="14"/>
          <w:lang w:val="lt-LT"/>
        </w:rPr>
        <w:t xml:space="preserve">Guillevin L, Visser H, Noel LH </w:t>
      </w:r>
      <w:r w:rsidR="00BC4E31">
        <w:rPr>
          <w:rFonts w:ascii="Arial" w:hAnsi="Arial" w:cs="Arial"/>
          <w:color w:val="231F20"/>
          <w:sz w:val="14"/>
          <w:szCs w:val="14"/>
          <w:lang w:val="lt-LT"/>
        </w:rPr>
        <w:t>ir kt</w:t>
      </w:r>
      <w:r w:rsidRPr="00345EDD">
        <w:rPr>
          <w:rFonts w:ascii="Arial" w:hAnsi="Arial" w:cs="Arial"/>
          <w:color w:val="231F20"/>
          <w:sz w:val="14"/>
          <w:szCs w:val="14"/>
          <w:lang w:val="lt-LT"/>
        </w:rPr>
        <w:t>. (1993) Antineutro</w:t>
      </w:r>
      <w:r w:rsidR="00D555F1">
        <w:rPr>
          <w:rFonts w:ascii="Arial" w:hAnsi="Arial" w:cs="Arial"/>
          <w:color w:val="231F20"/>
          <w:sz w:val="14"/>
          <w:szCs w:val="14"/>
          <w:lang w:val="lt-LT"/>
        </w:rPr>
        <w:t xml:space="preserve">filiniai citoplazminiai antikūniai sergant sisteminiu mazginiu </w:t>
      </w:r>
      <w:r w:rsidRPr="00345EDD">
        <w:rPr>
          <w:rFonts w:ascii="Arial" w:hAnsi="Arial" w:cs="Arial"/>
          <w:color w:val="231F20"/>
          <w:sz w:val="14"/>
          <w:szCs w:val="14"/>
          <w:lang w:val="lt-LT"/>
        </w:rPr>
        <w:t>pol</w:t>
      </w:r>
      <w:r w:rsidR="00D555F1">
        <w:rPr>
          <w:rFonts w:ascii="Arial" w:hAnsi="Arial" w:cs="Arial"/>
          <w:color w:val="231F20"/>
          <w:sz w:val="14"/>
          <w:szCs w:val="14"/>
          <w:lang w:val="lt-LT"/>
        </w:rPr>
        <w:t>i</w:t>
      </w:r>
      <w:r w:rsidRPr="00345EDD">
        <w:rPr>
          <w:rFonts w:ascii="Arial" w:hAnsi="Arial" w:cs="Arial"/>
          <w:color w:val="231F20"/>
          <w:sz w:val="14"/>
          <w:szCs w:val="14"/>
          <w:lang w:val="lt-LT"/>
        </w:rPr>
        <w:t>arterit</w:t>
      </w:r>
      <w:r w:rsidR="00D555F1">
        <w:rPr>
          <w:rFonts w:ascii="Arial" w:hAnsi="Arial" w:cs="Arial"/>
          <w:color w:val="231F20"/>
          <w:sz w:val="14"/>
          <w:szCs w:val="14"/>
          <w:lang w:val="lt-LT"/>
        </w:rPr>
        <w:t xml:space="preserve">u su ir be hepatito B virusio infekcijos bei Čurgo-Štrauso sindromu </w:t>
      </w:r>
      <w:r w:rsidRPr="00345EDD">
        <w:rPr>
          <w:rFonts w:ascii="Arial" w:hAnsi="Arial" w:cs="Arial"/>
          <w:color w:val="231F20"/>
          <w:sz w:val="14"/>
          <w:szCs w:val="14"/>
          <w:lang w:val="lt-LT"/>
        </w:rPr>
        <w:t>- 62 pa</w:t>
      </w:r>
      <w:r w:rsidR="00D555F1">
        <w:rPr>
          <w:rFonts w:ascii="Arial" w:hAnsi="Arial" w:cs="Arial"/>
          <w:color w:val="231F20"/>
          <w:sz w:val="14"/>
          <w:szCs w:val="14"/>
          <w:lang w:val="lt-LT"/>
        </w:rPr>
        <w:t>cientai</w:t>
      </w:r>
      <w:r w:rsidRPr="00345EDD">
        <w:rPr>
          <w:rFonts w:ascii="Arial" w:hAnsi="Arial" w:cs="Arial"/>
          <w:color w:val="231F20"/>
          <w:sz w:val="14"/>
          <w:szCs w:val="14"/>
          <w:lang w:val="lt-LT"/>
        </w:rPr>
        <w:t xml:space="preserve">. J Rheumatol 20, 1345-1349 </w:t>
      </w:r>
    </w:p>
    <w:p w:rsidR="00B660EF" w:rsidRPr="00345EDD" w:rsidRDefault="00B660EF">
      <w:pPr>
        <w:widowControl w:val="0"/>
        <w:autoSpaceDE w:val="0"/>
        <w:autoSpaceDN w:val="0"/>
        <w:adjustRightInd w:val="0"/>
        <w:spacing w:after="0" w:line="13" w:lineRule="exact"/>
        <w:rPr>
          <w:rFonts w:ascii="Arial" w:hAnsi="Arial" w:cs="Arial"/>
          <w:color w:val="231F20"/>
          <w:sz w:val="14"/>
          <w:szCs w:val="14"/>
          <w:lang w:val="lt-LT"/>
        </w:rPr>
      </w:pPr>
    </w:p>
    <w:p w:rsidR="00B660EF" w:rsidRPr="00345EDD" w:rsidRDefault="00B660EF">
      <w:pPr>
        <w:widowControl w:val="0"/>
        <w:numPr>
          <w:ilvl w:val="0"/>
          <w:numId w:val="7"/>
        </w:numPr>
        <w:tabs>
          <w:tab w:val="clear" w:pos="720"/>
          <w:tab w:val="num" w:pos="160"/>
        </w:tabs>
        <w:overflowPunct w:val="0"/>
        <w:autoSpaceDE w:val="0"/>
        <w:autoSpaceDN w:val="0"/>
        <w:adjustRightInd w:val="0"/>
        <w:spacing w:after="0" w:line="244" w:lineRule="auto"/>
        <w:ind w:left="160" w:right="140" w:hanging="153"/>
        <w:jc w:val="both"/>
        <w:rPr>
          <w:rFonts w:ascii="Arial" w:hAnsi="Arial" w:cs="Arial"/>
          <w:color w:val="231F20"/>
          <w:sz w:val="14"/>
          <w:szCs w:val="14"/>
          <w:lang w:val="lt-LT"/>
        </w:rPr>
      </w:pPr>
      <w:r w:rsidRPr="00345EDD">
        <w:rPr>
          <w:rFonts w:ascii="Arial" w:hAnsi="Arial" w:cs="Arial"/>
          <w:color w:val="231F20"/>
          <w:sz w:val="14"/>
          <w:szCs w:val="14"/>
          <w:lang w:val="lt-LT"/>
        </w:rPr>
        <w:t xml:space="preserve">Cohen-Tervaert JW, Goldschmeding R, Elema J D </w:t>
      </w:r>
      <w:r w:rsidR="00BC4E31">
        <w:rPr>
          <w:rFonts w:ascii="Arial" w:hAnsi="Arial" w:cs="Arial"/>
          <w:color w:val="231F20"/>
          <w:sz w:val="14"/>
          <w:szCs w:val="14"/>
          <w:lang w:val="lt-LT"/>
        </w:rPr>
        <w:t>ir kt</w:t>
      </w:r>
      <w:r w:rsidRPr="00345EDD">
        <w:rPr>
          <w:rFonts w:ascii="Arial" w:hAnsi="Arial" w:cs="Arial"/>
          <w:color w:val="231F20"/>
          <w:sz w:val="14"/>
          <w:szCs w:val="14"/>
          <w:lang w:val="lt-LT"/>
        </w:rPr>
        <w:t xml:space="preserve">. (1990) </w:t>
      </w:r>
      <w:r w:rsidR="00A51FFA">
        <w:rPr>
          <w:rFonts w:ascii="Arial" w:hAnsi="Arial" w:cs="Arial"/>
          <w:color w:val="231F20"/>
          <w:sz w:val="14"/>
          <w:szCs w:val="14"/>
          <w:lang w:val="lt-LT"/>
        </w:rPr>
        <w:t>Autoantikūnių ryšys su mi</w:t>
      </w:r>
      <w:r w:rsidRPr="00345EDD">
        <w:rPr>
          <w:rFonts w:ascii="Arial" w:hAnsi="Arial" w:cs="Arial"/>
          <w:color w:val="231F20"/>
          <w:sz w:val="14"/>
          <w:szCs w:val="14"/>
          <w:lang w:val="lt-LT"/>
        </w:rPr>
        <w:t>elopero</w:t>
      </w:r>
      <w:r w:rsidR="00A51FFA">
        <w:rPr>
          <w:rFonts w:ascii="Arial" w:hAnsi="Arial" w:cs="Arial"/>
          <w:color w:val="231F20"/>
          <w:sz w:val="14"/>
          <w:szCs w:val="14"/>
          <w:lang w:val="lt-LT"/>
        </w:rPr>
        <w:t>ks</w:t>
      </w:r>
      <w:r w:rsidRPr="00345EDD">
        <w:rPr>
          <w:rFonts w:ascii="Arial" w:hAnsi="Arial" w:cs="Arial"/>
          <w:color w:val="231F20"/>
          <w:sz w:val="14"/>
          <w:szCs w:val="14"/>
          <w:lang w:val="lt-LT"/>
        </w:rPr>
        <w:t>i</w:t>
      </w:r>
      <w:r w:rsidR="00A51FFA">
        <w:rPr>
          <w:rFonts w:ascii="Arial" w:hAnsi="Arial" w:cs="Arial"/>
          <w:color w:val="231F20"/>
          <w:sz w:val="14"/>
          <w:szCs w:val="14"/>
          <w:lang w:val="lt-LT"/>
        </w:rPr>
        <w:t>daz</w:t>
      </w:r>
      <w:r w:rsidRPr="00345EDD">
        <w:rPr>
          <w:rFonts w:ascii="Arial" w:hAnsi="Arial" w:cs="Arial"/>
          <w:color w:val="231F20"/>
          <w:sz w:val="14"/>
          <w:szCs w:val="14"/>
          <w:lang w:val="lt-LT"/>
        </w:rPr>
        <w:t>e</w:t>
      </w:r>
      <w:r w:rsidR="00A51FFA">
        <w:rPr>
          <w:rFonts w:ascii="Arial" w:hAnsi="Arial" w:cs="Arial"/>
          <w:color w:val="231F20"/>
          <w:sz w:val="14"/>
          <w:szCs w:val="14"/>
          <w:lang w:val="lt-LT"/>
        </w:rPr>
        <w:t>, pasireiškiančia skirtingomis vaskulito formomis</w:t>
      </w:r>
      <w:r w:rsidRPr="00345EDD">
        <w:rPr>
          <w:rFonts w:ascii="Arial" w:hAnsi="Arial" w:cs="Arial"/>
          <w:color w:val="231F20"/>
          <w:sz w:val="14"/>
          <w:szCs w:val="14"/>
          <w:lang w:val="lt-LT"/>
        </w:rPr>
        <w:t xml:space="preserve">. Arthiritis Rheum 33, 1264-1272 </w:t>
      </w:r>
    </w:p>
    <w:p w:rsidR="00B660EF" w:rsidRPr="00345EDD" w:rsidRDefault="00B660EF">
      <w:pPr>
        <w:widowControl w:val="0"/>
        <w:autoSpaceDE w:val="0"/>
        <w:autoSpaceDN w:val="0"/>
        <w:adjustRightInd w:val="0"/>
        <w:spacing w:after="0" w:line="9" w:lineRule="exact"/>
        <w:rPr>
          <w:rFonts w:ascii="Arial" w:hAnsi="Arial" w:cs="Arial"/>
          <w:color w:val="231F20"/>
          <w:sz w:val="14"/>
          <w:szCs w:val="14"/>
          <w:lang w:val="lt-LT"/>
        </w:rPr>
      </w:pPr>
    </w:p>
    <w:p w:rsidR="00B660EF" w:rsidRPr="00345EDD" w:rsidRDefault="00B660EF">
      <w:pPr>
        <w:widowControl w:val="0"/>
        <w:numPr>
          <w:ilvl w:val="0"/>
          <w:numId w:val="7"/>
        </w:numPr>
        <w:tabs>
          <w:tab w:val="clear" w:pos="720"/>
          <w:tab w:val="num" w:pos="160"/>
        </w:tabs>
        <w:overflowPunct w:val="0"/>
        <w:autoSpaceDE w:val="0"/>
        <w:autoSpaceDN w:val="0"/>
        <w:adjustRightInd w:val="0"/>
        <w:spacing w:after="0" w:line="244" w:lineRule="auto"/>
        <w:ind w:left="160" w:right="80" w:hanging="153"/>
        <w:jc w:val="both"/>
        <w:rPr>
          <w:rFonts w:ascii="Arial" w:hAnsi="Arial" w:cs="Arial"/>
          <w:color w:val="231F20"/>
          <w:sz w:val="14"/>
          <w:szCs w:val="14"/>
          <w:lang w:val="lt-LT"/>
        </w:rPr>
      </w:pPr>
      <w:r w:rsidRPr="00345EDD">
        <w:rPr>
          <w:rFonts w:ascii="Arial" w:hAnsi="Arial" w:cs="Arial"/>
          <w:color w:val="231F20"/>
          <w:sz w:val="14"/>
          <w:szCs w:val="14"/>
          <w:lang w:val="lt-LT"/>
        </w:rPr>
        <w:t>Cambridge G, Wallace H, Bernstein RM, Leaker B (1994) Autoanti</w:t>
      </w:r>
      <w:r w:rsidR="00CD3CD6">
        <w:rPr>
          <w:rFonts w:ascii="Arial" w:hAnsi="Arial" w:cs="Arial"/>
          <w:color w:val="231F20"/>
          <w:sz w:val="14"/>
          <w:szCs w:val="14"/>
          <w:lang w:val="lt-LT"/>
        </w:rPr>
        <w:t xml:space="preserve">kūniai prieš </w:t>
      </w:r>
      <w:r w:rsidRPr="00345EDD">
        <w:rPr>
          <w:rFonts w:ascii="Arial" w:hAnsi="Arial" w:cs="Arial"/>
          <w:color w:val="231F20"/>
          <w:sz w:val="14"/>
          <w:szCs w:val="14"/>
          <w:lang w:val="lt-LT"/>
        </w:rPr>
        <w:t>m</w:t>
      </w:r>
      <w:r w:rsidR="00CD3CD6">
        <w:rPr>
          <w:rFonts w:ascii="Arial" w:hAnsi="Arial" w:cs="Arial"/>
          <w:color w:val="231F20"/>
          <w:sz w:val="14"/>
          <w:szCs w:val="14"/>
          <w:lang w:val="lt-LT"/>
        </w:rPr>
        <w:t>i</w:t>
      </w:r>
      <w:r w:rsidRPr="00345EDD">
        <w:rPr>
          <w:rFonts w:ascii="Arial" w:hAnsi="Arial" w:cs="Arial"/>
          <w:color w:val="231F20"/>
          <w:sz w:val="14"/>
          <w:szCs w:val="14"/>
          <w:lang w:val="lt-LT"/>
        </w:rPr>
        <w:t>elopero</w:t>
      </w:r>
      <w:r w:rsidR="00CD3CD6">
        <w:rPr>
          <w:rFonts w:ascii="Arial" w:hAnsi="Arial" w:cs="Arial"/>
          <w:color w:val="231F20"/>
          <w:sz w:val="14"/>
          <w:szCs w:val="14"/>
          <w:lang w:val="lt-LT"/>
        </w:rPr>
        <w:t>ksidazę</w:t>
      </w:r>
      <w:r w:rsidRPr="00345EDD">
        <w:rPr>
          <w:rFonts w:ascii="Arial" w:hAnsi="Arial" w:cs="Arial"/>
          <w:color w:val="231F20"/>
          <w:sz w:val="14"/>
          <w:szCs w:val="14"/>
          <w:lang w:val="lt-LT"/>
        </w:rPr>
        <w:t xml:space="preserve"> </w:t>
      </w:r>
      <w:r w:rsidR="00CD3CD6">
        <w:rPr>
          <w:rFonts w:ascii="Arial" w:hAnsi="Arial" w:cs="Arial"/>
          <w:color w:val="231F20"/>
          <w:sz w:val="14"/>
          <w:szCs w:val="14"/>
          <w:lang w:val="lt-LT"/>
        </w:rPr>
        <w:t>idiopatinės ir vaistų sukeltos raudonosios vilkligės bei vaskulito atveju</w:t>
      </w:r>
      <w:r w:rsidRPr="00345EDD">
        <w:rPr>
          <w:rFonts w:ascii="Arial" w:hAnsi="Arial" w:cs="Arial"/>
          <w:color w:val="231F20"/>
          <w:sz w:val="14"/>
          <w:szCs w:val="14"/>
          <w:lang w:val="lt-LT"/>
        </w:rPr>
        <w:t xml:space="preserve">. Br J Rheumatol 33, 109-114 </w:t>
      </w:r>
    </w:p>
    <w:p w:rsidR="00B660EF" w:rsidRDefault="00B660EF">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p w:rsidR="00C745B9" w:rsidRDefault="00C745B9">
      <w:pPr>
        <w:widowControl w:val="0"/>
        <w:autoSpaceDE w:val="0"/>
        <w:autoSpaceDN w:val="0"/>
        <w:adjustRightInd w:val="0"/>
        <w:spacing w:after="0" w:line="211" w:lineRule="exact"/>
        <w:rPr>
          <w:rFonts w:ascii="Times New Roman" w:hAnsi="Times New Roman"/>
          <w:sz w:val="24"/>
          <w:szCs w:val="24"/>
          <w:lang w:val="lt-LT"/>
        </w:rPr>
      </w:pPr>
    </w:p>
    <w:tbl>
      <w:tblPr>
        <w:tblW w:w="0" w:type="auto"/>
        <w:tblInd w:w="40" w:type="dxa"/>
        <w:tblLayout w:type="fixed"/>
        <w:tblCellMar>
          <w:left w:w="0" w:type="dxa"/>
          <w:right w:w="0" w:type="dxa"/>
        </w:tblCellMar>
        <w:tblLook w:val="0000" w:firstRow="0" w:lastRow="0" w:firstColumn="0" w:lastColumn="0" w:noHBand="0" w:noVBand="0"/>
      </w:tblPr>
      <w:tblGrid>
        <w:gridCol w:w="580"/>
        <w:gridCol w:w="1400"/>
        <w:gridCol w:w="1200"/>
        <w:gridCol w:w="940"/>
        <w:gridCol w:w="2500"/>
        <w:gridCol w:w="20"/>
      </w:tblGrid>
      <w:tr w:rsidR="00B660EF" w:rsidRPr="002401EC" w:rsidTr="002043EC">
        <w:tblPrEx>
          <w:tblCellMar>
            <w:top w:w="0" w:type="dxa"/>
            <w:left w:w="0" w:type="dxa"/>
            <w:bottom w:w="0" w:type="dxa"/>
            <w:right w:w="0" w:type="dxa"/>
          </w:tblCellMar>
        </w:tblPrEx>
        <w:trPr>
          <w:trHeight w:val="322"/>
        </w:trPr>
        <w:tc>
          <w:tcPr>
            <w:tcW w:w="580" w:type="dxa"/>
            <w:tcBorders>
              <w:top w:val="nil"/>
              <w:left w:val="nil"/>
              <w:bottom w:val="nil"/>
              <w:right w:val="nil"/>
            </w:tcBorders>
            <w:vAlign w:val="bottom"/>
          </w:tcPr>
          <w:p w:rsidR="00B660EF" w:rsidRPr="002401EC" w:rsidRDefault="003E3043">
            <w:pPr>
              <w:widowControl w:val="0"/>
              <w:autoSpaceDE w:val="0"/>
              <w:autoSpaceDN w:val="0"/>
              <w:adjustRightInd w:val="0"/>
              <w:spacing w:after="0" w:line="240" w:lineRule="auto"/>
              <w:rPr>
                <w:rFonts w:ascii="Times New Roman" w:hAnsi="Times New Roman"/>
                <w:sz w:val="24"/>
                <w:szCs w:val="24"/>
                <w:lang w:val="lt-LT"/>
              </w:rPr>
            </w:pPr>
            <w:r w:rsidRPr="002401EC">
              <w:rPr>
                <w:lang w:val="lt-LT"/>
              </w:rPr>
              <w:object w:dxaOrig="72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3.5pt" o:ole="">
                  <v:imagedata r:id="rId9" o:title=""/>
                </v:shape>
                <o:OLEObject Type="Embed" ProgID="PBrush" ShapeID="_x0000_i1025" DrawAspect="Content" ObjectID="_1486204523" r:id="rId10"/>
              </w:object>
            </w:r>
          </w:p>
        </w:tc>
        <w:tc>
          <w:tcPr>
            <w:tcW w:w="1400" w:type="dxa"/>
            <w:tcBorders>
              <w:top w:val="nil"/>
              <w:left w:val="nil"/>
              <w:bottom w:val="nil"/>
              <w:right w:val="nil"/>
            </w:tcBorders>
            <w:vAlign w:val="bottom"/>
          </w:tcPr>
          <w:p w:rsidR="00B660EF" w:rsidRPr="002401EC" w:rsidRDefault="00A31FFD">
            <w:pPr>
              <w:widowControl w:val="0"/>
              <w:autoSpaceDE w:val="0"/>
              <w:autoSpaceDN w:val="0"/>
              <w:adjustRightInd w:val="0"/>
              <w:spacing w:after="0" w:line="240" w:lineRule="auto"/>
              <w:ind w:left="140"/>
              <w:rPr>
                <w:rFonts w:ascii="Times New Roman" w:hAnsi="Times New Roman"/>
                <w:sz w:val="24"/>
                <w:szCs w:val="24"/>
                <w:lang w:val="lt-LT"/>
              </w:rPr>
            </w:pPr>
            <w:r w:rsidRPr="002401EC">
              <w:rPr>
                <w:rFonts w:ascii="Arial" w:hAnsi="Arial" w:cs="Arial"/>
                <w:color w:val="231F20"/>
                <w:sz w:val="18"/>
                <w:szCs w:val="18"/>
                <w:lang w:val="lt-LT"/>
              </w:rPr>
              <w:t>Partijos kodas</w:t>
            </w:r>
          </w:p>
        </w:tc>
        <w:tc>
          <w:tcPr>
            <w:tcW w:w="12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c>
          <w:tcPr>
            <w:tcW w:w="940" w:type="dxa"/>
            <w:tcBorders>
              <w:top w:val="nil"/>
              <w:left w:val="nil"/>
              <w:bottom w:val="nil"/>
              <w:right w:val="nil"/>
            </w:tcBorders>
            <w:vAlign w:val="bottom"/>
          </w:tcPr>
          <w:p w:rsidR="00B660EF" w:rsidRPr="002401EC" w:rsidRDefault="003E3043">
            <w:pPr>
              <w:widowControl w:val="0"/>
              <w:autoSpaceDE w:val="0"/>
              <w:autoSpaceDN w:val="0"/>
              <w:adjustRightInd w:val="0"/>
              <w:spacing w:after="0" w:line="240" w:lineRule="auto"/>
              <w:ind w:left="420"/>
              <w:rPr>
                <w:rFonts w:ascii="Times New Roman" w:hAnsi="Times New Roman"/>
                <w:sz w:val="24"/>
                <w:szCs w:val="24"/>
                <w:lang w:val="lt-LT"/>
              </w:rPr>
            </w:pPr>
            <w:r w:rsidRPr="002401EC">
              <w:rPr>
                <w:lang w:val="lt-LT"/>
              </w:rPr>
              <w:object w:dxaOrig="390" w:dyaOrig="345">
                <v:shape id="_x0000_i1026" type="#_x0000_t75" style="width:19.5pt;height:17.25pt" o:ole="">
                  <v:imagedata r:id="rId11" o:title=""/>
                </v:shape>
                <o:OLEObject Type="Embed" ProgID="PBrush" ShapeID="_x0000_i1026" DrawAspect="Content" ObjectID="_1486204524" r:id="rId12"/>
              </w:object>
            </w:r>
          </w:p>
        </w:tc>
        <w:tc>
          <w:tcPr>
            <w:tcW w:w="2500" w:type="dxa"/>
            <w:tcBorders>
              <w:top w:val="nil"/>
              <w:left w:val="nil"/>
              <w:bottom w:val="nil"/>
              <w:right w:val="nil"/>
            </w:tcBorders>
            <w:vAlign w:val="bottom"/>
          </w:tcPr>
          <w:p w:rsidR="00B660EF" w:rsidRPr="002401EC" w:rsidRDefault="002A0A68" w:rsidP="002A0A68">
            <w:pPr>
              <w:widowControl w:val="0"/>
              <w:autoSpaceDE w:val="0"/>
              <w:autoSpaceDN w:val="0"/>
              <w:adjustRightInd w:val="0"/>
              <w:spacing w:after="0" w:line="240" w:lineRule="auto"/>
              <w:ind w:left="200"/>
              <w:rPr>
                <w:rFonts w:ascii="Times New Roman" w:hAnsi="Times New Roman"/>
                <w:sz w:val="24"/>
                <w:szCs w:val="24"/>
                <w:lang w:val="lt-LT"/>
              </w:rPr>
            </w:pPr>
            <w:r w:rsidRPr="002401EC">
              <w:rPr>
                <w:rFonts w:ascii="Arial" w:hAnsi="Arial" w:cs="Arial"/>
                <w:color w:val="231F20"/>
                <w:sz w:val="18"/>
                <w:szCs w:val="18"/>
                <w:lang w:val="lt-LT"/>
              </w:rPr>
              <w:t xml:space="preserve">Gali būti atliekami </w:t>
            </w:r>
            <w:r w:rsidR="00B660EF" w:rsidRPr="002401EC">
              <w:rPr>
                <w:rFonts w:ascii="Arial" w:hAnsi="Arial" w:cs="Arial"/>
                <w:color w:val="231F20"/>
                <w:sz w:val="18"/>
                <w:szCs w:val="18"/>
                <w:lang w:val="lt-LT"/>
              </w:rPr>
              <w:t xml:space="preserve">x </w:t>
            </w:r>
            <w:r w:rsidR="00992AC7" w:rsidRPr="002401EC">
              <w:rPr>
                <w:rFonts w:ascii="Arial" w:hAnsi="Arial" w:cs="Arial"/>
                <w:color w:val="231F20"/>
                <w:sz w:val="18"/>
                <w:szCs w:val="18"/>
                <w:lang w:val="lt-LT"/>
              </w:rPr>
              <w:t>nustatyma</w:t>
            </w:r>
            <w:r w:rsidRPr="002401EC">
              <w:rPr>
                <w:rFonts w:ascii="Arial" w:hAnsi="Arial" w:cs="Arial"/>
                <w:color w:val="231F20"/>
                <w:sz w:val="18"/>
                <w:szCs w:val="18"/>
                <w:lang w:val="lt-LT"/>
              </w:rPr>
              <w:t>i</w:t>
            </w: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89"/>
        </w:trPr>
        <w:tc>
          <w:tcPr>
            <w:tcW w:w="580" w:type="dxa"/>
            <w:tcBorders>
              <w:top w:val="nil"/>
              <w:left w:val="nil"/>
              <w:bottom w:val="nil"/>
              <w:right w:val="nil"/>
            </w:tcBorders>
            <w:vAlign w:val="bottom"/>
          </w:tcPr>
          <w:p w:rsidR="00B660EF" w:rsidRPr="002401EC" w:rsidRDefault="003E3043">
            <w:pPr>
              <w:widowControl w:val="0"/>
              <w:autoSpaceDE w:val="0"/>
              <w:autoSpaceDN w:val="0"/>
              <w:adjustRightInd w:val="0"/>
              <w:spacing w:after="0" w:line="288" w:lineRule="exact"/>
              <w:rPr>
                <w:rFonts w:ascii="Times New Roman" w:hAnsi="Times New Roman"/>
                <w:sz w:val="24"/>
                <w:szCs w:val="24"/>
                <w:lang w:val="lt-LT"/>
              </w:rPr>
            </w:pPr>
            <w:r w:rsidRPr="002401EC">
              <w:object w:dxaOrig="330" w:dyaOrig="300">
                <v:shape id="_x0000_i1027" type="#_x0000_t75" style="width:16.5pt;height:15pt" o:ole="">
                  <v:imagedata r:id="rId13" o:title=""/>
                </v:shape>
                <o:OLEObject Type="Embed" ProgID="PBrush" ShapeID="_x0000_i1027" DrawAspect="Content" ObjectID="_1486204525" r:id="rId14"/>
              </w:object>
            </w:r>
          </w:p>
        </w:tc>
        <w:tc>
          <w:tcPr>
            <w:tcW w:w="1400" w:type="dxa"/>
            <w:tcBorders>
              <w:top w:val="nil"/>
              <w:left w:val="nil"/>
              <w:bottom w:val="nil"/>
              <w:right w:val="nil"/>
            </w:tcBorders>
            <w:vAlign w:val="bottom"/>
          </w:tcPr>
          <w:p w:rsidR="00B660EF" w:rsidRPr="002401EC" w:rsidRDefault="00B660EF" w:rsidP="00A31FFD">
            <w:pPr>
              <w:widowControl w:val="0"/>
              <w:autoSpaceDE w:val="0"/>
              <w:autoSpaceDN w:val="0"/>
              <w:adjustRightInd w:val="0"/>
              <w:spacing w:after="0" w:line="240" w:lineRule="auto"/>
              <w:ind w:left="140"/>
              <w:rPr>
                <w:rFonts w:ascii="Times New Roman" w:hAnsi="Times New Roman"/>
                <w:sz w:val="24"/>
                <w:szCs w:val="24"/>
                <w:lang w:val="lt-LT"/>
              </w:rPr>
            </w:pPr>
            <w:r w:rsidRPr="002401EC">
              <w:rPr>
                <w:rFonts w:ascii="Arial" w:hAnsi="Arial" w:cs="Arial"/>
                <w:color w:val="231F20"/>
                <w:sz w:val="18"/>
                <w:szCs w:val="18"/>
                <w:lang w:val="lt-LT"/>
              </w:rPr>
              <w:t>Biologi</w:t>
            </w:r>
            <w:r w:rsidR="00A31FFD" w:rsidRPr="002401EC">
              <w:rPr>
                <w:rFonts w:ascii="Arial" w:hAnsi="Arial" w:cs="Arial"/>
                <w:color w:val="231F20"/>
                <w:sz w:val="18"/>
                <w:szCs w:val="18"/>
                <w:lang w:val="lt-LT"/>
              </w:rPr>
              <w:t>nė rizika</w:t>
            </w:r>
          </w:p>
        </w:tc>
        <w:tc>
          <w:tcPr>
            <w:tcW w:w="12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c>
          <w:tcPr>
            <w:tcW w:w="940" w:type="dxa"/>
            <w:tcBorders>
              <w:top w:val="nil"/>
              <w:left w:val="nil"/>
              <w:bottom w:val="nil"/>
              <w:right w:val="nil"/>
            </w:tcBorders>
            <w:vAlign w:val="bottom"/>
          </w:tcPr>
          <w:p w:rsidR="00B660EF" w:rsidRPr="002401EC" w:rsidRDefault="003E3043">
            <w:pPr>
              <w:widowControl w:val="0"/>
              <w:autoSpaceDE w:val="0"/>
              <w:autoSpaceDN w:val="0"/>
              <w:adjustRightInd w:val="0"/>
              <w:spacing w:after="0" w:line="240" w:lineRule="auto"/>
              <w:ind w:left="420"/>
              <w:rPr>
                <w:rFonts w:ascii="Times New Roman" w:hAnsi="Times New Roman"/>
                <w:sz w:val="24"/>
                <w:szCs w:val="24"/>
                <w:lang w:val="lt-LT"/>
              </w:rPr>
            </w:pPr>
            <w:r w:rsidRPr="002401EC">
              <w:rPr>
                <w:lang w:val="lt-LT"/>
              </w:rPr>
              <w:object w:dxaOrig="495" w:dyaOrig="420">
                <v:shape id="_x0000_i1028" type="#_x0000_t75" style="width:24.75pt;height:21pt" o:ole="">
                  <v:imagedata r:id="rId15" o:title=""/>
                </v:shape>
                <o:OLEObject Type="Embed" ProgID="PBrush" ShapeID="_x0000_i1028" DrawAspect="Content" ObjectID="_1486204526" r:id="rId16"/>
              </w:object>
            </w:r>
          </w:p>
        </w:tc>
        <w:tc>
          <w:tcPr>
            <w:tcW w:w="2500" w:type="dxa"/>
            <w:tcBorders>
              <w:top w:val="nil"/>
              <w:left w:val="nil"/>
              <w:bottom w:val="nil"/>
              <w:right w:val="nil"/>
            </w:tcBorders>
            <w:vAlign w:val="bottom"/>
          </w:tcPr>
          <w:p w:rsidR="00B660EF" w:rsidRPr="002401EC" w:rsidRDefault="002A0A68" w:rsidP="002A0A68">
            <w:pPr>
              <w:widowControl w:val="0"/>
              <w:autoSpaceDE w:val="0"/>
              <w:autoSpaceDN w:val="0"/>
              <w:adjustRightInd w:val="0"/>
              <w:spacing w:after="0" w:line="240" w:lineRule="auto"/>
              <w:ind w:left="200"/>
              <w:rPr>
                <w:rFonts w:ascii="Times New Roman" w:hAnsi="Times New Roman"/>
                <w:sz w:val="24"/>
                <w:szCs w:val="24"/>
                <w:lang w:val="lt-LT"/>
              </w:rPr>
            </w:pPr>
            <w:r w:rsidRPr="002401EC">
              <w:rPr>
                <w:rFonts w:ascii="Arial" w:hAnsi="Arial" w:cs="Arial"/>
                <w:color w:val="231F20"/>
                <w:sz w:val="18"/>
                <w:szCs w:val="18"/>
                <w:lang w:val="lt-LT"/>
              </w:rPr>
              <w:t>Perskaityti vartojimo instrukcijas</w:t>
            </w: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300"/>
        </w:trPr>
        <w:tc>
          <w:tcPr>
            <w:tcW w:w="580" w:type="dxa"/>
            <w:tcBorders>
              <w:top w:val="nil"/>
              <w:left w:val="nil"/>
              <w:bottom w:val="nil"/>
              <w:right w:val="nil"/>
            </w:tcBorders>
            <w:vAlign w:val="bottom"/>
          </w:tcPr>
          <w:p w:rsidR="00B660EF" w:rsidRPr="002401EC" w:rsidRDefault="003E3043">
            <w:pPr>
              <w:widowControl w:val="0"/>
              <w:autoSpaceDE w:val="0"/>
              <w:autoSpaceDN w:val="0"/>
              <w:adjustRightInd w:val="0"/>
              <w:spacing w:after="0" w:line="300" w:lineRule="exact"/>
              <w:rPr>
                <w:rFonts w:ascii="Times New Roman" w:hAnsi="Times New Roman"/>
                <w:sz w:val="24"/>
                <w:szCs w:val="24"/>
                <w:lang w:val="lt-LT"/>
              </w:rPr>
            </w:pPr>
            <w:r w:rsidRPr="002401EC">
              <w:rPr>
                <w:lang w:val="lt-LT"/>
              </w:rPr>
              <w:object w:dxaOrig="255" w:dyaOrig="285">
                <v:shape id="_x0000_i1029" type="#_x0000_t75" style="width:12.75pt;height:14.25pt" o:ole="">
                  <v:imagedata r:id="rId17" o:title=""/>
                </v:shape>
                <o:OLEObject Type="Embed" ProgID="PBrush" ShapeID="_x0000_i1029" DrawAspect="Content" ObjectID="_1486204527" r:id="rId18"/>
              </w:object>
            </w:r>
          </w:p>
        </w:tc>
        <w:tc>
          <w:tcPr>
            <w:tcW w:w="2600" w:type="dxa"/>
            <w:gridSpan w:val="2"/>
            <w:tcBorders>
              <w:top w:val="nil"/>
              <w:left w:val="nil"/>
              <w:bottom w:val="nil"/>
              <w:right w:val="nil"/>
            </w:tcBorders>
            <w:vAlign w:val="bottom"/>
          </w:tcPr>
          <w:p w:rsidR="00B660EF" w:rsidRPr="002401EC" w:rsidRDefault="00992AC7" w:rsidP="0054731F">
            <w:pPr>
              <w:widowControl w:val="0"/>
              <w:autoSpaceDE w:val="0"/>
              <w:autoSpaceDN w:val="0"/>
              <w:adjustRightInd w:val="0"/>
              <w:spacing w:after="0" w:line="240" w:lineRule="auto"/>
              <w:ind w:left="140"/>
              <w:rPr>
                <w:rFonts w:ascii="Times New Roman" w:hAnsi="Times New Roman"/>
                <w:sz w:val="24"/>
                <w:szCs w:val="24"/>
                <w:lang w:val="lt-LT"/>
              </w:rPr>
            </w:pPr>
            <w:r w:rsidRPr="002401EC">
              <w:rPr>
                <w:rFonts w:ascii="Arial" w:hAnsi="Arial" w:cs="Arial"/>
                <w:color w:val="231F20"/>
                <w:sz w:val="18"/>
                <w:szCs w:val="18"/>
                <w:lang w:val="lt-LT"/>
              </w:rPr>
              <w:t>Laikyti</w:t>
            </w:r>
            <w:r w:rsidR="00B660EF" w:rsidRPr="002401EC">
              <w:rPr>
                <w:rFonts w:ascii="Arial" w:hAnsi="Arial" w:cs="Arial"/>
                <w:color w:val="231F20"/>
                <w:sz w:val="18"/>
                <w:szCs w:val="18"/>
                <w:lang w:val="lt-LT"/>
              </w:rPr>
              <w:t xml:space="preserve"> 2-8°C/35-46°F</w:t>
            </w:r>
            <w:r w:rsidR="0054731F" w:rsidRPr="002401EC">
              <w:rPr>
                <w:rFonts w:ascii="Arial" w:hAnsi="Arial" w:cs="Arial"/>
                <w:color w:val="231F20"/>
                <w:sz w:val="18"/>
                <w:szCs w:val="18"/>
                <w:lang w:val="lt-LT"/>
              </w:rPr>
              <w:t xml:space="preserve"> laipsnių temperatūroje</w:t>
            </w:r>
          </w:p>
        </w:tc>
        <w:tc>
          <w:tcPr>
            <w:tcW w:w="940" w:type="dxa"/>
            <w:tcBorders>
              <w:top w:val="nil"/>
              <w:left w:val="nil"/>
              <w:bottom w:val="nil"/>
              <w:right w:val="nil"/>
            </w:tcBorders>
            <w:vAlign w:val="bottom"/>
          </w:tcPr>
          <w:p w:rsidR="00B660EF" w:rsidRPr="002401EC" w:rsidRDefault="003E3043">
            <w:pPr>
              <w:widowControl w:val="0"/>
              <w:autoSpaceDE w:val="0"/>
              <w:autoSpaceDN w:val="0"/>
              <w:adjustRightInd w:val="0"/>
              <w:spacing w:after="0" w:line="299" w:lineRule="exact"/>
              <w:ind w:left="420"/>
              <w:rPr>
                <w:rFonts w:ascii="Times New Roman" w:hAnsi="Times New Roman"/>
                <w:sz w:val="24"/>
                <w:szCs w:val="24"/>
                <w:lang w:val="lt-LT"/>
              </w:rPr>
            </w:pPr>
            <w:r w:rsidRPr="002401EC">
              <w:rPr>
                <w:lang w:val="lt-LT"/>
              </w:rPr>
              <w:object w:dxaOrig="270" w:dyaOrig="330">
                <v:shape id="_x0000_i1030" type="#_x0000_t75" style="width:13.5pt;height:16.5pt" o:ole="">
                  <v:imagedata r:id="rId19" o:title=""/>
                </v:shape>
                <o:OLEObject Type="Embed" ProgID="PBrush" ShapeID="_x0000_i1030" DrawAspect="Content" ObjectID="_1486204528" r:id="rId20"/>
              </w:object>
            </w:r>
          </w:p>
        </w:tc>
        <w:tc>
          <w:tcPr>
            <w:tcW w:w="2500" w:type="dxa"/>
            <w:tcBorders>
              <w:top w:val="nil"/>
              <w:left w:val="nil"/>
              <w:bottom w:val="nil"/>
              <w:right w:val="nil"/>
            </w:tcBorders>
            <w:vAlign w:val="bottom"/>
          </w:tcPr>
          <w:p w:rsidR="00B660EF" w:rsidRPr="002401EC" w:rsidRDefault="002A0A68" w:rsidP="002A0A68">
            <w:pPr>
              <w:widowControl w:val="0"/>
              <w:autoSpaceDE w:val="0"/>
              <w:autoSpaceDN w:val="0"/>
              <w:adjustRightInd w:val="0"/>
              <w:spacing w:after="0" w:line="240" w:lineRule="auto"/>
              <w:ind w:left="200"/>
              <w:rPr>
                <w:rFonts w:ascii="Times New Roman" w:hAnsi="Times New Roman"/>
                <w:sz w:val="24"/>
                <w:szCs w:val="24"/>
                <w:lang w:val="lt-LT"/>
              </w:rPr>
            </w:pPr>
            <w:r w:rsidRPr="002401EC">
              <w:rPr>
                <w:rFonts w:ascii="Arial" w:hAnsi="Arial" w:cs="Arial"/>
                <w:color w:val="231F20"/>
                <w:sz w:val="18"/>
                <w:szCs w:val="18"/>
                <w:lang w:val="lt-LT"/>
              </w:rPr>
              <w:t>Gamintojas</w:t>
            </w: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310"/>
        </w:trPr>
        <w:tc>
          <w:tcPr>
            <w:tcW w:w="580" w:type="dxa"/>
            <w:tcBorders>
              <w:top w:val="nil"/>
              <w:left w:val="nil"/>
              <w:bottom w:val="nil"/>
              <w:right w:val="nil"/>
            </w:tcBorders>
            <w:vAlign w:val="bottom"/>
          </w:tcPr>
          <w:p w:rsidR="00B660EF" w:rsidRPr="002401EC" w:rsidRDefault="003E3043">
            <w:pPr>
              <w:widowControl w:val="0"/>
              <w:autoSpaceDE w:val="0"/>
              <w:autoSpaceDN w:val="0"/>
              <w:adjustRightInd w:val="0"/>
              <w:spacing w:after="0" w:line="309" w:lineRule="exact"/>
              <w:rPr>
                <w:rFonts w:ascii="Times New Roman" w:hAnsi="Times New Roman"/>
                <w:sz w:val="24"/>
                <w:szCs w:val="24"/>
                <w:lang w:val="lt-LT"/>
              </w:rPr>
            </w:pPr>
            <w:r w:rsidRPr="002401EC">
              <w:rPr>
                <w:lang w:val="lt-LT"/>
              </w:rPr>
              <w:object w:dxaOrig="255" w:dyaOrig="330">
                <v:shape id="_x0000_i1031" type="#_x0000_t75" style="width:12.75pt;height:16.5pt" o:ole="">
                  <v:imagedata r:id="rId21" o:title=""/>
                </v:shape>
                <o:OLEObject Type="Embed" ProgID="PBrush" ShapeID="_x0000_i1031" DrawAspect="Content" ObjectID="_1486204529" r:id="rId22"/>
              </w:object>
            </w:r>
          </w:p>
        </w:tc>
        <w:tc>
          <w:tcPr>
            <w:tcW w:w="1400" w:type="dxa"/>
            <w:tcBorders>
              <w:top w:val="nil"/>
              <w:left w:val="nil"/>
              <w:bottom w:val="nil"/>
              <w:right w:val="nil"/>
            </w:tcBorders>
            <w:vAlign w:val="bottom"/>
          </w:tcPr>
          <w:p w:rsidR="00B660EF" w:rsidRPr="002401EC" w:rsidRDefault="00992AC7" w:rsidP="0054731F">
            <w:pPr>
              <w:widowControl w:val="0"/>
              <w:autoSpaceDE w:val="0"/>
              <w:autoSpaceDN w:val="0"/>
              <w:adjustRightInd w:val="0"/>
              <w:spacing w:after="0" w:line="240" w:lineRule="auto"/>
              <w:ind w:left="140"/>
              <w:rPr>
                <w:rFonts w:ascii="Times New Roman" w:hAnsi="Times New Roman"/>
                <w:sz w:val="24"/>
                <w:szCs w:val="24"/>
                <w:lang w:val="lt-LT"/>
              </w:rPr>
            </w:pPr>
            <w:r w:rsidRPr="002401EC">
              <w:rPr>
                <w:rFonts w:ascii="Arial" w:hAnsi="Arial" w:cs="Arial"/>
                <w:color w:val="231F20"/>
                <w:sz w:val="18"/>
                <w:szCs w:val="18"/>
                <w:lang w:val="lt-LT"/>
              </w:rPr>
              <w:t>Galiojimo termin</w:t>
            </w:r>
            <w:r w:rsidR="0054731F" w:rsidRPr="002401EC">
              <w:rPr>
                <w:rFonts w:ascii="Arial" w:hAnsi="Arial" w:cs="Arial"/>
                <w:color w:val="231F20"/>
                <w:sz w:val="18"/>
                <w:szCs w:val="18"/>
                <w:lang w:val="lt-LT"/>
              </w:rPr>
              <w:t>as</w:t>
            </w:r>
            <w:r w:rsidRPr="002401EC">
              <w:rPr>
                <w:rFonts w:ascii="Arial" w:hAnsi="Arial" w:cs="Arial"/>
                <w:color w:val="231F20"/>
                <w:sz w:val="18"/>
                <w:szCs w:val="18"/>
                <w:lang w:val="lt-LT"/>
              </w:rPr>
              <w:t xml:space="preserve"> </w:t>
            </w:r>
          </w:p>
        </w:tc>
        <w:tc>
          <w:tcPr>
            <w:tcW w:w="12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c>
          <w:tcPr>
            <w:tcW w:w="940" w:type="dxa"/>
            <w:tcBorders>
              <w:top w:val="nil"/>
              <w:left w:val="nil"/>
              <w:bottom w:val="nil"/>
              <w:right w:val="nil"/>
            </w:tcBorders>
            <w:vAlign w:val="bottom"/>
          </w:tcPr>
          <w:p w:rsidR="00B660EF" w:rsidRPr="002401EC" w:rsidRDefault="003E3043">
            <w:pPr>
              <w:widowControl w:val="0"/>
              <w:autoSpaceDE w:val="0"/>
              <w:autoSpaceDN w:val="0"/>
              <w:adjustRightInd w:val="0"/>
              <w:spacing w:after="0" w:line="310" w:lineRule="exact"/>
              <w:ind w:left="420"/>
              <w:rPr>
                <w:rFonts w:ascii="Times New Roman" w:hAnsi="Times New Roman"/>
                <w:sz w:val="24"/>
                <w:szCs w:val="24"/>
                <w:lang w:val="lt-LT"/>
              </w:rPr>
            </w:pPr>
            <w:r w:rsidRPr="002401EC">
              <w:rPr>
                <w:lang w:val="lt-LT"/>
              </w:rPr>
              <w:object w:dxaOrig="360" w:dyaOrig="390">
                <v:shape id="_x0000_i1032" type="#_x0000_t75" style="width:18pt;height:19.5pt" o:ole="">
                  <v:imagedata r:id="rId23" o:title=""/>
                </v:shape>
                <o:OLEObject Type="Embed" ProgID="PBrush" ShapeID="_x0000_i1032" DrawAspect="Content" ObjectID="_1486204530" r:id="rId24"/>
              </w:object>
            </w:r>
          </w:p>
        </w:tc>
        <w:tc>
          <w:tcPr>
            <w:tcW w:w="2500" w:type="dxa"/>
            <w:tcBorders>
              <w:top w:val="nil"/>
              <w:left w:val="nil"/>
              <w:bottom w:val="nil"/>
              <w:right w:val="nil"/>
            </w:tcBorders>
            <w:vAlign w:val="bottom"/>
          </w:tcPr>
          <w:p w:rsidR="00B660EF" w:rsidRPr="002401EC" w:rsidRDefault="002A0A68" w:rsidP="002A0A68">
            <w:pPr>
              <w:widowControl w:val="0"/>
              <w:autoSpaceDE w:val="0"/>
              <w:autoSpaceDN w:val="0"/>
              <w:adjustRightInd w:val="0"/>
              <w:spacing w:after="0" w:line="240" w:lineRule="auto"/>
              <w:ind w:left="200"/>
              <w:rPr>
                <w:rFonts w:ascii="Times New Roman" w:hAnsi="Times New Roman"/>
                <w:sz w:val="24"/>
                <w:szCs w:val="24"/>
                <w:lang w:val="lt-LT"/>
              </w:rPr>
            </w:pPr>
            <w:r w:rsidRPr="002401EC">
              <w:rPr>
                <w:rFonts w:ascii="Arial" w:hAnsi="Arial" w:cs="Arial"/>
                <w:color w:val="231F20"/>
                <w:w w:val="98"/>
                <w:sz w:val="18"/>
                <w:szCs w:val="18"/>
                <w:lang w:val="lt-LT"/>
              </w:rPr>
              <w:t>Nenaudoti pakartotinai antrame procese</w:t>
            </w: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380"/>
        </w:trPr>
        <w:tc>
          <w:tcPr>
            <w:tcW w:w="580" w:type="dxa"/>
            <w:tcBorders>
              <w:top w:val="nil"/>
              <w:left w:val="nil"/>
              <w:bottom w:val="nil"/>
              <w:right w:val="nil"/>
            </w:tcBorders>
            <w:vAlign w:val="bottom"/>
          </w:tcPr>
          <w:p w:rsidR="00B660EF" w:rsidRPr="002401EC" w:rsidRDefault="00897C28">
            <w:pPr>
              <w:widowControl w:val="0"/>
              <w:autoSpaceDE w:val="0"/>
              <w:autoSpaceDN w:val="0"/>
              <w:adjustRightInd w:val="0"/>
              <w:spacing w:after="0" w:line="240" w:lineRule="auto"/>
              <w:rPr>
                <w:rFonts w:ascii="Times New Roman" w:hAnsi="Times New Roman"/>
                <w:sz w:val="24"/>
                <w:szCs w:val="24"/>
                <w:lang w:val="lt-LT"/>
              </w:rPr>
            </w:pPr>
            <w:r w:rsidRPr="002401EC">
              <w:rPr>
                <w:rFonts w:ascii="Arial" w:hAnsi="Arial" w:cs="Arial"/>
                <w:noProof/>
                <w:color w:val="231F20"/>
                <w:sz w:val="28"/>
                <w:szCs w:val="28"/>
                <w:lang w:val="lt-LT" w:eastAsia="lt-LT"/>
              </w:rPr>
              <w:drawing>
                <wp:inline distT="0" distB="0" distL="0" distR="0">
                  <wp:extent cx="38100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p>
        </w:tc>
        <w:tc>
          <w:tcPr>
            <w:tcW w:w="2600" w:type="dxa"/>
            <w:gridSpan w:val="2"/>
            <w:tcBorders>
              <w:top w:val="nil"/>
              <w:left w:val="nil"/>
              <w:bottom w:val="nil"/>
              <w:right w:val="nil"/>
            </w:tcBorders>
            <w:vAlign w:val="bottom"/>
          </w:tcPr>
          <w:p w:rsidR="00B660EF" w:rsidRPr="002401EC" w:rsidRDefault="002A0A68" w:rsidP="002A0A68">
            <w:pPr>
              <w:widowControl w:val="0"/>
              <w:autoSpaceDE w:val="0"/>
              <w:autoSpaceDN w:val="0"/>
              <w:adjustRightInd w:val="0"/>
              <w:spacing w:after="0" w:line="240" w:lineRule="auto"/>
              <w:ind w:left="140"/>
              <w:rPr>
                <w:rFonts w:ascii="Times New Roman" w:hAnsi="Times New Roman"/>
                <w:sz w:val="24"/>
                <w:szCs w:val="24"/>
                <w:lang w:val="lt-LT"/>
              </w:rPr>
            </w:pPr>
            <w:r w:rsidRPr="002401EC">
              <w:rPr>
                <w:rFonts w:ascii="Arial" w:hAnsi="Arial" w:cs="Arial"/>
                <w:color w:val="231F20"/>
                <w:sz w:val="18"/>
                <w:szCs w:val="18"/>
                <w:lang w:val="lt-LT"/>
              </w:rPr>
              <w:t xml:space="preserve">Diagnostiniam naudojimui </w:t>
            </w:r>
            <w:r w:rsidRPr="002401EC">
              <w:rPr>
                <w:rFonts w:ascii="Arial" w:hAnsi="Arial" w:cs="Arial"/>
                <w:i/>
                <w:iCs/>
                <w:color w:val="231F20"/>
                <w:sz w:val="18"/>
                <w:szCs w:val="18"/>
                <w:lang w:val="lt-LT"/>
              </w:rPr>
              <w:t>dirbtinėje aplinkoje</w:t>
            </w:r>
          </w:p>
        </w:tc>
        <w:tc>
          <w:tcPr>
            <w:tcW w:w="94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c>
          <w:tcPr>
            <w:tcW w:w="25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514"/>
        </w:trPr>
        <w:tc>
          <w:tcPr>
            <w:tcW w:w="1980" w:type="dxa"/>
            <w:gridSpan w:val="2"/>
            <w:tcBorders>
              <w:top w:val="nil"/>
              <w:left w:val="nil"/>
              <w:bottom w:val="nil"/>
              <w:right w:val="nil"/>
            </w:tcBorders>
            <w:vAlign w:val="bottom"/>
          </w:tcPr>
          <w:p w:rsidR="00B660EF" w:rsidRPr="002401EC" w:rsidRDefault="003E3043">
            <w:pPr>
              <w:widowControl w:val="0"/>
              <w:autoSpaceDE w:val="0"/>
              <w:autoSpaceDN w:val="0"/>
              <w:adjustRightInd w:val="0"/>
              <w:spacing w:after="0" w:line="240" w:lineRule="auto"/>
              <w:rPr>
                <w:rFonts w:ascii="Times New Roman" w:hAnsi="Times New Roman"/>
                <w:sz w:val="24"/>
                <w:szCs w:val="24"/>
                <w:lang w:val="lt-LT"/>
              </w:rPr>
            </w:pPr>
            <w:r w:rsidRPr="002401EC">
              <w:rPr>
                <w:lang w:val="lt-LT"/>
              </w:rPr>
              <w:object w:dxaOrig="270" w:dyaOrig="330">
                <v:shape id="_x0000_i1033" type="#_x0000_t75" style="width:13.5pt;height:16.5pt" o:ole="">
                  <v:imagedata r:id="rId19" o:title=""/>
                </v:shape>
                <o:OLEObject Type="Embed" ProgID="PBrush" ShapeID="_x0000_i1033" DrawAspect="Content" ObjectID="_1486204531" r:id="rId26"/>
              </w:object>
            </w:r>
            <w:r w:rsidR="00B660EF" w:rsidRPr="002401EC">
              <w:rPr>
                <w:rFonts w:ascii="Arial" w:hAnsi="Arial" w:cs="Arial"/>
                <w:color w:val="231F20"/>
                <w:sz w:val="26"/>
                <w:szCs w:val="26"/>
                <w:lang w:val="lt-LT"/>
              </w:rPr>
              <w:t xml:space="preserve"> </w:t>
            </w:r>
            <w:r w:rsidR="00B660EF" w:rsidRPr="002401EC">
              <w:rPr>
                <w:rFonts w:ascii="Arial" w:hAnsi="Arial" w:cs="Arial"/>
                <w:b/>
                <w:bCs/>
                <w:color w:val="231F20"/>
                <w:sz w:val="18"/>
                <w:szCs w:val="18"/>
                <w:lang w:val="lt-LT"/>
              </w:rPr>
              <w:t>Phadia AB</w:t>
            </w:r>
          </w:p>
        </w:tc>
        <w:tc>
          <w:tcPr>
            <w:tcW w:w="1200" w:type="dxa"/>
            <w:vMerge w:val="restart"/>
            <w:tcBorders>
              <w:top w:val="nil"/>
              <w:left w:val="nil"/>
              <w:bottom w:val="nil"/>
              <w:right w:val="nil"/>
            </w:tcBorders>
            <w:vAlign w:val="bottom"/>
          </w:tcPr>
          <w:p w:rsidR="00B660EF" w:rsidRPr="002401EC" w:rsidRDefault="003E3043">
            <w:pPr>
              <w:widowControl w:val="0"/>
              <w:autoSpaceDE w:val="0"/>
              <w:autoSpaceDN w:val="0"/>
              <w:adjustRightInd w:val="0"/>
              <w:spacing w:after="0" w:line="240" w:lineRule="auto"/>
              <w:ind w:right="520"/>
              <w:jc w:val="right"/>
              <w:rPr>
                <w:rFonts w:ascii="Times New Roman" w:hAnsi="Times New Roman"/>
                <w:sz w:val="24"/>
                <w:szCs w:val="24"/>
                <w:lang w:val="lt-LT"/>
              </w:rPr>
            </w:pPr>
            <w:r w:rsidRPr="002401EC">
              <w:rPr>
                <w:lang w:val="lt-LT"/>
              </w:rPr>
              <w:object w:dxaOrig="615" w:dyaOrig="405">
                <v:shape id="_x0000_i1034" type="#_x0000_t75" style="width:24pt;height:15.75pt" o:ole="">
                  <v:imagedata r:id="rId27" o:title=""/>
                </v:shape>
                <o:OLEObject Type="Embed" ProgID="PBrush" ShapeID="_x0000_i1034" DrawAspect="Content" ObjectID="_1486204532" r:id="rId28"/>
              </w:object>
            </w:r>
          </w:p>
        </w:tc>
        <w:tc>
          <w:tcPr>
            <w:tcW w:w="94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c>
          <w:tcPr>
            <w:tcW w:w="25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4"/>
                <w:szCs w:val="24"/>
                <w:lang w:val="lt-LT"/>
              </w:rPr>
            </w:pP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00"/>
        </w:trPr>
        <w:tc>
          <w:tcPr>
            <w:tcW w:w="1980" w:type="dxa"/>
            <w:gridSpan w:val="2"/>
            <w:tcBorders>
              <w:top w:val="nil"/>
              <w:left w:val="nil"/>
              <w:bottom w:val="nil"/>
              <w:right w:val="nil"/>
            </w:tcBorders>
            <w:vAlign w:val="bottom"/>
          </w:tcPr>
          <w:p w:rsidR="00B660EF" w:rsidRPr="002401EC" w:rsidRDefault="00B660EF">
            <w:pPr>
              <w:widowControl w:val="0"/>
              <w:autoSpaceDE w:val="0"/>
              <w:autoSpaceDN w:val="0"/>
              <w:adjustRightInd w:val="0"/>
              <w:spacing w:after="0" w:line="199" w:lineRule="exact"/>
              <w:ind w:left="220"/>
              <w:rPr>
                <w:rFonts w:ascii="Times New Roman" w:hAnsi="Times New Roman"/>
                <w:sz w:val="24"/>
                <w:szCs w:val="24"/>
                <w:lang w:val="lt-LT"/>
              </w:rPr>
            </w:pPr>
            <w:r w:rsidRPr="002401EC">
              <w:rPr>
                <w:rFonts w:ascii="Arial" w:hAnsi="Arial" w:cs="Arial"/>
                <w:color w:val="231F20"/>
                <w:sz w:val="18"/>
                <w:szCs w:val="18"/>
                <w:lang w:val="lt-LT"/>
              </w:rPr>
              <w:t>Rapsgatan 7P</w:t>
            </w:r>
          </w:p>
        </w:tc>
        <w:tc>
          <w:tcPr>
            <w:tcW w:w="1200" w:type="dxa"/>
            <w:vMerge/>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94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25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00"/>
        </w:trPr>
        <w:tc>
          <w:tcPr>
            <w:tcW w:w="1980" w:type="dxa"/>
            <w:gridSpan w:val="2"/>
            <w:tcBorders>
              <w:top w:val="nil"/>
              <w:left w:val="nil"/>
              <w:bottom w:val="nil"/>
              <w:right w:val="nil"/>
            </w:tcBorders>
            <w:vAlign w:val="bottom"/>
          </w:tcPr>
          <w:p w:rsidR="00B660EF" w:rsidRPr="002401EC" w:rsidRDefault="007A3479" w:rsidP="007A3479">
            <w:pPr>
              <w:widowControl w:val="0"/>
              <w:autoSpaceDE w:val="0"/>
              <w:autoSpaceDN w:val="0"/>
              <w:adjustRightInd w:val="0"/>
              <w:spacing w:after="0" w:line="199" w:lineRule="exact"/>
              <w:ind w:left="220"/>
              <w:rPr>
                <w:rFonts w:ascii="Times New Roman" w:hAnsi="Times New Roman"/>
                <w:sz w:val="24"/>
                <w:szCs w:val="24"/>
                <w:lang w:val="lt-LT"/>
              </w:rPr>
            </w:pPr>
            <w:r w:rsidRPr="002401EC">
              <w:rPr>
                <w:rFonts w:ascii="Arial" w:hAnsi="Arial" w:cs="Arial"/>
                <w:color w:val="231F20"/>
                <w:sz w:val="18"/>
                <w:szCs w:val="18"/>
                <w:lang w:val="lt-LT"/>
              </w:rPr>
              <w:t>p/d</w:t>
            </w:r>
            <w:r w:rsidR="00B660EF" w:rsidRPr="002401EC">
              <w:rPr>
                <w:rFonts w:ascii="Arial" w:hAnsi="Arial" w:cs="Arial"/>
                <w:color w:val="231F20"/>
                <w:sz w:val="18"/>
                <w:szCs w:val="18"/>
                <w:lang w:val="lt-LT"/>
              </w:rPr>
              <w:t xml:space="preserve"> 6460</w:t>
            </w:r>
          </w:p>
        </w:tc>
        <w:tc>
          <w:tcPr>
            <w:tcW w:w="12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94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25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00"/>
        </w:trPr>
        <w:tc>
          <w:tcPr>
            <w:tcW w:w="1980" w:type="dxa"/>
            <w:gridSpan w:val="2"/>
            <w:tcBorders>
              <w:top w:val="nil"/>
              <w:left w:val="nil"/>
              <w:bottom w:val="nil"/>
              <w:right w:val="nil"/>
            </w:tcBorders>
            <w:vAlign w:val="bottom"/>
          </w:tcPr>
          <w:p w:rsidR="00B660EF" w:rsidRPr="002401EC" w:rsidRDefault="007A3479">
            <w:pPr>
              <w:widowControl w:val="0"/>
              <w:autoSpaceDE w:val="0"/>
              <w:autoSpaceDN w:val="0"/>
              <w:adjustRightInd w:val="0"/>
              <w:spacing w:after="0" w:line="199" w:lineRule="exact"/>
              <w:ind w:left="220"/>
              <w:rPr>
                <w:rFonts w:ascii="Times New Roman" w:hAnsi="Times New Roman"/>
                <w:sz w:val="24"/>
                <w:szCs w:val="24"/>
                <w:lang w:val="lt-LT"/>
              </w:rPr>
            </w:pPr>
            <w:r w:rsidRPr="002401EC">
              <w:rPr>
                <w:rFonts w:ascii="Arial" w:hAnsi="Arial" w:cs="Arial"/>
                <w:color w:val="231F20"/>
                <w:sz w:val="18"/>
                <w:szCs w:val="18"/>
                <w:lang w:val="lt-LT"/>
              </w:rPr>
              <w:t>751 37 Up</w:t>
            </w:r>
            <w:r w:rsidR="00B660EF" w:rsidRPr="002401EC">
              <w:rPr>
                <w:rFonts w:ascii="Arial" w:hAnsi="Arial" w:cs="Arial"/>
                <w:color w:val="231F20"/>
                <w:sz w:val="18"/>
                <w:szCs w:val="18"/>
                <w:lang w:val="lt-LT"/>
              </w:rPr>
              <w:t>sala</w:t>
            </w:r>
          </w:p>
        </w:tc>
        <w:tc>
          <w:tcPr>
            <w:tcW w:w="12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94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25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00"/>
        </w:trPr>
        <w:tc>
          <w:tcPr>
            <w:tcW w:w="1980" w:type="dxa"/>
            <w:gridSpan w:val="2"/>
            <w:tcBorders>
              <w:top w:val="nil"/>
              <w:left w:val="nil"/>
              <w:bottom w:val="nil"/>
              <w:right w:val="nil"/>
            </w:tcBorders>
            <w:vAlign w:val="bottom"/>
          </w:tcPr>
          <w:p w:rsidR="00B660EF" w:rsidRPr="002401EC" w:rsidRDefault="007A3479" w:rsidP="007A3479">
            <w:pPr>
              <w:widowControl w:val="0"/>
              <w:autoSpaceDE w:val="0"/>
              <w:autoSpaceDN w:val="0"/>
              <w:adjustRightInd w:val="0"/>
              <w:spacing w:after="0" w:line="199" w:lineRule="exact"/>
              <w:ind w:left="220"/>
              <w:rPr>
                <w:rFonts w:ascii="Times New Roman" w:hAnsi="Times New Roman"/>
                <w:sz w:val="24"/>
                <w:szCs w:val="24"/>
                <w:lang w:val="lt-LT"/>
              </w:rPr>
            </w:pPr>
            <w:r w:rsidRPr="002401EC">
              <w:rPr>
                <w:rFonts w:ascii="Arial" w:hAnsi="Arial" w:cs="Arial"/>
                <w:color w:val="231F20"/>
                <w:sz w:val="18"/>
                <w:szCs w:val="18"/>
                <w:lang w:val="lt-LT"/>
              </w:rPr>
              <w:t>Švedija</w:t>
            </w:r>
          </w:p>
        </w:tc>
        <w:tc>
          <w:tcPr>
            <w:tcW w:w="12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94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25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7"/>
                <w:szCs w:val="17"/>
                <w:lang w:val="lt-LT"/>
              </w:rPr>
            </w:pP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r w:rsidR="00B660EF" w:rsidRPr="002401EC" w:rsidTr="002043EC">
        <w:tblPrEx>
          <w:tblCellMar>
            <w:top w:w="0" w:type="dxa"/>
            <w:left w:w="0" w:type="dxa"/>
            <w:bottom w:w="0" w:type="dxa"/>
            <w:right w:w="0" w:type="dxa"/>
          </w:tblCellMar>
        </w:tblPrEx>
        <w:trPr>
          <w:trHeight w:val="218"/>
        </w:trPr>
        <w:tc>
          <w:tcPr>
            <w:tcW w:w="58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ind w:left="220"/>
              <w:rPr>
                <w:rFonts w:ascii="Times New Roman" w:hAnsi="Times New Roman"/>
                <w:sz w:val="24"/>
                <w:szCs w:val="24"/>
                <w:lang w:val="lt-LT"/>
              </w:rPr>
            </w:pPr>
            <w:r w:rsidRPr="002401EC">
              <w:rPr>
                <w:rFonts w:ascii="Arial" w:hAnsi="Arial" w:cs="Arial"/>
                <w:color w:val="231F20"/>
                <w:sz w:val="18"/>
                <w:szCs w:val="18"/>
                <w:lang w:val="lt-LT"/>
              </w:rPr>
              <w:t>Tel:</w:t>
            </w:r>
          </w:p>
        </w:tc>
        <w:tc>
          <w:tcPr>
            <w:tcW w:w="14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ind w:left="40"/>
              <w:rPr>
                <w:rFonts w:ascii="Times New Roman" w:hAnsi="Times New Roman"/>
                <w:sz w:val="24"/>
                <w:szCs w:val="24"/>
                <w:lang w:val="lt-LT"/>
              </w:rPr>
            </w:pPr>
            <w:r w:rsidRPr="002401EC">
              <w:rPr>
                <w:rFonts w:ascii="Arial" w:hAnsi="Arial" w:cs="Arial"/>
                <w:color w:val="231F20"/>
                <w:sz w:val="18"/>
                <w:szCs w:val="18"/>
                <w:lang w:val="lt-LT"/>
              </w:rPr>
              <w:t>+46-18-16 50 60</w:t>
            </w:r>
          </w:p>
        </w:tc>
        <w:tc>
          <w:tcPr>
            <w:tcW w:w="12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94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50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18"/>
                <w:szCs w:val="18"/>
                <w:lang w:val="lt-LT"/>
              </w:rPr>
            </w:pPr>
          </w:p>
        </w:tc>
        <w:tc>
          <w:tcPr>
            <w:tcW w:w="20" w:type="dxa"/>
            <w:tcBorders>
              <w:top w:val="nil"/>
              <w:left w:val="nil"/>
              <w:bottom w:val="nil"/>
              <w:right w:val="nil"/>
            </w:tcBorders>
            <w:vAlign w:val="bottom"/>
          </w:tcPr>
          <w:p w:rsidR="00B660EF" w:rsidRPr="002401EC" w:rsidRDefault="00B660EF">
            <w:pPr>
              <w:widowControl w:val="0"/>
              <w:autoSpaceDE w:val="0"/>
              <w:autoSpaceDN w:val="0"/>
              <w:adjustRightInd w:val="0"/>
              <w:spacing w:after="0" w:line="240" w:lineRule="auto"/>
              <w:rPr>
                <w:rFonts w:ascii="Times New Roman" w:hAnsi="Times New Roman"/>
                <w:sz w:val="2"/>
                <w:szCs w:val="2"/>
                <w:lang w:val="lt-LT"/>
              </w:rPr>
            </w:pPr>
          </w:p>
        </w:tc>
      </w:tr>
    </w:tbl>
    <w:p w:rsidR="00B660EF" w:rsidRPr="00345EDD" w:rsidRDefault="00B660EF">
      <w:pPr>
        <w:widowControl w:val="0"/>
        <w:overflowPunct w:val="0"/>
        <w:autoSpaceDE w:val="0"/>
        <w:autoSpaceDN w:val="0"/>
        <w:adjustRightInd w:val="0"/>
        <w:spacing w:after="0" w:line="261" w:lineRule="auto"/>
        <w:ind w:left="260" w:right="4560"/>
        <w:rPr>
          <w:rFonts w:ascii="Times New Roman" w:hAnsi="Times New Roman"/>
          <w:sz w:val="24"/>
          <w:szCs w:val="24"/>
          <w:lang w:val="lt-LT"/>
        </w:rPr>
      </w:pPr>
      <w:r w:rsidRPr="00345EDD">
        <w:rPr>
          <w:rFonts w:ascii="Arial" w:hAnsi="Arial" w:cs="Arial"/>
          <w:color w:val="231F20"/>
          <w:sz w:val="17"/>
          <w:szCs w:val="17"/>
          <w:lang w:val="lt-LT"/>
        </w:rPr>
        <w:t>Fa</w:t>
      </w:r>
      <w:r w:rsidR="007A3479">
        <w:rPr>
          <w:rFonts w:ascii="Arial" w:hAnsi="Arial" w:cs="Arial"/>
          <w:color w:val="231F20"/>
          <w:sz w:val="17"/>
          <w:szCs w:val="17"/>
          <w:lang w:val="lt-LT"/>
        </w:rPr>
        <w:t>ksas</w:t>
      </w:r>
      <w:r w:rsidRPr="00345EDD">
        <w:rPr>
          <w:rFonts w:ascii="Arial" w:hAnsi="Arial" w:cs="Arial"/>
          <w:color w:val="231F20"/>
          <w:sz w:val="17"/>
          <w:szCs w:val="17"/>
          <w:lang w:val="lt-LT"/>
        </w:rPr>
        <w:t xml:space="preserve">: +46-18-14 03 58 </w:t>
      </w:r>
      <w:r w:rsidR="007A3479">
        <w:rPr>
          <w:rFonts w:ascii="Arial" w:hAnsi="Arial" w:cs="Arial"/>
          <w:color w:val="231F20"/>
          <w:sz w:val="17"/>
          <w:szCs w:val="17"/>
          <w:lang w:val="lt-LT"/>
        </w:rPr>
        <w:t>A</w:t>
      </w:r>
      <w:r w:rsidRPr="00345EDD">
        <w:rPr>
          <w:rFonts w:ascii="Arial" w:hAnsi="Arial" w:cs="Arial"/>
          <w:color w:val="231F20"/>
          <w:sz w:val="17"/>
          <w:szCs w:val="17"/>
          <w:lang w:val="lt-LT"/>
        </w:rPr>
        <w:t>utoimmunity@phadia.com www.phadia.com</w:t>
      </w:r>
    </w:p>
    <w:p w:rsidR="00B660EF" w:rsidRPr="00345EDD" w:rsidRDefault="00B660EF">
      <w:pPr>
        <w:widowControl w:val="0"/>
        <w:autoSpaceDE w:val="0"/>
        <w:autoSpaceDN w:val="0"/>
        <w:adjustRightInd w:val="0"/>
        <w:spacing w:after="0" w:line="1" w:lineRule="exact"/>
        <w:rPr>
          <w:rFonts w:ascii="Times New Roman" w:hAnsi="Times New Roman"/>
          <w:sz w:val="24"/>
          <w:szCs w:val="24"/>
          <w:lang w:val="lt-LT"/>
        </w:rPr>
      </w:pPr>
    </w:p>
    <w:p w:rsidR="00B660EF" w:rsidRPr="00345EDD" w:rsidRDefault="00B660EF">
      <w:pPr>
        <w:widowControl w:val="0"/>
        <w:autoSpaceDE w:val="0"/>
        <w:autoSpaceDN w:val="0"/>
        <w:adjustRightInd w:val="0"/>
        <w:spacing w:after="0" w:line="240" w:lineRule="auto"/>
        <w:ind w:left="40"/>
        <w:rPr>
          <w:rFonts w:ascii="Times New Roman" w:hAnsi="Times New Roman"/>
          <w:sz w:val="24"/>
          <w:szCs w:val="24"/>
          <w:lang w:val="lt-LT"/>
        </w:rPr>
      </w:pPr>
      <w:r w:rsidRPr="00345EDD">
        <w:rPr>
          <w:rFonts w:ascii="Arial" w:hAnsi="Arial" w:cs="Arial"/>
          <w:color w:val="231F20"/>
          <w:sz w:val="18"/>
          <w:szCs w:val="18"/>
          <w:lang w:val="lt-LT"/>
        </w:rPr>
        <w:t>© Phadia GmbH, Freiburg</w:t>
      </w:r>
      <w:r w:rsidR="007A3479">
        <w:rPr>
          <w:rFonts w:ascii="Arial" w:hAnsi="Arial" w:cs="Arial"/>
          <w:color w:val="231F20"/>
          <w:sz w:val="18"/>
          <w:szCs w:val="18"/>
          <w:lang w:val="lt-LT"/>
        </w:rPr>
        <w:t>as</w:t>
      </w:r>
      <w:r w:rsidRPr="00345EDD">
        <w:rPr>
          <w:rFonts w:ascii="Arial" w:hAnsi="Arial" w:cs="Arial"/>
          <w:color w:val="231F20"/>
          <w:sz w:val="18"/>
          <w:szCs w:val="18"/>
          <w:lang w:val="lt-LT"/>
        </w:rPr>
        <w:t xml:space="preserve">, </w:t>
      </w:r>
      <w:r w:rsidR="007A3479">
        <w:rPr>
          <w:rFonts w:ascii="Arial" w:hAnsi="Arial" w:cs="Arial"/>
          <w:color w:val="231F20"/>
          <w:sz w:val="18"/>
          <w:szCs w:val="18"/>
          <w:lang w:val="lt-LT"/>
        </w:rPr>
        <w:t>Vokietija</w:t>
      </w:r>
    </w:p>
    <w:p w:rsidR="00B660EF" w:rsidRPr="00345EDD" w:rsidRDefault="00B660EF">
      <w:pPr>
        <w:widowControl w:val="0"/>
        <w:autoSpaceDE w:val="0"/>
        <w:autoSpaceDN w:val="0"/>
        <w:adjustRightInd w:val="0"/>
        <w:spacing w:after="0" w:line="240" w:lineRule="auto"/>
        <w:rPr>
          <w:rFonts w:ascii="Times New Roman" w:hAnsi="Times New Roman"/>
          <w:sz w:val="24"/>
          <w:szCs w:val="24"/>
          <w:lang w:val="lt-LT"/>
        </w:rPr>
        <w:sectPr w:rsidR="00B660EF" w:rsidRPr="00345EDD">
          <w:pgSz w:w="15840" w:h="12277" w:orient="landscape"/>
          <w:pgMar w:top="516" w:right="680" w:bottom="0" w:left="680" w:header="567" w:footer="567" w:gutter="0"/>
          <w:cols w:num="2" w:space="440" w:equalWidth="0">
            <w:col w:w="7020" w:space="440"/>
            <w:col w:w="7020"/>
          </w:cols>
          <w:noEndnote/>
        </w:sectPr>
      </w:pPr>
    </w:p>
    <w:p w:rsidR="00B660EF" w:rsidRPr="00345EDD" w:rsidRDefault="00B660EF" w:rsidP="00C745B9">
      <w:pPr>
        <w:widowControl w:val="0"/>
        <w:autoSpaceDE w:val="0"/>
        <w:autoSpaceDN w:val="0"/>
        <w:adjustRightInd w:val="0"/>
        <w:spacing w:after="0" w:line="200" w:lineRule="exact"/>
        <w:rPr>
          <w:rFonts w:ascii="Times New Roman" w:hAnsi="Times New Roman"/>
          <w:sz w:val="24"/>
          <w:szCs w:val="24"/>
          <w:lang w:val="lt-LT"/>
        </w:rPr>
      </w:pPr>
    </w:p>
    <w:sectPr w:rsidR="00B660EF" w:rsidRPr="00345EDD" w:rsidSect="002043EC">
      <w:type w:val="continuous"/>
      <w:pgSz w:w="15840" w:h="12277" w:orient="landscape"/>
      <w:pgMar w:top="516" w:right="680" w:bottom="0" w:left="680" w:header="567" w:footer="567" w:gutter="0"/>
      <w:cols w:space="440" w:equalWidth="0">
        <w:col w:w="144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attachedTemplate r:id="rId1"/>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28"/>
    <w:rsid w:val="00024B2B"/>
    <w:rsid w:val="00026862"/>
    <w:rsid w:val="000663AC"/>
    <w:rsid w:val="000A4498"/>
    <w:rsid w:val="000E6087"/>
    <w:rsid w:val="00110298"/>
    <w:rsid w:val="00111562"/>
    <w:rsid w:val="0011313C"/>
    <w:rsid w:val="00154478"/>
    <w:rsid w:val="00161CE5"/>
    <w:rsid w:val="0017064C"/>
    <w:rsid w:val="001873E1"/>
    <w:rsid w:val="00192AEC"/>
    <w:rsid w:val="0019762E"/>
    <w:rsid w:val="001B2047"/>
    <w:rsid w:val="001C1BC3"/>
    <w:rsid w:val="001D3A0D"/>
    <w:rsid w:val="001D604B"/>
    <w:rsid w:val="001F51C9"/>
    <w:rsid w:val="002043EC"/>
    <w:rsid w:val="00221561"/>
    <w:rsid w:val="002401EC"/>
    <w:rsid w:val="0024238F"/>
    <w:rsid w:val="00260FA2"/>
    <w:rsid w:val="002A0A68"/>
    <w:rsid w:val="002A1975"/>
    <w:rsid w:val="002F1849"/>
    <w:rsid w:val="002F662D"/>
    <w:rsid w:val="0030240D"/>
    <w:rsid w:val="00345EDD"/>
    <w:rsid w:val="00352B8E"/>
    <w:rsid w:val="003548C1"/>
    <w:rsid w:val="00372EC7"/>
    <w:rsid w:val="003909D5"/>
    <w:rsid w:val="003E1DA9"/>
    <w:rsid w:val="003E3043"/>
    <w:rsid w:val="003E3884"/>
    <w:rsid w:val="00406E0A"/>
    <w:rsid w:val="00425256"/>
    <w:rsid w:val="004429F7"/>
    <w:rsid w:val="00495852"/>
    <w:rsid w:val="004B2862"/>
    <w:rsid w:val="004B4328"/>
    <w:rsid w:val="004C6E03"/>
    <w:rsid w:val="004E0A0A"/>
    <w:rsid w:val="005027BB"/>
    <w:rsid w:val="00523E2E"/>
    <w:rsid w:val="00546C25"/>
    <w:rsid w:val="0054731F"/>
    <w:rsid w:val="0055784D"/>
    <w:rsid w:val="005718D5"/>
    <w:rsid w:val="005774D4"/>
    <w:rsid w:val="005A3D23"/>
    <w:rsid w:val="005C402A"/>
    <w:rsid w:val="00602AEA"/>
    <w:rsid w:val="006036C0"/>
    <w:rsid w:val="0062118D"/>
    <w:rsid w:val="00623C05"/>
    <w:rsid w:val="00630463"/>
    <w:rsid w:val="00653450"/>
    <w:rsid w:val="00664EA0"/>
    <w:rsid w:val="006C1317"/>
    <w:rsid w:val="006C4C0F"/>
    <w:rsid w:val="006C4D86"/>
    <w:rsid w:val="00705898"/>
    <w:rsid w:val="00734C32"/>
    <w:rsid w:val="0075747F"/>
    <w:rsid w:val="00760810"/>
    <w:rsid w:val="00786F50"/>
    <w:rsid w:val="007A3479"/>
    <w:rsid w:val="007A6FEB"/>
    <w:rsid w:val="007B5778"/>
    <w:rsid w:val="007B6F55"/>
    <w:rsid w:val="007B724A"/>
    <w:rsid w:val="007E02E6"/>
    <w:rsid w:val="007F2111"/>
    <w:rsid w:val="007F51C7"/>
    <w:rsid w:val="00807CBA"/>
    <w:rsid w:val="00812645"/>
    <w:rsid w:val="0082717D"/>
    <w:rsid w:val="00837726"/>
    <w:rsid w:val="008503C5"/>
    <w:rsid w:val="008511A0"/>
    <w:rsid w:val="00897C28"/>
    <w:rsid w:val="008A6F21"/>
    <w:rsid w:val="008C14D0"/>
    <w:rsid w:val="008D636C"/>
    <w:rsid w:val="008D6787"/>
    <w:rsid w:val="008F5F49"/>
    <w:rsid w:val="00903054"/>
    <w:rsid w:val="009175F5"/>
    <w:rsid w:val="00935B50"/>
    <w:rsid w:val="00941E67"/>
    <w:rsid w:val="00956E65"/>
    <w:rsid w:val="00992AC7"/>
    <w:rsid w:val="00994B36"/>
    <w:rsid w:val="009A4780"/>
    <w:rsid w:val="009B6D0D"/>
    <w:rsid w:val="009E15DE"/>
    <w:rsid w:val="00A06079"/>
    <w:rsid w:val="00A10501"/>
    <w:rsid w:val="00A31FFD"/>
    <w:rsid w:val="00A37DE4"/>
    <w:rsid w:val="00A41795"/>
    <w:rsid w:val="00A51FFA"/>
    <w:rsid w:val="00A81992"/>
    <w:rsid w:val="00AB2297"/>
    <w:rsid w:val="00AE72C0"/>
    <w:rsid w:val="00B515D6"/>
    <w:rsid w:val="00B621CE"/>
    <w:rsid w:val="00B660EF"/>
    <w:rsid w:val="00B70F95"/>
    <w:rsid w:val="00B77135"/>
    <w:rsid w:val="00B8524E"/>
    <w:rsid w:val="00B967C0"/>
    <w:rsid w:val="00BA55BE"/>
    <w:rsid w:val="00BB0F0F"/>
    <w:rsid w:val="00BC4E31"/>
    <w:rsid w:val="00BD14C5"/>
    <w:rsid w:val="00BF2C63"/>
    <w:rsid w:val="00C24773"/>
    <w:rsid w:val="00C24B04"/>
    <w:rsid w:val="00C3274E"/>
    <w:rsid w:val="00C745B9"/>
    <w:rsid w:val="00C75C3A"/>
    <w:rsid w:val="00C76AF0"/>
    <w:rsid w:val="00C861A8"/>
    <w:rsid w:val="00CB0C88"/>
    <w:rsid w:val="00CB2829"/>
    <w:rsid w:val="00CC0BF6"/>
    <w:rsid w:val="00CD3CD6"/>
    <w:rsid w:val="00CF17E5"/>
    <w:rsid w:val="00CF314E"/>
    <w:rsid w:val="00D15A4A"/>
    <w:rsid w:val="00D23738"/>
    <w:rsid w:val="00D243B3"/>
    <w:rsid w:val="00D50BCE"/>
    <w:rsid w:val="00D555F1"/>
    <w:rsid w:val="00D63A3C"/>
    <w:rsid w:val="00DA16FC"/>
    <w:rsid w:val="00DC7371"/>
    <w:rsid w:val="00DD4E55"/>
    <w:rsid w:val="00DD5CC5"/>
    <w:rsid w:val="00DD7CBD"/>
    <w:rsid w:val="00DE7732"/>
    <w:rsid w:val="00E43927"/>
    <w:rsid w:val="00E447F7"/>
    <w:rsid w:val="00E579D9"/>
    <w:rsid w:val="00E7445B"/>
    <w:rsid w:val="00E823EE"/>
    <w:rsid w:val="00E84F77"/>
    <w:rsid w:val="00E96BE7"/>
    <w:rsid w:val="00EA7301"/>
    <w:rsid w:val="00EA7ABA"/>
    <w:rsid w:val="00ED5F71"/>
    <w:rsid w:val="00F0365F"/>
    <w:rsid w:val="00F339BA"/>
    <w:rsid w:val="00F37566"/>
    <w:rsid w:val="00F41A2A"/>
    <w:rsid w:val="00F50473"/>
    <w:rsid w:val="00F57B70"/>
    <w:rsid w:val="00F61BE9"/>
    <w:rsid w:val="00F65403"/>
    <w:rsid w:val="00F70F0B"/>
    <w:rsid w:val="00F96786"/>
    <w:rsid w:val="00FE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E13DD6C-CE1C-4294-86D1-BE25DF53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EC"/>
    <w:pPr>
      <w:ind w:left="1296"/>
    </w:pPr>
  </w:style>
  <w:style w:type="paragraph" w:styleId="DocumentMap">
    <w:name w:val="Document Map"/>
    <w:basedOn w:val="Normal"/>
    <w:link w:val="DocumentMapChar"/>
    <w:uiPriority w:val="99"/>
    <w:semiHidden/>
    <w:unhideWhenUsed/>
    <w:rsid w:val="002043EC"/>
    <w:rPr>
      <w:rFonts w:ascii="Tahoma" w:hAnsi="Tahoma" w:cs="Tahoma"/>
      <w:sz w:val="16"/>
      <w:szCs w:val="16"/>
    </w:rPr>
  </w:style>
  <w:style w:type="character" w:customStyle="1" w:styleId="DocumentMapChar">
    <w:name w:val="Document Map Char"/>
    <w:basedOn w:val="DefaultParagraphFont"/>
    <w:link w:val="DocumentMap"/>
    <w:uiPriority w:val="99"/>
    <w:semiHidden/>
    <w:rsid w:val="002043E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3.png"/><Relationship Id="rId12" Type="http://schemas.openxmlformats.org/officeDocument/2006/relationships/oleObject" Target="embeddings/oleObject2.bin"/><Relationship Id="rId17" Type="http://schemas.openxmlformats.org/officeDocument/2006/relationships/image" Target="media/image9.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oleObject" Target="embeddings/oleObject8.bin"/><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l\AppData\Local\Microsoft\Windows\Temporary%20Internet%20Files\Content.Outlook\93UR2I9T\MP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MPOS</Template>
  <TotalTime>1</TotalTime>
  <Pages>5</Pages>
  <Words>13385</Words>
  <Characters>7630</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Leonavičiūtė</dc:creator>
  <cp:keywords/>
  <dc:description/>
  <cp:lastModifiedBy>Lina Leonavičiūtė</cp:lastModifiedBy>
  <cp:revision>1</cp:revision>
  <dcterms:created xsi:type="dcterms:W3CDTF">2015-02-23T11:48:00Z</dcterms:created>
  <dcterms:modified xsi:type="dcterms:W3CDTF">2015-02-23T11:49:00Z</dcterms:modified>
</cp:coreProperties>
</file>