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C2" w:rsidRDefault="008C5BC2">
      <w:pPr>
        <w:rPr>
          <w:lang w:val="en-AU"/>
        </w:rPr>
      </w:pPr>
    </w:p>
    <w:tbl>
      <w:tblPr>
        <w:tblW w:w="5730" w:type="dxa"/>
        <w:tblInd w:w="9642" w:type="dxa"/>
        <w:tblLook w:val="01E0"/>
      </w:tblPr>
      <w:tblGrid>
        <w:gridCol w:w="2865"/>
        <w:gridCol w:w="2865"/>
      </w:tblGrid>
      <w:tr w:rsidR="00032A2B" w:rsidRPr="000F61FC" w:rsidTr="007C2D6F">
        <w:trPr>
          <w:trHeight w:val="283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Pr="000F61FC">
              <w:rPr>
                <w:szCs w:val="24"/>
              </w:rPr>
              <w:t>upaprastinto  konkurso sąlygų</w:t>
            </w: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32A2B" w:rsidRPr="000F61FC" w:rsidTr="007C2D6F">
        <w:trPr>
          <w:trHeight w:val="425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32A2B" w:rsidRPr="000F61FC" w:rsidTr="007C2D6F">
        <w:trPr>
          <w:trHeight w:val="142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</w:tbl>
    <w:p w:rsidR="00032A2B" w:rsidRPr="000F61FC" w:rsidRDefault="00032A2B" w:rsidP="00032A2B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p w:rsidR="00032A2B" w:rsidRDefault="00032A2B">
      <w:pPr>
        <w:rPr>
          <w:lang w:val="en-AU"/>
        </w:rPr>
      </w:pP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"/>
        <w:gridCol w:w="1837"/>
        <w:gridCol w:w="2977"/>
        <w:gridCol w:w="1137"/>
        <w:gridCol w:w="1278"/>
        <w:gridCol w:w="1136"/>
        <w:gridCol w:w="995"/>
        <w:gridCol w:w="852"/>
        <w:gridCol w:w="993"/>
        <w:gridCol w:w="2977"/>
      </w:tblGrid>
      <w:tr w:rsidR="00032A2B" w:rsidRPr="000F61FC" w:rsidTr="001F486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032A2B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Dalies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Aprašymas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>. (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prašoma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Orientacinis perkamas kiekis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Prašomo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)    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Viso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pilnas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aprašymas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nurodant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charakteristikas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pavadinimas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gamintojas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šalis</w:t>
            </w:r>
            <w:proofErr w:type="spellEnd"/>
          </w:p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F4868" w:rsidRPr="000F61FC" w:rsidTr="001F486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68" w:rsidRPr="007D17C3" w:rsidRDefault="001F4868" w:rsidP="007C2D6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68" w:rsidRPr="007D17C3" w:rsidRDefault="001F486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Muilas tualetinis skystas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68" w:rsidRPr="007D17C3" w:rsidRDefault="001F4868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Ph neutralus  (5,5). Be antibakterinio poveikio, sudėtyje turi būti  odos apsaugos ir priežiūros komponentų, nesausinti odos, turi lengvai putoti.</w:t>
            </w:r>
          </w:p>
          <w:p w:rsidR="001F4868" w:rsidRPr="007D17C3" w:rsidRDefault="001F4868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  <w:lang w:eastAsia="zh-CN"/>
              </w:rPr>
              <w:t>Kartu su pasiūlymu pateikti naudojimo instrukciją, saugos duomenų lapus.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68" w:rsidRPr="007D17C3" w:rsidRDefault="001F486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5 ltr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68" w:rsidRPr="007D17C3" w:rsidRDefault="001F486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Iki 500 vnt.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68" w:rsidRPr="007D17C3" w:rsidRDefault="001F486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68" w:rsidRPr="007D17C3" w:rsidRDefault="001F486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68" w:rsidRPr="007D17C3" w:rsidRDefault="001F486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68" w:rsidRPr="007D17C3" w:rsidRDefault="001F486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68" w:rsidRDefault="001F486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Muilas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sz w:val="20"/>
                <w:szCs w:val="20"/>
                <w:lang w:val="en-US"/>
              </w:rPr>
              <w:t>rankoms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MC 410, PH 5.5</w:t>
            </w:r>
          </w:p>
          <w:p w:rsidR="001F4868" w:rsidRPr="001F4868" w:rsidRDefault="001F4868" w:rsidP="007C2D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Tausojančios rankas su  glicerinu</w:t>
            </w:r>
          </w:p>
          <w:p w:rsidR="001F4868" w:rsidRPr="007D17C3" w:rsidRDefault="001F486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Gamintojas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Mediclean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Lenkija</w:t>
            </w:r>
            <w:proofErr w:type="spellEnd"/>
          </w:p>
        </w:tc>
      </w:tr>
    </w:tbl>
    <w:p w:rsidR="00032A2B" w:rsidRPr="00032A2B" w:rsidRDefault="00032A2B">
      <w:pPr>
        <w:rPr>
          <w:lang w:val="en-AU"/>
        </w:rPr>
      </w:pPr>
    </w:p>
    <w:sectPr w:rsidR="00032A2B" w:rsidRPr="00032A2B" w:rsidSect="00032A2B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32A2B"/>
    <w:rsid w:val="00032A2B"/>
    <w:rsid w:val="001F4868"/>
    <w:rsid w:val="003F3A10"/>
    <w:rsid w:val="00587D7D"/>
    <w:rsid w:val="008C5BC2"/>
    <w:rsid w:val="00AA46E9"/>
    <w:rsid w:val="00D8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2B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2018-02-25T15:38:00Z</dcterms:created>
  <dcterms:modified xsi:type="dcterms:W3CDTF">2018-02-25T15:38:00Z</dcterms:modified>
</cp:coreProperties>
</file>