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C31F956" w:rsidR="006B07B9" w:rsidRPr="00843442" w:rsidRDefault="00843442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lk192584216"/>
            <w:r w:rsidRPr="00843442">
              <w:rPr>
                <w:rFonts w:ascii="Arial" w:hAnsi="Arial" w:cs="Arial"/>
                <w:sz w:val="18"/>
                <w:szCs w:val="18"/>
                <w:lang w:val="lt-LT"/>
              </w:rPr>
              <w:t>Tumelinos gatvės, Tumelinos kaime, Visagino savivaldybės teritorijoje kapitalinis remontas</w:t>
            </w:r>
            <w:bookmarkEnd w:id="1"/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5B6B6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5B6B6F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DD82085" w14:textId="77777777" w:rsidR="001C7404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D1EF2">
              <w:rPr>
                <w:rFonts w:ascii="Arial" w:eastAsia="Arial" w:hAnsi="Arial" w:cs="Arial"/>
                <w:sz w:val="18"/>
                <w:szCs w:val="18"/>
              </w:rPr>
              <w:t xml:space="preserve">Virginijus Andrius </w:t>
            </w:r>
            <w:proofErr w:type="spellStart"/>
            <w:r w:rsidRPr="00AD1EF2">
              <w:rPr>
                <w:rFonts w:ascii="Arial" w:eastAsia="Arial" w:hAnsi="Arial" w:cs="Arial"/>
                <w:sz w:val="18"/>
                <w:szCs w:val="18"/>
              </w:rPr>
              <w:t>Bukauskas</w:t>
            </w:r>
            <w:proofErr w:type="spellEnd"/>
            <w:r w:rsidRPr="00AD1EF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937C242" w14:textId="47647A5D" w:rsidR="00BC2636" w:rsidRPr="005B6B6F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850E93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E82ACC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Viktor Voronin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5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</w:rPr>
                <w:t>@visaginas.lt</w:t>
              </w:r>
            </w:hyperlink>
            <w:r w:rsidRPr="005B6B6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3F4C12A1" w14:textId="77777777" w:rsidR="001C7404" w:rsidRPr="00B0741C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074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Viešųjų pirkimų skyriaus pirkimų specialistė </w:t>
            </w:r>
          </w:p>
          <w:p w14:paraId="647372B8" w14:textId="77777777" w:rsidR="001C7404" w:rsidRPr="00B0741C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074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Kotryna </w:t>
            </w:r>
            <w:proofErr w:type="spellStart"/>
            <w:r w:rsidRPr="00B0741C">
              <w:rPr>
                <w:rFonts w:ascii="Arial" w:eastAsia="Arial" w:hAnsi="Arial" w:cs="Arial"/>
                <w:sz w:val="18"/>
                <w:szCs w:val="18"/>
                <w:lang w:val="lt-LT"/>
              </w:rPr>
              <w:t>Naglinskaitė</w:t>
            </w:r>
            <w:proofErr w:type="spellEnd"/>
          </w:p>
          <w:p w14:paraId="3C04DA94" w14:textId="77777777" w:rsidR="001C7404" w:rsidRPr="00B0741C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B0741C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kotryna.naglinskaite@visaginas.lt</w:t>
              </w:r>
            </w:hyperlink>
          </w:p>
          <w:p w14:paraId="00000050" w14:textId="21424286" w:rsidR="00BC2636" w:rsidRPr="005B6B6F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0741C">
              <w:rPr>
                <w:rFonts w:ascii="Arial" w:eastAsia="Arial" w:hAnsi="Arial" w:cs="Arial"/>
                <w:sz w:val="18"/>
                <w:szCs w:val="18"/>
                <w:lang w:val="lt-LT"/>
              </w:rPr>
              <w:t>+37064433473</w:t>
            </w:r>
          </w:p>
        </w:tc>
      </w:tr>
      <w:tr w:rsidR="001C7404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1C7404" w:rsidRPr="005B6B6F" w:rsidRDefault="001C7404" w:rsidP="001C740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41E3ED97" w:rsidR="001C7404" w:rsidRPr="001C7404" w:rsidRDefault="001C7404" w:rsidP="001C740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UAB </w:t>
            </w:r>
            <w:proofErr w:type="spellStart"/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Mefaci</w:t>
            </w:r>
            <w:proofErr w:type="spellEnd"/>
          </w:p>
        </w:tc>
      </w:tr>
      <w:tr w:rsidR="001C7404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601E8528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1C7404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0DE73E6E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305595416</w:t>
            </w:r>
          </w:p>
        </w:tc>
      </w:tr>
      <w:tr w:rsidR="001C7404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B52AED7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1C7404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2E0A66BE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LT100013951712</w:t>
            </w:r>
          </w:p>
        </w:tc>
      </w:tr>
      <w:tr w:rsidR="001C7404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60144B95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LT397181200047467831</w:t>
            </w:r>
          </w:p>
        </w:tc>
      </w:tr>
      <w:tr w:rsidR="001C7404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05A474B0" w:rsidR="001C7404" w:rsidRPr="001C7404" w:rsidRDefault="001C7404" w:rsidP="001C74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Medaus g. 1-1, Pabalių k., Trakų r.</w:t>
            </w:r>
          </w:p>
        </w:tc>
      </w:tr>
      <w:tr w:rsidR="001C7404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2BBDCE55" w14:textId="77777777" w:rsidR="001C7404" w:rsidRPr="001C7404" w:rsidRDefault="001C7404" w:rsidP="001C740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+37067542272</w:t>
            </w:r>
          </w:p>
          <w:p w14:paraId="00000081" w14:textId="2BA16155" w:rsidR="001C7404" w:rsidRPr="001C7404" w:rsidRDefault="001C7404" w:rsidP="001C740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laura@mefaci.lt</w:t>
            </w:r>
          </w:p>
        </w:tc>
      </w:tr>
      <w:tr w:rsidR="001C7404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004FE1F7" w14:textId="77777777" w:rsidR="001C7404" w:rsidRPr="001C7404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C7404">
              <w:rPr>
                <w:rFonts w:ascii="Arial" w:hAnsi="Arial" w:cs="Arial"/>
                <w:sz w:val="18"/>
                <w:szCs w:val="18"/>
              </w:rPr>
              <w:t xml:space="preserve">Laura </w:t>
            </w:r>
            <w:proofErr w:type="spellStart"/>
            <w:r w:rsidRPr="001C7404">
              <w:rPr>
                <w:rFonts w:ascii="Arial" w:hAnsi="Arial" w:cs="Arial"/>
                <w:sz w:val="18"/>
                <w:szCs w:val="18"/>
              </w:rPr>
              <w:t>Dargytė</w:t>
            </w:r>
            <w:proofErr w:type="spellEnd"/>
          </w:p>
          <w:p w14:paraId="65C8DFE6" w14:textId="139C7C60" w:rsidR="001C7404" w:rsidRPr="001C7404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1C7404">
                <w:rPr>
                  <w:rStyle w:val="Hipersaitas"/>
                  <w:rFonts w:ascii="Arial" w:hAnsi="Arial" w:cs="Arial"/>
                  <w:sz w:val="18"/>
                  <w:szCs w:val="18"/>
                </w:rPr>
                <w:t>laura@mefaci.lt</w:t>
              </w:r>
            </w:hyperlink>
            <w:r w:rsidRPr="001C74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C7404" w:rsidRPr="008B4C0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1C7404" w:rsidRPr="005B6B6F" w:rsidRDefault="001C7404" w:rsidP="001C7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1C7404" w:rsidRPr="005B6B6F" w:rsidRDefault="001C7404" w:rsidP="001C740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6DFD0FEF" w14:textId="77777777" w:rsidR="001C7404" w:rsidRPr="001C7404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Juozas </w:t>
            </w:r>
            <w:proofErr w:type="spellStart"/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>Verbėjus</w:t>
            </w:r>
            <w:proofErr w:type="spellEnd"/>
          </w:p>
          <w:p w14:paraId="20593E09" w14:textId="77777777" w:rsidR="001C7404" w:rsidRPr="001C7404" w:rsidRDefault="001C7404" w:rsidP="001C740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C7404">
              <w:rPr>
                <w:rFonts w:ascii="Arial" w:eastAsia="Arial" w:hAnsi="Arial" w:cs="Arial"/>
                <w:sz w:val="18"/>
                <w:szCs w:val="18"/>
              </w:rPr>
              <w:t>862533262</w:t>
            </w:r>
          </w:p>
          <w:p w14:paraId="1AAD9CA3" w14:textId="77777777" w:rsidR="001C7404" w:rsidRPr="001C7404" w:rsidRDefault="001C7404" w:rsidP="001C740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8" w:history="1">
              <w:r w:rsidRPr="001C7404">
                <w:rPr>
                  <w:rStyle w:val="Hipersaitas"/>
                  <w:rFonts w:ascii="Arial" w:eastAsia="Arial" w:hAnsi="Arial" w:cs="Arial"/>
                  <w:color w:val="auto"/>
                  <w:sz w:val="18"/>
                  <w:szCs w:val="18"/>
                  <w:lang w:val="lt-LT"/>
                </w:rPr>
                <w:t>juozas@mefaci.lt</w:t>
              </w:r>
            </w:hyperlink>
            <w:r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8A" w14:textId="115EE9FE" w:rsidR="001C7404" w:rsidRPr="001C7404" w:rsidRDefault="00000000" w:rsidP="001C740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7404" w:rsidRPr="001C740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C7404" w:rsidRP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46780012" w:rsidR="00BC2636" w:rsidRPr="005B6B6F" w:rsidRDefault="009718D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Statybų biuras MB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65214E3C" w:rsidR="00BC2636" w:rsidRPr="005B6B6F" w:rsidRDefault="009718D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304604428</w:t>
            </w: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436AECEC" w:rsidR="00BC2636" w:rsidRPr="005B6B6F" w:rsidRDefault="00B85E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Iždo g. 1, LT - 08452 Vilnius, Vilniaus apskritis</w:t>
            </w: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45FAAB91" w:rsidR="00BC2636" w:rsidRPr="005B6B6F" w:rsidRDefault="00B85E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+370 615 39894</w:t>
            </w:r>
          </w:p>
          <w:p w14:paraId="000000EB" w14:textId="7BB84A3E" w:rsidR="00BC2636" w:rsidRPr="00B85E52" w:rsidRDefault="00B85E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info@statybubiuras.lt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26785103" w14:textId="7DCF5FA7" w:rsidR="00B85E52" w:rsidRDefault="00B85E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Saulius Vitkūnas</w:t>
            </w:r>
          </w:p>
          <w:p w14:paraId="000000F2" w14:textId="5682CAE0" w:rsidR="00BC2636" w:rsidRPr="005B6B6F" w:rsidRDefault="00B85E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+370 656 43649</w:t>
            </w:r>
          </w:p>
          <w:p w14:paraId="000000F3" w14:textId="1CA3627C" w:rsidR="00BC2636" w:rsidRPr="00EA35FE" w:rsidRDefault="00B85E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EA35FE">
              <w:rPr>
                <w:rFonts w:ascii="Arial" w:eastAsia="Arial" w:hAnsi="Arial" w:cs="Arial"/>
                <w:sz w:val="18"/>
                <w:szCs w:val="18"/>
                <w:lang w:val="lt-LT"/>
              </w:rPr>
              <w:t>saulius.vitkunas</w:t>
            </w:r>
            <w:proofErr w:type="spellEnd"/>
            <w:r w:rsidR="00EA35FE">
              <w:rPr>
                <w:rFonts w:ascii="Arial" w:eastAsia="Arial" w:hAnsi="Arial" w:cs="Arial"/>
                <w:sz w:val="18"/>
                <w:szCs w:val="18"/>
              </w:rPr>
              <w:t>@gmail.com</w:t>
            </w:r>
          </w:p>
        </w:tc>
      </w:tr>
      <w:tr w:rsidR="005B6B6F" w:rsidRPr="00E82ACC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70320BF" w:rsidR="00BC2636" w:rsidRPr="00E82ACC" w:rsidRDefault="0084344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>Tumelinos g</w:t>
            </w:r>
            <w:r w:rsidR="00287D17" w:rsidRPr="00E82ACC">
              <w:rPr>
                <w:rFonts w:ascii="Arial" w:hAnsi="Arial" w:cs="Arial"/>
                <w:sz w:val="18"/>
                <w:szCs w:val="18"/>
                <w:lang w:val="lt-LT"/>
              </w:rPr>
              <w:t>atvė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551986B" w:rsidR="00BC2636" w:rsidRPr="00E82ACC" w:rsidRDefault="00287D17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Tumelinos g., </w:t>
            </w:r>
            <w:r w:rsidR="00DD1CB0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Tumelinos k., </w:t>
            </w:r>
            <w:r w:rsidR="00062321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843442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sav</w:t>
            </w:r>
            <w:r w:rsidR="00DD1CB0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014AE07D" w:rsidR="00BC2636" w:rsidRPr="005B6B6F" w:rsidRDefault="0028048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4400-5361-8020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382CD938" w:rsidR="00062321" w:rsidRPr="005B6B6F" w:rsidRDefault="00F3008C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360CE">
              <w:rPr>
                <w:rFonts w:ascii="Arial" w:eastAsia="Arial" w:hAnsi="Arial" w:cs="Arial"/>
                <w:sz w:val="18"/>
                <w:szCs w:val="18"/>
                <w:lang w:val="lt-LT"/>
              </w:rPr>
              <w:t>Kapitalinis remontas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B6B6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156A3A30" w:rsidR="00BC2636" w:rsidRPr="005B6B6F" w:rsidRDefault="00B85E5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402 251,44 Eur (keturi šimtai du tūkstančiai du šimtai penkiasdešimt vienas euras, 44 ct)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2746FD5C" w:rsidR="00BC2636" w:rsidRPr="005B6B6F" w:rsidRDefault="00B85E5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332 439,21 Eur ( trys šimtai trisdešimt du tūkstančiai keturi šimta trisdešimt devyni eurai, 21 ct)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E82ACC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3B46DA3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DF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00E8941E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44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tyjcwt" w:colFirst="0" w:colLast="0"/>
            <w:bookmarkStart w:id="12" w:name="_Ref40224686"/>
            <w:bookmarkEnd w:id="1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EA35FE" w:rsidRPr="00EA35FE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5FF4653D" w:rsidR="00B52BF6" w:rsidRPr="00EA35FE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B85E52"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>90</w:t>
            </w:r>
            <w:r w:rsidR="00B52BF6"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</w:t>
            </w:r>
            <w:r w:rsidR="00DD580E" w:rsidRPr="00EA35FE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28B4386F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</w:t>
            </w:r>
            <w:r w:rsidR="001C740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5 </w:t>
            </w: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3" w:name="_heading=h.3dy6vkm" w:colFirst="0" w:colLast="0"/>
            <w:bookmarkStart w:id="14" w:name="_heading=h.1t3h5sf" w:colFirst="0" w:colLast="0"/>
            <w:bookmarkEnd w:id="13"/>
            <w:bookmarkEnd w:id="14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4d34og8" w:colFirst="0" w:colLast="0"/>
            <w:bookmarkStart w:id="16" w:name="_Ref40953691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6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s8eyo1" w:colFirst="0" w:colLast="0"/>
            <w:bookmarkStart w:id="18" w:name="_Ref46477609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B4C0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17dp8vu" w:colFirst="0" w:colLast="0"/>
            <w:bookmarkStart w:id="20" w:name="_Ref46477813"/>
            <w:bookmarkEnd w:id="1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BEEC529" w14:textId="77777777" w:rsidR="00BC2636" w:rsidRPr="00E82ACC" w:rsidRDefault="008E470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  <w:r w:rsidR="00E240B7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(taikoma </w:t>
            </w:r>
            <w:r w:rsidR="00C65CEF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</w:t>
            </w:r>
            <w:r w:rsidR="00E240B7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terminui)</w:t>
            </w:r>
          </w:p>
          <w:p w14:paraId="564CB5EE" w14:textId="5D4C1FF4" w:rsidR="00C65CEF" w:rsidRPr="00E82ACC" w:rsidRDefault="00C65CEF" w:rsidP="00287D17">
            <w:pPr>
              <w:widowControl w:val="0"/>
              <w:numPr>
                <w:ilvl w:val="2"/>
                <w:numId w:val="0"/>
              </w:numPr>
              <w:tabs>
                <w:tab w:val="left" w:pos="567"/>
                <w:tab w:val="left" w:pos="851"/>
                <w:tab w:val="left" w:pos="992"/>
                <w:tab w:val="left" w:pos="1134"/>
              </w:tabs>
              <w:spacing w:before="96" w:after="96" w:line="259" w:lineRule="auto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3rdcrjn" w:colFirst="0" w:colLast="0"/>
            <w:bookmarkStart w:id="22" w:name="_Ref40224104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42" w14:textId="7BF0E716" w:rsidR="00062321" w:rsidRPr="00E82ACC" w:rsidRDefault="00E240B7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82ACC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 per dieną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 Nuo Pradinės sutarties vertės (be PVM) (</w:t>
            </w:r>
            <w:r w:rsidRPr="00E82AC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E82AC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E82AC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E82AC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C65CE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24E5BE23" w:rsidR="00C65CEF" w:rsidRPr="001C7404" w:rsidRDefault="008E470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26in1rg" w:colFirst="0" w:colLast="0"/>
            <w:bookmarkStart w:id="24" w:name="_Ref84408960"/>
            <w:bookmarkEnd w:id="23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4"/>
          </w:p>
        </w:tc>
        <w:tc>
          <w:tcPr>
            <w:tcW w:w="4534" w:type="dxa"/>
            <w:gridSpan w:val="2"/>
            <w:vAlign w:val="center"/>
          </w:tcPr>
          <w:p w14:paraId="50CFF6A2" w14:textId="77777777" w:rsidR="00E240B7" w:rsidRDefault="00E240B7" w:rsidP="00E240B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5535879B" w:rsidR="00526413" w:rsidRPr="008E4706" w:rsidRDefault="00E240B7" w:rsidP="00E240B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E82ACC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lnxbz9" w:colFirst="0" w:colLast="0"/>
            <w:bookmarkStart w:id="26" w:name="_Ref40235325"/>
            <w:bookmarkStart w:id="27" w:name="_Ref47702272"/>
            <w:bookmarkEnd w:id="2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7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B4C0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8" w:name="_heading=h.35nkun2" w:colFirst="0" w:colLast="0"/>
            <w:bookmarkStart w:id="29" w:name="_Ref4023569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525B0A02" w14:textId="77777777" w:rsidR="00C65CEF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</w:p>
          <w:p w14:paraId="6AF9D86C" w14:textId="417B1D45" w:rsidR="00BC2636" w:rsidRPr="00464471" w:rsidRDefault="00BC2636" w:rsidP="008B4C00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5B6B6F" w:rsidRPr="00E82ACC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E82ACC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36C2B36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1142E1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6F6E3D1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6ADFCA" w:rsidR="00FE352D" w:rsidRPr="00843442" w:rsidRDefault="00843442" w:rsidP="008B4C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43442">
              <w:rPr>
                <w:rFonts w:ascii="Arial" w:hAnsi="Arial" w:cs="Arial"/>
                <w:sz w:val="18"/>
                <w:szCs w:val="18"/>
                <w:lang w:val="lt-LT"/>
              </w:rPr>
              <w:t>Tumelinos gatvės, Tumelinos kaime, Visagino savivaldybės teritorijoje kapitalinis remontas,</w:t>
            </w:r>
            <w:r w:rsidR="00FE352D" w:rsidRPr="00843442">
              <w:rPr>
                <w:rFonts w:ascii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techninė </w:t>
            </w:r>
            <w:r w:rsidRPr="00714C68">
              <w:rPr>
                <w:rFonts w:ascii="Arial" w:hAnsi="Arial" w:cs="Arial"/>
                <w:sz w:val="18"/>
                <w:szCs w:val="18"/>
                <w:lang w:val="lt-LT"/>
              </w:rPr>
              <w:t>užduotis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="002672ED" w:rsidRPr="00714C68">
              <w:rPr>
                <w:rFonts w:ascii="Arial" w:hAnsi="Arial" w:cs="Arial"/>
                <w:sz w:val="18"/>
                <w:szCs w:val="18"/>
                <w:lang w:val="lt-LT"/>
              </w:rPr>
              <w:t>5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59FA683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E82ACC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0FA125A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ACECCC6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</w:t>
            </w:r>
            <w:r w:rsidR="00843442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5054D5F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21F7CF9C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85E52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 w:rsidRPr="00B85E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85E52" w:rsidRPr="00B85E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 </w:t>
            </w:r>
            <w:r w:rsidR="00877D19" w:rsidRPr="00B85E52">
              <w:rPr>
                <w:rFonts w:ascii="Arial" w:eastAsia="Arial" w:hAnsi="Arial" w:cs="Arial"/>
                <w:sz w:val="18"/>
                <w:szCs w:val="18"/>
                <w:lang w:val="lt-LT"/>
              </w:rPr>
              <w:t>lapai</w:t>
            </w:r>
            <w:r w:rsidR="00877D19" w:rsidRPr="001C7404">
              <w:rPr>
                <w:rFonts w:ascii="Arial" w:eastAsia="Arial" w:hAnsi="Arial" w:cs="Arial"/>
                <w:color w:val="EE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2031BF2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5881B60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7D98897A" w:rsidR="00BC2636" w:rsidRPr="00DD580E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2C49A7D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260395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CE20FE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  <w:r w:rsidR="00CE20FE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413DB9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36CC92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7F8E511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1A23235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5A77990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29E2D7AC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2188EC6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1C0D402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4137B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E82ACC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0" w:name="_heading=h.44sinio" w:colFirst="0" w:colLast="0"/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1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1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1142E1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6080F94" w14:textId="5C0D316E" w:rsidR="00130691" w:rsidRPr="00E82ACC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 xml:space="preserve">Buvo pakeistas bendrųjų sąlygų 16.2.10 punktas, dėl apmokėjimo </w:t>
            </w:r>
            <w:r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termino</w:t>
            </w:r>
            <w:r w:rsidR="00287D17"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.</w:t>
            </w:r>
          </w:p>
          <w:p w14:paraId="7DE03B49" w14:textId="563AAE52" w:rsidR="00060969" w:rsidRPr="005B6B6F" w:rsidRDefault="00287D17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</w:t>
            </w:r>
            <w:r w:rsidR="00130691"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endrųjų sąlygų 11.1.2.  punktas netaikomas</w:t>
            </w:r>
            <w:r w:rsidRPr="00287D17">
              <w:rPr>
                <w:rFonts w:ascii="Arial" w:eastAsia="Arial" w:hAnsi="Arial" w:cs="Arial"/>
                <w:bCs/>
                <w:i/>
                <w:iCs/>
                <w:color w:val="ED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E82ACC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E82ACC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E82ACC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E82ACC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lastRenderedPageBreak/>
        <w:t>Šalių atstovų parašai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B85E52" w14:paraId="04BC3946" w14:textId="77777777" w:rsidTr="00503B3B">
        <w:tc>
          <w:tcPr>
            <w:tcW w:w="5097" w:type="dxa"/>
          </w:tcPr>
          <w:p w14:paraId="19A1244E" w14:textId="21A88E03" w:rsidR="00B85E52" w:rsidRPr="00876532" w:rsidRDefault="00B85E52" w:rsidP="00503B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87653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5097" w:type="dxa"/>
          </w:tcPr>
          <w:p w14:paraId="55FA7736" w14:textId="3C94C143" w:rsidR="00B85E52" w:rsidRPr="00876532" w:rsidRDefault="00B85E52" w:rsidP="00503B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87653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</w:tr>
      <w:tr w:rsidR="00B85E52" w14:paraId="44FE148F" w14:textId="77777777" w:rsidTr="00503B3B">
        <w:tc>
          <w:tcPr>
            <w:tcW w:w="5097" w:type="dxa"/>
          </w:tcPr>
          <w:p w14:paraId="43EDE010" w14:textId="2ADAF819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03B3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Visagino savivaldybės</w:t>
            </w:r>
          </w:p>
        </w:tc>
        <w:tc>
          <w:tcPr>
            <w:tcW w:w="5097" w:type="dxa"/>
          </w:tcPr>
          <w:p w14:paraId="17B9910B" w14:textId="546CECCD" w:rsidR="00B85E52" w:rsidRPr="00503B3B" w:rsidRDefault="00503B3B" w:rsidP="00503B3B">
            <w:pPr>
              <w:tabs>
                <w:tab w:val="left" w:pos="1019"/>
              </w:tabs>
              <w:jc w:val="center"/>
              <w:rPr>
                <w:bCs/>
                <w:lang w:val="lt-LT"/>
              </w:rPr>
            </w:pPr>
            <w:r w:rsidRPr="00503B3B">
              <w:rPr>
                <w:bCs/>
                <w:lang w:val="lt-LT"/>
              </w:rPr>
              <w:t xml:space="preserve">Laura </w:t>
            </w:r>
            <w:proofErr w:type="spellStart"/>
            <w:r w:rsidRPr="00503B3B">
              <w:rPr>
                <w:bCs/>
                <w:lang w:val="lt-LT"/>
              </w:rPr>
              <w:t>Dargytė</w:t>
            </w:r>
            <w:proofErr w:type="spellEnd"/>
          </w:p>
        </w:tc>
      </w:tr>
      <w:tr w:rsidR="00B85E52" w14:paraId="11F7CA16" w14:textId="77777777" w:rsidTr="00503B3B">
        <w:tc>
          <w:tcPr>
            <w:tcW w:w="5097" w:type="dxa"/>
          </w:tcPr>
          <w:p w14:paraId="62678950" w14:textId="14318AD7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03B3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administracijos direktorius</w:t>
            </w:r>
          </w:p>
        </w:tc>
        <w:tc>
          <w:tcPr>
            <w:tcW w:w="5097" w:type="dxa"/>
          </w:tcPr>
          <w:p w14:paraId="390BBA53" w14:textId="77777777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85E52" w14:paraId="79FE1719" w14:textId="77777777" w:rsidTr="00503B3B">
        <w:tc>
          <w:tcPr>
            <w:tcW w:w="5097" w:type="dxa"/>
          </w:tcPr>
          <w:p w14:paraId="6A106FDA" w14:textId="40D1160A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03B3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Virginijus Andrius Bukauskas</w:t>
            </w:r>
          </w:p>
        </w:tc>
        <w:tc>
          <w:tcPr>
            <w:tcW w:w="5097" w:type="dxa"/>
          </w:tcPr>
          <w:p w14:paraId="139FF170" w14:textId="77777777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85E52" w14:paraId="1A5C7F23" w14:textId="77777777" w:rsidTr="00503B3B">
        <w:tc>
          <w:tcPr>
            <w:tcW w:w="5097" w:type="dxa"/>
          </w:tcPr>
          <w:p w14:paraId="23C909E1" w14:textId="77777777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5097" w:type="dxa"/>
          </w:tcPr>
          <w:p w14:paraId="728CB083" w14:textId="77777777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85E52" w14:paraId="01867DDD" w14:textId="77777777" w:rsidTr="00503B3B">
        <w:tc>
          <w:tcPr>
            <w:tcW w:w="5097" w:type="dxa"/>
          </w:tcPr>
          <w:p w14:paraId="69862AC5" w14:textId="65DEF704" w:rsidR="00B85E52" w:rsidRPr="00503B3B" w:rsidRDefault="00B85E52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03B3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(parašas)</w:t>
            </w:r>
          </w:p>
        </w:tc>
        <w:tc>
          <w:tcPr>
            <w:tcW w:w="5097" w:type="dxa"/>
          </w:tcPr>
          <w:p w14:paraId="5B23A53A" w14:textId="2461B584" w:rsidR="00B85E52" w:rsidRPr="00503B3B" w:rsidRDefault="00503B3B" w:rsidP="00503B3B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03B3B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(parašas)</w:t>
            </w:r>
          </w:p>
        </w:tc>
      </w:tr>
    </w:tbl>
    <w:p w14:paraId="6D7A9982" w14:textId="05F0F45F" w:rsidR="00B85E52" w:rsidRPr="005B6B6F" w:rsidRDefault="00B85E5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B85E52" w:rsidRPr="005B6B6F">
      <w:headerReference w:type="default" r:id="rId19"/>
      <w:footerReference w:type="defaul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88D8" w14:textId="77777777" w:rsidR="00AC1FC1" w:rsidRDefault="00AC1FC1">
      <w:pPr>
        <w:spacing w:after="0" w:line="240" w:lineRule="auto"/>
      </w:pPr>
      <w:r>
        <w:separator/>
      </w:r>
    </w:p>
  </w:endnote>
  <w:endnote w:type="continuationSeparator" w:id="0">
    <w:p w14:paraId="4D711623" w14:textId="77777777" w:rsidR="00AC1FC1" w:rsidRDefault="00AC1FC1">
      <w:pPr>
        <w:spacing w:after="0" w:line="240" w:lineRule="auto"/>
      </w:pPr>
      <w:r>
        <w:continuationSeparator/>
      </w:r>
    </w:p>
  </w:endnote>
  <w:endnote w:type="continuationNotice" w:id="1">
    <w:p w14:paraId="546441BB" w14:textId="77777777" w:rsidR="00AC1FC1" w:rsidRDefault="00AC1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BC09" w14:textId="77777777" w:rsidR="00AC1FC1" w:rsidRDefault="00AC1FC1">
      <w:pPr>
        <w:spacing w:after="0" w:line="240" w:lineRule="auto"/>
      </w:pPr>
      <w:r>
        <w:separator/>
      </w:r>
    </w:p>
  </w:footnote>
  <w:footnote w:type="continuationSeparator" w:id="0">
    <w:p w14:paraId="29ADD1E5" w14:textId="77777777" w:rsidR="00AC1FC1" w:rsidRDefault="00AC1FC1">
      <w:pPr>
        <w:spacing w:after="0" w:line="240" w:lineRule="auto"/>
      </w:pPr>
      <w:r>
        <w:continuationSeparator/>
      </w:r>
    </w:p>
  </w:footnote>
  <w:footnote w:type="continuationNotice" w:id="1">
    <w:p w14:paraId="74F757FE" w14:textId="77777777" w:rsidR="00AC1FC1" w:rsidRDefault="00AC1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2" w:name="_heading=h.2jxsxqh" w:colFirst="0" w:colLast="0"/>
    <w:bookmarkStart w:id="33" w:name="_Hlk6495071"/>
    <w:bookmarkStart w:id="34" w:name="_Hlk6495072"/>
    <w:bookmarkEnd w:id="3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3"/>
  <w:bookmarkEnd w:id="34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9C4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10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97EA7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320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91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024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BC4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404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337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BC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0B4"/>
    <w:rsid w:val="00222403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83E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2E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87D17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0F4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4807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70F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191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700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471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91E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172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0F4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651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0DE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B3B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0CE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2F9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67A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2FA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2EB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C68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D08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634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1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32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706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278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8DA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4E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187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5F9C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C1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48F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4DDA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4AF7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0DF9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397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5E52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468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015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5CEF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CB0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580E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EEA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0B7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48B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ACC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46B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1FF6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5FE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92E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6FCD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C4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yperlink" Target="mailto:juozas@mefaci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aura@mefaci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nskaite@visaginas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viktor.voronin@visaginas.lt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saginas@visaginas.l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009C4"/>
    <w:rsid w:val="00023E15"/>
    <w:rsid w:val="00076D11"/>
    <w:rsid w:val="000805AC"/>
    <w:rsid w:val="00095566"/>
    <w:rsid w:val="000A1A61"/>
    <w:rsid w:val="00124AEA"/>
    <w:rsid w:val="001659B8"/>
    <w:rsid w:val="0018680A"/>
    <w:rsid w:val="001A3FC9"/>
    <w:rsid w:val="0021566B"/>
    <w:rsid w:val="002220B4"/>
    <w:rsid w:val="00222403"/>
    <w:rsid w:val="00281A94"/>
    <w:rsid w:val="0029056E"/>
    <w:rsid w:val="002939D4"/>
    <w:rsid w:val="002B456D"/>
    <w:rsid w:val="002E56EB"/>
    <w:rsid w:val="002E6C1E"/>
    <w:rsid w:val="00331EAD"/>
    <w:rsid w:val="0033376D"/>
    <w:rsid w:val="00365191"/>
    <w:rsid w:val="00367AC3"/>
    <w:rsid w:val="00382FEF"/>
    <w:rsid w:val="003A3DA2"/>
    <w:rsid w:val="003B44F2"/>
    <w:rsid w:val="003B476A"/>
    <w:rsid w:val="003D6476"/>
    <w:rsid w:val="0042091E"/>
    <w:rsid w:val="00456FA8"/>
    <w:rsid w:val="004750F4"/>
    <w:rsid w:val="004907AF"/>
    <w:rsid w:val="00500DE7"/>
    <w:rsid w:val="0053527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71350F"/>
    <w:rsid w:val="00726B5D"/>
    <w:rsid w:val="0074246E"/>
    <w:rsid w:val="0076202B"/>
    <w:rsid w:val="00781DB8"/>
    <w:rsid w:val="007D1235"/>
    <w:rsid w:val="008053E6"/>
    <w:rsid w:val="00824FE9"/>
    <w:rsid w:val="00846BE6"/>
    <w:rsid w:val="00897C12"/>
    <w:rsid w:val="00925B13"/>
    <w:rsid w:val="0093183F"/>
    <w:rsid w:val="009603E6"/>
    <w:rsid w:val="009952CB"/>
    <w:rsid w:val="009C3B2D"/>
    <w:rsid w:val="00A12E4E"/>
    <w:rsid w:val="00A90129"/>
    <w:rsid w:val="00AA6861"/>
    <w:rsid w:val="00AB6A29"/>
    <w:rsid w:val="00AD4329"/>
    <w:rsid w:val="00B04DDA"/>
    <w:rsid w:val="00B14AF7"/>
    <w:rsid w:val="00B14BF3"/>
    <w:rsid w:val="00B94B1B"/>
    <w:rsid w:val="00BF5468"/>
    <w:rsid w:val="00C14467"/>
    <w:rsid w:val="00C27015"/>
    <w:rsid w:val="00C743B0"/>
    <w:rsid w:val="00C92BFD"/>
    <w:rsid w:val="00C937E1"/>
    <w:rsid w:val="00D15EFD"/>
    <w:rsid w:val="00D20EDA"/>
    <w:rsid w:val="00D339E5"/>
    <w:rsid w:val="00D45506"/>
    <w:rsid w:val="00D666BE"/>
    <w:rsid w:val="00D96AF1"/>
    <w:rsid w:val="00DD0CED"/>
    <w:rsid w:val="00E43D23"/>
    <w:rsid w:val="00E569CD"/>
    <w:rsid w:val="00E73F02"/>
    <w:rsid w:val="00E903F3"/>
    <w:rsid w:val="00EA4683"/>
    <w:rsid w:val="00EA5FF5"/>
    <w:rsid w:val="00F02741"/>
    <w:rsid w:val="00F1437F"/>
    <w:rsid w:val="00F17E42"/>
    <w:rsid w:val="00F560C4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7036</Words>
  <Characters>4011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6</cp:revision>
  <cp:lastPrinted>2025-04-01T05:42:00Z</cp:lastPrinted>
  <dcterms:created xsi:type="dcterms:W3CDTF">2025-05-19T12:50:00Z</dcterms:created>
  <dcterms:modified xsi:type="dcterms:W3CDTF">2025-05-26T11:30:00Z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