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8AD6C" w14:textId="77777777" w:rsidR="00DE468B" w:rsidRPr="009A6F11" w:rsidRDefault="00DE468B" w:rsidP="00DE468B">
      <w:pPr>
        <w:spacing w:before="120" w:after="0" w:line="240" w:lineRule="auto"/>
        <w:ind w:right="284"/>
        <w:jc w:val="center"/>
        <w:rPr>
          <w:rFonts w:eastAsia="Times New Roman" w:cs="Times New Roman"/>
          <w:b/>
          <w:sz w:val="24"/>
          <w:szCs w:val="24"/>
          <w:lang w:eastAsia="lt-LT"/>
        </w:rPr>
      </w:pPr>
      <w:r w:rsidRPr="009A6F11">
        <w:rPr>
          <w:rFonts w:eastAsia="Times New Roman" w:cs="Times New Roman"/>
          <w:b/>
          <w:sz w:val="24"/>
          <w:szCs w:val="24"/>
          <w:lang w:eastAsia="lt-LT"/>
        </w:rPr>
        <w:t xml:space="preserve">SUSITARIMAS NR. </w:t>
      </w:r>
      <w:r w:rsidR="004E3CD1">
        <w:rPr>
          <w:rFonts w:eastAsia="Times New Roman" w:cs="Times New Roman"/>
          <w:b/>
          <w:sz w:val="24"/>
          <w:szCs w:val="24"/>
          <w:lang w:eastAsia="lt-LT"/>
        </w:rPr>
        <w:t>3</w:t>
      </w:r>
    </w:p>
    <w:p w14:paraId="2FC1EAEB" w14:textId="77777777" w:rsidR="00DE468B" w:rsidRDefault="00DE468B" w:rsidP="00DE468B">
      <w:pPr>
        <w:spacing w:before="120" w:after="0" w:line="240" w:lineRule="auto"/>
        <w:ind w:right="284"/>
        <w:jc w:val="center"/>
        <w:rPr>
          <w:rFonts w:eastAsia="Times New Roman" w:cs="Times New Roman"/>
          <w:b/>
          <w:sz w:val="24"/>
          <w:szCs w:val="24"/>
          <w:lang w:eastAsia="lt-LT"/>
        </w:rPr>
      </w:pPr>
      <w:r w:rsidRPr="009A6F11">
        <w:rPr>
          <w:rFonts w:eastAsia="Times New Roman" w:cs="Times New Roman"/>
          <w:b/>
          <w:sz w:val="24"/>
          <w:szCs w:val="24"/>
          <w:lang w:eastAsia="lt-LT"/>
        </w:rPr>
        <w:t>DĖL 2019-12-23 RANGOS SUTARTIES Nr</w:t>
      </w:r>
      <w:r w:rsidRPr="009A6F11">
        <w:rPr>
          <w:rFonts w:eastAsia="Times New Roman" w:cs="Times New Roman"/>
          <w:b/>
          <w:bCs/>
          <w:sz w:val="24"/>
          <w:szCs w:val="24"/>
          <w:lang w:eastAsia="lt-LT"/>
        </w:rPr>
        <w:t>. GIPL_RANGA PAKEITIMO</w:t>
      </w:r>
    </w:p>
    <w:p w14:paraId="3D5DF550" w14:textId="77777777" w:rsidR="00DE468B" w:rsidRDefault="00DE468B" w:rsidP="00DE468B">
      <w:pPr>
        <w:spacing w:before="120" w:after="0" w:line="240" w:lineRule="auto"/>
        <w:ind w:right="284"/>
        <w:jc w:val="center"/>
        <w:rPr>
          <w:rFonts w:eastAsia="Times New Roman" w:cs="Times New Roman"/>
          <w:b/>
          <w:sz w:val="24"/>
          <w:szCs w:val="24"/>
          <w:lang w:eastAsia="lt-LT"/>
        </w:rPr>
      </w:pPr>
    </w:p>
    <w:p w14:paraId="5898E3E4" w14:textId="77777777" w:rsidR="00DE468B" w:rsidRPr="006A3173" w:rsidRDefault="00DE468B" w:rsidP="00DE468B">
      <w:pPr>
        <w:spacing w:before="120" w:after="0" w:line="240" w:lineRule="auto"/>
        <w:ind w:right="284"/>
        <w:jc w:val="right"/>
        <w:rPr>
          <w:rFonts w:cs="Calibri"/>
          <w:sz w:val="24"/>
          <w:szCs w:val="24"/>
        </w:rPr>
      </w:pPr>
      <w:r w:rsidRPr="006A3173">
        <w:rPr>
          <w:rFonts w:cs="Calibri"/>
          <w:sz w:val="24"/>
          <w:szCs w:val="24"/>
        </w:rPr>
        <w:t>202</w:t>
      </w:r>
      <w:r w:rsidR="003715A4">
        <w:rPr>
          <w:rFonts w:cs="Calibri"/>
          <w:sz w:val="24"/>
          <w:szCs w:val="24"/>
        </w:rPr>
        <w:t>1</w:t>
      </w:r>
      <w:r w:rsidRPr="006A3173">
        <w:rPr>
          <w:rFonts w:cs="Calibri"/>
          <w:sz w:val="24"/>
          <w:szCs w:val="24"/>
        </w:rPr>
        <w:t xml:space="preserve"> m. </w:t>
      </w:r>
      <w:r w:rsidR="00EF5E1F">
        <w:rPr>
          <w:rFonts w:cs="Calibri"/>
          <w:sz w:val="24"/>
          <w:szCs w:val="24"/>
        </w:rPr>
        <w:t xml:space="preserve">balandžio </w:t>
      </w:r>
      <w:r>
        <w:rPr>
          <w:rFonts w:cs="Calibri"/>
          <w:sz w:val="24"/>
          <w:szCs w:val="24"/>
        </w:rPr>
        <w:t>__</w:t>
      </w:r>
      <w:r w:rsidRPr="006A3173">
        <w:rPr>
          <w:rFonts w:cs="Calibri"/>
          <w:sz w:val="24"/>
          <w:szCs w:val="24"/>
        </w:rPr>
        <w:t xml:space="preserve"> d.</w:t>
      </w:r>
    </w:p>
    <w:p w14:paraId="7C6B75E5" w14:textId="77777777" w:rsidR="00DE468B" w:rsidRPr="009A6F11" w:rsidRDefault="00DE468B" w:rsidP="00DE468B">
      <w:pPr>
        <w:tabs>
          <w:tab w:val="left" w:pos="284"/>
        </w:tabs>
        <w:spacing w:before="120" w:after="0" w:line="240" w:lineRule="auto"/>
        <w:ind w:right="284"/>
        <w:jc w:val="both"/>
        <w:rPr>
          <w:rFonts w:eastAsia="Times New Roman" w:cs="Times New Roman"/>
          <w:sz w:val="24"/>
          <w:szCs w:val="24"/>
          <w:lang w:eastAsia="lt-LT"/>
        </w:rPr>
      </w:pPr>
    </w:p>
    <w:p w14:paraId="4196CAC0" w14:textId="77777777" w:rsidR="00DE468B" w:rsidRPr="009A6F11" w:rsidRDefault="00DE468B" w:rsidP="00DE468B">
      <w:pPr>
        <w:tabs>
          <w:tab w:val="left" w:pos="284"/>
          <w:tab w:val="left" w:pos="6521"/>
        </w:tabs>
        <w:spacing w:before="120" w:after="0" w:line="240" w:lineRule="auto"/>
        <w:ind w:left="284"/>
        <w:jc w:val="both"/>
        <w:rPr>
          <w:rFonts w:cs="Calibri"/>
          <w:sz w:val="24"/>
          <w:szCs w:val="24"/>
        </w:rPr>
      </w:pPr>
      <w:r w:rsidRPr="009A6F11">
        <w:rPr>
          <w:rFonts w:cs="Calibri"/>
          <w:b/>
          <w:sz w:val="24"/>
          <w:szCs w:val="24"/>
        </w:rPr>
        <w:t>AB „Amber Grid“</w:t>
      </w:r>
      <w:r w:rsidRPr="009A6F11">
        <w:rPr>
          <w:rFonts w:cs="Calibri"/>
          <w:sz w:val="24"/>
          <w:szCs w:val="24"/>
        </w:rPr>
        <w:t xml:space="preserve">, įmonės kodas 303090867, buveinės adresas Savanorių pr. 28, LT-03116 Vilnius, Lietuva, atstovaujama generalinio direktoriaus Nemuno Bikniaus, </w:t>
      </w:r>
      <w:r w:rsidRPr="009A6F11">
        <w:rPr>
          <w:rFonts w:cs="Times New Roman"/>
          <w:sz w:val="24"/>
          <w:szCs w:val="24"/>
        </w:rPr>
        <w:t>veikiančio AB „Amber Grid“ įstatų pagrindu,</w:t>
      </w:r>
      <w:r w:rsidRPr="009A6F11">
        <w:rPr>
          <w:rFonts w:cs="Calibri"/>
          <w:sz w:val="24"/>
          <w:szCs w:val="24"/>
        </w:rPr>
        <w:t xml:space="preserve"> (toliau vadinama </w:t>
      </w:r>
      <w:r w:rsidRPr="009A6F11">
        <w:rPr>
          <w:rFonts w:cs="Calibri"/>
          <w:b/>
          <w:sz w:val="24"/>
          <w:szCs w:val="24"/>
        </w:rPr>
        <w:t>Užsakovu</w:t>
      </w:r>
      <w:r w:rsidRPr="009A6F11">
        <w:rPr>
          <w:rFonts w:cs="Calibri"/>
          <w:sz w:val="24"/>
          <w:szCs w:val="24"/>
        </w:rPr>
        <w:t>)</w:t>
      </w:r>
    </w:p>
    <w:p w14:paraId="50ED0BA1" w14:textId="77777777" w:rsidR="00DE468B" w:rsidRPr="009A6F11" w:rsidRDefault="00DE468B" w:rsidP="00DE468B">
      <w:pPr>
        <w:tabs>
          <w:tab w:val="left" w:pos="284"/>
          <w:tab w:val="left" w:pos="6521"/>
        </w:tabs>
        <w:spacing w:before="120" w:after="0" w:line="240" w:lineRule="auto"/>
        <w:ind w:left="284"/>
        <w:jc w:val="both"/>
        <w:rPr>
          <w:rFonts w:cs="Calibri"/>
          <w:sz w:val="24"/>
          <w:szCs w:val="24"/>
        </w:rPr>
      </w:pPr>
      <w:r w:rsidRPr="009A6F11">
        <w:rPr>
          <w:rFonts w:cs="Calibri"/>
          <w:sz w:val="24"/>
          <w:szCs w:val="24"/>
        </w:rPr>
        <w:t xml:space="preserve">ir </w:t>
      </w:r>
    </w:p>
    <w:p w14:paraId="30E3FE33" w14:textId="77777777" w:rsidR="00DE468B" w:rsidRPr="009A6F11" w:rsidRDefault="00DE468B" w:rsidP="00DE468B">
      <w:pPr>
        <w:tabs>
          <w:tab w:val="left" w:pos="284"/>
          <w:tab w:val="left" w:pos="6521"/>
        </w:tabs>
        <w:spacing w:before="120" w:after="0" w:line="240" w:lineRule="auto"/>
        <w:ind w:left="284"/>
        <w:jc w:val="both"/>
        <w:rPr>
          <w:rFonts w:cs="Calibri"/>
          <w:sz w:val="24"/>
          <w:szCs w:val="24"/>
        </w:rPr>
      </w:pPr>
      <w:r w:rsidRPr="009A6F11">
        <w:rPr>
          <w:rFonts w:cs="Calibri"/>
          <w:b/>
          <w:sz w:val="24"/>
          <w:szCs w:val="24"/>
        </w:rPr>
        <w:t>UAB „Alvora“</w:t>
      </w:r>
      <w:r w:rsidRPr="009A6F11">
        <w:rPr>
          <w:rFonts w:cs="Calibri"/>
          <w:sz w:val="24"/>
          <w:szCs w:val="24"/>
        </w:rPr>
        <w:t xml:space="preserve">, įmonės kodas 122049143, buveinės adresas Visorių g. 33, LT-08300 Vilnius, </w:t>
      </w:r>
      <w:r w:rsidRPr="009A6F11">
        <w:rPr>
          <w:rFonts w:cs="Calibri"/>
          <w:b/>
          <w:sz w:val="24"/>
          <w:szCs w:val="24"/>
        </w:rPr>
        <w:t>ir UAB „Šiaulių dujotiekio statyba“</w:t>
      </w:r>
      <w:r w:rsidRPr="009A6F11">
        <w:rPr>
          <w:rFonts w:cs="Calibri"/>
          <w:sz w:val="24"/>
          <w:szCs w:val="24"/>
        </w:rPr>
        <w:t xml:space="preserve">, įmonės kodas 144662024, buveinės adresas Bačiūnų g. 12, LT-77109 Šiauliai, atstovaujama </w:t>
      </w:r>
      <w:r w:rsidRPr="00674148">
        <w:rPr>
          <w:rFonts w:cstheme="minorHAnsi"/>
        </w:rPr>
        <w:t xml:space="preserve">UAB „Alvora“ </w:t>
      </w:r>
      <w:r w:rsidRPr="009A6F11">
        <w:rPr>
          <w:rFonts w:cs="Calibri"/>
          <w:sz w:val="24"/>
          <w:szCs w:val="24"/>
        </w:rPr>
        <w:t xml:space="preserve">generalinio direktoriaus Tomo Šidlausko, </w:t>
      </w:r>
      <w:r w:rsidRPr="009A6F11">
        <w:rPr>
          <w:rFonts w:cs="Times New Roman"/>
          <w:sz w:val="24"/>
          <w:szCs w:val="24"/>
        </w:rPr>
        <w:t>veikiančio UAB „Alvora“ įstatų ir jungtinės veiklos sutarties pagrindu, (</w:t>
      </w:r>
      <w:r w:rsidRPr="009A6F11">
        <w:rPr>
          <w:rFonts w:cs="Calibri"/>
          <w:sz w:val="24"/>
          <w:szCs w:val="24"/>
        </w:rPr>
        <w:t xml:space="preserve"> toliau vadinama </w:t>
      </w:r>
      <w:r w:rsidRPr="009A6F11">
        <w:rPr>
          <w:rFonts w:cs="Calibri"/>
          <w:b/>
          <w:sz w:val="24"/>
          <w:szCs w:val="24"/>
        </w:rPr>
        <w:t>Rangovu)</w:t>
      </w:r>
      <w:r w:rsidRPr="009A6F11">
        <w:rPr>
          <w:rFonts w:cs="Calibri"/>
          <w:sz w:val="24"/>
          <w:szCs w:val="24"/>
        </w:rPr>
        <w:t>,</w:t>
      </w:r>
    </w:p>
    <w:p w14:paraId="359BB4C8" w14:textId="77777777" w:rsidR="00DE468B" w:rsidRPr="009A6F11" w:rsidRDefault="00DE468B" w:rsidP="00DE468B">
      <w:pPr>
        <w:tabs>
          <w:tab w:val="left" w:pos="284"/>
          <w:tab w:val="left" w:pos="6521"/>
        </w:tabs>
        <w:spacing w:before="120" w:after="0" w:line="240" w:lineRule="auto"/>
        <w:ind w:left="284"/>
        <w:jc w:val="both"/>
        <w:rPr>
          <w:rFonts w:cs="Calibri"/>
          <w:sz w:val="24"/>
          <w:szCs w:val="24"/>
        </w:rPr>
      </w:pPr>
      <w:r w:rsidRPr="009A6F11">
        <w:rPr>
          <w:rFonts w:cs="Calibri"/>
          <w:sz w:val="24"/>
          <w:szCs w:val="24"/>
        </w:rPr>
        <w:t xml:space="preserve"> </w:t>
      </w:r>
    </w:p>
    <w:p w14:paraId="317336B9" w14:textId="77777777" w:rsidR="00DE468B" w:rsidRDefault="00DE468B" w:rsidP="00DE468B">
      <w:pPr>
        <w:tabs>
          <w:tab w:val="left" w:pos="0"/>
          <w:tab w:val="left" w:pos="6521"/>
        </w:tabs>
        <w:spacing w:before="120" w:after="0" w:line="240" w:lineRule="auto"/>
        <w:ind w:firstLine="284"/>
        <w:jc w:val="both"/>
        <w:rPr>
          <w:rFonts w:cs="Calibri"/>
          <w:sz w:val="24"/>
          <w:szCs w:val="24"/>
        </w:rPr>
      </w:pPr>
      <w:r w:rsidRPr="009A6F11">
        <w:rPr>
          <w:rFonts w:cs="Calibri"/>
          <w:sz w:val="24"/>
          <w:szCs w:val="24"/>
        </w:rPr>
        <w:t xml:space="preserve">Užsakovas ir Rangovas kartu toliau vadinami – </w:t>
      </w:r>
      <w:r w:rsidRPr="009A6F11">
        <w:rPr>
          <w:rFonts w:cs="Calibri"/>
          <w:b/>
          <w:sz w:val="24"/>
          <w:szCs w:val="24"/>
        </w:rPr>
        <w:t>Šalimis</w:t>
      </w:r>
      <w:r w:rsidRPr="009A6F11">
        <w:rPr>
          <w:rFonts w:cs="Calibri"/>
          <w:sz w:val="24"/>
          <w:szCs w:val="24"/>
        </w:rPr>
        <w:t xml:space="preserve">, o kiekvienas atskirai – </w:t>
      </w:r>
      <w:r w:rsidRPr="009A6F11">
        <w:rPr>
          <w:rFonts w:cs="Calibri"/>
          <w:b/>
          <w:sz w:val="24"/>
          <w:szCs w:val="24"/>
        </w:rPr>
        <w:t>Šalimi</w:t>
      </w:r>
      <w:r w:rsidRPr="009A6F11">
        <w:rPr>
          <w:rFonts w:cs="Calibri"/>
          <w:sz w:val="24"/>
          <w:szCs w:val="24"/>
        </w:rPr>
        <w:t>.</w:t>
      </w:r>
    </w:p>
    <w:p w14:paraId="2C07176C" w14:textId="77777777" w:rsidR="00397B01" w:rsidRDefault="00397B01" w:rsidP="00397B01">
      <w:pPr>
        <w:spacing w:after="120"/>
        <w:ind w:firstLine="709"/>
        <w:jc w:val="both"/>
        <w:rPr>
          <w:rFonts w:cstheme="minorHAnsi"/>
          <w:sz w:val="24"/>
          <w:szCs w:val="24"/>
        </w:rPr>
      </w:pPr>
    </w:p>
    <w:p w14:paraId="271A5743" w14:textId="77777777" w:rsidR="00397B01" w:rsidRDefault="00397B01" w:rsidP="00397B01">
      <w:pPr>
        <w:spacing w:after="120"/>
        <w:ind w:firstLine="709"/>
        <w:jc w:val="both"/>
        <w:rPr>
          <w:rFonts w:cstheme="minorHAnsi"/>
          <w:sz w:val="24"/>
          <w:szCs w:val="24"/>
        </w:rPr>
      </w:pPr>
      <w:r>
        <w:rPr>
          <w:rFonts w:cstheme="minorHAnsi"/>
          <w:sz w:val="24"/>
          <w:szCs w:val="24"/>
        </w:rPr>
        <w:t xml:space="preserve">Sutartis vykdoma pagal Užsakovo pateiktą </w:t>
      </w:r>
      <w:r w:rsidRPr="00F1111E">
        <w:rPr>
          <w:rFonts w:cstheme="minorHAnsi"/>
          <w:sz w:val="24"/>
          <w:szCs w:val="24"/>
        </w:rPr>
        <w:t xml:space="preserve">UAB „Ardynas“ </w:t>
      </w:r>
      <w:r>
        <w:rPr>
          <w:rFonts w:cstheme="minorHAnsi"/>
          <w:sz w:val="24"/>
          <w:szCs w:val="24"/>
        </w:rPr>
        <w:t xml:space="preserve">(toliau – </w:t>
      </w:r>
      <w:r w:rsidRPr="00D97723">
        <w:rPr>
          <w:rFonts w:cstheme="minorHAnsi"/>
          <w:b/>
          <w:bCs/>
          <w:sz w:val="24"/>
          <w:szCs w:val="24"/>
        </w:rPr>
        <w:t>Projektuotojas</w:t>
      </w:r>
      <w:r>
        <w:rPr>
          <w:rFonts w:cstheme="minorHAnsi"/>
          <w:sz w:val="24"/>
          <w:szCs w:val="24"/>
        </w:rPr>
        <w:t xml:space="preserve">) parengtą </w:t>
      </w:r>
      <w:r w:rsidRPr="00F8679C">
        <w:rPr>
          <w:rFonts w:cstheme="minorHAnsi"/>
          <w:sz w:val="24"/>
          <w:szCs w:val="24"/>
        </w:rPr>
        <w:t>Dujotiekio jungties tarp Lenkijos ir Lietuvos dalies Lietuvos R</w:t>
      </w:r>
      <w:r>
        <w:rPr>
          <w:rFonts w:cstheme="minorHAnsi"/>
          <w:sz w:val="24"/>
          <w:szCs w:val="24"/>
        </w:rPr>
        <w:t xml:space="preserve">espublikos teritorijoje (toliau – </w:t>
      </w:r>
      <w:r>
        <w:rPr>
          <w:rFonts w:cstheme="minorHAnsi"/>
          <w:b/>
          <w:bCs/>
          <w:sz w:val="24"/>
          <w:szCs w:val="24"/>
        </w:rPr>
        <w:t>GIPL</w:t>
      </w:r>
      <w:r>
        <w:rPr>
          <w:rFonts w:cstheme="minorHAnsi"/>
          <w:sz w:val="24"/>
          <w:szCs w:val="24"/>
        </w:rPr>
        <w:t xml:space="preserve">) techninį projektą (toliau - </w:t>
      </w:r>
      <w:r w:rsidRPr="00D97723">
        <w:rPr>
          <w:rFonts w:cstheme="minorHAnsi"/>
          <w:b/>
          <w:bCs/>
          <w:sz w:val="24"/>
          <w:szCs w:val="24"/>
        </w:rPr>
        <w:t>Techninis projektas, TP</w:t>
      </w:r>
      <w:r>
        <w:rPr>
          <w:rFonts w:cstheme="minorHAnsi"/>
          <w:sz w:val="24"/>
          <w:szCs w:val="24"/>
        </w:rPr>
        <w:t xml:space="preserve">) bei pagal Rangovo užsakytą ir UAB „Ardynas“ parengtą darbo projektą (toliau – </w:t>
      </w:r>
      <w:r w:rsidRPr="00D97723">
        <w:rPr>
          <w:rFonts w:cstheme="minorHAnsi"/>
          <w:b/>
          <w:bCs/>
          <w:sz w:val="24"/>
          <w:szCs w:val="24"/>
        </w:rPr>
        <w:t>Darbo projektas, DP</w:t>
      </w:r>
      <w:r>
        <w:rPr>
          <w:rFonts w:cstheme="minorHAnsi"/>
          <w:sz w:val="24"/>
          <w:szCs w:val="24"/>
        </w:rPr>
        <w:t>).</w:t>
      </w:r>
    </w:p>
    <w:p w14:paraId="389274B1" w14:textId="77777777" w:rsidR="00DE468B" w:rsidRPr="009A6F11" w:rsidRDefault="00DE468B" w:rsidP="00DE468B">
      <w:pPr>
        <w:tabs>
          <w:tab w:val="left" w:pos="284"/>
        </w:tabs>
        <w:spacing w:before="120" w:after="0" w:line="240" w:lineRule="auto"/>
        <w:ind w:left="284" w:right="283"/>
        <w:jc w:val="both"/>
        <w:rPr>
          <w:rFonts w:eastAsia="Times New Roman" w:cs="Times New Roman"/>
          <w:b/>
          <w:caps/>
          <w:sz w:val="24"/>
          <w:szCs w:val="24"/>
          <w:lang w:eastAsia="lt-LT"/>
        </w:rPr>
      </w:pPr>
      <w:r w:rsidRPr="009A6F11">
        <w:rPr>
          <w:rFonts w:eastAsia="Times New Roman" w:cs="Times New Roman"/>
          <w:b/>
          <w:caps/>
          <w:sz w:val="24"/>
          <w:szCs w:val="24"/>
          <w:lang w:eastAsia="lt-LT"/>
        </w:rPr>
        <w:t>Atsižvelgdamos į tai, kad:</w:t>
      </w:r>
    </w:p>
    <w:p w14:paraId="65936B7D" w14:textId="77777777" w:rsidR="00DE468B" w:rsidRPr="009A6F11" w:rsidRDefault="00DE468B" w:rsidP="00DE468B">
      <w:pPr>
        <w:tabs>
          <w:tab w:val="left" w:pos="284"/>
        </w:tabs>
        <w:spacing w:before="120" w:after="0" w:line="240" w:lineRule="auto"/>
        <w:ind w:left="284" w:right="283"/>
        <w:jc w:val="both"/>
        <w:rPr>
          <w:rFonts w:eastAsia="Times New Roman" w:cs="Times New Roman"/>
          <w:sz w:val="24"/>
          <w:szCs w:val="24"/>
          <w:lang w:eastAsia="lt-LT"/>
        </w:rPr>
      </w:pPr>
    </w:p>
    <w:p w14:paraId="638F754C" w14:textId="77777777" w:rsidR="00DE468B" w:rsidRPr="003B34A1" w:rsidRDefault="00DE468B" w:rsidP="00397B01">
      <w:pPr>
        <w:pStyle w:val="ListParagraph"/>
        <w:numPr>
          <w:ilvl w:val="0"/>
          <w:numId w:val="3"/>
        </w:numPr>
        <w:tabs>
          <w:tab w:val="left" w:pos="284"/>
        </w:tabs>
        <w:spacing w:before="120" w:after="0" w:line="240" w:lineRule="auto"/>
        <w:ind w:right="-1"/>
        <w:jc w:val="both"/>
        <w:rPr>
          <w:rFonts w:cs="Calibri"/>
          <w:sz w:val="24"/>
          <w:szCs w:val="24"/>
        </w:rPr>
      </w:pPr>
      <w:r w:rsidRPr="003B34A1">
        <w:rPr>
          <w:rFonts w:cs="Calibri"/>
          <w:sz w:val="24"/>
          <w:szCs w:val="24"/>
        </w:rPr>
        <w:t xml:space="preserve">Šalys 2019-12-23 sudarė rangos sutartį Nr. GIPL_RANGA (toliau vadinama Sutartimi) dėl Dujotiekių jungties tarp Lenkijos ir Lietuvos dalies Lietuvos Respublikos teritorijoje statybos darbų (toliau </w:t>
      </w:r>
      <w:r w:rsidR="006150C8" w:rsidRPr="003B34A1">
        <w:rPr>
          <w:rFonts w:cs="Calibri"/>
          <w:sz w:val="24"/>
          <w:szCs w:val="24"/>
        </w:rPr>
        <w:t>–</w:t>
      </w:r>
      <w:r w:rsidRPr="003B34A1">
        <w:rPr>
          <w:rFonts w:cs="Calibri"/>
          <w:sz w:val="24"/>
          <w:szCs w:val="24"/>
        </w:rPr>
        <w:t xml:space="preserve"> </w:t>
      </w:r>
      <w:r w:rsidRPr="007C25E0">
        <w:rPr>
          <w:rFonts w:cs="Calibri"/>
          <w:b/>
          <w:bCs/>
          <w:sz w:val="24"/>
          <w:szCs w:val="24"/>
        </w:rPr>
        <w:t>Darbai</w:t>
      </w:r>
      <w:r w:rsidRPr="003B34A1">
        <w:rPr>
          <w:rFonts w:cs="Calibri"/>
          <w:sz w:val="24"/>
          <w:szCs w:val="24"/>
        </w:rPr>
        <w:t>) atlikimo.</w:t>
      </w:r>
    </w:p>
    <w:p w14:paraId="1193CB1D" w14:textId="77777777" w:rsidR="00D413A7" w:rsidRPr="003B34A1" w:rsidRDefault="00D413A7" w:rsidP="00397B01">
      <w:pPr>
        <w:pStyle w:val="ListParagraph"/>
        <w:numPr>
          <w:ilvl w:val="0"/>
          <w:numId w:val="3"/>
        </w:numPr>
        <w:tabs>
          <w:tab w:val="left" w:pos="284"/>
        </w:tabs>
        <w:spacing w:before="120" w:after="0" w:line="240" w:lineRule="auto"/>
        <w:ind w:right="-1"/>
        <w:jc w:val="both"/>
        <w:rPr>
          <w:rFonts w:cs="Calibri"/>
          <w:sz w:val="24"/>
          <w:szCs w:val="24"/>
        </w:rPr>
      </w:pPr>
      <w:r w:rsidRPr="003B34A1">
        <w:rPr>
          <w:rFonts w:cs="Calibri"/>
          <w:sz w:val="24"/>
          <w:szCs w:val="24"/>
        </w:rPr>
        <w:t xml:space="preserve">Projektuotojas GIPL TP C dalyje Dujų apskaitos ir slėgio reguliavimo stoties Nr.2015-08.C (toliau – </w:t>
      </w:r>
      <w:r w:rsidRPr="007C25E0">
        <w:rPr>
          <w:rFonts w:cs="Calibri"/>
          <w:b/>
          <w:bCs/>
          <w:sz w:val="24"/>
          <w:szCs w:val="24"/>
        </w:rPr>
        <w:t>DASRS</w:t>
      </w:r>
      <w:r w:rsidRPr="003B34A1">
        <w:rPr>
          <w:rFonts w:cs="Calibri"/>
          <w:sz w:val="24"/>
          <w:szCs w:val="24"/>
        </w:rPr>
        <w:t xml:space="preserve">) Išlandžių k., Liudvinavo sen., Marijampolės sav., numatytuose DASRS pastatuose suprojektavo atitvaras (langus, duris (toliau – Atitvaros)) su tokiomis charakteristikomis, kurių šiuo metu negamina (Rangovo 2019 m. kovo 8 d. Pirkimui pateikto galutinio pasiūlymo (toliau – </w:t>
      </w:r>
      <w:r w:rsidRPr="007C25E0">
        <w:rPr>
          <w:rFonts w:cs="Calibri"/>
          <w:b/>
          <w:bCs/>
          <w:sz w:val="24"/>
          <w:szCs w:val="24"/>
        </w:rPr>
        <w:t>Pasiūlymas</w:t>
      </w:r>
      <w:r w:rsidRPr="003B34A1">
        <w:rPr>
          <w:rFonts w:cs="Calibri"/>
          <w:sz w:val="24"/>
          <w:szCs w:val="24"/>
        </w:rPr>
        <w:t>) teikimo metu taip pat) nei vienas Rangovo apklaustas gamintojas;</w:t>
      </w:r>
    </w:p>
    <w:p w14:paraId="6DE3DD97" w14:textId="1C3134C4" w:rsidR="00397B01" w:rsidRPr="003B34A1" w:rsidRDefault="00D413A7" w:rsidP="00D413A7">
      <w:pPr>
        <w:pStyle w:val="ListParagraph"/>
        <w:numPr>
          <w:ilvl w:val="0"/>
          <w:numId w:val="3"/>
        </w:numPr>
        <w:tabs>
          <w:tab w:val="left" w:pos="284"/>
        </w:tabs>
        <w:spacing w:before="120" w:after="0" w:line="240" w:lineRule="auto"/>
        <w:ind w:right="-1"/>
        <w:jc w:val="both"/>
        <w:rPr>
          <w:rFonts w:cs="Calibri"/>
          <w:sz w:val="24"/>
          <w:szCs w:val="24"/>
        </w:rPr>
      </w:pPr>
      <w:r w:rsidRPr="003B34A1">
        <w:rPr>
          <w:sz w:val="24"/>
          <w:szCs w:val="24"/>
        </w:rPr>
        <w:t xml:space="preserve">Užsakovas gavo 2020-12-14 Rangovo raštą Nr. 293 (toliau – </w:t>
      </w:r>
      <w:r w:rsidRPr="007C25E0">
        <w:rPr>
          <w:b/>
          <w:bCs/>
          <w:sz w:val="24"/>
          <w:szCs w:val="24"/>
        </w:rPr>
        <w:t>Prašymas</w:t>
      </w:r>
      <w:r w:rsidRPr="003B34A1">
        <w:rPr>
          <w:sz w:val="24"/>
          <w:szCs w:val="24"/>
        </w:rPr>
        <w:t>), kuriame Rangovas informuoja, kad, Sutartis vykdoma pagal Projektuotoj</w:t>
      </w:r>
      <w:r w:rsidR="00D76D00">
        <w:rPr>
          <w:sz w:val="24"/>
          <w:szCs w:val="24"/>
        </w:rPr>
        <w:t>o</w:t>
      </w:r>
      <w:r w:rsidRPr="003B34A1">
        <w:rPr>
          <w:sz w:val="24"/>
          <w:szCs w:val="24"/>
        </w:rPr>
        <w:t xml:space="preserve"> parengtą Technin</w:t>
      </w:r>
      <w:r w:rsidR="00D76D00">
        <w:rPr>
          <w:sz w:val="24"/>
          <w:szCs w:val="24"/>
        </w:rPr>
        <w:t>į</w:t>
      </w:r>
      <w:r w:rsidRPr="003B34A1">
        <w:rPr>
          <w:sz w:val="24"/>
          <w:szCs w:val="24"/>
        </w:rPr>
        <w:t xml:space="preserve"> projekt</w:t>
      </w:r>
      <w:r w:rsidR="00D76D00">
        <w:rPr>
          <w:sz w:val="24"/>
          <w:szCs w:val="24"/>
        </w:rPr>
        <w:t>ą</w:t>
      </w:r>
      <w:r w:rsidRPr="003B34A1">
        <w:rPr>
          <w:sz w:val="24"/>
          <w:szCs w:val="24"/>
        </w:rPr>
        <w:t xml:space="preserve">, kuris buvo parengtas 2015-07-17 sutarties Nr. GIPL_PROJEKTAVIMAS/2015, sudarytos tarp Užsakovo ir Projektuotojo, pagrindu. Prašyme Rangovas pateikė argumentus, pagrindžiančius, kad Techninio projekto Architektūros dalyje numatyti techninių specifikacijų išpildymo reikalavimai atitvarų (langams, durims, liukams (toliau – </w:t>
      </w:r>
      <w:r w:rsidRPr="007C25E0">
        <w:rPr>
          <w:b/>
          <w:bCs/>
          <w:sz w:val="24"/>
          <w:szCs w:val="24"/>
        </w:rPr>
        <w:t>Atitvaros</w:t>
      </w:r>
      <w:r w:rsidRPr="003B34A1">
        <w:rPr>
          <w:sz w:val="24"/>
          <w:szCs w:val="24"/>
        </w:rPr>
        <w:t xml:space="preserve">)) atsparumui ugniai (toliau – </w:t>
      </w:r>
      <w:r w:rsidRPr="007C25E0">
        <w:rPr>
          <w:b/>
          <w:bCs/>
          <w:sz w:val="24"/>
          <w:szCs w:val="24"/>
        </w:rPr>
        <w:t>Reikalavimai</w:t>
      </w:r>
      <w:r w:rsidRPr="003B34A1">
        <w:rPr>
          <w:sz w:val="24"/>
          <w:szCs w:val="24"/>
        </w:rPr>
        <w:t xml:space="preserve">) yra griežtesni nei, kad yra nustatyti Techninio projekto Gaisrinės saugos dalyje, ir todėl laikytini pertekliniais bei atsisakytinais. </w:t>
      </w:r>
    </w:p>
    <w:p w14:paraId="59B8E3B0" w14:textId="77777777" w:rsidR="00D413A7" w:rsidRPr="003B34A1" w:rsidRDefault="00D413A7" w:rsidP="003B34A1">
      <w:pPr>
        <w:pStyle w:val="ListParagraph"/>
        <w:numPr>
          <w:ilvl w:val="0"/>
          <w:numId w:val="3"/>
        </w:numPr>
        <w:tabs>
          <w:tab w:val="left" w:pos="284"/>
        </w:tabs>
        <w:spacing w:before="120" w:after="0" w:line="240" w:lineRule="auto"/>
        <w:ind w:right="-1"/>
        <w:jc w:val="both"/>
        <w:rPr>
          <w:rFonts w:cs="Calibri"/>
          <w:sz w:val="24"/>
          <w:szCs w:val="24"/>
        </w:rPr>
      </w:pPr>
      <w:r w:rsidRPr="003B34A1">
        <w:rPr>
          <w:sz w:val="24"/>
          <w:szCs w:val="24"/>
        </w:rPr>
        <w:t xml:space="preserve">Užsakovas 2020-12-18 raštu Nr. 7-294-1414 informavo Rangovą, kad Užsakovas, įvertinęs Prašyme pateiktus Rangovo argumentus ir Projektuotojo pateiktus paaiškinimus, iš esmės sutinka, kad yra pagrindo manyti, jog Reikalavimai galėtų būti laikomi pertekliniais ir galėtų būti jų atsisakyta. </w:t>
      </w:r>
    </w:p>
    <w:p w14:paraId="2503BE44" w14:textId="4007292D" w:rsidR="00397B01" w:rsidRPr="003B34A1" w:rsidRDefault="00397B01" w:rsidP="003B34A1">
      <w:pPr>
        <w:pStyle w:val="ListParagraph"/>
        <w:numPr>
          <w:ilvl w:val="0"/>
          <w:numId w:val="3"/>
        </w:numPr>
        <w:tabs>
          <w:tab w:val="left" w:pos="284"/>
        </w:tabs>
        <w:spacing w:before="120" w:after="0" w:line="240" w:lineRule="auto"/>
        <w:ind w:right="-1"/>
        <w:jc w:val="both"/>
        <w:rPr>
          <w:rFonts w:cs="Calibri"/>
          <w:sz w:val="24"/>
          <w:szCs w:val="24"/>
        </w:rPr>
      </w:pPr>
      <w:r w:rsidRPr="003B34A1">
        <w:rPr>
          <w:rFonts w:cstheme="minorHAnsi"/>
          <w:sz w:val="24"/>
          <w:szCs w:val="24"/>
        </w:rPr>
        <w:lastRenderedPageBreak/>
        <w:t xml:space="preserve">Projektuotojas DP </w:t>
      </w:r>
      <w:r w:rsidR="00E94A72">
        <w:rPr>
          <w:rFonts w:cstheme="minorHAnsi"/>
          <w:sz w:val="24"/>
          <w:szCs w:val="24"/>
        </w:rPr>
        <w:t>su</w:t>
      </w:r>
      <w:r w:rsidRPr="003B34A1">
        <w:rPr>
          <w:rFonts w:cstheme="minorHAnsi"/>
          <w:sz w:val="24"/>
          <w:szCs w:val="24"/>
        </w:rPr>
        <w:t>projektavo Atitvaras</w:t>
      </w:r>
      <w:r w:rsidR="00D76D00">
        <w:rPr>
          <w:rFonts w:cstheme="minorHAnsi"/>
          <w:sz w:val="24"/>
          <w:szCs w:val="24"/>
        </w:rPr>
        <w:t>, laika</w:t>
      </w:r>
      <w:r w:rsidR="00E94A72">
        <w:rPr>
          <w:rFonts w:cstheme="minorHAnsi"/>
          <w:sz w:val="24"/>
          <w:szCs w:val="24"/>
        </w:rPr>
        <w:t>nt, kad</w:t>
      </w:r>
      <w:r w:rsidR="00D76D00">
        <w:rPr>
          <w:rFonts w:cstheme="minorHAnsi"/>
          <w:sz w:val="24"/>
          <w:szCs w:val="24"/>
        </w:rPr>
        <w:t xml:space="preserve"> pertekliniais laikytinų reikalavimų </w:t>
      </w:r>
      <w:r w:rsidR="00E94A72">
        <w:rPr>
          <w:rFonts w:cstheme="minorHAnsi"/>
          <w:sz w:val="24"/>
          <w:szCs w:val="24"/>
        </w:rPr>
        <w:t xml:space="preserve">Šalys </w:t>
      </w:r>
      <w:r w:rsidR="00D76D00">
        <w:rPr>
          <w:rFonts w:cstheme="minorHAnsi"/>
          <w:sz w:val="24"/>
          <w:szCs w:val="24"/>
        </w:rPr>
        <w:t>atsisak</w:t>
      </w:r>
      <w:r w:rsidR="00E94A72">
        <w:rPr>
          <w:rFonts w:cstheme="minorHAnsi"/>
          <w:sz w:val="24"/>
          <w:szCs w:val="24"/>
        </w:rPr>
        <w:t xml:space="preserve">ė </w:t>
      </w:r>
      <w:r w:rsidR="00D76D00">
        <w:rPr>
          <w:rFonts w:cstheme="minorHAnsi"/>
          <w:sz w:val="24"/>
          <w:szCs w:val="24"/>
        </w:rPr>
        <w:t>(į šiuos reikalavimus neatsižvelgiant)</w:t>
      </w:r>
      <w:r w:rsidR="00D413A7" w:rsidRPr="003B34A1">
        <w:rPr>
          <w:rFonts w:cstheme="minorHAnsi"/>
          <w:sz w:val="24"/>
          <w:szCs w:val="24"/>
        </w:rPr>
        <w:t>.</w:t>
      </w:r>
    </w:p>
    <w:p w14:paraId="1BA6FCB0" w14:textId="00B4E4DA" w:rsidR="00D413A7" w:rsidRPr="003B34A1" w:rsidRDefault="00D413A7" w:rsidP="003B34A1">
      <w:pPr>
        <w:pStyle w:val="ListParagraph"/>
        <w:numPr>
          <w:ilvl w:val="0"/>
          <w:numId w:val="3"/>
        </w:numPr>
        <w:tabs>
          <w:tab w:val="left" w:pos="284"/>
        </w:tabs>
        <w:spacing w:before="120" w:after="0" w:line="240" w:lineRule="auto"/>
        <w:ind w:right="-1"/>
        <w:jc w:val="both"/>
        <w:rPr>
          <w:rFonts w:cs="Calibri"/>
          <w:sz w:val="24"/>
          <w:szCs w:val="24"/>
        </w:rPr>
      </w:pPr>
      <w:r w:rsidRPr="003B34A1">
        <w:rPr>
          <w:sz w:val="24"/>
          <w:szCs w:val="24"/>
        </w:rPr>
        <w:t xml:space="preserve">Atsižvelgiant į tai, kad Reikalavimų atsisakymas laikomas dalies Darbų atsisakymu keičiant Techninį projektą ir, atitinkamai, Sutartį, šių Reikalavimų atsisakymo klausimas svarstytinas tik kartu su kitomis Sutarties 14.4 p. nuostatomis. </w:t>
      </w:r>
    </w:p>
    <w:p w14:paraId="7038B870" w14:textId="26B34055" w:rsidR="00D413A7" w:rsidRPr="003B34A1" w:rsidRDefault="00D413A7" w:rsidP="003B34A1">
      <w:pPr>
        <w:pStyle w:val="ListParagraph"/>
        <w:numPr>
          <w:ilvl w:val="0"/>
          <w:numId w:val="3"/>
        </w:numPr>
        <w:tabs>
          <w:tab w:val="left" w:pos="284"/>
        </w:tabs>
        <w:spacing w:before="120" w:after="0" w:line="240" w:lineRule="auto"/>
        <w:ind w:right="-1"/>
        <w:jc w:val="both"/>
        <w:rPr>
          <w:rFonts w:cs="Calibri"/>
          <w:sz w:val="24"/>
          <w:szCs w:val="24"/>
        </w:rPr>
      </w:pPr>
      <w:r w:rsidRPr="003B34A1">
        <w:rPr>
          <w:rFonts w:cstheme="minorHAnsi"/>
          <w:sz w:val="24"/>
          <w:szCs w:val="24"/>
        </w:rPr>
        <w:t xml:space="preserve">Sutarties 14.4 p. nustatyta, kad &lt;...&gt; Darbų atsisakymo atveju Kaina yra mažinama atsisakytų Darbų verte, kuri yra apskaičiuojama pagal </w:t>
      </w:r>
      <w:r w:rsidR="00A36695">
        <w:rPr>
          <w:rFonts w:cstheme="minorHAnsi"/>
          <w:sz w:val="24"/>
          <w:szCs w:val="24"/>
        </w:rPr>
        <w:t xml:space="preserve">Rangovo 2019-03-08 teiktame galutiniame </w:t>
      </w:r>
      <w:r w:rsidR="00A36695" w:rsidRPr="005A2B1D">
        <w:rPr>
          <w:rFonts w:cstheme="minorHAnsi"/>
          <w:sz w:val="24"/>
          <w:szCs w:val="24"/>
        </w:rPr>
        <w:t xml:space="preserve">Pasiūlyme </w:t>
      </w:r>
      <w:r w:rsidR="00A36695">
        <w:rPr>
          <w:rFonts w:cstheme="minorHAnsi"/>
          <w:sz w:val="24"/>
          <w:szCs w:val="24"/>
        </w:rPr>
        <w:t xml:space="preserve">(toliau - </w:t>
      </w:r>
      <w:r w:rsidR="00A36695" w:rsidRPr="005F45E6">
        <w:rPr>
          <w:rFonts w:cstheme="minorHAnsi"/>
          <w:b/>
          <w:bCs/>
          <w:sz w:val="24"/>
          <w:szCs w:val="24"/>
        </w:rPr>
        <w:t>Pasiūlymas</w:t>
      </w:r>
      <w:r w:rsidR="00A36695">
        <w:rPr>
          <w:rFonts w:cstheme="minorHAnsi"/>
          <w:sz w:val="24"/>
          <w:szCs w:val="24"/>
        </w:rPr>
        <w:t>)</w:t>
      </w:r>
      <w:r w:rsidRPr="003B34A1">
        <w:rPr>
          <w:rFonts w:cstheme="minorHAnsi"/>
          <w:sz w:val="24"/>
          <w:szCs w:val="24"/>
        </w:rPr>
        <w:t xml:space="preserve"> nurodytus (ir, jei taikoma, 14.1 punkte nustatyta tvarka perskaičiuotus) atitinkamų Darbų įkainius. Jeigu nereikalingų atlikti Darbų vertei apskaičiuoti Pasiūlyme nurodytų įkainių detalumas yra nepakankamas, nereikalingų atlikti Darbų vertė apskaičiuojama remiantis Rangovo kartu su Pasiūlymu pateiktomis lokalinėmis sąmatomis;</w:t>
      </w:r>
    </w:p>
    <w:p w14:paraId="4B088BFC" w14:textId="77777777" w:rsidR="00D413A7" w:rsidRPr="003B34A1" w:rsidRDefault="00D413A7" w:rsidP="003B34A1">
      <w:pPr>
        <w:pStyle w:val="ListParagraph"/>
        <w:numPr>
          <w:ilvl w:val="0"/>
          <w:numId w:val="3"/>
        </w:numPr>
        <w:tabs>
          <w:tab w:val="left" w:pos="284"/>
        </w:tabs>
        <w:spacing w:before="120" w:after="0" w:line="240" w:lineRule="auto"/>
        <w:ind w:right="-1"/>
        <w:jc w:val="both"/>
        <w:rPr>
          <w:rFonts w:cs="Calibri"/>
          <w:sz w:val="24"/>
          <w:szCs w:val="24"/>
        </w:rPr>
      </w:pPr>
      <w:r w:rsidRPr="003B34A1">
        <w:rPr>
          <w:rFonts w:cstheme="minorHAnsi"/>
          <w:sz w:val="24"/>
          <w:szCs w:val="24"/>
        </w:rPr>
        <w:t xml:space="preserve">Sutarties 14.6 p. įtvirtinta, kad &lt;...&gt; Kainos pokytis nustatomas ir patikslinti Darbai apmokami pagal Pasiūlyme nurodytus Darbų įkainius, o jeigu nepakanka šių įkainių detalumo – pagal Rangovo kartu su Pasiūlymu pateiktas lokalines sąmatas arba, jeigu nepakanka ir lokalinių sąmatų – vadovaujantis Rekomendacijomis dėl statinių statybos skaičiuojamųjų kainų nustatymo (toliau – </w:t>
      </w:r>
      <w:r w:rsidRPr="003B34A1">
        <w:rPr>
          <w:rFonts w:cstheme="minorHAnsi"/>
          <w:b/>
          <w:bCs/>
          <w:sz w:val="24"/>
          <w:szCs w:val="24"/>
        </w:rPr>
        <w:t>SISTELA</w:t>
      </w:r>
      <w:r w:rsidRPr="003B34A1">
        <w:rPr>
          <w:rFonts w:cstheme="minorHAnsi"/>
          <w:sz w:val="24"/>
          <w:szCs w:val="24"/>
        </w:rPr>
        <w:t>), registruojamomis Juridinių asmenų, fizinių asmenų ir mokslo įstaigų parengtų rekomendacijų dėl statinių statybos skaičiuojamųjų kainų nustatymo registre, kurį Lietuvos Respublikos aplinkos ministro 2006 m. spalio 26 d. įsakymu Nr. D1-492 administruoja VĮ Statybos produktų sertifikavimo centras. &lt;...&gt;;</w:t>
      </w:r>
    </w:p>
    <w:p w14:paraId="21EF2096" w14:textId="45B7D5D2" w:rsidR="00D413A7" w:rsidRDefault="00D413A7" w:rsidP="00072AD2">
      <w:pPr>
        <w:pStyle w:val="ListParagraph"/>
        <w:numPr>
          <w:ilvl w:val="0"/>
          <w:numId w:val="3"/>
        </w:numPr>
        <w:tabs>
          <w:tab w:val="left" w:pos="284"/>
          <w:tab w:val="left" w:pos="993"/>
        </w:tabs>
        <w:spacing w:before="120" w:after="120" w:line="252" w:lineRule="auto"/>
        <w:ind w:right="633"/>
        <w:contextualSpacing w:val="0"/>
        <w:jc w:val="both"/>
        <w:rPr>
          <w:rFonts w:cstheme="minorHAnsi"/>
          <w:sz w:val="24"/>
          <w:szCs w:val="24"/>
        </w:rPr>
      </w:pPr>
      <w:r w:rsidRPr="00D413A7">
        <w:rPr>
          <w:rFonts w:cstheme="minorHAnsi"/>
          <w:sz w:val="24"/>
          <w:szCs w:val="24"/>
        </w:rPr>
        <w:t xml:space="preserve">Vadovaujantis Sutarties 14.4 p. ir 14.6 p. nuostatomis, reikalinga nustatyti atsisakytinų Darbų dalies kainą bei naujai įsigytinų Darbų kainą. Šių Darbų kaina nustatytina </w:t>
      </w:r>
      <w:r w:rsidR="00D76D00">
        <w:rPr>
          <w:rFonts w:cstheme="minorHAnsi"/>
          <w:sz w:val="24"/>
          <w:szCs w:val="24"/>
        </w:rPr>
        <w:t>galutinio p</w:t>
      </w:r>
      <w:r w:rsidRPr="00D413A7">
        <w:rPr>
          <w:rFonts w:cstheme="minorHAnsi"/>
          <w:sz w:val="24"/>
          <w:szCs w:val="24"/>
        </w:rPr>
        <w:t xml:space="preserve">asiūlymo pateikimo dieną buvusiu kainų lygiu. </w:t>
      </w:r>
    </w:p>
    <w:p w14:paraId="6DC1CC64" w14:textId="41DB7E5C" w:rsidR="005A2B1D" w:rsidRDefault="005A2B1D" w:rsidP="00C10C07">
      <w:pPr>
        <w:pStyle w:val="ListParagraph"/>
        <w:numPr>
          <w:ilvl w:val="0"/>
          <w:numId w:val="3"/>
        </w:numPr>
        <w:tabs>
          <w:tab w:val="left" w:pos="284"/>
          <w:tab w:val="left" w:pos="993"/>
        </w:tabs>
        <w:spacing w:before="120" w:after="120" w:line="252" w:lineRule="auto"/>
        <w:ind w:right="633"/>
        <w:contextualSpacing w:val="0"/>
        <w:jc w:val="both"/>
        <w:rPr>
          <w:rFonts w:cstheme="minorHAnsi"/>
          <w:sz w:val="24"/>
          <w:szCs w:val="24"/>
        </w:rPr>
      </w:pPr>
      <w:r w:rsidRPr="005A2B1D">
        <w:rPr>
          <w:rFonts w:cstheme="minorHAnsi"/>
          <w:sz w:val="24"/>
          <w:szCs w:val="24"/>
        </w:rPr>
        <w:t xml:space="preserve">2021-03-09 rangovas rašte Nr. 59 </w:t>
      </w:r>
      <w:r>
        <w:rPr>
          <w:rFonts w:cstheme="minorHAnsi"/>
          <w:sz w:val="24"/>
          <w:szCs w:val="24"/>
        </w:rPr>
        <w:t xml:space="preserve">(toliau – </w:t>
      </w:r>
      <w:r w:rsidRPr="007C25E0">
        <w:rPr>
          <w:rFonts w:cstheme="minorHAnsi"/>
          <w:b/>
          <w:bCs/>
          <w:sz w:val="24"/>
          <w:szCs w:val="24"/>
        </w:rPr>
        <w:t>2021-03-09 raštas</w:t>
      </w:r>
      <w:r>
        <w:rPr>
          <w:rFonts w:cstheme="minorHAnsi"/>
          <w:sz w:val="24"/>
          <w:szCs w:val="24"/>
        </w:rPr>
        <w:t xml:space="preserve">) </w:t>
      </w:r>
      <w:r w:rsidRPr="005A2B1D">
        <w:rPr>
          <w:rFonts w:cstheme="minorHAnsi"/>
          <w:sz w:val="24"/>
          <w:szCs w:val="24"/>
        </w:rPr>
        <w:t xml:space="preserve">nurodė, kad Atitvarų kaina </w:t>
      </w:r>
      <w:r>
        <w:rPr>
          <w:rFonts w:cstheme="minorHAnsi"/>
          <w:sz w:val="24"/>
          <w:szCs w:val="24"/>
        </w:rPr>
        <w:t xml:space="preserve">Rangovo </w:t>
      </w:r>
      <w:r w:rsidRPr="005A2B1D">
        <w:rPr>
          <w:rFonts w:cstheme="minorHAnsi"/>
          <w:sz w:val="24"/>
          <w:szCs w:val="24"/>
        </w:rPr>
        <w:t xml:space="preserve">Pasiūlyme </w:t>
      </w:r>
      <w:r>
        <w:rPr>
          <w:rFonts w:cstheme="minorHAnsi"/>
          <w:sz w:val="24"/>
          <w:szCs w:val="24"/>
        </w:rPr>
        <w:t xml:space="preserve">(B dalies) nebuvo </w:t>
      </w:r>
      <w:r w:rsidR="00D03828">
        <w:rPr>
          <w:rFonts w:cstheme="minorHAnsi"/>
          <w:sz w:val="24"/>
          <w:szCs w:val="24"/>
        </w:rPr>
        <w:t>išskirta</w:t>
      </w:r>
      <w:r>
        <w:rPr>
          <w:rFonts w:cstheme="minorHAnsi"/>
          <w:sz w:val="24"/>
          <w:szCs w:val="24"/>
        </w:rPr>
        <w:t>.</w:t>
      </w:r>
      <w:r w:rsidRPr="005A2B1D">
        <w:rPr>
          <w:rFonts w:cstheme="minorHAnsi"/>
          <w:sz w:val="24"/>
          <w:szCs w:val="24"/>
        </w:rPr>
        <w:t xml:space="preserve"> </w:t>
      </w:r>
    </w:p>
    <w:p w14:paraId="1050ACF8" w14:textId="3B09FEB8" w:rsidR="005A2B1D" w:rsidRDefault="005A2B1D" w:rsidP="007C25E0">
      <w:pPr>
        <w:pStyle w:val="ListParagraph"/>
        <w:numPr>
          <w:ilvl w:val="0"/>
          <w:numId w:val="3"/>
        </w:numPr>
        <w:tabs>
          <w:tab w:val="left" w:pos="284"/>
          <w:tab w:val="left" w:pos="993"/>
        </w:tabs>
        <w:spacing w:before="120" w:after="120" w:line="252" w:lineRule="auto"/>
        <w:ind w:right="633"/>
        <w:contextualSpacing w:val="0"/>
        <w:jc w:val="both"/>
        <w:rPr>
          <w:rFonts w:cstheme="minorHAnsi"/>
          <w:sz w:val="24"/>
          <w:szCs w:val="24"/>
        </w:rPr>
      </w:pPr>
      <w:r w:rsidRPr="005A2B1D">
        <w:rPr>
          <w:rFonts w:cstheme="minorHAnsi"/>
          <w:sz w:val="24"/>
          <w:szCs w:val="24"/>
        </w:rPr>
        <w:t>Rangovo kartu su Pasiūlymu pateiktoje lokalinėje sąmatoje pateikta DASRS pastato statybos darbų kainos detalizacija, tačiau Atitvarų kaina šioje sąmatoje taip pat nėra išskirta</w:t>
      </w:r>
      <w:r w:rsidR="00D03828">
        <w:rPr>
          <w:rFonts w:cstheme="minorHAnsi"/>
          <w:sz w:val="24"/>
          <w:szCs w:val="24"/>
        </w:rPr>
        <w:t>.</w:t>
      </w:r>
      <w:r w:rsidRPr="005A2B1D">
        <w:rPr>
          <w:rFonts w:cstheme="minorHAnsi"/>
          <w:sz w:val="24"/>
          <w:szCs w:val="24"/>
        </w:rPr>
        <w:t xml:space="preserve"> </w:t>
      </w:r>
    </w:p>
    <w:p w14:paraId="1611373C" w14:textId="6DD2984A" w:rsidR="00D03828" w:rsidRDefault="005A2B1D" w:rsidP="00155FD0">
      <w:pPr>
        <w:pStyle w:val="ListParagraph"/>
        <w:numPr>
          <w:ilvl w:val="0"/>
          <w:numId w:val="3"/>
        </w:numPr>
        <w:tabs>
          <w:tab w:val="left" w:pos="709"/>
          <w:tab w:val="left" w:pos="993"/>
          <w:tab w:val="left" w:pos="1134"/>
        </w:tabs>
        <w:spacing w:before="120" w:after="0" w:line="240" w:lineRule="auto"/>
        <w:ind w:left="0" w:firstLine="709"/>
        <w:contextualSpacing w:val="0"/>
        <w:jc w:val="both"/>
        <w:rPr>
          <w:rFonts w:cstheme="minorHAnsi"/>
          <w:sz w:val="24"/>
          <w:szCs w:val="24"/>
        </w:rPr>
      </w:pPr>
      <w:r w:rsidRPr="00D03828">
        <w:rPr>
          <w:rFonts w:cstheme="minorHAnsi"/>
          <w:sz w:val="24"/>
          <w:szCs w:val="24"/>
        </w:rPr>
        <w:t xml:space="preserve">Pasiūlyme bei kartu su juo pateiktose lokalinėse sąmatose pateiktas Darbų Kainos ir jos dedamųjų bei įkainių detalumas </w:t>
      </w:r>
      <w:r w:rsidR="00A36695" w:rsidRPr="009F6AEB">
        <w:rPr>
          <w:rFonts w:cstheme="minorHAnsi"/>
          <w:sz w:val="24"/>
          <w:szCs w:val="24"/>
        </w:rPr>
        <w:t xml:space="preserve">taip pat </w:t>
      </w:r>
      <w:r w:rsidRPr="009F6AEB">
        <w:rPr>
          <w:rFonts w:cstheme="minorHAnsi"/>
          <w:sz w:val="24"/>
          <w:szCs w:val="24"/>
        </w:rPr>
        <w:t xml:space="preserve">nepakankamas tam, kad </w:t>
      </w:r>
      <w:r w:rsidR="00D03828" w:rsidRPr="009F6AEB">
        <w:rPr>
          <w:rFonts w:cstheme="minorHAnsi"/>
          <w:sz w:val="24"/>
          <w:szCs w:val="24"/>
        </w:rPr>
        <w:t xml:space="preserve">vien tik </w:t>
      </w:r>
      <w:r w:rsidRPr="009F6AEB">
        <w:rPr>
          <w:rFonts w:cstheme="minorHAnsi"/>
          <w:sz w:val="24"/>
          <w:szCs w:val="24"/>
        </w:rPr>
        <w:t xml:space="preserve">pagal šiuos duomenis galima būtų nustatyti </w:t>
      </w:r>
      <w:r w:rsidR="00977AB4">
        <w:rPr>
          <w:rFonts w:cstheme="minorHAnsi"/>
          <w:sz w:val="24"/>
          <w:szCs w:val="24"/>
        </w:rPr>
        <w:t xml:space="preserve">ir </w:t>
      </w:r>
      <w:r w:rsidRPr="009F6AEB">
        <w:rPr>
          <w:rFonts w:cstheme="minorHAnsi"/>
          <w:sz w:val="24"/>
          <w:szCs w:val="24"/>
        </w:rPr>
        <w:t xml:space="preserve">naujai įsigytinų Darbų dalies (Atitvarų be perteklinių </w:t>
      </w:r>
      <w:r w:rsidR="0082142A">
        <w:rPr>
          <w:rFonts w:cstheme="minorHAnsi"/>
          <w:sz w:val="24"/>
          <w:szCs w:val="24"/>
        </w:rPr>
        <w:t>R</w:t>
      </w:r>
      <w:r w:rsidRPr="009F6AEB">
        <w:rPr>
          <w:rFonts w:cstheme="minorHAnsi"/>
          <w:sz w:val="24"/>
          <w:szCs w:val="24"/>
        </w:rPr>
        <w:t>eikalavimų) kainą (įkainius).</w:t>
      </w:r>
    </w:p>
    <w:p w14:paraId="568296C4" w14:textId="1A6FF0DC" w:rsidR="005A2B1D" w:rsidRPr="00D03828" w:rsidRDefault="005A2B1D" w:rsidP="007C25E0">
      <w:pPr>
        <w:pStyle w:val="ListParagraph"/>
        <w:numPr>
          <w:ilvl w:val="0"/>
          <w:numId w:val="3"/>
        </w:numPr>
        <w:tabs>
          <w:tab w:val="left" w:pos="709"/>
          <w:tab w:val="left" w:pos="993"/>
          <w:tab w:val="left" w:pos="1134"/>
        </w:tabs>
        <w:spacing w:before="120" w:after="0" w:line="240" w:lineRule="auto"/>
        <w:ind w:left="0" w:firstLine="709"/>
        <w:contextualSpacing w:val="0"/>
        <w:jc w:val="both"/>
        <w:rPr>
          <w:rFonts w:cstheme="minorHAnsi"/>
          <w:sz w:val="24"/>
          <w:szCs w:val="24"/>
        </w:rPr>
      </w:pPr>
      <w:r w:rsidRPr="00D03828">
        <w:rPr>
          <w:rFonts w:cstheme="minorHAnsi"/>
          <w:sz w:val="24"/>
          <w:szCs w:val="24"/>
        </w:rPr>
        <w:t xml:space="preserve">Rangovas 2021-03-09 rašte pateikė </w:t>
      </w:r>
      <w:r w:rsidR="001A0A60">
        <w:rPr>
          <w:rFonts w:cstheme="minorHAnsi"/>
          <w:sz w:val="24"/>
          <w:szCs w:val="24"/>
        </w:rPr>
        <w:t xml:space="preserve">pasiūlymus ir </w:t>
      </w:r>
      <w:r w:rsidRPr="00D03828">
        <w:rPr>
          <w:rFonts w:cstheme="minorHAnsi"/>
          <w:sz w:val="24"/>
          <w:szCs w:val="24"/>
        </w:rPr>
        <w:t>paaiškinimus dėl Atitvarų</w:t>
      </w:r>
      <w:r w:rsidR="001A0A60">
        <w:rPr>
          <w:rFonts w:cstheme="minorHAnsi"/>
          <w:sz w:val="24"/>
          <w:szCs w:val="24"/>
        </w:rPr>
        <w:t xml:space="preserve"> </w:t>
      </w:r>
      <w:r w:rsidRPr="00D03828">
        <w:rPr>
          <w:rFonts w:cstheme="minorHAnsi"/>
          <w:sz w:val="24"/>
          <w:szCs w:val="24"/>
        </w:rPr>
        <w:t>kainos</w:t>
      </w:r>
      <w:r w:rsidR="001A0A60">
        <w:rPr>
          <w:rFonts w:cstheme="minorHAnsi"/>
          <w:sz w:val="24"/>
          <w:szCs w:val="24"/>
        </w:rPr>
        <w:t>,  o būtent:</w:t>
      </w:r>
    </w:p>
    <w:p w14:paraId="74CFE6D1" w14:textId="62CB8AA3" w:rsidR="003E1235" w:rsidRPr="00D97723" w:rsidRDefault="003E1235" w:rsidP="007C25E0">
      <w:pPr>
        <w:pStyle w:val="ListParagraph"/>
        <w:numPr>
          <w:ilvl w:val="0"/>
          <w:numId w:val="7"/>
        </w:numPr>
        <w:spacing w:line="252" w:lineRule="auto"/>
        <w:ind w:hanging="306"/>
        <w:jc w:val="both"/>
        <w:rPr>
          <w:bCs/>
          <w:sz w:val="24"/>
          <w:szCs w:val="24"/>
        </w:rPr>
      </w:pPr>
      <w:r w:rsidRPr="00D97723">
        <w:rPr>
          <w:b/>
          <w:sz w:val="24"/>
          <w:szCs w:val="24"/>
        </w:rPr>
        <w:t>Atsisakytinų Darbų</w:t>
      </w:r>
      <w:r w:rsidR="00977AB4">
        <w:rPr>
          <w:b/>
          <w:sz w:val="24"/>
          <w:szCs w:val="24"/>
        </w:rPr>
        <w:t>, t. y.</w:t>
      </w:r>
      <w:r w:rsidRPr="00D97723">
        <w:rPr>
          <w:b/>
          <w:sz w:val="24"/>
          <w:szCs w:val="24"/>
        </w:rPr>
        <w:t xml:space="preserve"> </w:t>
      </w:r>
      <w:r w:rsidR="001A0A60" w:rsidRPr="007C25E0">
        <w:rPr>
          <w:rFonts w:cstheme="minorHAnsi"/>
          <w:b/>
          <w:sz w:val="24"/>
          <w:szCs w:val="24"/>
        </w:rPr>
        <w:t xml:space="preserve">Atitvarų su pertekliniais </w:t>
      </w:r>
      <w:r w:rsidR="0082142A">
        <w:rPr>
          <w:rFonts w:cstheme="minorHAnsi"/>
          <w:b/>
          <w:sz w:val="24"/>
          <w:szCs w:val="24"/>
        </w:rPr>
        <w:t>R</w:t>
      </w:r>
      <w:r w:rsidR="001A0A60" w:rsidRPr="007C25E0">
        <w:rPr>
          <w:rFonts w:cstheme="minorHAnsi"/>
          <w:b/>
          <w:sz w:val="24"/>
          <w:szCs w:val="24"/>
        </w:rPr>
        <w:t>eikalavimais</w:t>
      </w:r>
      <w:r w:rsidR="003E6307">
        <w:rPr>
          <w:rFonts w:cstheme="minorHAnsi"/>
          <w:b/>
          <w:sz w:val="24"/>
          <w:szCs w:val="24"/>
        </w:rPr>
        <w:t xml:space="preserve"> </w:t>
      </w:r>
      <w:r w:rsidR="003E6307">
        <w:rPr>
          <w:rFonts w:cstheme="minorHAnsi"/>
          <w:sz w:val="24"/>
          <w:szCs w:val="24"/>
        </w:rPr>
        <w:t>(be montavimo darbų)</w:t>
      </w:r>
      <w:r w:rsidR="00977AB4" w:rsidRPr="007C25E0">
        <w:rPr>
          <w:rFonts w:cstheme="minorHAnsi"/>
          <w:b/>
          <w:sz w:val="24"/>
          <w:szCs w:val="24"/>
        </w:rPr>
        <w:t>,</w:t>
      </w:r>
      <w:r w:rsidR="001A0A60">
        <w:rPr>
          <w:rFonts w:cstheme="minorHAnsi"/>
          <w:sz w:val="24"/>
          <w:szCs w:val="24"/>
        </w:rPr>
        <w:t xml:space="preserve"> </w:t>
      </w:r>
      <w:r w:rsidRPr="00D97723">
        <w:rPr>
          <w:b/>
          <w:sz w:val="24"/>
          <w:szCs w:val="24"/>
        </w:rPr>
        <w:t>dalies kaina</w:t>
      </w:r>
      <w:r>
        <w:rPr>
          <w:bCs/>
          <w:sz w:val="24"/>
          <w:szCs w:val="24"/>
        </w:rPr>
        <w:t xml:space="preserve"> </w:t>
      </w:r>
      <w:r>
        <w:rPr>
          <w:rFonts w:cstheme="minorHAnsi"/>
          <w:sz w:val="24"/>
          <w:szCs w:val="24"/>
        </w:rPr>
        <w:t xml:space="preserve">2019-02-05 duomenimis </w:t>
      </w:r>
      <w:r w:rsidR="0082142A">
        <w:rPr>
          <w:rFonts w:cstheme="minorHAnsi"/>
          <w:b/>
          <w:bCs/>
          <w:sz w:val="24"/>
          <w:szCs w:val="24"/>
        </w:rPr>
        <w:t>turėtų būti</w:t>
      </w:r>
      <w:r w:rsidR="0082142A" w:rsidRPr="00D97723">
        <w:rPr>
          <w:rFonts w:cstheme="minorHAnsi"/>
          <w:b/>
          <w:bCs/>
          <w:sz w:val="24"/>
          <w:szCs w:val="24"/>
        </w:rPr>
        <w:t xml:space="preserve"> </w:t>
      </w:r>
      <w:r w:rsidRPr="00D97723">
        <w:rPr>
          <w:rFonts w:cstheme="minorHAnsi"/>
          <w:b/>
          <w:bCs/>
          <w:sz w:val="24"/>
          <w:szCs w:val="24"/>
        </w:rPr>
        <w:t>68 744 Eur (be PVM)</w:t>
      </w:r>
      <w:r>
        <w:rPr>
          <w:rFonts w:cstheme="minorHAnsi"/>
          <w:sz w:val="24"/>
          <w:szCs w:val="24"/>
        </w:rPr>
        <w:t xml:space="preserve">. </w:t>
      </w:r>
    </w:p>
    <w:p w14:paraId="66D6D76F" w14:textId="359275F1" w:rsidR="003E1235" w:rsidRPr="007C25E0" w:rsidRDefault="003E1235" w:rsidP="00977AB4">
      <w:pPr>
        <w:pStyle w:val="ListParagraph"/>
        <w:numPr>
          <w:ilvl w:val="0"/>
          <w:numId w:val="7"/>
        </w:numPr>
        <w:spacing w:line="252" w:lineRule="auto"/>
        <w:ind w:hanging="306"/>
        <w:jc w:val="both"/>
        <w:rPr>
          <w:bCs/>
          <w:sz w:val="24"/>
          <w:szCs w:val="24"/>
        </w:rPr>
      </w:pPr>
      <w:r>
        <w:rPr>
          <w:b/>
          <w:sz w:val="24"/>
          <w:szCs w:val="24"/>
        </w:rPr>
        <w:t>Naujai įsigytinų Darbų, t.</w:t>
      </w:r>
      <w:r w:rsidR="00977AB4">
        <w:rPr>
          <w:b/>
          <w:sz w:val="24"/>
          <w:szCs w:val="24"/>
        </w:rPr>
        <w:t xml:space="preserve"> </w:t>
      </w:r>
      <w:r>
        <w:rPr>
          <w:b/>
          <w:sz w:val="24"/>
          <w:szCs w:val="24"/>
        </w:rPr>
        <w:t xml:space="preserve">y. </w:t>
      </w:r>
      <w:r w:rsidRPr="00D97723">
        <w:rPr>
          <w:b/>
          <w:sz w:val="24"/>
          <w:szCs w:val="24"/>
        </w:rPr>
        <w:t xml:space="preserve">Atitvarų </w:t>
      </w:r>
      <w:r>
        <w:rPr>
          <w:b/>
          <w:sz w:val="24"/>
          <w:szCs w:val="24"/>
        </w:rPr>
        <w:t>be</w:t>
      </w:r>
      <w:r w:rsidRPr="00D97723">
        <w:rPr>
          <w:b/>
          <w:sz w:val="24"/>
          <w:szCs w:val="24"/>
        </w:rPr>
        <w:t xml:space="preserve"> perteklini</w:t>
      </w:r>
      <w:r>
        <w:rPr>
          <w:b/>
          <w:sz w:val="24"/>
          <w:szCs w:val="24"/>
        </w:rPr>
        <w:t>ų</w:t>
      </w:r>
      <w:r w:rsidRPr="00D97723">
        <w:rPr>
          <w:b/>
          <w:sz w:val="24"/>
          <w:szCs w:val="24"/>
        </w:rPr>
        <w:t xml:space="preserve"> </w:t>
      </w:r>
      <w:r w:rsidR="0082142A">
        <w:rPr>
          <w:b/>
          <w:sz w:val="24"/>
          <w:szCs w:val="24"/>
        </w:rPr>
        <w:t>R</w:t>
      </w:r>
      <w:r w:rsidRPr="00D97723">
        <w:rPr>
          <w:b/>
          <w:sz w:val="24"/>
          <w:szCs w:val="24"/>
        </w:rPr>
        <w:t>eikalavim</w:t>
      </w:r>
      <w:r>
        <w:rPr>
          <w:b/>
          <w:sz w:val="24"/>
          <w:szCs w:val="24"/>
        </w:rPr>
        <w:t>ų</w:t>
      </w:r>
      <w:r w:rsidR="003E6307">
        <w:rPr>
          <w:b/>
          <w:sz w:val="24"/>
          <w:szCs w:val="24"/>
        </w:rPr>
        <w:t xml:space="preserve"> </w:t>
      </w:r>
      <w:r w:rsidR="003E6307">
        <w:rPr>
          <w:rFonts w:cstheme="minorHAnsi"/>
          <w:sz w:val="24"/>
          <w:szCs w:val="24"/>
        </w:rPr>
        <w:t>(be montavimo darbų)</w:t>
      </w:r>
      <w:r>
        <w:rPr>
          <w:b/>
          <w:sz w:val="24"/>
          <w:szCs w:val="24"/>
        </w:rPr>
        <w:t xml:space="preserve">, </w:t>
      </w:r>
      <w:r w:rsidR="00977AB4">
        <w:rPr>
          <w:b/>
          <w:sz w:val="24"/>
          <w:szCs w:val="24"/>
        </w:rPr>
        <w:t xml:space="preserve">dalies </w:t>
      </w:r>
      <w:r>
        <w:rPr>
          <w:b/>
          <w:sz w:val="24"/>
          <w:szCs w:val="24"/>
        </w:rPr>
        <w:t xml:space="preserve">kaina </w:t>
      </w:r>
      <w:r>
        <w:rPr>
          <w:bCs/>
          <w:sz w:val="24"/>
          <w:szCs w:val="24"/>
        </w:rPr>
        <w:t xml:space="preserve">turėtų būti lygi </w:t>
      </w:r>
      <w:r w:rsidRPr="004976B7">
        <w:rPr>
          <w:rFonts w:cstheme="minorHAnsi"/>
          <w:b/>
          <w:sz w:val="24"/>
          <w:szCs w:val="24"/>
        </w:rPr>
        <w:t>65 994,24 Eur</w:t>
      </w:r>
      <w:r w:rsidRPr="004976B7">
        <w:rPr>
          <w:b/>
          <w:bCs/>
          <w:sz w:val="24"/>
          <w:szCs w:val="24"/>
        </w:rPr>
        <w:t xml:space="preserve"> (be PVM).</w:t>
      </w:r>
    </w:p>
    <w:p w14:paraId="21E9DC4A" w14:textId="0BEADCFF" w:rsidR="003E6307" w:rsidRPr="00D97723" w:rsidRDefault="003E6307" w:rsidP="007C25E0">
      <w:pPr>
        <w:pStyle w:val="ListParagraph"/>
        <w:numPr>
          <w:ilvl w:val="0"/>
          <w:numId w:val="7"/>
        </w:numPr>
        <w:spacing w:line="252" w:lineRule="auto"/>
        <w:ind w:hanging="306"/>
        <w:jc w:val="both"/>
        <w:rPr>
          <w:bCs/>
          <w:sz w:val="24"/>
          <w:szCs w:val="24"/>
        </w:rPr>
      </w:pPr>
      <w:r w:rsidRPr="007C25E0">
        <w:rPr>
          <w:sz w:val="24"/>
          <w:szCs w:val="24"/>
        </w:rPr>
        <w:t>Atitvarų montavimo darbų kaina nekeistina</w:t>
      </w:r>
      <w:r w:rsidR="00DE223D" w:rsidRPr="007C25E0">
        <w:rPr>
          <w:sz w:val="24"/>
          <w:szCs w:val="24"/>
        </w:rPr>
        <w:t xml:space="preserve">, kadangi Darbų apimtis montuojant Atitvaras tiek su Reikalavimais, tiek ir be jų išlieka </w:t>
      </w:r>
      <w:r w:rsidR="00DE223D">
        <w:rPr>
          <w:sz w:val="24"/>
          <w:szCs w:val="24"/>
        </w:rPr>
        <w:t xml:space="preserve">lieka </w:t>
      </w:r>
      <w:r w:rsidR="00DE223D" w:rsidRPr="007C25E0">
        <w:rPr>
          <w:sz w:val="24"/>
          <w:szCs w:val="24"/>
        </w:rPr>
        <w:t>nepakitusi</w:t>
      </w:r>
      <w:r>
        <w:rPr>
          <w:b/>
          <w:bCs/>
          <w:sz w:val="24"/>
          <w:szCs w:val="24"/>
        </w:rPr>
        <w:t>.</w:t>
      </w:r>
    </w:p>
    <w:p w14:paraId="5B13B2BC" w14:textId="31F16899" w:rsidR="003E1235" w:rsidRDefault="003E1235" w:rsidP="003E1235">
      <w:pPr>
        <w:pStyle w:val="ListParagraph"/>
        <w:tabs>
          <w:tab w:val="left" w:pos="709"/>
          <w:tab w:val="left" w:pos="1134"/>
        </w:tabs>
        <w:spacing w:before="120" w:after="0" w:line="240" w:lineRule="auto"/>
        <w:ind w:left="0" w:firstLine="709"/>
        <w:contextualSpacing w:val="0"/>
        <w:jc w:val="both"/>
        <w:rPr>
          <w:rFonts w:cstheme="minorHAnsi"/>
          <w:sz w:val="24"/>
          <w:szCs w:val="24"/>
        </w:rPr>
      </w:pPr>
      <w:r>
        <w:rPr>
          <w:rFonts w:cstheme="minorHAnsi"/>
          <w:sz w:val="24"/>
          <w:szCs w:val="24"/>
        </w:rPr>
        <w:t xml:space="preserve">Skirtumas tarp Atitvarų su pertekliniais </w:t>
      </w:r>
      <w:r w:rsidR="0082142A">
        <w:rPr>
          <w:rFonts w:cstheme="minorHAnsi"/>
          <w:sz w:val="24"/>
          <w:szCs w:val="24"/>
        </w:rPr>
        <w:t>R</w:t>
      </w:r>
      <w:r>
        <w:rPr>
          <w:rFonts w:cstheme="minorHAnsi"/>
          <w:sz w:val="24"/>
          <w:szCs w:val="24"/>
        </w:rPr>
        <w:t xml:space="preserve">eikalavimais 2019 02 05 duomenimis ir be perteklinių </w:t>
      </w:r>
      <w:r w:rsidR="0082142A">
        <w:rPr>
          <w:rFonts w:cstheme="minorHAnsi"/>
          <w:sz w:val="24"/>
          <w:szCs w:val="24"/>
        </w:rPr>
        <w:t>R</w:t>
      </w:r>
      <w:r>
        <w:rPr>
          <w:rFonts w:cstheme="minorHAnsi"/>
          <w:sz w:val="24"/>
          <w:szCs w:val="24"/>
        </w:rPr>
        <w:t>eikalavimų</w:t>
      </w:r>
      <w:r w:rsidR="003E6307">
        <w:rPr>
          <w:rFonts w:cstheme="minorHAnsi"/>
          <w:sz w:val="24"/>
          <w:szCs w:val="24"/>
        </w:rPr>
        <w:t xml:space="preserve"> (be montavimo darbų)</w:t>
      </w:r>
      <w:r>
        <w:rPr>
          <w:rFonts w:cstheme="minorHAnsi"/>
          <w:sz w:val="24"/>
          <w:szCs w:val="24"/>
        </w:rPr>
        <w:t xml:space="preserve"> 2019 m. kovo mėn. duomenimis</w:t>
      </w:r>
      <w:r w:rsidR="00977AB4">
        <w:rPr>
          <w:rFonts w:cstheme="minorHAnsi"/>
          <w:sz w:val="24"/>
          <w:szCs w:val="24"/>
        </w:rPr>
        <w:t>, Rangovo vertinimu,</w:t>
      </w:r>
      <w:r>
        <w:rPr>
          <w:rFonts w:cstheme="minorHAnsi"/>
          <w:sz w:val="24"/>
          <w:szCs w:val="24"/>
        </w:rPr>
        <w:t xml:space="preserve"> sudaro </w:t>
      </w:r>
      <w:r w:rsidRPr="003B34A1">
        <w:rPr>
          <w:rFonts w:cstheme="minorHAnsi"/>
          <w:b/>
          <w:bCs/>
          <w:sz w:val="24"/>
          <w:szCs w:val="24"/>
        </w:rPr>
        <w:t>2 749,76 Eur be PVM</w:t>
      </w:r>
      <w:r>
        <w:rPr>
          <w:rFonts w:cstheme="minorHAnsi"/>
          <w:sz w:val="24"/>
          <w:szCs w:val="24"/>
        </w:rPr>
        <w:t xml:space="preserve"> sumą, kuria </w:t>
      </w:r>
      <w:r w:rsidR="003B34A1">
        <w:rPr>
          <w:rFonts w:cstheme="minorHAnsi"/>
          <w:sz w:val="24"/>
          <w:szCs w:val="24"/>
        </w:rPr>
        <w:t>turi</w:t>
      </w:r>
      <w:r>
        <w:rPr>
          <w:rFonts w:cstheme="minorHAnsi"/>
          <w:sz w:val="24"/>
          <w:szCs w:val="24"/>
        </w:rPr>
        <w:t xml:space="preserve"> būti sumažinta Sutarties kaina (atsižvelgus į Sutarties nuostatas).</w:t>
      </w:r>
      <w:r w:rsidR="003E6307">
        <w:rPr>
          <w:rFonts w:cstheme="minorHAnsi"/>
          <w:sz w:val="24"/>
          <w:szCs w:val="24"/>
        </w:rPr>
        <w:t xml:space="preserve"> </w:t>
      </w:r>
    </w:p>
    <w:p w14:paraId="7DA19AE5" w14:textId="4BE02925" w:rsidR="00151F71" w:rsidRPr="00D02746" w:rsidRDefault="00977AB4" w:rsidP="003E1235">
      <w:pPr>
        <w:pStyle w:val="ListParagraph"/>
        <w:tabs>
          <w:tab w:val="left" w:pos="709"/>
          <w:tab w:val="left" w:pos="1134"/>
        </w:tabs>
        <w:spacing w:before="120" w:after="0" w:line="240" w:lineRule="auto"/>
        <w:ind w:left="0" w:firstLine="709"/>
        <w:contextualSpacing w:val="0"/>
        <w:jc w:val="both"/>
        <w:rPr>
          <w:rFonts w:cstheme="minorHAnsi"/>
          <w:sz w:val="24"/>
          <w:szCs w:val="24"/>
        </w:rPr>
      </w:pPr>
      <w:r>
        <w:rPr>
          <w:rFonts w:cstheme="minorHAnsi"/>
          <w:sz w:val="24"/>
          <w:szCs w:val="24"/>
        </w:rPr>
        <w:t xml:space="preserve">(N) Užsakovas iš esmės sutinka su Rangovo pateiktu pasiūlymu atsisakyti pertekliniais laikytinų </w:t>
      </w:r>
      <w:r w:rsidR="0082142A">
        <w:rPr>
          <w:rFonts w:cstheme="minorHAnsi"/>
          <w:sz w:val="24"/>
          <w:szCs w:val="24"/>
        </w:rPr>
        <w:t xml:space="preserve">Reikalavimų atitinkamai šį TP </w:t>
      </w:r>
      <w:r w:rsidR="009F6AEB">
        <w:rPr>
          <w:rFonts w:cstheme="minorHAnsi"/>
          <w:sz w:val="24"/>
          <w:szCs w:val="24"/>
        </w:rPr>
        <w:t xml:space="preserve">Architektūrinės dalies </w:t>
      </w:r>
      <w:r w:rsidR="0082142A">
        <w:rPr>
          <w:rFonts w:cstheme="minorHAnsi"/>
          <w:sz w:val="24"/>
          <w:szCs w:val="24"/>
        </w:rPr>
        <w:t xml:space="preserve">pakeitimą įforminant </w:t>
      </w:r>
      <w:r w:rsidR="009F6AEB">
        <w:rPr>
          <w:rFonts w:cstheme="minorHAnsi"/>
          <w:sz w:val="24"/>
          <w:szCs w:val="24"/>
        </w:rPr>
        <w:t>teisės aktų nustatyta tvarka</w:t>
      </w:r>
      <w:r w:rsidR="0082142A">
        <w:rPr>
          <w:rFonts w:cstheme="minorHAnsi"/>
          <w:sz w:val="24"/>
          <w:szCs w:val="24"/>
        </w:rPr>
        <w:t>, taip pat laiko pagrįstais Rangovo pateiktus argumentus dėl atsisakytinų Darbų (Atitvarų su pertekliniais Reikalavimais) dalies kainos ir Darbų (Atitvarų be perteklinių Reikalavimų)</w:t>
      </w:r>
      <w:r w:rsidR="0082142A" w:rsidRPr="0082142A">
        <w:rPr>
          <w:rFonts w:cstheme="minorHAnsi"/>
          <w:sz w:val="24"/>
          <w:szCs w:val="24"/>
        </w:rPr>
        <w:t xml:space="preserve"> </w:t>
      </w:r>
      <w:r w:rsidR="0082142A">
        <w:rPr>
          <w:rFonts w:cstheme="minorHAnsi"/>
          <w:sz w:val="24"/>
          <w:szCs w:val="24"/>
        </w:rPr>
        <w:t>dalies kainos.</w:t>
      </w:r>
    </w:p>
    <w:p w14:paraId="6E5E769D" w14:textId="575D5868" w:rsidR="00703FA5" w:rsidRDefault="00DE468B" w:rsidP="00CF6FD3">
      <w:pPr>
        <w:spacing w:before="120" w:after="0" w:line="240" w:lineRule="auto"/>
        <w:ind w:firstLine="284"/>
        <w:jc w:val="both"/>
        <w:rPr>
          <w:rFonts w:eastAsia="Arial Unicode MS" w:cs="Times New Roman"/>
          <w:sz w:val="24"/>
          <w:szCs w:val="24"/>
        </w:rPr>
      </w:pPr>
      <w:r w:rsidRPr="00F85877">
        <w:rPr>
          <w:rFonts w:eastAsia="Arial Unicode MS" w:cs="Times New Roman"/>
          <w:sz w:val="24"/>
          <w:szCs w:val="24"/>
        </w:rPr>
        <w:t>Vadovaudamosi</w:t>
      </w:r>
      <w:r w:rsidR="009F6AEB">
        <w:rPr>
          <w:rFonts w:eastAsia="Arial Unicode MS" w:cs="Times New Roman"/>
          <w:sz w:val="24"/>
          <w:szCs w:val="24"/>
        </w:rPr>
        <w:t xml:space="preserve"> </w:t>
      </w:r>
      <w:r w:rsidRPr="00F85877">
        <w:rPr>
          <w:rFonts w:eastAsia="Arial Unicode MS" w:cs="Times New Roman"/>
          <w:sz w:val="24"/>
          <w:szCs w:val="24"/>
        </w:rPr>
        <w:t xml:space="preserve"> Sutarties 14.</w:t>
      </w:r>
      <w:r w:rsidR="003B34A1">
        <w:rPr>
          <w:rFonts w:eastAsia="Arial Unicode MS" w:cs="Times New Roman"/>
          <w:sz w:val="24"/>
          <w:szCs w:val="24"/>
        </w:rPr>
        <w:t>4</w:t>
      </w:r>
      <w:r w:rsidRPr="00F85877">
        <w:rPr>
          <w:rFonts w:eastAsia="Arial Unicode MS" w:cs="Times New Roman"/>
          <w:sz w:val="24"/>
          <w:szCs w:val="24"/>
        </w:rPr>
        <w:t xml:space="preserve">, </w:t>
      </w:r>
      <w:r w:rsidR="00AF04C4">
        <w:rPr>
          <w:rFonts w:eastAsia="Arial Unicode MS" w:cs="Times New Roman"/>
          <w:sz w:val="24"/>
          <w:szCs w:val="24"/>
        </w:rPr>
        <w:t xml:space="preserve">14.6, </w:t>
      </w:r>
      <w:r w:rsidRPr="00F85877">
        <w:rPr>
          <w:rFonts w:eastAsia="Arial Unicode MS" w:cs="Times New Roman"/>
          <w:sz w:val="24"/>
          <w:szCs w:val="24"/>
        </w:rPr>
        <w:t xml:space="preserve">18.1 punktų nuostatomis, Šalys sudarė šį susitarimą Nr. </w:t>
      </w:r>
      <w:r w:rsidR="003B34A1">
        <w:rPr>
          <w:rFonts w:eastAsia="Arial Unicode MS" w:cs="Times New Roman"/>
          <w:sz w:val="24"/>
          <w:szCs w:val="24"/>
        </w:rPr>
        <w:t>3</w:t>
      </w:r>
      <w:r w:rsidRPr="00F85877">
        <w:rPr>
          <w:rFonts w:eastAsia="Arial Unicode MS" w:cs="Times New Roman"/>
          <w:sz w:val="24"/>
          <w:szCs w:val="24"/>
        </w:rPr>
        <w:t xml:space="preserve"> (toliau – </w:t>
      </w:r>
      <w:r w:rsidRPr="00F85877">
        <w:rPr>
          <w:rFonts w:eastAsia="Arial Unicode MS" w:cs="Times New Roman"/>
          <w:b/>
          <w:sz w:val="24"/>
          <w:szCs w:val="24"/>
        </w:rPr>
        <w:t>Susitarimas</w:t>
      </w:r>
      <w:r w:rsidR="006150C8">
        <w:rPr>
          <w:rFonts w:eastAsia="Arial Unicode MS" w:cs="Times New Roman"/>
          <w:b/>
          <w:sz w:val="24"/>
          <w:szCs w:val="24"/>
        </w:rPr>
        <w:t xml:space="preserve"> Nr. </w:t>
      </w:r>
      <w:r w:rsidR="003B34A1">
        <w:rPr>
          <w:rFonts w:eastAsia="Arial Unicode MS" w:cs="Times New Roman"/>
          <w:b/>
          <w:sz w:val="24"/>
          <w:szCs w:val="24"/>
        </w:rPr>
        <w:t>3</w:t>
      </w:r>
      <w:r w:rsidRPr="00F85877">
        <w:rPr>
          <w:rFonts w:eastAsia="Arial Unicode MS" w:cs="Times New Roman"/>
          <w:sz w:val="24"/>
          <w:szCs w:val="24"/>
        </w:rPr>
        <w:t>), kuriuo susitaria</w:t>
      </w:r>
      <w:r w:rsidR="00703FA5">
        <w:rPr>
          <w:rFonts w:eastAsia="Arial Unicode MS" w:cs="Times New Roman"/>
          <w:sz w:val="24"/>
          <w:szCs w:val="24"/>
        </w:rPr>
        <w:t>:</w:t>
      </w:r>
    </w:p>
    <w:p w14:paraId="5EBB45DE" w14:textId="59B7ED56" w:rsidR="0082142A" w:rsidRPr="007C25E0" w:rsidRDefault="0082142A" w:rsidP="00703FA5">
      <w:pPr>
        <w:pStyle w:val="ListParagraph"/>
        <w:numPr>
          <w:ilvl w:val="0"/>
          <w:numId w:val="1"/>
        </w:numPr>
        <w:spacing w:before="120" w:after="0" w:line="240" w:lineRule="auto"/>
        <w:jc w:val="both"/>
        <w:rPr>
          <w:rFonts w:eastAsia="Arial Unicode MS" w:cs="Times New Roman"/>
          <w:sz w:val="24"/>
          <w:szCs w:val="24"/>
        </w:rPr>
      </w:pPr>
      <w:r>
        <w:rPr>
          <w:rFonts w:eastAsia="Arial Unicode MS" w:cs="Times New Roman"/>
          <w:sz w:val="24"/>
          <w:szCs w:val="24"/>
        </w:rPr>
        <w:lastRenderedPageBreak/>
        <w:t xml:space="preserve">Pakeisti TP </w:t>
      </w:r>
      <w:r w:rsidRPr="003B34A1">
        <w:rPr>
          <w:sz w:val="24"/>
          <w:szCs w:val="24"/>
        </w:rPr>
        <w:t>Architektūros dal</w:t>
      </w:r>
      <w:r>
        <w:rPr>
          <w:sz w:val="24"/>
          <w:szCs w:val="24"/>
        </w:rPr>
        <w:t>į</w:t>
      </w:r>
      <w:r w:rsidRPr="003B34A1">
        <w:rPr>
          <w:sz w:val="24"/>
          <w:szCs w:val="24"/>
        </w:rPr>
        <w:t xml:space="preserve"> </w:t>
      </w:r>
      <w:r>
        <w:rPr>
          <w:rFonts w:eastAsia="Arial Unicode MS" w:cs="Times New Roman"/>
          <w:sz w:val="24"/>
          <w:szCs w:val="24"/>
        </w:rPr>
        <w:t xml:space="preserve">panaikinant joje nustatytus pertekliniais laikytinus Reikalavimus ir šį </w:t>
      </w:r>
      <w:r>
        <w:rPr>
          <w:rFonts w:cstheme="minorHAnsi"/>
          <w:sz w:val="24"/>
          <w:szCs w:val="24"/>
        </w:rPr>
        <w:t>TP pakeitimą</w:t>
      </w:r>
      <w:r w:rsidR="009F6AEB">
        <w:rPr>
          <w:rFonts w:cstheme="minorHAnsi"/>
          <w:sz w:val="24"/>
          <w:szCs w:val="24"/>
        </w:rPr>
        <w:t xml:space="preserve"> įforminant teisės aktų nustatyta tvarka, be kita ko</w:t>
      </w:r>
      <w:r>
        <w:rPr>
          <w:rFonts w:cstheme="minorHAnsi"/>
          <w:sz w:val="24"/>
          <w:szCs w:val="24"/>
        </w:rPr>
        <w:t xml:space="preserve"> </w:t>
      </w:r>
      <w:r w:rsidR="009F6AEB">
        <w:rPr>
          <w:rFonts w:cstheme="minorHAnsi"/>
          <w:sz w:val="24"/>
          <w:szCs w:val="24"/>
        </w:rPr>
        <w:t>Užsakovui patvirtinant</w:t>
      </w:r>
      <w:r w:rsidR="009A1707">
        <w:rPr>
          <w:rFonts w:cstheme="minorHAnsi"/>
          <w:sz w:val="24"/>
          <w:szCs w:val="24"/>
        </w:rPr>
        <w:t xml:space="preserve"> Rangovo užsakymu</w:t>
      </w:r>
      <w:r w:rsidR="009F6AEB">
        <w:rPr>
          <w:rFonts w:cstheme="minorHAnsi"/>
          <w:sz w:val="24"/>
          <w:szCs w:val="24"/>
        </w:rPr>
        <w:t xml:space="preserve"> Projektuotojo parengtą DP, kuris parengtas nevertinant pertekliniais laikytinų Reikalavimų</w:t>
      </w:r>
      <w:r>
        <w:rPr>
          <w:rFonts w:cstheme="minorHAnsi"/>
          <w:sz w:val="24"/>
          <w:szCs w:val="24"/>
        </w:rPr>
        <w:t>.</w:t>
      </w:r>
    </w:p>
    <w:p w14:paraId="1509B030" w14:textId="5E2A155F" w:rsidR="0082142A" w:rsidRPr="009F6AEB" w:rsidRDefault="0082142A" w:rsidP="00703FA5">
      <w:pPr>
        <w:pStyle w:val="ListParagraph"/>
        <w:numPr>
          <w:ilvl w:val="0"/>
          <w:numId w:val="1"/>
        </w:numPr>
        <w:spacing w:before="120" w:after="0" w:line="240" w:lineRule="auto"/>
        <w:jc w:val="both"/>
        <w:rPr>
          <w:rFonts w:eastAsia="Arial Unicode MS" w:cs="Times New Roman"/>
          <w:bCs/>
          <w:sz w:val="24"/>
          <w:szCs w:val="24"/>
        </w:rPr>
      </w:pPr>
      <w:r>
        <w:rPr>
          <w:rFonts w:eastAsia="Arial Unicode MS" w:cs="Times New Roman"/>
          <w:sz w:val="24"/>
          <w:szCs w:val="24"/>
        </w:rPr>
        <w:t xml:space="preserve"> </w:t>
      </w:r>
      <w:r w:rsidR="009F6AEB">
        <w:rPr>
          <w:rFonts w:eastAsia="Arial Unicode MS" w:cs="Times New Roman"/>
          <w:sz w:val="24"/>
          <w:szCs w:val="24"/>
        </w:rPr>
        <w:t xml:space="preserve">Nustatyti, kad </w:t>
      </w:r>
      <w:r w:rsidR="009F6AEB" w:rsidRPr="007C25E0">
        <w:rPr>
          <w:bCs/>
          <w:sz w:val="24"/>
          <w:szCs w:val="24"/>
        </w:rPr>
        <w:t xml:space="preserve">atsisakytinų Darbų, t. y. </w:t>
      </w:r>
      <w:r w:rsidR="009F6AEB" w:rsidRPr="007C25E0">
        <w:rPr>
          <w:rFonts w:cstheme="minorHAnsi"/>
          <w:bCs/>
          <w:sz w:val="24"/>
          <w:szCs w:val="24"/>
        </w:rPr>
        <w:t>Atitvarų su pertekliniais Reikalavimais,</w:t>
      </w:r>
      <w:r w:rsidR="009F6AEB" w:rsidRPr="009F6AEB">
        <w:rPr>
          <w:rFonts w:cstheme="minorHAnsi"/>
          <w:bCs/>
          <w:sz w:val="24"/>
          <w:szCs w:val="24"/>
        </w:rPr>
        <w:t xml:space="preserve"> </w:t>
      </w:r>
      <w:r w:rsidR="009F6AEB" w:rsidRPr="007C25E0">
        <w:rPr>
          <w:bCs/>
          <w:sz w:val="24"/>
          <w:szCs w:val="24"/>
        </w:rPr>
        <w:t>dalies kaina</w:t>
      </w:r>
      <w:r w:rsidR="009F6AEB" w:rsidRPr="009F6AEB">
        <w:rPr>
          <w:bCs/>
          <w:sz w:val="24"/>
          <w:szCs w:val="24"/>
        </w:rPr>
        <w:t xml:space="preserve"> </w:t>
      </w:r>
      <w:r w:rsidR="009F6AEB" w:rsidRPr="007C25E0">
        <w:rPr>
          <w:rFonts w:cstheme="minorHAnsi"/>
          <w:bCs/>
          <w:sz w:val="24"/>
          <w:szCs w:val="24"/>
        </w:rPr>
        <w:t>68 744 Eur (be PVM).</w:t>
      </w:r>
    </w:p>
    <w:p w14:paraId="276CEA97" w14:textId="0530F0DC" w:rsidR="009F6AEB" w:rsidRDefault="009F6AEB" w:rsidP="00703FA5">
      <w:pPr>
        <w:pStyle w:val="ListParagraph"/>
        <w:numPr>
          <w:ilvl w:val="0"/>
          <w:numId w:val="1"/>
        </w:numPr>
        <w:spacing w:before="120" w:after="0" w:line="240" w:lineRule="auto"/>
        <w:jc w:val="both"/>
        <w:rPr>
          <w:rFonts w:eastAsia="Arial Unicode MS" w:cs="Times New Roman"/>
          <w:sz w:val="24"/>
          <w:szCs w:val="24"/>
        </w:rPr>
      </w:pPr>
      <w:r w:rsidRPr="007C25E0">
        <w:rPr>
          <w:bCs/>
          <w:sz w:val="24"/>
          <w:szCs w:val="24"/>
        </w:rPr>
        <w:t xml:space="preserve">Naujai įsigytinų Darbų, t. y. Atitvarų be perteklinių Reikalavimų, dalies kaina </w:t>
      </w:r>
      <w:r w:rsidRPr="007C25E0">
        <w:rPr>
          <w:rFonts w:cstheme="minorHAnsi"/>
          <w:bCs/>
          <w:sz w:val="24"/>
          <w:szCs w:val="24"/>
        </w:rPr>
        <w:t>65 994,24 Eur</w:t>
      </w:r>
      <w:r w:rsidRPr="007C25E0">
        <w:rPr>
          <w:bCs/>
          <w:sz w:val="24"/>
          <w:szCs w:val="24"/>
        </w:rPr>
        <w:t xml:space="preserve"> (be PVM).</w:t>
      </w:r>
    </w:p>
    <w:p w14:paraId="3B2660CF" w14:textId="304EF688" w:rsidR="00765DA9" w:rsidRPr="00064E6A" w:rsidRDefault="00703FA5" w:rsidP="00E83258">
      <w:pPr>
        <w:pStyle w:val="ListParagraph"/>
        <w:numPr>
          <w:ilvl w:val="0"/>
          <w:numId w:val="1"/>
        </w:numPr>
        <w:spacing w:before="120" w:after="0" w:line="240" w:lineRule="auto"/>
        <w:jc w:val="both"/>
        <w:rPr>
          <w:rFonts w:eastAsia="Arial Unicode MS" w:cs="Times New Roman"/>
          <w:sz w:val="24"/>
          <w:szCs w:val="24"/>
        </w:rPr>
      </w:pPr>
      <w:r w:rsidRPr="00E83258">
        <w:rPr>
          <w:rFonts w:eastAsia="Arial Unicode MS" w:cs="Times New Roman"/>
          <w:sz w:val="24"/>
          <w:szCs w:val="24"/>
        </w:rPr>
        <w:t>P</w:t>
      </w:r>
      <w:r w:rsidR="00CF6FD3" w:rsidRPr="00E83258">
        <w:rPr>
          <w:rFonts w:eastAsia="Arial Unicode MS" w:cs="Times New Roman"/>
          <w:sz w:val="24"/>
          <w:szCs w:val="24"/>
        </w:rPr>
        <w:t>akeisti</w:t>
      </w:r>
      <w:r w:rsidR="006D1FCC">
        <w:rPr>
          <w:rFonts w:eastAsia="Arial Unicode MS" w:cs="Times New Roman"/>
          <w:sz w:val="24"/>
          <w:szCs w:val="24"/>
        </w:rPr>
        <w:t xml:space="preserve"> (sumažinti)</w:t>
      </w:r>
      <w:r w:rsidR="00CF6FD3" w:rsidRPr="00E83258">
        <w:rPr>
          <w:rFonts w:eastAsia="Arial Unicode MS" w:cs="Times New Roman"/>
          <w:sz w:val="24"/>
          <w:szCs w:val="24"/>
        </w:rPr>
        <w:t xml:space="preserve"> Sutarties </w:t>
      </w:r>
      <w:r w:rsidR="00E83258" w:rsidRPr="00E83258">
        <w:rPr>
          <w:rFonts w:eastAsia="Arial Unicode MS" w:cs="Times New Roman"/>
          <w:sz w:val="24"/>
          <w:szCs w:val="24"/>
        </w:rPr>
        <w:t>1.1.7 p. įtvirtintą K</w:t>
      </w:r>
      <w:r w:rsidR="00CF6FD3" w:rsidRPr="00E83258">
        <w:rPr>
          <w:rFonts w:eastAsia="Arial Unicode MS" w:cs="Times New Roman"/>
          <w:sz w:val="24"/>
          <w:szCs w:val="24"/>
        </w:rPr>
        <w:t>ainą skirtumu</w:t>
      </w:r>
      <w:r w:rsidR="009A1707">
        <w:rPr>
          <w:rFonts w:eastAsia="Arial Unicode MS" w:cs="Times New Roman"/>
          <w:sz w:val="24"/>
          <w:szCs w:val="24"/>
        </w:rPr>
        <w:t xml:space="preserve">, kurį sudaro </w:t>
      </w:r>
      <w:r w:rsidR="00CF6FD3" w:rsidRPr="00E83258">
        <w:rPr>
          <w:rFonts w:cstheme="minorHAnsi"/>
          <w:sz w:val="24"/>
          <w:szCs w:val="24"/>
        </w:rPr>
        <w:t xml:space="preserve">Atitvarų su pertekliniais </w:t>
      </w:r>
      <w:r w:rsidR="00E83258" w:rsidRPr="00E83258">
        <w:rPr>
          <w:rFonts w:cstheme="minorHAnsi"/>
          <w:sz w:val="24"/>
          <w:szCs w:val="24"/>
        </w:rPr>
        <w:t>R</w:t>
      </w:r>
      <w:r w:rsidR="00CF6FD3" w:rsidRPr="00E83258">
        <w:rPr>
          <w:rFonts w:cstheme="minorHAnsi"/>
          <w:sz w:val="24"/>
          <w:szCs w:val="24"/>
        </w:rPr>
        <w:t xml:space="preserve">eikalavimais </w:t>
      </w:r>
      <w:r w:rsidR="00CF6FD3" w:rsidRPr="003E6307">
        <w:rPr>
          <w:rFonts w:cstheme="minorHAnsi"/>
          <w:sz w:val="24"/>
          <w:szCs w:val="24"/>
        </w:rPr>
        <w:t xml:space="preserve">ir be perteklinių </w:t>
      </w:r>
      <w:r w:rsidR="00E83258" w:rsidRPr="003E6307">
        <w:rPr>
          <w:rFonts w:cstheme="minorHAnsi"/>
          <w:sz w:val="24"/>
          <w:szCs w:val="24"/>
        </w:rPr>
        <w:t>R</w:t>
      </w:r>
      <w:r w:rsidR="00CF6FD3" w:rsidRPr="003E6307">
        <w:rPr>
          <w:rFonts w:cstheme="minorHAnsi"/>
          <w:sz w:val="24"/>
          <w:szCs w:val="24"/>
        </w:rPr>
        <w:t>eikalavimų</w:t>
      </w:r>
      <w:r w:rsidR="009A1707" w:rsidRPr="009A1707">
        <w:rPr>
          <w:rFonts w:eastAsia="Arial Unicode MS" w:cs="Times New Roman"/>
          <w:sz w:val="24"/>
          <w:szCs w:val="24"/>
        </w:rPr>
        <w:t xml:space="preserve"> </w:t>
      </w:r>
      <w:r w:rsidR="009A1707">
        <w:rPr>
          <w:rFonts w:eastAsia="Arial Unicode MS" w:cs="Times New Roman"/>
          <w:sz w:val="24"/>
          <w:szCs w:val="24"/>
        </w:rPr>
        <w:t>kainų skirtumas</w:t>
      </w:r>
      <w:r w:rsidR="00CF6FD3" w:rsidRPr="003E6307">
        <w:rPr>
          <w:rFonts w:cstheme="minorHAnsi"/>
          <w:sz w:val="24"/>
          <w:szCs w:val="24"/>
        </w:rPr>
        <w:t xml:space="preserve">, kuris sudaro </w:t>
      </w:r>
      <w:r w:rsidR="00CF6FD3" w:rsidRPr="003E6307">
        <w:rPr>
          <w:rFonts w:cstheme="minorHAnsi"/>
          <w:b/>
          <w:bCs/>
          <w:sz w:val="24"/>
          <w:szCs w:val="24"/>
        </w:rPr>
        <w:t>2 749,76 Eur be PVM</w:t>
      </w:r>
      <w:r w:rsidR="00CF6FD3" w:rsidRPr="003E6307">
        <w:rPr>
          <w:rFonts w:cstheme="minorHAnsi"/>
          <w:sz w:val="24"/>
          <w:szCs w:val="24"/>
        </w:rPr>
        <w:t xml:space="preserve"> sumą</w:t>
      </w:r>
      <w:r w:rsidR="00E83258">
        <w:rPr>
          <w:rFonts w:cstheme="minorHAnsi"/>
          <w:sz w:val="24"/>
          <w:szCs w:val="24"/>
        </w:rPr>
        <w:t xml:space="preserve">, </w:t>
      </w:r>
      <w:r w:rsidR="009A1707">
        <w:rPr>
          <w:rFonts w:cstheme="minorHAnsi"/>
          <w:sz w:val="24"/>
          <w:szCs w:val="24"/>
        </w:rPr>
        <w:t xml:space="preserve">ir </w:t>
      </w:r>
      <w:r w:rsidR="00E83258">
        <w:rPr>
          <w:rFonts w:cstheme="minorHAnsi"/>
          <w:sz w:val="24"/>
          <w:szCs w:val="24"/>
        </w:rPr>
        <w:t>nustatant, kad K</w:t>
      </w:r>
      <w:r w:rsidRPr="00E83258">
        <w:rPr>
          <w:rFonts w:cstheme="minorHAnsi"/>
          <w:sz w:val="24"/>
          <w:szCs w:val="24"/>
        </w:rPr>
        <w:t xml:space="preserve">aina </w:t>
      </w:r>
      <w:r w:rsidR="00E83258">
        <w:rPr>
          <w:rFonts w:cstheme="minorHAnsi"/>
          <w:sz w:val="24"/>
          <w:szCs w:val="24"/>
        </w:rPr>
        <w:t>yra</w:t>
      </w:r>
      <w:r w:rsidRPr="00E83258">
        <w:rPr>
          <w:rFonts w:cstheme="minorHAnsi"/>
          <w:sz w:val="24"/>
          <w:szCs w:val="24"/>
        </w:rPr>
        <w:t xml:space="preserve"> </w:t>
      </w:r>
      <w:r w:rsidRPr="00E83258">
        <w:rPr>
          <w:rFonts w:cstheme="minorHAnsi"/>
          <w:b/>
          <w:bCs/>
          <w:sz w:val="24"/>
          <w:szCs w:val="24"/>
        </w:rPr>
        <w:t>79 848 067,24</w:t>
      </w:r>
      <w:r w:rsidRPr="00E83258">
        <w:rPr>
          <w:rFonts w:cstheme="minorHAnsi"/>
          <w:sz w:val="24"/>
          <w:szCs w:val="24"/>
        </w:rPr>
        <w:t xml:space="preserve"> (septyniasdešimt devyni milijonai aštuoni šimtai keturiasdešimt aštuoni tūkstančiai šešiasde</w:t>
      </w:r>
      <w:r w:rsidRPr="003E6307">
        <w:rPr>
          <w:rFonts w:cstheme="minorHAnsi"/>
          <w:sz w:val="24"/>
          <w:szCs w:val="24"/>
        </w:rPr>
        <w:t>šimt septyni eurai ir 24 centai</w:t>
      </w:r>
      <w:r w:rsidR="00E83258">
        <w:rPr>
          <w:rFonts w:cstheme="minorHAnsi"/>
          <w:sz w:val="24"/>
          <w:szCs w:val="24"/>
        </w:rPr>
        <w:t xml:space="preserve">), </w:t>
      </w:r>
      <w:r w:rsidR="00F02C35">
        <w:rPr>
          <w:rFonts w:cstheme="minorHAnsi"/>
          <w:sz w:val="24"/>
          <w:szCs w:val="24"/>
        </w:rPr>
        <w:t>atitinkamai</w:t>
      </w:r>
      <w:r w:rsidR="002524E4">
        <w:rPr>
          <w:rFonts w:cstheme="minorHAnsi"/>
          <w:sz w:val="24"/>
          <w:szCs w:val="24"/>
        </w:rPr>
        <w:t>:</w:t>
      </w:r>
      <w:r w:rsidR="00F02C35">
        <w:rPr>
          <w:rFonts w:cstheme="minorHAnsi"/>
          <w:sz w:val="24"/>
          <w:szCs w:val="24"/>
        </w:rPr>
        <w:t xml:space="preserve"> </w:t>
      </w:r>
    </w:p>
    <w:p w14:paraId="5348E33E" w14:textId="5C99AB24" w:rsidR="001844EF" w:rsidRPr="00064E6A" w:rsidRDefault="001844EF" w:rsidP="00E83258">
      <w:pPr>
        <w:pStyle w:val="ListParagraph"/>
        <w:numPr>
          <w:ilvl w:val="0"/>
          <w:numId w:val="1"/>
        </w:numPr>
        <w:spacing w:before="120" w:after="0" w:line="240" w:lineRule="auto"/>
        <w:jc w:val="both"/>
        <w:rPr>
          <w:rFonts w:eastAsia="Arial Unicode MS" w:cs="Times New Roman"/>
          <w:sz w:val="24"/>
          <w:szCs w:val="24"/>
        </w:rPr>
      </w:pPr>
      <w:r>
        <w:rPr>
          <w:rFonts w:cstheme="minorHAnsi"/>
          <w:sz w:val="24"/>
          <w:szCs w:val="24"/>
        </w:rPr>
        <w:t>Pakeisti (sumažinti) Sutarties priedo „Pasiūlymas“ 1 punkte esančioje lentelėje pateiktą bendrą Pasiūlymo kainą:</w:t>
      </w:r>
    </w:p>
    <w:tbl>
      <w:tblPr>
        <w:tblStyle w:val="TableGrid"/>
        <w:tblW w:w="0" w:type="auto"/>
        <w:tblInd w:w="405" w:type="dxa"/>
        <w:tblLook w:val="04A0" w:firstRow="1" w:lastRow="0" w:firstColumn="1" w:lastColumn="0" w:noHBand="0" w:noVBand="1"/>
      </w:tblPr>
      <w:tblGrid>
        <w:gridCol w:w="4811"/>
        <w:gridCol w:w="4838"/>
      </w:tblGrid>
      <w:tr w:rsidR="00064E6A" w14:paraId="28AA9B1D" w14:textId="77777777" w:rsidTr="00064E6A">
        <w:tc>
          <w:tcPr>
            <w:tcW w:w="5027" w:type="dxa"/>
          </w:tcPr>
          <w:p w14:paraId="27386B9E" w14:textId="4BF946D7" w:rsidR="00064E6A" w:rsidRDefault="00064E6A" w:rsidP="00064E6A">
            <w:pPr>
              <w:pStyle w:val="ListParagraph"/>
              <w:spacing w:before="120"/>
              <w:ind w:left="0"/>
              <w:jc w:val="both"/>
              <w:rPr>
                <w:rFonts w:eastAsia="Arial Unicode MS" w:cs="Times New Roman"/>
                <w:sz w:val="24"/>
                <w:szCs w:val="24"/>
              </w:rPr>
            </w:pPr>
            <w:r>
              <w:rPr>
                <w:color w:val="000000"/>
                <w:sz w:val="27"/>
                <w:szCs w:val="27"/>
              </w:rPr>
              <w:t>1.1. Bendra pirkimo objekto pasiūlymo kaina, įskaitant visas išlaidas ir mokesčius, be PVM –</w:t>
            </w:r>
          </w:p>
        </w:tc>
        <w:tc>
          <w:tcPr>
            <w:tcW w:w="5027" w:type="dxa"/>
          </w:tcPr>
          <w:p w14:paraId="3A8558C0" w14:textId="6C8B9E8A" w:rsidR="00064E6A" w:rsidRDefault="00064E6A" w:rsidP="001844EF">
            <w:pPr>
              <w:pStyle w:val="ListParagraph"/>
              <w:spacing w:before="120"/>
              <w:ind w:left="0"/>
              <w:jc w:val="both"/>
              <w:rPr>
                <w:rFonts w:eastAsia="Arial Unicode MS" w:cs="Times New Roman"/>
                <w:sz w:val="24"/>
                <w:szCs w:val="24"/>
              </w:rPr>
            </w:pPr>
            <w:r w:rsidRPr="00E83258">
              <w:rPr>
                <w:rFonts w:cstheme="minorHAnsi"/>
                <w:b/>
                <w:bCs/>
                <w:sz w:val="24"/>
                <w:szCs w:val="24"/>
              </w:rPr>
              <w:t>79 848 067,24</w:t>
            </w:r>
            <w:r>
              <w:rPr>
                <w:rFonts w:cstheme="minorHAnsi"/>
                <w:b/>
                <w:bCs/>
                <w:sz w:val="24"/>
                <w:szCs w:val="24"/>
              </w:rPr>
              <w:t xml:space="preserve"> EUR</w:t>
            </w:r>
            <w:r w:rsidRPr="00E83258">
              <w:rPr>
                <w:rFonts w:cstheme="minorHAnsi"/>
                <w:sz w:val="24"/>
                <w:szCs w:val="24"/>
              </w:rPr>
              <w:t xml:space="preserve"> (septyniasdešimt devyni milijonai aštuoni šimtai keturiasdešimt aštuoni tūkstančiai šešiasde</w:t>
            </w:r>
            <w:r w:rsidRPr="003E6307">
              <w:rPr>
                <w:rFonts w:cstheme="minorHAnsi"/>
                <w:sz w:val="24"/>
                <w:szCs w:val="24"/>
              </w:rPr>
              <w:t>šimt septyni eurai ir 24 centai</w:t>
            </w:r>
            <w:r>
              <w:rPr>
                <w:rFonts w:cstheme="minorHAnsi"/>
                <w:sz w:val="24"/>
                <w:szCs w:val="24"/>
              </w:rPr>
              <w:t>)</w:t>
            </w:r>
          </w:p>
        </w:tc>
      </w:tr>
      <w:tr w:rsidR="00064E6A" w14:paraId="0867E315" w14:textId="77777777" w:rsidTr="00064E6A">
        <w:tc>
          <w:tcPr>
            <w:tcW w:w="5027" w:type="dxa"/>
          </w:tcPr>
          <w:p w14:paraId="340D6773" w14:textId="0ED3598F" w:rsidR="00064E6A" w:rsidRDefault="00064E6A" w:rsidP="001844EF">
            <w:pPr>
              <w:pStyle w:val="ListParagraph"/>
              <w:spacing w:before="120"/>
              <w:ind w:left="0"/>
              <w:jc w:val="both"/>
              <w:rPr>
                <w:rFonts w:eastAsia="Arial Unicode MS" w:cs="Times New Roman"/>
                <w:sz w:val="24"/>
                <w:szCs w:val="24"/>
              </w:rPr>
            </w:pPr>
            <w:r>
              <w:rPr>
                <w:color w:val="000000"/>
                <w:sz w:val="27"/>
                <w:szCs w:val="27"/>
              </w:rPr>
              <w:t>1.2. 21 % PVM –</w:t>
            </w:r>
          </w:p>
        </w:tc>
        <w:tc>
          <w:tcPr>
            <w:tcW w:w="5027" w:type="dxa"/>
          </w:tcPr>
          <w:p w14:paraId="01467E4C" w14:textId="0391AE29" w:rsidR="00064E6A" w:rsidRPr="00064E6A" w:rsidRDefault="00064E6A" w:rsidP="001844EF">
            <w:pPr>
              <w:pStyle w:val="ListParagraph"/>
              <w:spacing w:before="120"/>
              <w:ind w:left="0"/>
              <w:jc w:val="both"/>
              <w:rPr>
                <w:rFonts w:eastAsia="Arial Unicode MS" w:cs="Times New Roman"/>
                <w:b/>
                <w:bCs/>
                <w:sz w:val="24"/>
                <w:szCs w:val="24"/>
              </w:rPr>
            </w:pPr>
            <w:r w:rsidRPr="00064E6A">
              <w:rPr>
                <w:rFonts w:eastAsia="Arial Unicode MS" w:cs="Times New Roman"/>
                <w:b/>
                <w:bCs/>
                <w:sz w:val="24"/>
                <w:szCs w:val="24"/>
              </w:rPr>
              <w:t>16 768 094,12 EUR</w:t>
            </w:r>
          </w:p>
        </w:tc>
      </w:tr>
      <w:tr w:rsidR="00064E6A" w14:paraId="6FA20966" w14:textId="77777777" w:rsidTr="00064E6A">
        <w:tc>
          <w:tcPr>
            <w:tcW w:w="5027" w:type="dxa"/>
          </w:tcPr>
          <w:p w14:paraId="147F5C52" w14:textId="417DCA2D" w:rsidR="00064E6A" w:rsidRDefault="00064E6A" w:rsidP="00064E6A">
            <w:pPr>
              <w:pStyle w:val="ListParagraph"/>
              <w:tabs>
                <w:tab w:val="left" w:pos="1785"/>
              </w:tabs>
              <w:spacing w:before="120"/>
              <w:ind w:left="0"/>
              <w:jc w:val="both"/>
              <w:rPr>
                <w:rFonts w:eastAsia="Arial Unicode MS" w:cs="Times New Roman"/>
                <w:sz w:val="24"/>
                <w:szCs w:val="24"/>
              </w:rPr>
            </w:pPr>
            <w:r>
              <w:rPr>
                <w:color w:val="000000"/>
                <w:sz w:val="27"/>
                <w:szCs w:val="27"/>
              </w:rPr>
              <w:t>1.3. Bendra pasiūlymo kaina su PVM –</w:t>
            </w:r>
          </w:p>
        </w:tc>
        <w:tc>
          <w:tcPr>
            <w:tcW w:w="5027" w:type="dxa"/>
          </w:tcPr>
          <w:p w14:paraId="750583E6" w14:textId="167157A8" w:rsidR="00064E6A" w:rsidRDefault="00064E6A" w:rsidP="001844EF">
            <w:pPr>
              <w:pStyle w:val="ListParagraph"/>
              <w:spacing w:before="120"/>
              <w:ind w:left="0"/>
              <w:jc w:val="both"/>
              <w:rPr>
                <w:rFonts w:eastAsia="Arial Unicode MS" w:cs="Times New Roman"/>
                <w:sz w:val="24"/>
                <w:szCs w:val="24"/>
              </w:rPr>
            </w:pPr>
            <w:r w:rsidRPr="00064E6A">
              <w:rPr>
                <w:rFonts w:eastAsia="Arial Unicode MS" w:cs="Times New Roman"/>
                <w:b/>
                <w:bCs/>
                <w:sz w:val="24"/>
                <w:szCs w:val="24"/>
              </w:rPr>
              <w:t>96 616 161,36 EUR</w:t>
            </w:r>
            <w:r>
              <w:rPr>
                <w:rFonts w:eastAsia="Arial Unicode MS" w:cs="Times New Roman"/>
                <w:sz w:val="24"/>
                <w:szCs w:val="24"/>
              </w:rPr>
              <w:t xml:space="preserve"> (devyniasdešimt šeši milijonai šeši šimtai šešiolika tūkstančių šimtas šešiasdešimt vienas euras ir </w:t>
            </w:r>
            <w:r w:rsidR="005D0E1D">
              <w:rPr>
                <w:rFonts w:eastAsia="Arial Unicode MS" w:cs="Times New Roman"/>
                <w:sz w:val="24"/>
                <w:szCs w:val="24"/>
              </w:rPr>
              <w:t>36</w:t>
            </w:r>
            <w:r>
              <w:rPr>
                <w:rFonts w:eastAsia="Arial Unicode MS" w:cs="Times New Roman"/>
                <w:sz w:val="24"/>
                <w:szCs w:val="24"/>
              </w:rPr>
              <w:t xml:space="preserve"> cent</w:t>
            </w:r>
            <w:r w:rsidR="005D0E1D">
              <w:rPr>
                <w:rFonts w:eastAsia="Arial Unicode MS" w:cs="Times New Roman"/>
                <w:sz w:val="24"/>
                <w:szCs w:val="24"/>
              </w:rPr>
              <w:t>ai</w:t>
            </w:r>
            <w:bookmarkStart w:id="0" w:name="_GoBack"/>
            <w:bookmarkEnd w:id="0"/>
            <w:r>
              <w:rPr>
                <w:rFonts w:eastAsia="Arial Unicode MS" w:cs="Times New Roman"/>
                <w:sz w:val="24"/>
                <w:szCs w:val="24"/>
              </w:rPr>
              <w:t>.</w:t>
            </w:r>
          </w:p>
        </w:tc>
      </w:tr>
    </w:tbl>
    <w:p w14:paraId="0D0DEC76" w14:textId="7E45D467" w:rsidR="00703FA5" w:rsidRPr="002524E4" w:rsidRDefault="003E6307">
      <w:pPr>
        <w:pStyle w:val="ListParagraph"/>
        <w:numPr>
          <w:ilvl w:val="0"/>
          <w:numId w:val="1"/>
        </w:numPr>
        <w:spacing w:before="120" w:after="0" w:line="240" w:lineRule="auto"/>
        <w:jc w:val="both"/>
        <w:rPr>
          <w:rFonts w:eastAsia="Arial Unicode MS" w:cs="Times New Roman"/>
          <w:sz w:val="24"/>
          <w:szCs w:val="24"/>
        </w:rPr>
      </w:pPr>
      <w:r w:rsidRPr="002524E4">
        <w:rPr>
          <w:rFonts w:cstheme="minorHAnsi"/>
          <w:sz w:val="24"/>
          <w:szCs w:val="24"/>
        </w:rPr>
        <w:t xml:space="preserve">Pakeisti </w:t>
      </w:r>
      <w:r w:rsidR="006D1FCC" w:rsidRPr="002524E4">
        <w:rPr>
          <w:rFonts w:eastAsia="Arial Unicode MS" w:cs="Times New Roman"/>
          <w:sz w:val="24"/>
          <w:szCs w:val="24"/>
        </w:rPr>
        <w:t xml:space="preserve">(sumažinti) </w:t>
      </w:r>
      <w:r w:rsidR="009A1707" w:rsidRPr="002524E4">
        <w:rPr>
          <w:rFonts w:cstheme="minorHAnsi"/>
          <w:sz w:val="24"/>
          <w:szCs w:val="24"/>
        </w:rPr>
        <w:t>Sutarties 19.1.4 p. nurodyto Sutarties p</w:t>
      </w:r>
      <w:r w:rsidR="00C63332" w:rsidRPr="002524E4">
        <w:rPr>
          <w:rFonts w:cstheme="minorHAnsi"/>
          <w:sz w:val="24"/>
          <w:szCs w:val="24"/>
        </w:rPr>
        <w:t xml:space="preserve">riedo </w:t>
      </w:r>
      <w:r w:rsidR="009A1707" w:rsidRPr="002524E4">
        <w:rPr>
          <w:rFonts w:cstheme="minorHAnsi"/>
          <w:sz w:val="24"/>
          <w:szCs w:val="24"/>
        </w:rPr>
        <w:t>„</w:t>
      </w:r>
      <w:r w:rsidR="00C63332" w:rsidRPr="002524E4">
        <w:rPr>
          <w:rFonts w:cstheme="minorHAnsi"/>
          <w:sz w:val="24"/>
          <w:szCs w:val="24"/>
        </w:rPr>
        <w:t>Pasiūlym</w:t>
      </w:r>
      <w:r w:rsidR="009A1707" w:rsidRPr="002524E4">
        <w:rPr>
          <w:rFonts w:cstheme="minorHAnsi"/>
          <w:sz w:val="24"/>
          <w:szCs w:val="24"/>
        </w:rPr>
        <w:t>as“</w:t>
      </w:r>
      <w:r w:rsidR="00765DA9" w:rsidRPr="002524E4">
        <w:rPr>
          <w:rFonts w:cstheme="minorHAnsi"/>
          <w:sz w:val="24"/>
          <w:szCs w:val="24"/>
        </w:rPr>
        <w:t xml:space="preserve"> 2 punkte esančios lentelės</w:t>
      </w:r>
      <w:r w:rsidR="00C63332" w:rsidRPr="002524E4">
        <w:rPr>
          <w:rFonts w:cstheme="minorHAnsi"/>
          <w:sz w:val="24"/>
          <w:szCs w:val="24"/>
        </w:rPr>
        <w:t xml:space="preserve"> </w:t>
      </w:r>
      <w:r w:rsidR="00703FA5" w:rsidRPr="002524E4">
        <w:rPr>
          <w:rFonts w:cstheme="minorHAnsi"/>
          <w:sz w:val="24"/>
          <w:szCs w:val="24"/>
        </w:rPr>
        <w:t xml:space="preserve"> </w:t>
      </w:r>
      <w:r w:rsidR="0029390C" w:rsidRPr="002524E4">
        <w:rPr>
          <w:rFonts w:cstheme="minorHAnsi"/>
          <w:sz w:val="24"/>
          <w:szCs w:val="24"/>
        </w:rPr>
        <w:t xml:space="preserve">1.7. p. </w:t>
      </w:r>
      <w:r w:rsidR="009A1707" w:rsidRPr="002524E4">
        <w:rPr>
          <w:rFonts w:cstheme="minorHAnsi"/>
          <w:sz w:val="24"/>
          <w:szCs w:val="24"/>
        </w:rPr>
        <w:t>kain</w:t>
      </w:r>
      <w:r w:rsidRPr="002524E4">
        <w:rPr>
          <w:rFonts w:cstheme="minorHAnsi"/>
          <w:sz w:val="24"/>
          <w:szCs w:val="24"/>
        </w:rPr>
        <w:t>ą į</w:t>
      </w:r>
      <w:r w:rsidR="0029390C" w:rsidRPr="002524E4">
        <w:rPr>
          <w:rFonts w:cstheme="minorHAnsi"/>
          <w:sz w:val="24"/>
          <w:szCs w:val="24"/>
        </w:rPr>
        <w:t xml:space="preserve"> </w:t>
      </w:r>
      <w:r w:rsidR="0029390C" w:rsidRPr="002524E4">
        <w:rPr>
          <w:rFonts w:cstheme="minorHAnsi"/>
          <w:b/>
          <w:bCs/>
          <w:sz w:val="24"/>
          <w:szCs w:val="24"/>
        </w:rPr>
        <w:t>6 571 787,24</w:t>
      </w:r>
      <w:r w:rsidR="00AA6C03" w:rsidRPr="002524E4">
        <w:rPr>
          <w:rFonts w:cstheme="minorHAnsi"/>
          <w:sz w:val="24"/>
          <w:szCs w:val="24"/>
        </w:rPr>
        <w:t xml:space="preserve"> (šeši milijonai penki šimtai septyniasdešimt vienas tūkstantis septyni šimtai aštuoniasdešimt septyni eurai ir 24 centai</w:t>
      </w:r>
      <w:r w:rsidRPr="002524E4">
        <w:rPr>
          <w:rFonts w:cstheme="minorHAnsi"/>
          <w:sz w:val="24"/>
          <w:szCs w:val="24"/>
        </w:rPr>
        <w:t>)</w:t>
      </w:r>
      <w:r w:rsidR="00AA6C03" w:rsidRPr="002524E4">
        <w:rPr>
          <w:rFonts w:cstheme="minorHAnsi"/>
          <w:sz w:val="24"/>
          <w:szCs w:val="24"/>
        </w:rPr>
        <w:t>.</w:t>
      </w:r>
    </w:p>
    <w:p w14:paraId="6A35242F" w14:textId="57B49C55" w:rsidR="00AA6C03" w:rsidRPr="00064E6A" w:rsidRDefault="003E6307" w:rsidP="00AA6C03">
      <w:pPr>
        <w:pStyle w:val="ListParagraph"/>
        <w:numPr>
          <w:ilvl w:val="0"/>
          <w:numId w:val="1"/>
        </w:numPr>
        <w:spacing w:before="120" w:after="0" w:line="240" w:lineRule="auto"/>
        <w:jc w:val="both"/>
        <w:rPr>
          <w:rFonts w:eastAsia="Arial Unicode MS" w:cs="Times New Roman"/>
          <w:sz w:val="24"/>
          <w:szCs w:val="24"/>
        </w:rPr>
      </w:pPr>
      <w:r>
        <w:rPr>
          <w:rFonts w:cstheme="minorHAnsi"/>
          <w:sz w:val="24"/>
          <w:szCs w:val="24"/>
        </w:rPr>
        <w:t>Pakeisti</w:t>
      </w:r>
      <w:r w:rsidR="006D1FCC">
        <w:rPr>
          <w:rFonts w:cstheme="minorHAnsi"/>
          <w:sz w:val="24"/>
          <w:szCs w:val="24"/>
        </w:rPr>
        <w:t xml:space="preserve"> </w:t>
      </w:r>
      <w:r w:rsidR="006D1FCC">
        <w:rPr>
          <w:rFonts w:eastAsia="Arial Unicode MS" w:cs="Times New Roman"/>
          <w:sz w:val="24"/>
          <w:szCs w:val="24"/>
        </w:rPr>
        <w:t>(sumažinti)</w:t>
      </w:r>
      <w:r>
        <w:rPr>
          <w:rFonts w:cstheme="minorHAnsi"/>
          <w:sz w:val="24"/>
          <w:szCs w:val="24"/>
        </w:rPr>
        <w:t xml:space="preserve"> </w:t>
      </w:r>
      <w:r w:rsidR="009A1707">
        <w:rPr>
          <w:rFonts w:cstheme="minorHAnsi"/>
          <w:sz w:val="24"/>
          <w:szCs w:val="24"/>
        </w:rPr>
        <w:t>Sutarties 19.1.4 p. nurodyto Sutarties priedo „Pasiūlymas“</w:t>
      </w:r>
      <w:r w:rsidR="00765DA9">
        <w:rPr>
          <w:rFonts w:cstheme="minorHAnsi"/>
          <w:sz w:val="24"/>
          <w:szCs w:val="24"/>
        </w:rPr>
        <w:t xml:space="preserve"> 2 punkte esančios lentelės</w:t>
      </w:r>
      <w:r w:rsidR="009A1707">
        <w:rPr>
          <w:rFonts w:cstheme="minorHAnsi"/>
          <w:sz w:val="24"/>
          <w:szCs w:val="24"/>
        </w:rPr>
        <w:t xml:space="preserve"> </w:t>
      </w:r>
      <w:r w:rsidR="00AA6C03">
        <w:rPr>
          <w:rFonts w:cstheme="minorHAnsi"/>
          <w:sz w:val="24"/>
          <w:szCs w:val="24"/>
        </w:rPr>
        <w:t xml:space="preserve">1.7.1. p. </w:t>
      </w:r>
      <w:r w:rsidR="009A1707">
        <w:rPr>
          <w:rFonts w:cstheme="minorHAnsi"/>
          <w:sz w:val="24"/>
          <w:szCs w:val="24"/>
        </w:rPr>
        <w:t>kain</w:t>
      </w:r>
      <w:r>
        <w:rPr>
          <w:rFonts w:cstheme="minorHAnsi"/>
          <w:sz w:val="24"/>
          <w:szCs w:val="24"/>
        </w:rPr>
        <w:t>ą į</w:t>
      </w:r>
      <w:r w:rsidR="00AA6C03">
        <w:rPr>
          <w:rFonts w:cstheme="minorHAnsi"/>
          <w:sz w:val="24"/>
          <w:szCs w:val="24"/>
        </w:rPr>
        <w:t xml:space="preserve"> </w:t>
      </w:r>
      <w:r w:rsidR="00AA6C03" w:rsidRPr="00AA6C03">
        <w:rPr>
          <w:rFonts w:cstheme="minorHAnsi"/>
          <w:b/>
          <w:bCs/>
          <w:sz w:val="24"/>
          <w:szCs w:val="24"/>
        </w:rPr>
        <w:t xml:space="preserve">1 204 888,24 </w:t>
      </w:r>
      <w:r w:rsidR="00AA6C03">
        <w:rPr>
          <w:rFonts w:cstheme="minorHAnsi"/>
          <w:sz w:val="24"/>
          <w:szCs w:val="24"/>
        </w:rPr>
        <w:t>(milijonas du šimtai keturi tūkstančiai aštuoni šimtai aštuoniasdešimt aštuoni eurai ir 24 centai</w:t>
      </w:r>
      <w:r>
        <w:rPr>
          <w:rFonts w:cstheme="minorHAnsi"/>
          <w:sz w:val="24"/>
          <w:szCs w:val="24"/>
        </w:rPr>
        <w:t>)</w:t>
      </w:r>
      <w:r w:rsidR="00AA6C03">
        <w:rPr>
          <w:rFonts w:cstheme="minorHAnsi"/>
          <w:sz w:val="24"/>
          <w:szCs w:val="24"/>
        </w:rPr>
        <w:t>.</w:t>
      </w:r>
    </w:p>
    <w:p w14:paraId="46DE4005" w14:textId="792DBD80" w:rsidR="002524E4" w:rsidRPr="00AA6C03" w:rsidRDefault="002524E4" w:rsidP="00AA6C03">
      <w:pPr>
        <w:pStyle w:val="ListParagraph"/>
        <w:numPr>
          <w:ilvl w:val="0"/>
          <w:numId w:val="1"/>
        </w:numPr>
        <w:spacing w:before="120" w:after="0" w:line="240" w:lineRule="auto"/>
        <w:jc w:val="both"/>
        <w:rPr>
          <w:rFonts w:eastAsia="Arial Unicode MS" w:cs="Times New Roman"/>
          <w:sz w:val="24"/>
          <w:szCs w:val="24"/>
        </w:rPr>
      </w:pPr>
      <w:r>
        <w:rPr>
          <w:rFonts w:cstheme="minorHAnsi"/>
          <w:sz w:val="24"/>
          <w:szCs w:val="24"/>
        </w:rPr>
        <w:t>Pakeisti (sumažinti) Sutarties priedo „Pasiūlymas“ 3 punkte esančios lentelės 1 p. pateiktą bendrą Pasiūlymo kainą „</w:t>
      </w:r>
      <w:r w:rsidRPr="00765DA9">
        <w:rPr>
          <w:rFonts w:cstheme="minorHAnsi"/>
          <w:sz w:val="24"/>
          <w:szCs w:val="24"/>
        </w:rPr>
        <w:t>Dujotiekių jungties tarp Lenkijos ir Lietuvos dalies Lietuvos Respublikos teritorijoje, statybos darbai, atliekami pagal C priede išdėstytus reikalavimus ir sąlygas (iš viso), ir iš jų:</w:t>
      </w:r>
      <w:r>
        <w:rPr>
          <w:rFonts w:cstheme="minorHAnsi"/>
          <w:sz w:val="24"/>
          <w:szCs w:val="24"/>
        </w:rPr>
        <w:t xml:space="preserve">“ – </w:t>
      </w:r>
      <w:r w:rsidRPr="00E83258">
        <w:rPr>
          <w:rFonts w:cstheme="minorHAnsi"/>
          <w:b/>
          <w:bCs/>
          <w:sz w:val="24"/>
          <w:szCs w:val="24"/>
        </w:rPr>
        <w:t>79 848 067,24</w:t>
      </w:r>
      <w:r w:rsidRPr="00E83258">
        <w:rPr>
          <w:rFonts w:cstheme="minorHAnsi"/>
          <w:sz w:val="24"/>
          <w:szCs w:val="24"/>
        </w:rPr>
        <w:t xml:space="preserve"> (septyniasdešimt devyni milijonai aštuoni šimtai keturiasdešimt aštuoni tūkstančiai šešiasde</w:t>
      </w:r>
      <w:r w:rsidRPr="003E6307">
        <w:rPr>
          <w:rFonts w:cstheme="minorHAnsi"/>
          <w:sz w:val="24"/>
          <w:szCs w:val="24"/>
        </w:rPr>
        <w:t>šimt septyni eurai ir 24 centai</w:t>
      </w:r>
      <w:r>
        <w:rPr>
          <w:rFonts w:cstheme="minorHAnsi"/>
          <w:sz w:val="24"/>
          <w:szCs w:val="24"/>
        </w:rPr>
        <w:t>) ir</w:t>
      </w:r>
      <w:r w:rsidDel="002A2137">
        <w:rPr>
          <w:rFonts w:cstheme="minorHAnsi"/>
          <w:sz w:val="24"/>
          <w:szCs w:val="24"/>
        </w:rPr>
        <w:t xml:space="preserve"> </w:t>
      </w:r>
      <w:r>
        <w:rPr>
          <w:rFonts w:cstheme="minorHAnsi"/>
          <w:sz w:val="24"/>
          <w:szCs w:val="24"/>
        </w:rPr>
        <w:t>1.5 p. pateiktą etapo „Dujų apskaitos ir slėgio ribojimo stoties statyba“ Kainą – 9 475 719,04 Eur (devyni milijonai keturi šimtai septyniasdešimt penki tūkstančiai septyni šimtai devyniolika eurų ir 4 centai)</w:t>
      </w:r>
      <w:r w:rsidRPr="003E6307">
        <w:rPr>
          <w:rFonts w:cstheme="minorHAnsi"/>
          <w:sz w:val="24"/>
          <w:szCs w:val="24"/>
        </w:rPr>
        <w:t>.</w:t>
      </w:r>
    </w:p>
    <w:p w14:paraId="13BA1D8E" w14:textId="4A0034D7" w:rsidR="00AA6C03" w:rsidRPr="00AA6C03" w:rsidRDefault="00AA6C03" w:rsidP="00AA6C03">
      <w:pPr>
        <w:pStyle w:val="ListParagraph"/>
        <w:numPr>
          <w:ilvl w:val="0"/>
          <w:numId w:val="1"/>
        </w:numPr>
        <w:spacing w:before="120" w:after="0" w:line="240" w:lineRule="auto"/>
        <w:jc w:val="both"/>
        <w:rPr>
          <w:rFonts w:eastAsia="Arial Unicode MS" w:cs="Times New Roman"/>
          <w:sz w:val="24"/>
          <w:szCs w:val="24"/>
        </w:rPr>
      </w:pPr>
      <w:r>
        <w:rPr>
          <w:rFonts w:cstheme="minorHAnsi"/>
          <w:sz w:val="24"/>
          <w:szCs w:val="24"/>
        </w:rPr>
        <w:t>Visi kiti Sutarties punktai lieka nepakeisti</w:t>
      </w:r>
      <w:r w:rsidR="009A1707">
        <w:rPr>
          <w:rFonts w:cstheme="minorHAnsi"/>
          <w:sz w:val="24"/>
          <w:szCs w:val="24"/>
        </w:rPr>
        <w:t xml:space="preserve"> ir galioja toliau</w:t>
      </w:r>
      <w:r>
        <w:rPr>
          <w:rFonts w:cstheme="minorHAnsi"/>
          <w:sz w:val="24"/>
          <w:szCs w:val="24"/>
        </w:rPr>
        <w:t>.</w:t>
      </w:r>
    </w:p>
    <w:p w14:paraId="660C9B70" w14:textId="34FD0A02" w:rsidR="00DE468B" w:rsidRPr="00F51C6E" w:rsidRDefault="00DE468B" w:rsidP="00DE468B">
      <w:pPr>
        <w:pStyle w:val="ListParagraph"/>
        <w:numPr>
          <w:ilvl w:val="0"/>
          <w:numId w:val="1"/>
        </w:numPr>
        <w:spacing w:before="120" w:after="0" w:line="240" w:lineRule="auto"/>
        <w:contextualSpacing w:val="0"/>
        <w:jc w:val="both"/>
        <w:rPr>
          <w:rFonts w:eastAsia="Arial Unicode MS" w:cs="Times New Roman"/>
          <w:color w:val="000000" w:themeColor="text1"/>
          <w:sz w:val="24"/>
          <w:szCs w:val="24"/>
        </w:rPr>
      </w:pPr>
      <w:r w:rsidRPr="00F51C6E">
        <w:rPr>
          <w:rFonts w:eastAsia="Times New Roman" w:cs="Times New Roman"/>
          <w:sz w:val="24"/>
          <w:szCs w:val="24"/>
          <w:lang w:eastAsia="lt-LT"/>
        </w:rPr>
        <w:t>Susitarimas</w:t>
      </w:r>
      <w:r w:rsidR="009A1707">
        <w:rPr>
          <w:rFonts w:eastAsia="Times New Roman" w:cs="Times New Roman"/>
          <w:sz w:val="24"/>
          <w:szCs w:val="24"/>
          <w:lang w:eastAsia="lt-LT"/>
        </w:rPr>
        <w:t xml:space="preserve"> Nr. 3 </w:t>
      </w:r>
      <w:r w:rsidRPr="00F51C6E">
        <w:rPr>
          <w:rFonts w:eastAsia="Times New Roman" w:cs="Times New Roman"/>
          <w:sz w:val="24"/>
          <w:szCs w:val="24"/>
          <w:lang w:eastAsia="lt-LT"/>
        </w:rPr>
        <w:t>įsigalioja nuo abiejų Šalių pasirašymo momento ir galioja iki Sutarties galiojimo pabaigos ir yra neatsiejama jos dalis.</w:t>
      </w:r>
    </w:p>
    <w:p w14:paraId="0CB40323" w14:textId="3884BF31" w:rsidR="00DE468B" w:rsidRPr="00F51C6E" w:rsidRDefault="00DE468B" w:rsidP="00DE468B">
      <w:pPr>
        <w:pStyle w:val="ListParagraph"/>
        <w:numPr>
          <w:ilvl w:val="0"/>
          <w:numId w:val="1"/>
        </w:numPr>
        <w:spacing w:before="120" w:after="0" w:line="240" w:lineRule="auto"/>
        <w:contextualSpacing w:val="0"/>
        <w:jc w:val="both"/>
        <w:rPr>
          <w:rFonts w:eastAsia="Arial Unicode MS" w:cs="Times New Roman"/>
          <w:color w:val="000000" w:themeColor="text1"/>
          <w:sz w:val="24"/>
          <w:szCs w:val="24"/>
        </w:rPr>
      </w:pPr>
      <w:r w:rsidRPr="00F51C6E">
        <w:rPr>
          <w:rFonts w:eastAsia="Times New Roman" w:cs="Times New Roman"/>
          <w:sz w:val="24"/>
          <w:szCs w:val="24"/>
          <w:lang w:eastAsia="lt-LT"/>
        </w:rPr>
        <w:t>Susitarimas</w:t>
      </w:r>
      <w:r w:rsidR="009A1707">
        <w:rPr>
          <w:rFonts w:eastAsia="Times New Roman" w:cs="Times New Roman"/>
          <w:sz w:val="24"/>
          <w:szCs w:val="24"/>
          <w:lang w:eastAsia="lt-LT"/>
        </w:rPr>
        <w:t xml:space="preserve"> Nr. 3</w:t>
      </w:r>
      <w:r w:rsidRPr="00F51C6E">
        <w:rPr>
          <w:rFonts w:eastAsia="Times New Roman" w:cs="Times New Roman"/>
          <w:sz w:val="24"/>
          <w:szCs w:val="24"/>
          <w:lang w:eastAsia="lt-LT"/>
        </w:rPr>
        <w:t xml:space="preserve"> pasirašytas dviem egzemplioriais, kurie turi vienodą juridinę galią, vienas Užsakovui, kitas Rangovui.</w:t>
      </w:r>
    </w:p>
    <w:p w14:paraId="176F82A1" w14:textId="77777777" w:rsidR="00AA6C03" w:rsidRPr="009A6F11" w:rsidRDefault="00AA6C03" w:rsidP="00DE468B">
      <w:pPr>
        <w:tabs>
          <w:tab w:val="left" w:pos="284"/>
        </w:tabs>
        <w:spacing w:before="120" w:after="0" w:line="240" w:lineRule="auto"/>
        <w:ind w:right="283"/>
        <w:jc w:val="both"/>
        <w:rPr>
          <w:rFonts w:eastAsia="Times New Roman" w:cs="Times New Roman"/>
          <w:bCs/>
          <w:iCs/>
          <w:sz w:val="24"/>
          <w:szCs w:val="24"/>
          <w:lang w:eastAsia="lt-LT"/>
        </w:rPr>
      </w:pPr>
    </w:p>
    <w:tbl>
      <w:tblPr>
        <w:tblW w:w="0" w:type="auto"/>
        <w:tblInd w:w="250" w:type="dxa"/>
        <w:tblLook w:val="04A0" w:firstRow="1" w:lastRow="0" w:firstColumn="1" w:lastColumn="0" w:noHBand="0" w:noVBand="1"/>
      </w:tblPr>
      <w:tblGrid>
        <w:gridCol w:w="4431"/>
        <w:gridCol w:w="4432"/>
      </w:tblGrid>
      <w:tr w:rsidR="00DE468B" w:rsidRPr="009A6F11" w14:paraId="361F6369" w14:textId="77777777" w:rsidTr="00964168">
        <w:tc>
          <w:tcPr>
            <w:tcW w:w="4431" w:type="dxa"/>
            <w:shd w:val="clear" w:color="auto" w:fill="auto"/>
          </w:tcPr>
          <w:p w14:paraId="2BF31E00" w14:textId="77777777" w:rsidR="00DE468B" w:rsidRPr="009A6F11" w:rsidRDefault="00DE468B" w:rsidP="00964168">
            <w:pPr>
              <w:spacing w:after="0" w:line="240" w:lineRule="auto"/>
              <w:rPr>
                <w:rFonts w:eastAsia="Calibri" w:cs="Times New Roman"/>
                <w:b/>
                <w:sz w:val="24"/>
                <w:szCs w:val="24"/>
                <w:lang w:eastAsia="lt-LT"/>
              </w:rPr>
            </w:pPr>
            <w:r w:rsidRPr="009A6F11">
              <w:rPr>
                <w:rFonts w:eastAsia="Calibri" w:cs="Times New Roman"/>
                <w:b/>
                <w:sz w:val="24"/>
                <w:szCs w:val="24"/>
                <w:lang w:eastAsia="lt-LT"/>
              </w:rPr>
              <w:t>Užsakov</w:t>
            </w:r>
            <w:r>
              <w:rPr>
                <w:rFonts w:eastAsia="Calibri" w:cs="Times New Roman"/>
                <w:b/>
                <w:sz w:val="24"/>
                <w:szCs w:val="24"/>
                <w:lang w:eastAsia="lt-LT"/>
              </w:rPr>
              <w:t>o vardu</w:t>
            </w:r>
            <w:r w:rsidRPr="009A6F11">
              <w:rPr>
                <w:rFonts w:eastAsia="Calibri" w:cs="Times New Roman"/>
                <w:b/>
                <w:sz w:val="24"/>
                <w:szCs w:val="24"/>
                <w:lang w:eastAsia="lt-LT"/>
              </w:rPr>
              <w:t>:</w:t>
            </w:r>
          </w:p>
        </w:tc>
        <w:tc>
          <w:tcPr>
            <w:tcW w:w="4432" w:type="dxa"/>
            <w:shd w:val="clear" w:color="auto" w:fill="auto"/>
          </w:tcPr>
          <w:p w14:paraId="28D2B2BA" w14:textId="77777777" w:rsidR="00DE468B" w:rsidRPr="009A6F11" w:rsidRDefault="00DE468B" w:rsidP="00964168">
            <w:pPr>
              <w:spacing w:after="0" w:line="240" w:lineRule="auto"/>
              <w:rPr>
                <w:rFonts w:eastAsia="Calibri" w:cs="Times New Roman"/>
                <w:b/>
                <w:sz w:val="24"/>
                <w:szCs w:val="24"/>
                <w:lang w:eastAsia="lt-LT"/>
              </w:rPr>
            </w:pPr>
            <w:r w:rsidRPr="009A6F11">
              <w:rPr>
                <w:rFonts w:eastAsia="Calibri" w:cs="Times New Roman"/>
                <w:b/>
                <w:sz w:val="24"/>
                <w:szCs w:val="24"/>
                <w:lang w:eastAsia="lt-LT"/>
              </w:rPr>
              <w:t>Rangov</w:t>
            </w:r>
            <w:r>
              <w:rPr>
                <w:rFonts w:eastAsia="Calibri" w:cs="Times New Roman"/>
                <w:b/>
                <w:sz w:val="24"/>
                <w:szCs w:val="24"/>
                <w:lang w:eastAsia="lt-LT"/>
              </w:rPr>
              <w:t>o vardu</w:t>
            </w:r>
            <w:r w:rsidRPr="009A6F11">
              <w:rPr>
                <w:rFonts w:eastAsia="Calibri" w:cs="Times New Roman"/>
                <w:b/>
                <w:sz w:val="24"/>
                <w:szCs w:val="24"/>
                <w:lang w:eastAsia="lt-LT"/>
              </w:rPr>
              <w:t>:</w:t>
            </w:r>
          </w:p>
        </w:tc>
      </w:tr>
      <w:tr w:rsidR="00DE468B" w:rsidRPr="009A6F11" w14:paraId="2E10831B" w14:textId="77777777" w:rsidTr="00964168">
        <w:tc>
          <w:tcPr>
            <w:tcW w:w="4431" w:type="dxa"/>
            <w:shd w:val="clear" w:color="auto" w:fill="auto"/>
          </w:tcPr>
          <w:p w14:paraId="6D3584D0" w14:textId="77777777" w:rsidR="00DE468B" w:rsidRPr="009A6F11" w:rsidRDefault="00DE468B" w:rsidP="00964168">
            <w:pPr>
              <w:spacing w:after="0" w:line="240" w:lineRule="auto"/>
              <w:rPr>
                <w:rFonts w:eastAsia="Calibri" w:cs="Times New Roman"/>
                <w:sz w:val="24"/>
                <w:szCs w:val="24"/>
                <w:lang w:eastAsia="lt-LT"/>
              </w:rPr>
            </w:pPr>
            <w:r w:rsidRPr="009A6F11">
              <w:rPr>
                <w:rFonts w:eastAsia="Calibri" w:cs="Times New Roman"/>
                <w:sz w:val="24"/>
                <w:szCs w:val="24"/>
                <w:lang w:eastAsia="lt-LT"/>
              </w:rPr>
              <w:t>AB „Amber Grid“</w:t>
            </w:r>
          </w:p>
          <w:p w14:paraId="39351F51" w14:textId="77777777" w:rsidR="00DE468B" w:rsidRPr="009A6F11" w:rsidRDefault="00DE468B" w:rsidP="00964168">
            <w:pPr>
              <w:spacing w:after="0" w:line="240" w:lineRule="auto"/>
              <w:rPr>
                <w:rFonts w:eastAsia="Calibri" w:cs="Times New Roman"/>
                <w:sz w:val="24"/>
                <w:szCs w:val="24"/>
                <w:lang w:eastAsia="lt-LT"/>
              </w:rPr>
            </w:pPr>
            <w:r w:rsidRPr="009A6F11">
              <w:rPr>
                <w:rFonts w:eastAsia="Calibri" w:cs="Times New Roman"/>
                <w:sz w:val="24"/>
                <w:szCs w:val="24"/>
                <w:lang w:eastAsia="lt-LT"/>
              </w:rPr>
              <w:t>Generalinis direktorius</w:t>
            </w:r>
          </w:p>
        </w:tc>
        <w:tc>
          <w:tcPr>
            <w:tcW w:w="4432" w:type="dxa"/>
            <w:shd w:val="clear" w:color="auto" w:fill="auto"/>
          </w:tcPr>
          <w:p w14:paraId="45FF34BA" w14:textId="77777777" w:rsidR="00DE468B" w:rsidRPr="009A6F11" w:rsidRDefault="00DE468B" w:rsidP="00964168">
            <w:pPr>
              <w:spacing w:after="0" w:line="240" w:lineRule="auto"/>
              <w:rPr>
                <w:rFonts w:eastAsia="Calibri" w:cs="Times New Roman"/>
                <w:sz w:val="24"/>
                <w:szCs w:val="24"/>
                <w:lang w:eastAsia="lt-LT"/>
              </w:rPr>
            </w:pPr>
            <w:r w:rsidRPr="009A6F11">
              <w:rPr>
                <w:rFonts w:eastAsia="Calibri" w:cs="Times New Roman"/>
                <w:sz w:val="24"/>
                <w:szCs w:val="24"/>
                <w:lang w:eastAsia="lt-LT"/>
              </w:rPr>
              <w:t xml:space="preserve">UAB „Alvora“ </w:t>
            </w:r>
          </w:p>
          <w:p w14:paraId="6A96964A" w14:textId="77777777" w:rsidR="00DE468B" w:rsidRPr="009A6F11" w:rsidRDefault="00DE468B" w:rsidP="00964168">
            <w:pPr>
              <w:spacing w:after="0" w:line="240" w:lineRule="auto"/>
              <w:rPr>
                <w:rFonts w:eastAsia="Calibri" w:cs="Times New Roman"/>
                <w:sz w:val="24"/>
                <w:szCs w:val="24"/>
                <w:lang w:eastAsia="lt-LT"/>
              </w:rPr>
            </w:pPr>
            <w:r w:rsidRPr="009A6F11">
              <w:rPr>
                <w:rFonts w:eastAsia="Calibri" w:cs="Times New Roman"/>
                <w:sz w:val="24"/>
                <w:szCs w:val="24"/>
                <w:lang w:eastAsia="lt-LT"/>
              </w:rPr>
              <w:t>Generalinis direktorius</w:t>
            </w:r>
          </w:p>
        </w:tc>
      </w:tr>
      <w:tr w:rsidR="00DE468B" w:rsidRPr="009A6F11" w14:paraId="6ECFF719" w14:textId="77777777" w:rsidTr="00964168">
        <w:tc>
          <w:tcPr>
            <w:tcW w:w="4431" w:type="dxa"/>
            <w:shd w:val="clear" w:color="auto" w:fill="auto"/>
          </w:tcPr>
          <w:p w14:paraId="4A825DB4" w14:textId="77777777" w:rsidR="00DE468B" w:rsidRPr="009A6F11" w:rsidRDefault="00DE468B" w:rsidP="00964168">
            <w:pPr>
              <w:spacing w:after="0" w:line="240" w:lineRule="auto"/>
              <w:rPr>
                <w:rFonts w:eastAsia="Calibri" w:cs="Times New Roman"/>
                <w:sz w:val="24"/>
                <w:szCs w:val="24"/>
                <w:lang w:eastAsia="lt-LT"/>
              </w:rPr>
            </w:pPr>
            <w:r w:rsidRPr="009A6F11">
              <w:rPr>
                <w:rFonts w:eastAsia="Calibri" w:cs="Times New Roman"/>
                <w:sz w:val="24"/>
                <w:szCs w:val="24"/>
                <w:lang w:eastAsia="lt-LT"/>
              </w:rPr>
              <w:t>Nemunas Biknius</w:t>
            </w:r>
          </w:p>
          <w:p w14:paraId="06519364" w14:textId="77777777" w:rsidR="00DE468B" w:rsidRPr="009A6F11" w:rsidRDefault="00DE468B" w:rsidP="00964168">
            <w:pPr>
              <w:spacing w:after="0" w:line="240" w:lineRule="auto"/>
              <w:rPr>
                <w:rFonts w:eastAsia="Calibri" w:cs="Times New Roman"/>
                <w:sz w:val="24"/>
                <w:szCs w:val="24"/>
                <w:lang w:eastAsia="lt-LT"/>
              </w:rPr>
            </w:pPr>
          </w:p>
        </w:tc>
        <w:tc>
          <w:tcPr>
            <w:tcW w:w="4432" w:type="dxa"/>
            <w:shd w:val="clear" w:color="auto" w:fill="auto"/>
          </w:tcPr>
          <w:p w14:paraId="0290245F" w14:textId="77777777" w:rsidR="00DE468B" w:rsidRPr="009A6F11" w:rsidRDefault="00DE468B" w:rsidP="00964168">
            <w:pPr>
              <w:spacing w:after="0" w:line="240" w:lineRule="auto"/>
              <w:rPr>
                <w:rFonts w:eastAsia="Calibri" w:cs="Times New Roman"/>
                <w:sz w:val="24"/>
                <w:szCs w:val="24"/>
                <w:highlight w:val="yellow"/>
                <w:lang w:eastAsia="lt-LT"/>
              </w:rPr>
            </w:pPr>
            <w:r w:rsidRPr="009A6F11">
              <w:rPr>
                <w:rFonts w:cs="Calibri"/>
                <w:sz w:val="24"/>
                <w:szCs w:val="24"/>
              </w:rPr>
              <w:t>Tomas Šidlauskas</w:t>
            </w:r>
          </w:p>
        </w:tc>
      </w:tr>
      <w:tr w:rsidR="00DE468B" w:rsidRPr="009A6F11" w14:paraId="75116CD5" w14:textId="77777777" w:rsidTr="00964168">
        <w:trPr>
          <w:trHeight w:val="68"/>
        </w:trPr>
        <w:tc>
          <w:tcPr>
            <w:tcW w:w="4431" w:type="dxa"/>
            <w:shd w:val="clear" w:color="auto" w:fill="auto"/>
          </w:tcPr>
          <w:p w14:paraId="3B4768D4" w14:textId="69BAC3D5" w:rsidR="00DE468B" w:rsidRPr="009A6F11" w:rsidRDefault="00DE468B" w:rsidP="00964168">
            <w:pPr>
              <w:spacing w:after="0" w:line="240" w:lineRule="auto"/>
              <w:rPr>
                <w:rFonts w:eastAsia="Calibri" w:cs="Times New Roman"/>
                <w:sz w:val="24"/>
                <w:szCs w:val="24"/>
                <w:lang w:eastAsia="lt-LT"/>
              </w:rPr>
            </w:pPr>
            <w:r w:rsidRPr="009A6F11">
              <w:rPr>
                <w:rFonts w:eastAsia="Calibri" w:cs="Times New Roman"/>
                <w:sz w:val="24"/>
                <w:szCs w:val="24"/>
                <w:lang w:eastAsia="lt-LT"/>
              </w:rPr>
              <w:t xml:space="preserve">__________________________ </w:t>
            </w:r>
          </w:p>
        </w:tc>
        <w:tc>
          <w:tcPr>
            <w:tcW w:w="4432" w:type="dxa"/>
            <w:shd w:val="clear" w:color="auto" w:fill="auto"/>
          </w:tcPr>
          <w:p w14:paraId="3D8D6967" w14:textId="77777777" w:rsidR="00DE468B" w:rsidRPr="009A6F11" w:rsidRDefault="00DE468B" w:rsidP="00964168">
            <w:pPr>
              <w:spacing w:after="0" w:line="240" w:lineRule="auto"/>
              <w:rPr>
                <w:rFonts w:eastAsia="Calibri" w:cs="Times New Roman"/>
                <w:sz w:val="24"/>
                <w:szCs w:val="24"/>
                <w:lang w:eastAsia="lt-LT"/>
              </w:rPr>
            </w:pPr>
            <w:r w:rsidRPr="009A6F11">
              <w:rPr>
                <w:rFonts w:eastAsia="Calibri" w:cs="Times New Roman"/>
                <w:sz w:val="24"/>
                <w:szCs w:val="24"/>
                <w:lang w:eastAsia="lt-LT"/>
              </w:rPr>
              <w:t xml:space="preserve">____________________________ </w:t>
            </w:r>
          </w:p>
        </w:tc>
      </w:tr>
    </w:tbl>
    <w:p w14:paraId="7CEEFCD8" w14:textId="77777777" w:rsidR="001B39E4" w:rsidRDefault="005D0E1D" w:rsidP="00190A5A"/>
    <w:sectPr w:rsidR="001B39E4" w:rsidSect="00F12BB1">
      <w:headerReference w:type="even" r:id="rId8"/>
      <w:footerReference w:type="default" r:id="rId9"/>
      <w:footerReference w:type="first" r:id="rId10"/>
      <w:pgSz w:w="11907" w:h="16840" w:code="9"/>
      <w:pgMar w:top="992" w:right="567" w:bottom="992" w:left="1276" w:header="720" w:footer="8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DD83C" w14:textId="77777777" w:rsidR="00690693" w:rsidRDefault="00690693">
      <w:pPr>
        <w:spacing w:after="0" w:line="240" w:lineRule="auto"/>
      </w:pPr>
      <w:r>
        <w:separator/>
      </w:r>
    </w:p>
  </w:endnote>
  <w:endnote w:type="continuationSeparator" w:id="0">
    <w:p w14:paraId="40DB5984" w14:textId="77777777" w:rsidR="00690693" w:rsidRDefault="0069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559997"/>
      <w:docPartObj>
        <w:docPartGallery w:val="Page Numbers (Bottom of Page)"/>
        <w:docPartUnique/>
      </w:docPartObj>
    </w:sdtPr>
    <w:sdtEndPr>
      <w:rPr>
        <w:noProof/>
      </w:rPr>
    </w:sdtEndPr>
    <w:sdtContent>
      <w:p w14:paraId="6FFEA122" w14:textId="77777777" w:rsidR="00445EE7" w:rsidRPr="00376FD5" w:rsidRDefault="002C01CA" w:rsidP="00656355">
        <w:pPr>
          <w:pStyle w:val="Footer"/>
          <w:ind w:right="283"/>
          <w:jc w:val="right"/>
        </w:pPr>
        <w:r w:rsidRPr="00376FD5">
          <w:fldChar w:fldCharType="begin"/>
        </w:r>
        <w:r w:rsidRPr="00376FD5">
          <w:instrText xml:space="preserve"> PAGE   \* MERGEFORMAT </w:instrText>
        </w:r>
        <w:r w:rsidRPr="00376FD5">
          <w:fldChar w:fldCharType="separate"/>
        </w:r>
        <w:r>
          <w:rPr>
            <w:noProof/>
          </w:rPr>
          <w:t>4</w:t>
        </w:r>
        <w:r w:rsidRPr="00376FD5">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1D41" w14:textId="77777777" w:rsidR="00445EE7" w:rsidRPr="00376FD5" w:rsidRDefault="005D0E1D">
    <w:pPr>
      <w:pStyle w:val="Footer"/>
      <w:jc w:val="center"/>
    </w:pPr>
  </w:p>
  <w:p w14:paraId="0D9D00C3" w14:textId="77777777" w:rsidR="00445EE7" w:rsidRPr="00376FD5" w:rsidRDefault="005D0E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27D33" w14:textId="77777777" w:rsidR="00690693" w:rsidRDefault="00690693">
      <w:pPr>
        <w:spacing w:after="0" w:line="240" w:lineRule="auto"/>
      </w:pPr>
      <w:r>
        <w:separator/>
      </w:r>
    </w:p>
  </w:footnote>
  <w:footnote w:type="continuationSeparator" w:id="0">
    <w:p w14:paraId="166A7AD3" w14:textId="77777777" w:rsidR="00690693" w:rsidRDefault="0069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DAA30" w14:textId="77777777" w:rsidR="00445EE7" w:rsidRDefault="002C01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7A6CB8D" w14:textId="77777777" w:rsidR="00445EE7" w:rsidRDefault="005D0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7002"/>
    <w:multiLevelType w:val="multilevel"/>
    <w:tmpl w:val="F2462A9A"/>
    <w:lvl w:ilvl="0">
      <w:start w:val="1"/>
      <w:numFmt w:val="decimal"/>
      <w:lvlText w:val="%1."/>
      <w:lvlJc w:val="left"/>
      <w:pPr>
        <w:ind w:left="405" w:hanging="405"/>
      </w:pPr>
      <w:rPr>
        <w:rFonts w:hint="default"/>
        <w:color w:val="auto"/>
      </w:rPr>
    </w:lvl>
    <w:lvl w:ilvl="1">
      <w:start w:val="1"/>
      <w:numFmt w:val="decimal"/>
      <w:suff w:val="space"/>
      <w:lvlText w:val="%1.%2."/>
      <w:lvlJc w:val="left"/>
      <w:pPr>
        <w:ind w:left="1408" w:hanging="405"/>
      </w:pPr>
      <w:rPr>
        <w:rFonts w:hint="default"/>
        <w:color w:val="auto"/>
      </w:rPr>
    </w:lvl>
    <w:lvl w:ilvl="2">
      <w:start w:val="1"/>
      <w:numFmt w:val="decimal"/>
      <w:lvlText w:val="%1.%2.%3."/>
      <w:lvlJc w:val="left"/>
      <w:pPr>
        <w:ind w:left="2726" w:hanging="720"/>
      </w:pPr>
      <w:rPr>
        <w:rFonts w:hint="default"/>
        <w:color w:val="auto"/>
      </w:rPr>
    </w:lvl>
    <w:lvl w:ilvl="3">
      <w:start w:val="1"/>
      <w:numFmt w:val="decimal"/>
      <w:lvlText w:val="%1.%2.%3.%4."/>
      <w:lvlJc w:val="left"/>
      <w:pPr>
        <w:ind w:left="3729" w:hanging="720"/>
      </w:pPr>
      <w:rPr>
        <w:rFonts w:hint="default"/>
        <w:color w:val="auto"/>
      </w:rPr>
    </w:lvl>
    <w:lvl w:ilvl="4">
      <w:start w:val="1"/>
      <w:numFmt w:val="decimal"/>
      <w:lvlText w:val="%1.%2.%3.%4.%5."/>
      <w:lvlJc w:val="left"/>
      <w:pPr>
        <w:ind w:left="5092" w:hanging="1080"/>
      </w:pPr>
      <w:rPr>
        <w:rFonts w:hint="default"/>
        <w:color w:val="auto"/>
      </w:rPr>
    </w:lvl>
    <w:lvl w:ilvl="5">
      <w:start w:val="1"/>
      <w:numFmt w:val="decimal"/>
      <w:lvlText w:val="%1.%2.%3.%4.%5.%6."/>
      <w:lvlJc w:val="left"/>
      <w:pPr>
        <w:ind w:left="6095" w:hanging="1080"/>
      </w:pPr>
      <w:rPr>
        <w:rFonts w:hint="default"/>
        <w:color w:val="auto"/>
      </w:rPr>
    </w:lvl>
    <w:lvl w:ilvl="6">
      <w:start w:val="1"/>
      <w:numFmt w:val="decimal"/>
      <w:lvlText w:val="%1.%2.%3.%4.%5.%6.%7."/>
      <w:lvlJc w:val="left"/>
      <w:pPr>
        <w:ind w:left="7458" w:hanging="1440"/>
      </w:pPr>
      <w:rPr>
        <w:rFonts w:hint="default"/>
        <w:color w:val="auto"/>
      </w:rPr>
    </w:lvl>
    <w:lvl w:ilvl="7">
      <w:start w:val="1"/>
      <w:numFmt w:val="decimal"/>
      <w:lvlText w:val="%1.%2.%3.%4.%5.%6.%7.%8."/>
      <w:lvlJc w:val="left"/>
      <w:pPr>
        <w:ind w:left="8461" w:hanging="1440"/>
      </w:pPr>
      <w:rPr>
        <w:rFonts w:hint="default"/>
        <w:color w:val="auto"/>
      </w:rPr>
    </w:lvl>
    <w:lvl w:ilvl="8">
      <w:start w:val="1"/>
      <w:numFmt w:val="decimal"/>
      <w:lvlText w:val="%1.%2.%3.%4.%5.%6.%7.%8.%9."/>
      <w:lvlJc w:val="left"/>
      <w:pPr>
        <w:ind w:left="9824" w:hanging="1800"/>
      </w:pPr>
      <w:rPr>
        <w:rFonts w:hint="default"/>
        <w:color w:val="auto"/>
      </w:rPr>
    </w:lvl>
  </w:abstractNum>
  <w:abstractNum w:abstractNumId="1" w15:restartNumberingAfterBreak="0">
    <w:nsid w:val="1B8C6E47"/>
    <w:multiLevelType w:val="hybridMultilevel"/>
    <w:tmpl w:val="42703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157F2A"/>
    <w:multiLevelType w:val="hybridMultilevel"/>
    <w:tmpl w:val="215E5BD2"/>
    <w:lvl w:ilvl="0" w:tplc="E298776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30585DC9"/>
    <w:multiLevelType w:val="hybridMultilevel"/>
    <w:tmpl w:val="4F1A0A42"/>
    <w:lvl w:ilvl="0" w:tplc="E2185AD0">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66D44FE"/>
    <w:multiLevelType w:val="hybridMultilevel"/>
    <w:tmpl w:val="608C7780"/>
    <w:lvl w:ilvl="0" w:tplc="9C781A2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16F38D9"/>
    <w:multiLevelType w:val="hybridMultilevel"/>
    <w:tmpl w:val="215E5BD2"/>
    <w:lvl w:ilvl="0" w:tplc="E298776E">
      <w:start w:val="1"/>
      <w:numFmt w:val="upperLetter"/>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69507301"/>
    <w:multiLevelType w:val="hybridMultilevel"/>
    <w:tmpl w:val="C68ED920"/>
    <w:lvl w:ilvl="0" w:tplc="3D8EBE42">
      <w:start w:val="1"/>
      <w:numFmt w:val="decimal"/>
      <w:lvlText w:val="%1)"/>
      <w:lvlJc w:val="left"/>
      <w:pPr>
        <w:ind w:left="1429" w:hanging="360"/>
      </w:pPr>
      <w:rPr>
        <w:rFonts w:hint="default"/>
        <w:b/>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num>
  <w:num w:numId="2">
    <w:abstractNumId w:val="4"/>
  </w:num>
  <w:num w:numId="3">
    <w:abstractNumId w:val="5"/>
  </w:num>
  <w:num w:numId="4">
    <w:abstractNumId w:val="2"/>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8B"/>
    <w:rsid w:val="000236CC"/>
    <w:rsid w:val="000338F3"/>
    <w:rsid w:val="000558CC"/>
    <w:rsid w:val="00061EEF"/>
    <w:rsid w:val="0006470D"/>
    <w:rsid w:val="00064E6A"/>
    <w:rsid w:val="00075E91"/>
    <w:rsid w:val="000D4FE9"/>
    <w:rsid w:val="00106C50"/>
    <w:rsid w:val="00151F71"/>
    <w:rsid w:val="001844EF"/>
    <w:rsid w:val="00190A5A"/>
    <w:rsid w:val="00191884"/>
    <w:rsid w:val="001A0A60"/>
    <w:rsid w:val="001D233E"/>
    <w:rsid w:val="001F0077"/>
    <w:rsid w:val="002246F3"/>
    <w:rsid w:val="00245B42"/>
    <w:rsid w:val="002524E4"/>
    <w:rsid w:val="002615D7"/>
    <w:rsid w:val="002817CE"/>
    <w:rsid w:val="00291CB3"/>
    <w:rsid w:val="0029390C"/>
    <w:rsid w:val="002A2137"/>
    <w:rsid w:val="002B28F5"/>
    <w:rsid w:val="002B71FC"/>
    <w:rsid w:val="002C01CA"/>
    <w:rsid w:val="002E0DF5"/>
    <w:rsid w:val="002E0F9B"/>
    <w:rsid w:val="002E5AA9"/>
    <w:rsid w:val="002F07BE"/>
    <w:rsid w:val="002F2097"/>
    <w:rsid w:val="003306F4"/>
    <w:rsid w:val="00342114"/>
    <w:rsid w:val="00364CF8"/>
    <w:rsid w:val="003715A4"/>
    <w:rsid w:val="003737F0"/>
    <w:rsid w:val="003759BD"/>
    <w:rsid w:val="00397B01"/>
    <w:rsid w:val="003B34A1"/>
    <w:rsid w:val="003C6241"/>
    <w:rsid w:val="003D2935"/>
    <w:rsid w:val="003E1235"/>
    <w:rsid w:val="003E197F"/>
    <w:rsid w:val="003E1B45"/>
    <w:rsid w:val="003E6307"/>
    <w:rsid w:val="00403B43"/>
    <w:rsid w:val="004074A9"/>
    <w:rsid w:val="0042039A"/>
    <w:rsid w:val="00421B21"/>
    <w:rsid w:val="0046148B"/>
    <w:rsid w:val="004673C0"/>
    <w:rsid w:val="004776E3"/>
    <w:rsid w:val="004B0EC5"/>
    <w:rsid w:val="004B27C2"/>
    <w:rsid w:val="004B3867"/>
    <w:rsid w:val="004E0A99"/>
    <w:rsid w:val="004E24F4"/>
    <w:rsid w:val="004E3CD1"/>
    <w:rsid w:val="00500E36"/>
    <w:rsid w:val="005120E7"/>
    <w:rsid w:val="005149CB"/>
    <w:rsid w:val="0053600A"/>
    <w:rsid w:val="00584C7F"/>
    <w:rsid w:val="005A2B1D"/>
    <w:rsid w:val="005D0E1D"/>
    <w:rsid w:val="005D1461"/>
    <w:rsid w:val="005F4EDA"/>
    <w:rsid w:val="006150C8"/>
    <w:rsid w:val="006177CF"/>
    <w:rsid w:val="00682258"/>
    <w:rsid w:val="0068664E"/>
    <w:rsid w:val="00690693"/>
    <w:rsid w:val="006D1FCC"/>
    <w:rsid w:val="006E4DB1"/>
    <w:rsid w:val="00703FA5"/>
    <w:rsid w:val="00717067"/>
    <w:rsid w:val="00750051"/>
    <w:rsid w:val="0075105C"/>
    <w:rsid w:val="007629B9"/>
    <w:rsid w:val="00763DB7"/>
    <w:rsid w:val="00764A88"/>
    <w:rsid w:val="00765DA9"/>
    <w:rsid w:val="00784BE6"/>
    <w:rsid w:val="0079437D"/>
    <w:rsid w:val="007A455D"/>
    <w:rsid w:val="007C25E0"/>
    <w:rsid w:val="007C3F9B"/>
    <w:rsid w:val="0082142A"/>
    <w:rsid w:val="00856455"/>
    <w:rsid w:val="00865242"/>
    <w:rsid w:val="008B7E1E"/>
    <w:rsid w:val="008C4B67"/>
    <w:rsid w:val="008D34D5"/>
    <w:rsid w:val="008D3BE4"/>
    <w:rsid w:val="008F38A2"/>
    <w:rsid w:val="00963371"/>
    <w:rsid w:val="00972605"/>
    <w:rsid w:val="00977AB4"/>
    <w:rsid w:val="009A1707"/>
    <w:rsid w:val="009A3D51"/>
    <w:rsid w:val="009B56A7"/>
    <w:rsid w:val="009D1C5E"/>
    <w:rsid w:val="009F6AEB"/>
    <w:rsid w:val="009F76FF"/>
    <w:rsid w:val="00A36695"/>
    <w:rsid w:val="00A42805"/>
    <w:rsid w:val="00A44A9E"/>
    <w:rsid w:val="00AA6C03"/>
    <w:rsid w:val="00AF04C4"/>
    <w:rsid w:val="00B009E5"/>
    <w:rsid w:val="00B06419"/>
    <w:rsid w:val="00B2101C"/>
    <w:rsid w:val="00B25B3C"/>
    <w:rsid w:val="00B30968"/>
    <w:rsid w:val="00B42C39"/>
    <w:rsid w:val="00B56C43"/>
    <w:rsid w:val="00B60248"/>
    <w:rsid w:val="00B7614B"/>
    <w:rsid w:val="00B90A89"/>
    <w:rsid w:val="00BA29A8"/>
    <w:rsid w:val="00BB1794"/>
    <w:rsid w:val="00BF06B5"/>
    <w:rsid w:val="00C63332"/>
    <w:rsid w:val="00CB756D"/>
    <w:rsid w:val="00CF6FD3"/>
    <w:rsid w:val="00D03828"/>
    <w:rsid w:val="00D03B75"/>
    <w:rsid w:val="00D139F5"/>
    <w:rsid w:val="00D413A7"/>
    <w:rsid w:val="00D60151"/>
    <w:rsid w:val="00D73838"/>
    <w:rsid w:val="00D76D00"/>
    <w:rsid w:val="00DA333C"/>
    <w:rsid w:val="00DA6115"/>
    <w:rsid w:val="00DC5562"/>
    <w:rsid w:val="00DE223D"/>
    <w:rsid w:val="00DE468B"/>
    <w:rsid w:val="00DE73AB"/>
    <w:rsid w:val="00DF5391"/>
    <w:rsid w:val="00E83258"/>
    <w:rsid w:val="00E94A72"/>
    <w:rsid w:val="00EA32D0"/>
    <w:rsid w:val="00EC7CDC"/>
    <w:rsid w:val="00EE640F"/>
    <w:rsid w:val="00EF5E1F"/>
    <w:rsid w:val="00F02C35"/>
    <w:rsid w:val="00F13A81"/>
    <w:rsid w:val="00F51C6E"/>
    <w:rsid w:val="00F85877"/>
    <w:rsid w:val="00FE2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9C51"/>
  <w15:chartTrackingRefBased/>
  <w15:docId w15:val="{8DC41DA4-70F6-4200-B2F6-35CF4743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E4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46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E468B"/>
  </w:style>
  <w:style w:type="paragraph" w:styleId="Footer">
    <w:name w:val="footer"/>
    <w:basedOn w:val="Normal"/>
    <w:link w:val="FooterChar"/>
    <w:uiPriority w:val="99"/>
    <w:semiHidden/>
    <w:unhideWhenUsed/>
    <w:rsid w:val="00DE46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E468B"/>
  </w:style>
  <w:style w:type="character" w:styleId="PageNumber">
    <w:name w:val="page number"/>
    <w:basedOn w:val="DefaultParagraphFont"/>
    <w:rsid w:val="00DE468B"/>
  </w:style>
  <w:style w:type="paragraph" w:styleId="ListParagraph">
    <w:name w:val="List Paragraph"/>
    <w:basedOn w:val="Normal"/>
    <w:uiPriority w:val="34"/>
    <w:qFormat/>
    <w:rsid w:val="00DE468B"/>
    <w:pPr>
      <w:ind w:left="720"/>
      <w:contextualSpacing/>
    </w:pPr>
  </w:style>
  <w:style w:type="table" w:styleId="TableGrid">
    <w:name w:val="Table Grid"/>
    <w:basedOn w:val="TableNormal"/>
    <w:uiPriority w:val="39"/>
    <w:rsid w:val="00F8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4C7F"/>
    <w:rPr>
      <w:sz w:val="16"/>
      <w:szCs w:val="16"/>
    </w:rPr>
  </w:style>
  <w:style w:type="paragraph" w:styleId="CommentText">
    <w:name w:val="annotation text"/>
    <w:basedOn w:val="Normal"/>
    <w:link w:val="CommentTextChar"/>
    <w:uiPriority w:val="99"/>
    <w:semiHidden/>
    <w:unhideWhenUsed/>
    <w:rsid w:val="00584C7F"/>
    <w:pPr>
      <w:spacing w:line="240" w:lineRule="auto"/>
    </w:pPr>
    <w:rPr>
      <w:sz w:val="20"/>
      <w:szCs w:val="20"/>
    </w:rPr>
  </w:style>
  <w:style w:type="character" w:customStyle="1" w:styleId="CommentTextChar">
    <w:name w:val="Comment Text Char"/>
    <w:basedOn w:val="DefaultParagraphFont"/>
    <w:link w:val="CommentText"/>
    <w:uiPriority w:val="99"/>
    <w:semiHidden/>
    <w:rsid w:val="00584C7F"/>
    <w:rPr>
      <w:sz w:val="20"/>
      <w:szCs w:val="20"/>
    </w:rPr>
  </w:style>
  <w:style w:type="paragraph" w:styleId="CommentSubject">
    <w:name w:val="annotation subject"/>
    <w:basedOn w:val="CommentText"/>
    <w:next w:val="CommentText"/>
    <w:link w:val="CommentSubjectChar"/>
    <w:uiPriority w:val="99"/>
    <w:semiHidden/>
    <w:unhideWhenUsed/>
    <w:rsid w:val="00584C7F"/>
    <w:rPr>
      <w:b/>
      <w:bCs/>
    </w:rPr>
  </w:style>
  <w:style w:type="character" w:customStyle="1" w:styleId="CommentSubjectChar">
    <w:name w:val="Comment Subject Char"/>
    <w:basedOn w:val="CommentTextChar"/>
    <w:link w:val="CommentSubject"/>
    <w:uiPriority w:val="99"/>
    <w:semiHidden/>
    <w:rsid w:val="00584C7F"/>
    <w:rPr>
      <w:b/>
      <w:bCs/>
      <w:sz w:val="20"/>
      <w:szCs w:val="20"/>
    </w:rPr>
  </w:style>
  <w:style w:type="paragraph" w:styleId="BalloonText">
    <w:name w:val="Balloon Text"/>
    <w:basedOn w:val="Normal"/>
    <w:link w:val="BalloonTextChar"/>
    <w:uiPriority w:val="99"/>
    <w:semiHidden/>
    <w:unhideWhenUsed/>
    <w:rsid w:val="00584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7F"/>
    <w:rPr>
      <w:rFonts w:ascii="Segoe UI" w:hAnsi="Segoe UI" w:cs="Segoe UI"/>
      <w:sz w:val="18"/>
      <w:szCs w:val="18"/>
    </w:rPr>
  </w:style>
  <w:style w:type="paragraph" w:styleId="Revision">
    <w:name w:val="Revision"/>
    <w:hidden/>
    <w:uiPriority w:val="99"/>
    <w:semiHidden/>
    <w:rsid w:val="00584C7F"/>
    <w:pPr>
      <w:spacing w:after="0" w:line="240" w:lineRule="auto"/>
    </w:pPr>
  </w:style>
  <w:style w:type="paragraph" w:customStyle="1" w:styleId="Default">
    <w:name w:val="Default"/>
    <w:rsid w:val="00397B0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2906">
      <w:bodyDiv w:val="1"/>
      <w:marLeft w:val="0"/>
      <w:marRight w:val="0"/>
      <w:marTop w:val="0"/>
      <w:marBottom w:val="0"/>
      <w:divBdr>
        <w:top w:val="none" w:sz="0" w:space="0" w:color="auto"/>
        <w:left w:val="none" w:sz="0" w:space="0" w:color="auto"/>
        <w:bottom w:val="none" w:sz="0" w:space="0" w:color="auto"/>
        <w:right w:val="none" w:sz="0" w:space="0" w:color="auto"/>
      </w:divBdr>
    </w:div>
    <w:div w:id="224148509">
      <w:bodyDiv w:val="1"/>
      <w:marLeft w:val="0"/>
      <w:marRight w:val="0"/>
      <w:marTop w:val="0"/>
      <w:marBottom w:val="0"/>
      <w:divBdr>
        <w:top w:val="none" w:sz="0" w:space="0" w:color="auto"/>
        <w:left w:val="none" w:sz="0" w:space="0" w:color="auto"/>
        <w:bottom w:val="none" w:sz="0" w:space="0" w:color="auto"/>
        <w:right w:val="none" w:sz="0" w:space="0" w:color="auto"/>
      </w:divBdr>
    </w:div>
    <w:div w:id="234322317">
      <w:bodyDiv w:val="1"/>
      <w:marLeft w:val="0"/>
      <w:marRight w:val="0"/>
      <w:marTop w:val="0"/>
      <w:marBottom w:val="0"/>
      <w:divBdr>
        <w:top w:val="none" w:sz="0" w:space="0" w:color="auto"/>
        <w:left w:val="none" w:sz="0" w:space="0" w:color="auto"/>
        <w:bottom w:val="none" w:sz="0" w:space="0" w:color="auto"/>
        <w:right w:val="none" w:sz="0" w:space="0" w:color="auto"/>
      </w:divBdr>
    </w:div>
    <w:div w:id="277642461">
      <w:bodyDiv w:val="1"/>
      <w:marLeft w:val="0"/>
      <w:marRight w:val="0"/>
      <w:marTop w:val="0"/>
      <w:marBottom w:val="0"/>
      <w:divBdr>
        <w:top w:val="none" w:sz="0" w:space="0" w:color="auto"/>
        <w:left w:val="none" w:sz="0" w:space="0" w:color="auto"/>
        <w:bottom w:val="none" w:sz="0" w:space="0" w:color="auto"/>
        <w:right w:val="none" w:sz="0" w:space="0" w:color="auto"/>
      </w:divBdr>
    </w:div>
    <w:div w:id="305817790">
      <w:bodyDiv w:val="1"/>
      <w:marLeft w:val="0"/>
      <w:marRight w:val="0"/>
      <w:marTop w:val="0"/>
      <w:marBottom w:val="0"/>
      <w:divBdr>
        <w:top w:val="none" w:sz="0" w:space="0" w:color="auto"/>
        <w:left w:val="none" w:sz="0" w:space="0" w:color="auto"/>
        <w:bottom w:val="none" w:sz="0" w:space="0" w:color="auto"/>
        <w:right w:val="none" w:sz="0" w:space="0" w:color="auto"/>
      </w:divBdr>
    </w:div>
    <w:div w:id="310718419">
      <w:bodyDiv w:val="1"/>
      <w:marLeft w:val="0"/>
      <w:marRight w:val="0"/>
      <w:marTop w:val="0"/>
      <w:marBottom w:val="0"/>
      <w:divBdr>
        <w:top w:val="none" w:sz="0" w:space="0" w:color="auto"/>
        <w:left w:val="none" w:sz="0" w:space="0" w:color="auto"/>
        <w:bottom w:val="none" w:sz="0" w:space="0" w:color="auto"/>
        <w:right w:val="none" w:sz="0" w:space="0" w:color="auto"/>
      </w:divBdr>
    </w:div>
    <w:div w:id="375357073">
      <w:bodyDiv w:val="1"/>
      <w:marLeft w:val="0"/>
      <w:marRight w:val="0"/>
      <w:marTop w:val="0"/>
      <w:marBottom w:val="0"/>
      <w:divBdr>
        <w:top w:val="none" w:sz="0" w:space="0" w:color="auto"/>
        <w:left w:val="none" w:sz="0" w:space="0" w:color="auto"/>
        <w:bottom w:val="none" w:sz="0" w:space="0" w:color="auto"/>
        <w:right w:val="none" w:sz="0" w:space="0" w:color="auto"/>
      </w:divBdr>
    </w:div>
    <w:div w:id="386346700">
      <w:bodyDiv w:val="1"/>
      <w:marLeft w:val="0"/>
      <w:marRight w:val="0"/>
      <w:marTop w:val="0"/>
      <w:marBottom w:val="0"/>
      <w:divBdr>
        <w:top w:val="none" w:sz="0" w:space="0" w:color="auto"/>
        <w:left w:val="none" w:sz="0" w:space="0" w:color="auto"/>
        <w:bottom w:val="none" w:sz="0" w:space="0" w:color="auto"/>
        <w:right w:val="none" w:sz="0" w:space="0" w:color="auto"/>
      </w:divBdr>
    </w:div>
    <w:div w:id="557132825">
      <w:bodyDiv w:val="1"/>
      <w:marLeft w:val="0"/>
      <w:marRight w:val="0"/>
      <w:marTop w:val="0"/>
      <w:marBottom w:val="0"/>
      <w:divBdr>
        <w:top w:val="none" w:sz="0" w:space="0" w:color="auto"/>
        <w:left w:val="none" w:sz="0" w:space="0" w:color="auto"/>
        <w:bottom w:val="none" w:sz="0" w:space="0" w:color="auto"/>
        <w:right w:val="none" w:sz="0" w:space="0" w:color="auto"/>
      </w:divBdr>
    </w:div>
    <w:div w:id="602954947">
      <w:bodyDiv w:val="1"/>
      <w:marLeft w:val="0"/>
      <w:marRight w:val="0"/>
      <w:marTop w:val="0"/>
      <w:marBottom w:val="0"/>
      <w:divBdr>
        <w:top w:val="none" w:sz="0" w:space="0" w:color="auto"/>
        <w:left w:val="none" w:sz="0" w:space="0" w:color="auto"/>
        <w:bottom w:val="none" w:sz="0" w:space="0" w:color="auto"/>
        <w:right w:val="none" w:sz="0" w:space="0" w:color="auto"/>
      </w:divBdr>
    </w:div>
    <w:div w:id="617445883">
      <w:bodyDiv w:val="1"/>
      <w:marLeft w:val="0"/>
      <w:marRight w:val="0"/>
      <w:marTop w:val="0"/>
      <w:marBottom w:val="0"/>
      <w:divBdr>
        <w:top w:val="none" w:sz="0" w:space="0" w:color="auto"/>
        <w:left w:val="none" w:sz="0" w:space="0" w:color="auto"/>
        <w:bottom w:val="none" w:sz="0" w:space="0" w:color="auto"/>
        <w:right w:val="none" w:sz="0" w:space="0" w:color="auto"/>
      </w:divBdr>
    </w:div>
    <w:div w:id="652025782">
      <w:bodyDiv w:val="1"/>
      <w:marLeft w:val="0"/>
      <w:marRight w:val="0"/>
      <w:marTop w:val="0"/>
      <w:marBottom w:val="0"/>
      <w:divBdr>
        <w:top w:val="none" w:sz="0" w:space="0" w:color="auto"/>
        <w:left w:val="none" w:sz="0" w:space="0" w:color="auto"/>
        <w:bottom w:val="none" w:sz="0" w:space="0" w:color="auto"/>
        <w:right w:val="none" w:sz="0" w:space="0" w:color="auto"/>
      </w:divBdr>
    </w:div>
    <w:div w:id="736708484">
      <w:bodyDiv w:val="1"/>
      <w:marLeft w:val="0"/>
      <w:marRight w:val="0"/>
      <w:marTop w:val="0"/>
      <w:marBottom w:val="0"/>
      <w:divBdr>
        <w:top w:val="none" w:sz="0" w:space="0" w:color="auto"/>
        <w:left w:val="none" w:sz="0" w:space="0" w:color="auto"/>
        <w:bottom w:val="none" w:sz="0" w:space="0" w:color="auto"/>
        <w:right w:val="none" w:sz="0" w:space="0" w:color="auto"/>
      </w:divBdr>
    </w:div>
    <w:div w:id="1172918407">
      <w:bodyDiv w:val="1"/>
      <w:marLeft w:val="0"/>
      <w:marRight w:val="0"/>
      <w:marTop w:val="0"/>
      <w:marBottom w:val="0"/>
      <w:divBdr>
        <w:top w:val="none" w:sz="0" w:space="0" w:color="auto"/>
        <w:left w:val="none" w:sz="0" w:space="0" w:color="auto"/>
        <w:bottom w:val="none" w:sz="0" w:space="0" w:color="auto"/>
        <w:right w:val="none" w:sz="0" w:space="0" w:color="auto"/>
      </w:divBdr>
    </w:div>
    <w:div w:id="1256936342">
      <w:bodyDiv w:val="1"/>
      <w:marLeft w:val="0"/>
      <w:marRight w:val="0"/>
      <w:marTop w:val="0"/>
      <w:marBottom w:val="0"/>
      <w:divBdr>
        <w:top w:val="none" w:sz="0" w:space="0" w:color="auto"/>
        <w:left w:val="none" w:sz="0" w:space="0" w:color="auto"/>
        <w:bottom w:val="none" w:sz="0" w:space="0" w:color="auto"/>
        <w:right w:val="none" w:sz="0" w:space="0" w:color="auto"/>
      </w:divBdr>
    </w:div>
    <w:div w:id="1321231710">
      <w:bodyDiv w:val="1"/>
      <w:marLeft w:val="0"/>
      <w:marRight w:val="0"/>
      <w:marTop w:val="0"/>
      <w:marBottom w:val="0"/>
      <w:divBdr>
        <w:top w:val="none" w:sz="0" w:space="0" w:color="auto"/>
        <w:left w:val="none" w:sz="0" w:space="0" w:color="auto"/>
        <w:bottom w:val="none" w:sz="0" w:space="0" w:color="auto"/>
        <w:right w:val="none" w:sz="0" w:space="0" w:color="auto"/>
      </w:divBdr>
    </w:div>
    <w:div w:id="1368680660">
      <w:bodyDiv w:val="1"/>
      <w:marLeft w:val="0"/>
      <w:marRight w:val="0"/>
      <w:marTop w:val="0"/>
      <w:marBottom w:val="0"/>
      <w:divBdr>
        <w:top w:val="none" w:sz="0" w:space="0" w:color="auto"/>
        <w:left w:val="none" w:sz="0" w:space="0" w:color="auto"/>
        <w:bottom w:val="none" w:sz="0" w:space="0" w:color="auto"/>
        <w:right w:val="none" w:sz="0" w:space="0" w:color="auto"/>
      </w:divBdr>
    </w:div>
    <w:div w:id="1428112371">
      <w:bodyDiv w:val="1"/>
      <w:marLeft w:val="0"/>
      <w:marRight w:val="0"/>
      <w:marTop w:val="0"/>
      <w:marBottom w:val="0"/>
      <w:divBdr>
        <w:top w:val="none" w:sz="0" w:space="0" w:color="auto"/>
        <w:left w:val="none" w:sz="0" w:space="0" w:color="auto"/>
        <w:bottom w:val="none" w:sz="0" w:space="0" w:color="auto"/>
        <w:right w:val="none" w:sz="0" w:space="0" w:color="auto"/>
      </w:divBdr>
    </w:div>
    <w:div w:id="1464612252">
      <w:bodyDiv w:val="1"/>
      <w:marLeft w:val="0"/>
      <w:marRight w:val="0"/>
      <w:marTop w:val="0"/>
      <w:marBottom w:val="0"/>
      <w:divBdr>
        <w:top w:val="none" w:sz="0" w:space="0" w:color="auto"/>
        <w:left w:val="none" w:sz="0" w:space="0" w:color="auto"/>
        <w:bottom w:val="none" w:sz="0" w:space="0" w:color="auto"/>
        <w:right w:val="none" w:sz="0" w:space="0" w:color="auto"/>
      </w:divBdr>
    </w:div>
    <w:div w:id="1591619625">
      <w:bodyDiv w:val="1"/>
      <w:marLeft w:val="0"/>
      <w:marRight w:val="0"/>
      <w:marTop w:val="0"/>
      <w:marBottom w:val="0"/>
      <w:divBdr>
        <w:top w:val="none" w:sz="0" w:space="0" w:color="auto"/>
        <w:left w:val="none" w:sz="0" w:space="0" w:color="auto"/>
        <w:bottom w:val="none" w:sz="0" w:space="0" w:color="auto"/>
        <w:right w:val="none" w:sz="0" w:space="0" w:color="auto"/>
      </w:divBdr>
    </w:div>
    <w:div w:id="1665352349">
      <w:bodyDiv w:val="1"/>
      <w:marLeft w:val="0"/>
      <w:marRight w:val="0"/>
      <w:marTop w:val="0"/>
      <w:marBottom w:val="0"/>
      <w:divBdr>
        <w:top w:val="none" w:sz="0" w:space="0" w:color="auto"/>
        <w:left w:val="none" w:sz="0" w:space="0" w:color="auto"/>
        <w:bottom w:val="none" w:sz="0" w:space="0" w:color="auto"/>
        <w:right w:val="none" w:sz="0" w:space="0" w:color="auto"/>
      </w:divBdr>
    </w:div>
    <w:div w:id="1668170938">
      <w:bodyDiv w:val="1"/>
      <w:marLeft w:val="0"/>
      <w:marRight w:val="0"/>
      <w:marTop w:val="0"/>
      <w:marBottom w:val="0"/>
      <w:divBdr>
        <w:top w:val="none" w:sz="0" w:space="0" w:color="auto"/>
        <w:left w:val="none" w:sz="0" w:space="0" w:color="auto"/>
        <w:bottom w:val="none" w:sz="0" w:space="0" w:color="auto"/>
        <w:right w:val="none" w:sz="0" w:space="0" w:color="auto"/>
      </w:divBdr>
    </w:div>
    <w:div w:id="1733652096">
      <w:bodyDiv w:val="1"/>
      <w:marLeft w:val="0"/>
      <w:marRight w:val="0"/>
      <w:marTop w:val="0"/>
      <w:marBottom w:val="0"/>
      <w:divBdr>
        <w:top w:val="none" w:sz="0" w:space="0" w:color="auto"/>
        <w:left w:val="none" w:sz="0" w:space="0" w:color="auto"/>
        <w:bottom w:val="none" w:sz="0" w:space="0" w:color="auto"/>
        <w:right w:val="none" w:sz="0" w:space="0" w:color="auto"/>
      </w:divBdr>
    </w:div>
    <w:div w:id="1755861606">
      <w:bodyDiv w:val="1"/>
      <w:marLeft w:val="0"/>
      <w:marRight w:val="0"/>
      <w:marTop w:val="0"/>
      <w:marBottom w:val="0"/>
      <w:divBdr>
        <w:top w:val="none" w:sz="0" w:space="0" w:color="auto"/>
        <w:left w:val="none" w:sz="0" w:space="0" w:color="auto"/>
        <w:bottom w:val="none" w:sz="0" w:space="0" w:color="auto"/>
        <w:right w:val="none" w:sz="0" w:space="0" w:color="auto"/>
      </w:divBdr>
    </w:div>
    <w:div w:id="1778258009">
      <w:bodyDiv w:val="1"/>
      <w:marLeft w:val="0"/>
      <w:marRight w:val="0"/>
      <w:marTop w:val="0"/>
      <w:marBottom w:val="0"/>
      <w:divBdr>
        <w:top w:val="none" w:sz="0" w:space="0" w:color="auto"/>
        <w:left w:val="none" w:sz="0" w:space="0" w:color="auto"/>
        <w:bottom w:val="none" w:sz="0" w:space="0" w:color="auto"/>
        <w:right w:val="none" w:sz="0" w:space="0" w:color="auto"/>
      </w:divBdr>
    </w:div>
    <w:div w:id="1859079189">
      <w:bodyDiv w:val="1"/>
      <w:marLeft w:val="0"/>
      <w:marRight w:val="0"/>
      <w:marTop w:val="0"/>
      <w:marBottom w:val="0"/>
      <w:divBdr>
        <w:top w:val="none" w:sz="0" w:space="0" w:color="auto"/>
        <w:left w:val="none" w:sz="0" w:space="0" w:color="auto"/>
        <w:bottom w:val="none" w:sz="0" w:space="0" w:color="auto"/>
        <w:right w:val="none" w:sz="0" w:space="0" w:color="auto"/>
      </w:divBdr>
    </w:div>
    <w:div w:id="1870220799">
      <w:bodyDiv w:val="1"/>
      <w:marLeft w:val="0"/>
      <w:marRight w:val="0"/>
      <w:marTop w:val="0"/>
      <w:marBottom w:val="0"/>
      <w:divBdr>
        <w:top w:val="none" w:sz="0" w:space="0" w:color="auto"/>
        <w:left w:val="none" w:sz="0" w:space="0" w:color="auto"/>
        <w:bottom w:val="none" w:sz="0" w:space="0" w:color="auto"/>
        <w:right w:val="none" w:sz="0" w:space="0" w:color="auto"/>
      </w:divBdr>
    </w:div>
    <w:div w:id="1909067761">
      <w:bodyDiv w:val="1"/>
      <w:marLeft w:val="0"/>
      <w:marRight w:val="0"/>
      <w:marTop w:val="0"/>
      <w:marBottom w:val="0"/>
      <w:divBdr>
        <w:top w:val="none" w:sz="0" w:space="0" w:color="auto"/>
        <w:left w:val="none" w:sz="0" w:space="0" w:color="auto"/>
        <w:bottom w:val="none" w:sz="0" w:space="0" w:color="auto"/>
        <w:right w:val="none" w:sz="0" w:space="0" w:color="auto"/>
      </w:divBdr>
    </w:div>
    <w:div w:id="1974747214">
      <w:bodyDiv w:val="1"/>
      <w:marLeft w:val="0"/>
      <w:marRight w:val="0"/>
      <w:marTop w:val="0"/>
      <w:marBottom w:val="0"/>
      <w:divBdr>
        <w:top w:val="none" w:sz="0" w:space="0" w:color="auto"/>
        <w:left w:val="none" w:sz="0" w:space="0" w:color="auto"/>
        <w:bottom w:val="none" w:sz="0" w:space="0" w:color="auto"/>
        <w:right w:val="none" w:sz="0" w:space="0" w:color="auto"/>
      </w:divBdr>
    </w:div>
    <w:div w:id="1981572227">
      <w:bodyDiv w:val="1"/>
      <w:marLeft w:val="0"/>
      <w:marRight w:val="0"/>
      <w:marTop w:val="0"/>
      <w:marBottom w:val="0"/>
      <w:divBdr>
        <w:top w:val="none" w:sz="0" w:space="0" w:color="auto"/>
        <w:left w:val="none" w:sz="0" w:space="0" w:color="auto"/>
        <w:bottom w:val="none" w:sz="0" w:space="0" w:color="auto"/>
        <w:right w:val="none" w:sz="0" w:space="0" w:color="auto"/>
      </w:divBdr>
    </w:div>
    <w:div w:id="1997873387">
      <w:bodyDiv w:val="1"/>
      <w:marLeft w:val="0"/>
      <w:marRight w:val="0"/>
      <w:marTop w:val="0"/>
      <w:marBottom w:val="0"/>
      <w:divBdr>
        <w:top w:val="none" w:sz="0" w:space="0" w:color="auto"/>
        <w:left w:val="none" w:sz="0" w:space="0" w:color="auto"/>
        <w:bottom w:val="none" w:sz="0" w:space="0" w:color="auto"/>
        <w:right w:val="none" w:sz="0" w:space="0" w:color="auto"/>
      </w:divBdr>
    </w:div>
    <w:div w:id="2065563978">
      <w:bodyDiv w:val="1"/>
      <w:marLeft w:val="0"/>
      <w:marRight w:val="0"/>
      <w:marTop w:val="0"/>
      <w:marBottom w:val="0"/>
      <w:divBdr>
        <w:top w:val="none" w:sz="0" w:space="0" w:color="auto"/>
        <w:left w:val="none" w:sz="0" w:space="0" w:color="auto"/>
        <w:bottom w:val="none" w:sz="0" w:space="0" w:color="auto"/>
        <w:right w:val="none" w:sz="0" w:space="0" w:color="auto"/>
      </w:divBdr>
    </w:div>
    <w:div w:id="20776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E50C3-480F-4EBF-9535-D2322678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6222</Words>
  <Characters>3547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Borisas Kornejevas</dc:creator>
  <cp:keywords/>
  <dc:description/>
  <cp:lastModifiedBy>Jonas Kajutis</cp:lastModifiedBy>
  <cp:revision>4</cp:revision>
  <cp:lastPrinted>2021-02-26T09:33:00Z</cp:lastPrinted>
  <dcterms:created xsi:type="dcterms:W3CDTF">2021-04-06T09:14:00Z</dcterms:created>
  <dcterms:modified xsi:type="dcterms:W3CDTF">2021-04-06T13:29:00Z</dcterms:modified>
</cp:coreProperties>
</file>