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5DCA" w14:textId="77777777" w:rsidR="00094A6C" w:rsidRDefault="00094A6C" w:rsidP="00094A6C">
      <w:pPr>
        <w:ind w:firstLine="426"/>
      </w:pPr>
      <w:r w:rsidRPr="00C549C5">
        <w:rPr>
          <w:noProof/>
        </w:rPr>
        <w:drawing>
          <wp:inline distT="0" distB="0" distL="0" distR="0" wp14:anchorId="5CEFAC56" wp14:editId="71B34238">
            <wp:extent cx="763203" cy="240322"/>
            <wp:effectExtent l="0" t="0" r="0" b="7620"/>
            <wp:docPr id="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017" cy="246246"/>
                    </a:xfrm>
                    <a:prstGeom prst="rect">
                      <a:avLst/>
                    </a:prstGeom>
                    <a:noFill/>
                    <a:ln>
                      <a:noFill/>
                    </a:ln>
                  </pic:spPr>
                </pic:pic>
              </a:graphicData>
            </a:graphic>
          </wp:inline>
        </w:drawing>
      </w:r>
    </w:p>
    <w:tbl>
      <w:tblPr>
        <w:tblW w:w="0" w:type="auto"/>
        <w:tblInd w:w="-709" w:type="dxa"/>
        <w:tblLayout w:type="fixed"/>
        <w:tblLook w:val="01E0" w:firstRow="1" w:lastRow="1" w:firstColumn="1" w:lastColumn="1" w:noHBand="0" w:noVBand="0"/>
      </w:tblPr>
      <w:tblGrid>
        <w:gridCol w:w="10632"/>
      </w:tblGrid>
      <w:tr w:rsidR="00094A6C" w:rsidRPr="00D84635" w14:paraId="664DBD27" w14:textId="77777777" w:rsidTr="00094A6C">
        <w:tc>
          <w:tcPr>
            <w:tcW w:w="10632" w:type="dxa"/>
            <w:tcBorders>
              <w:top w:val="nil"/>
              <w:left w:val="nil"/>
              <w:bottom w:val="single" w:sz="4" w:space="0" w:color="auto"/>
              <w:right w:val="nil"/>
            </w:tcBorders>
          </w:tcPr>
          <w:p w14:paraId="08CAC755" w14:textId="77777777" w:rsidR="00094A6C" w:rsidRPr="00D84635" w:rsidRDefault="00094A6C" w:rsidP="002972EB">
            <w:pPr>
              <w:pStyle w:val="MAZAS"/>
              <w:ind w:firstLine="0"/>
              <w:jc w:val="center"/>
              <w:rPr>
                <w:rFonts w:ascii="Times New Roman" w:hAnsi="Times New Roman"/>
                <w:color w:val="auto"/>
                <w:sz w:val="24"/>
                <w:szCs w:val="24"/>
                <w:lang w:val="lt-LT"/>
              </w:rPr>
            </w:pPr>
            <w:r>
              <w:rPr>
                <w:rFonts w:ascii="Times New Roman" w:hAnsi="Times New Roman"/>
                <w:color w:val="auto"/>
                <w:sz w:val="24"/>
                <w:szCs w:val="24"/>
                <w:lang w:val="lt-LT"/>
              </w:rPr>
              <w:t>UAB „ATEA“</w:t>
            </w:r>
            <w:r w:rsidRPr="00D84635">
              <w:rPr>
                <w:rFonts w:ascii="Times New Roman" w:hAnsi="Times New Roman"/>
                <w:color w:val="auto"/>
                <w:sz w:val="24"/>
                <w:szCs w:val="24"/>
                <w:lang w:val="lt-LT"/>
              </w:rPr>
              <w:t xml:space="preserve"> </w:t>
            </w:r>
          </w:p>
        </w:tc>
      </w:tr>
    </w:tbl>
    <w:p w14:paraId="4F5E60A0" w14:textId="77777777" w:rsidR="00094A6C" w:rsidRPr="00613B8B" w:rsidRDefault="00094A6C" w:rsidP="00094A6C">
      <w:pPr>
        <w:pStyle w:val="CentrBoldm"/>
        <w:rPr>
          <w:rFonts w:ascii="Times New Roman" w:hAnsi="Times New Roman"/>
          <w:b w:val="0"/>
          <w:bCs w:val="0"/>
          <w:sz w:val="16"/>
          <w:szCs w:val="16"/>
          <w:lang w:val="lt-LT"/>
        </w:rPr>
      </w:pPr>
      <w:r w:rsidRPr="00613B8B">
        <w:rPr>
          <w:rFonts w:ascii="Times New Roman" w:hAnsi="Times New Roman"/>
          <w:b w:val="0"/>
          <w:bCs w:val="0"/>
          <w:sz w:val="16"/>
          <w:szCs w:val="16"/>
          <w:lang w:val="lt-LT"/>
        </w:rPr>
        <w:t xml:space="preserve">Uždaroji akcinė bendrovė; J. Rutkausko g. 6, Vilnius LT-05132;  Tel. +370 5 239 78 30, Fakso Nr. . +370 5 239 78 31, </w:t>
      </w:r>
      <w:proofErr w:type="spellStart"/>
      <w:r w:rsidRPr="00613B8B">
        <w:rPr>
          <w:rFonts w:ascii="Times New Roman" w:hAnsi="Times New Roman"/>
          <w:b w:val="0"/>
          <w:bCs w:val="0"/>
          <w:sz w:val="16"/>
          <w:szCs w:val="16"/>
          <w:lang w:val="lt-LT"/>
        </w:rPr>
        <w:t>el.p</w:t>
      </w:r>
      <w:proofErr w:type="spellEnd"/>
      <w:r w:rsidRPr="00613B8B">
        <w:rPr>
          <w:rFonts w:ascii="Times New Roman" w:hAnsi="Times New Roman"/>
          <w:b w:val="0"/>
          <w:bCs w:val="0"/>
          <w:sz w:val="16"/>
          <w:szCs w:val="16"/>
          <w:lang w:val="lt-LT"/>
        </w:rPr>
        <w:t xml:space="preserve">.: </w:t>
      </w:r>
      <w:proofErr w:type="spellStart"/>
      <w:r w:rsidRPr="00613B8B">
        <w:rPr>
          <w:rFonts w:ascii="Times New Roman" w:hAnsi="Times New Roman"/>
          <w:b w:val="0"/>
          <w:bCs w:val="0"/>
          <w:sz w:val="16"/>
          <w:szCs w:val="16"/>
          <w:lang w:val="lt-LT"/>
        </w:rPr>
        <w:t>info@atea.lt</w:t>
      </w:r>
      <w:proofErr w:type="spellEnd"/>
      <w:r w:rsidRPr="00613B8B">
        <w:rPr>
          <w:rFonts w:ascii="Times New Roman" w:hAnsi="Times New Roman"/>
          <w:b w:val="0"/>
          <w:bCs w:val="0"/>
          <w:sz w:val="16"/>
          <w:szCs w:val="16"/>
          <w:lang w:val="lt-LT"/>
        </w:rPr>
        <w:t xml:space="preserve"> ; </w:t>
      </w:r>
    </w:p>
    <w:p w14:paraId="72ADC3B2" w14:textId="77777777" w:rsidR="00094A6C" w:rsidRPr="00613B8B" w:rsidRDefault="00094A6C" w:rsidP="00094A6C">
      <w:pPr>
        <w:pStyle w:val="CentrBoldm"/>
        <w:rPr>
          <w:rFonts w:ascii="Times New Roman" w:hAnsi="Times New Roman"/>
          <w:b w:val="0"/>
          <w:bCs w:val="0"/>
          <w:sz w:val="16"/>
          <w:szCs w:val="16"/>
          <w:lang w:val="lt-LT"/>
        </w:rPr>
      </w:pPr>
      <w:r w:rsidRPr="00613B8B">
        <w:rPr>
          <w:rFonts w:ascii="Times New Roman" w:hAnsi="Times New Roman"/>
          <w:b w:val="0"/>
          <w:bCs w:val="0"/>
          <w:sz w:val="16"/>
          <w:szCs w:val="16"/>
          <w:lang w:val="lt-LT"/>
        </w:rPr>
        <w:t>VĮ Registrų centro Vilniaus filialas; įmonės kodas 122588443, PVM kodas: LT225884413</w:t>
      </w:r>
    </w:p>
    <w:p w14:paraId="0F39813F" w14:textId="77777777" w:rsidR="00CD2D4F" w:rsidRDefault="00CD2D4F" w:rsidP="000F7CB8">
      <w:pPr>
        <w:tabs>
          <w:tab w:val="left" w:pos="851"/>
        </w:tabs>
        <w:spacing w:after="0" w:line="240" w:lineRule="auto"/>
        <w:jc w:val="center"/>
        <w:rPr>
          <w:rFonts w:ascii="Times New Roman" w:hAnsi="Times New Roman" w:cs="Times New Roman"/>
          <w:b/>
        </w:rPr>
      </w:pPr>
    </w:p>
    <w:p w14:paraId="2C2011D9" w14:textId="77777777" w:rsidR="000F7CB8" w:rsidRPr="00041886" w:rsidRDefault="000F7CB8" w:rsidP="000F7CB8">
      <w:pPr>
        <w:tabs>
          <w:tab w:val="left" w:pos="851"/>
        </w:tabs>
        <w:spacing w:after="0" w:line="240" w:lineRule="auto"/>
        <w:jc w:val="center"/>
        <w:rPr>
          <w:rFonts w:ascii="Times New Roman" w:hAnsi="Times New Roman" w:cs="Times New Roman"/>
          <w:b/>
        </w:rPr>
      </w:pPr>
      <w:r w:rsidRPr="00041886">
        <w:rPr>
          <w:rFonts w:ascii="Times New Roman" w:hAnsi="Times New Roman" w:cs="Times New Roman"/>
          <w:b/>
        </w:rPr>
        <w:t>PASIŪLYMAS</w:t>
      </w:r>
    </w:p>
    <w:p w14:paraId="65598201" w14:textId="77777777" w:rsidR="00435DB2" w:rsidRPr="00041886" w:rsidRDefault="000F7CB8" w:rsidP="00435DB2">
      <w:pPr>
        <w:pStyle w:val="Heading"/>
        <w:jc w:val="center"/>
        <w:rPr>
          <w:color w:val="auto"/>
          <w:lang w:val="lt-LT"/>
        </w:rPr>
      </w:pPr>
      <w:r w:rsidRPr="00041886">
        <w:rPr>
          <w:rFonts w:cs="Times New Roman"/>
          <w:color w:val="auto"/>
          <w:lang w:val="lt-LT"/>
        </w:rPr>
        <w:t xml:space="preserve">DĖL </w:t>
      </w:r>
      <w:r w:rsidR="009C2FAE">
        <w:rPr>
          <w:rFonts w:eastAsia="Arial"/>
          <w:color w:val="auto"/>
          <w:lang w:val="lt-LT"/>
        </w:rPr>
        <w:t>MICROSOFT PLATFORMOS (OPERACINIŲ SISTEMŲ IR DBVS) ESAMŲ LICENCIJŲ PALAIKYMO IR PAPILDOMŲ (PLĖTROS) LICENCIJŲ PIRKIMO</w:t>
      </w:r>
    </w:p>
    <w:p w14:paraId="35DD47D7" w14:textId="77777777" w:rsidR="00435DB2" w:rsidRPr="00041886" w:rsidRDefault="00435DB2" w:rsidP="00435DB2">
      <w:pPr>
        <w:pStyle w:val="Heading"/>
        <w:jc w:val="center"/>
        <w:rPr>
          <w:color w:val="auto"/>
          <w:lang w:val="lt-LT"/>
        </w:rPr>
      </w:pPr>
      <w:r w:rsidRPr="00041886">
        <w:rPr>
          <w:color w:val="auto"/>
          <w:lang w:val="lt-LT"/>
        </w:rPr>
        <w:t xml:space="preserve"> </w:t>
      </w:r>
    </w:p>
    <w:p w14:paraId="0519D707" w14:textId="77777777" w:rsidR="000F7CB8" w:rsidRDefault="000F7CB8" w:rsidP="006E21F0">
      <w:pPr>
        <w:spacing w:after="0" w:line="240" w:lineRule="auto"/>
        <w:rPr>
          <w:rFonts w:ascii="Times New Roman" w:hAnsi="Times New Roman" w:cs="Times New Roman"/>
          <w:b/>
          <w:bCs/>
        </w:rPr>
      </w:pPr>
    </w:p>
    <w:p w14:paraId="4B5AEBCD" w14:textId="77777777" w:rsidR="006E21F0" w:rsidRPr="00435DB2" w:rsidRDefault="006E21F0" w:rsidP="006E21F0">
      <w:pPr>
        <w:spacing w:after="0" w:line="240" w:lineRule="auto"/>
        <w:rPr>
          <w:rFonts w:ascii="Times New Roman" w:hAnsi="Times New Roman" w:cs="Times New Roman"/>
          <w:b/>
          <w:bCs/>
        </w:rPr>
      </w:pPr>
    </w:p>
    <w:tbl>
      <w:tblPr>
        <w:tblW w:w="547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967"/>
      </w:tblGrid>
      <w:tr w:rsidR="005F490D" w:rsidRPr="00435DB2" w14:paraId="6DF49831" w14:textId="77777777" w:rsidTr="00094A6C">
        <w:trPr>
          <w:trHeight w:val="510"/>
        </w:trPr>
        <w:tc>
          <w:tcPr>
            <w:tcW w:w="2725" w:type="pct"/>
            <w:shd w:val="clear" w:color="auto" w:fill="F2F2F2" w:themeFill="background1" w:themeFillShade="F2"/>
          </w:tcPr>
          <w:p w14:paraId="7A150384" w14:textId="77777777" w:rsidR="005F490D" w:rsidRPr="00435DB2" w:rsidRDefault="005F490D" w:rsidP="00031E3D">
            <w:pPr>
              <w:pStyle w:val="NoSpacing"/>
              <w:ind w:right="-116"/>
              <w:jc w:val="both"/>
            </w:pPr>
            <w:r w:rsidRPr="00094A6C">
              <w:rPr>
                <w:b/>
                <w:bCs/>
                <w:sz w:val="22"/>
                <w:szCs w:val="22"/>
              </w:rPr>
              <w:t>Tiekėjo arba ūkio subjektų grupės dalyvių pavadinimas (-ai), juridinio asmens kodas</w:t>
            </w:r>
            <w:r w:rsidRPr="00435DB2">
              <w:t xml:space="preserve"> (-ai) </w:t>
            </w:r>
            <w:r w:rsidRPr="00094A6C">
              <w:rPr>
                <w:i/>
                <w:sz w:val="20"/>
              </w:rPr>
              <w:t>(jeigu pasiūlymą teikia fizinis asmuo – verslo ar individualios veiklos pažymėjimo Nr. ar pan.)</w:t>
            </w:r>
            <w:r w:rsidRPr="00094A6C">
              <w:rPr>
                <w:iCs/>
                <w:sz w:val="20"/>
              </w:rPr>
              <w:t>, adresas (-ai)</w:t>
            </w:r>
          </w:p>
        </w:tc>
        <w:tc>
          <w:tcPr>
            <w:tcW w:w="2275" w:type="pct"/>
            <w:vAlign w:val="center"/>
          </w:tcPr>
          <w:p w14:paraId="1334DC50" w14:textId="77777777" w:rsidR="005F490D" w:rsidRPr="00435DB2" w:rsidRDefault="005F490D" w:rsidP="005F490D">
            <w:pPr>
              <w:tabs>
                <w:tab w:val="left" w:pos="851"/>
              </w:tabs>
              <w:spacing w:after="0" w:line="240" w:lineRule="auto"/>
              <w:jc w:val="both"/>
              <w:rPr>
                <w:rFonts w:ascii="Times New Roman" w:hAnsi="Times New Roman" w:cs="Times New Roman"/>
              </w:rPr>
            </w:pPr>
            <w:r w:rsidRPr="004919E3">
              <w:rPr>
                <w:rFonts w:ascii="Times New Roman" w:hAnsi="Times New Roman" w:cs="Times New Roman"/>
                <w:b/>
              </w:rPr>
              <w:t>UAB ATEA</w:t>
            </w:r>
            <w:r>
              <w:rPr>
                <w:rFonts w:ascii="Times New Roman" w:hAnsi="Times New Roman" w:cs="Times New Roman"/>
                <w:b/>
              </w:rPr>
              <w:t>, 122588443</w:t>
            </w:r>
          </w:p>
        </w:tc>
      </w:tr>
      <w:tr w:rsidR="005F490D" w:rsidRPr="00435DB2" w14:paraId="54B3EE89" w14:textId="77777777" w:rsidTr="00094A6C">
        <w:trPr>
          <w:trHeight w:val="510"/>
        </w:trPr>
        <w:tc>
          <w:tcPr>
            <w:tcW w:w="2725" w:type="pct"/>
            <w:shd w:val="clear" w:color="auto" w:fill="F2F2F2" w:themeFill="background1" w:themeFillShade="F2"/>
          </w:tcPr>
          <w:p w14:paraId="5B7F734E" w14:textId="77777777" w:rsidR="005F490D" w:rsidRPr="00435DB2" w:rsidRDefault="005F490D" w:rsidP="00031E3D">
            <w:pPr>
              <w:pStyle w:val="NoSpacing"/>
              <w:jc w:val="both"/>
              <w:rPr>
                <w:b/>
                <w:bCs/>
                <w:color w:val="000000"/>
              </w:rPr>
            </w:pPr>
            <w:r w:rsidRPr="00094A6C">
              <w:rPr>
                <w:b/>
                <w:bCs/>
                <w:sz w:val="22"/>
                <w:szCs w:val="22"/>
              </w:rPr>
              <w:t>Tiekėjo kolegialus valdymo ir (ar) priežiūros organas</w:t>
            </w:r>
            <w:r w:rsidRPr="00435DB2">
              <w:t xml:space="preserve"> </w:t>
            </w:r>
            <w:r w:rsidRPr="00094A6C">
              <w:rPr>
                <w:sz w:val="20"/>
              </w:rPr>
              <w:t>(pildoma, jeigu turi) (pildoma, kai yra nustatyti pašalinimo pagrindai)</w:t>
            </w:r>
          </w:p>
        </w:tc>
        <w:tc>
          <w:tcPr>
            <w:tcW w:w="2275" w:type="pct"/>
            <w:vAlign w:val="center"/>
          </w:tcPr>
          <w:p w14:paraId="43775991" w14:textId="77777777" w:rsidR="005F490D" w:rsidRPr="00435DB2" w:rsidRDefault="00B623FA" w:rsidP="005F490D">
            <w:pPr>
              <w:tabs>
                <w:tab w:val="left" w:pos="851"/>
              </w:tabs>
              <w:spacing w:after="0" w:line="240" w:lineRule="auto"/>
              <w:jc w:val="both"/>
              <w:rPr>
                <w:rFonts w:ascii="Times New Roman" w:hAnsi="Times New Roman" w:cs="Times New Roman"/>
              </w:rPr>
            </w:pPr>
            <w:r>
              <w:rPr>
                <w:rFonts w:ascii="Times New Roman" w:hAnsi="Times New Roman" w:cs="Times New Roman"/>
              </w:rPr>
              <w:t>nėra</w:t>
            </w:r>
          </w:p>
        </w:tc>
      </w:tr>
      <w:tr w:rsidR="005F490D" w:rsidRPr="00435DB2" w14:paraId="25E6A964" w14:textId="77777777" w:rsidTr="00094A6C">
        <w:trPr>
          <w:trHeight w:val="510"/>
        </w:trPr>
        <w:tc>
          <w:tcPr>
            <w:tcW w:w="2725" w:type="pct"/>
            <w:shd w:val="clear" w:color="auto" w:fill="F2F2F2" w:themeFill="background1" w:themeFillShade="F2"/>
          </w:tcPr>
          <w:p w14:paraId="15D2D5F7" w14:textId="77777777" w:rsidR="005F490D" w:rsidRPr="00435DB2" w:rsidRDefault="005F490D" w:rsidP="005F490D">
            <w:pPr>
              <w:jc w:val="both"/>
              <w:rPr>
                <w:rFonts w:ascii="Times New Roman" w:hAnsi="Times New Roman" w:cs="Times New Roman"/>
                <w:b/>
                <w:bCs/>
                <w:color w:val="000000"/>
              </w:rPr>
            </w:pPr>
            <w:r w:rsidRPr="00435DB2">
              <w:rPr>
                <w:rFonts w:ascii="Times New Roman" w:hAnsi="Times New Roman" w:cs="Times New Roman"/>
                <w:b/>
                <w:bCs/>
              </w:rPr>
              <w:t>Tiekėją kontroliuojantis juridinis ar fizinis asmuo</w:t>
            </w:r>
            <w:r w:rsidRPr="00435DB2">
              <w:rPr>
                <w:rFonts w:ascii="Times New Roman" w:hAnsi="Times New Roman" w:cs="Times New Roman"/>
              </w:rPr>
              <w:t xml:space="preserve"> </w:t>
            </w:r>
            <w:r w:rsidRPr="00435DB2">
              <w:rPr>
                <w:rFonts w:ascii="Times New Roman" w:hAnsi="Times New Roman" w:cs="Times New Roman"/>
                <w:i/>
                <w:iCs/>
                <w:lang w:eastAsia="en-US"/>
              </w:rPr>
              <w:t>(</w:t>
            </w:r>
            <w:r>
              <w:rPr>
                <w:rFonts w:ascii="Times New Roman" w:hAnsi="Times New Roman" w:cs="Times New Roman"/>
                <w:i/>
                <w:iCs/>
                <w:lang w:eastAsia="en-US"/>
              </w:rPr>
              <w:t>pildoma,</w:t>
            </w:r>
            <w:r w:rsidRPr="00435DB2">
              <w:rPr>
                <w:rFonts w:ascii="Times New Roman" w:hAnsi="Times New Roman" w:cs="Times New Roman"/>
                <w:i/>
                <w:iCs/>
                <w:lang w:eastAsia="en-US"/>
              </w:rPr>
              <w:t xml:space="preserve"> jeigu turi)</w:t>
            </w:r>
            <w:r>
              <w:rPr>
                <w:rFonts w:ascii="Times New Roman" w:hAnsi="Times New Roman" w:cs="Times New Roman"/>
                <w:i/>
                <w:iCs/>
                <w:lang w:eastAsia="en-US"/>
              </w:rPr>
              <w:t xml:space="preserve"> </w:t>
            </w:r>
            <w:r w:rsidRPr="00E37EB7">
              <w:rPr>
                <w:rFonts w:ascii="Times New Roman" w:hAnsi="Times New Roman" w:cs="Times New Roman"/>
                <w:i/>
                <w:iCs/>
                <w:lang w:eastAsia="en-US"/>
              </w:rPr>
              <w:t>(</w:t>
            </w:r>
            <w:r>
              <w:rPr>
                <w:rFonts w:ascii="Times New Roman" w:hAnsi="Times New Roman" w:cs="Times New Roman"/>
                <w:i/>
                <w:iCs/>
                <w:lang w:eastAsia="en-US"/>
              </w:rPr>
              <w:t>pildoma</w:t>
            </w:r>
            <w:r w:rsidRPr="00E37EB7">
              <w:rPr>
                <w:rFonts w:ascii="Times New Roman" w:hAnsi="Times New Roman" w:cs="Times New Roman"/>
                <w:i/>
                <w:iCs/>
                <w:lang w:eastAsia="en-US"/>
              </w:rPr>
              <w:t>, kai yra nustatytas VPĮ 47 str. 9 d.)</w:t>
            </w:r>
          </w:p>
        </w:tc>
        <w:tc>
          <w:tcPr>
            <w:tcW w:w="2275" w:type="pct"/>
          </w:tcPr>
          <w:p w14:paraId="4ED03DFB" w14:textId="15AE708C" w:rsidR="005F490D" w:rsidRPr="00435DB2" w:rsidRDefault="005F490D" w:rsidP="005F490D">
            <w:pPr>
              <w:tabs>
                <w:tab w:val="left" w:pos="851"/>
              </w:tabs>
              <w:spacing w:after="0" w:line="240" w:lineRule="auto"/>
              <w:jc w:val="both"/>
              <w:rPr>
                <w:rFonts w:ascii="Times New Roman" w:hAnsi="Times New Roman" w:cs="Times New Roman"/>
              </w:rPr>
            </w:pPr>
          </w:p>
        </w:tc>
      </w:tr>
      <w:tr w:rsidR="005F490D" w:rsidRPr="00435DB2" w14:paraId="09E83511" w14:textId="77777777" w:rsidTr="00094A6C">
        <w:trPr>
          <w:trHeight w:val="510"/>
        </w:trPr>
        <w:tc>
          <w:tcPr>
            <w:tcW w:w="2725" w:type="pct"/>
            <w:shd w:val="clear" w:color="auto" w:fill="F2F2F2" w:themeFill="background1" w:themeFillShade="F2"/>
          </w:tcPr>
          <w:p w14:paraId="1CFD27B0" w14:textId="77777777" w:rsidR="005F490D" w:rsidRPr="00435DB2" w:rsidRDefault="005F490D" w:rsidP="00031E3D">
            <w:pPr>
              <w:pStyle w:val="NoSpacing"/>
              <w:jc w:val="both"/>
              <w:rPr>
                <w:b/>
                <w:bCs/>
              </w:rPr>
            </w:pPr>
            <w:r w:rsidRPr="00094A6C">
              <w:rPr>
                <w:b/>
                <w:bCs/>
                <w:color w:val="000000"/>
                <w:sz w:val="22"/>
                <w:szCs w:val="22"/>
              </w:rPr>
              <w:t>Tiekėjų grupės partnerį kontroliuojantis juridinis asmuo, ir (ar) fizinis asmuo, ir (ar) kolegialus valdymo organas, ir (ar) priežiūros organas</w:t>
            </w:r>
            <w:r w:rsidRPr="00435DB2">
              <w:rPr>
                <w:b/>
                <w:bCs/>
                <w:color w:val="000000"/>
              </w:rPr>
              <w:t xml:space="preserve"> </w:t>
            </w:r>
            <w:r w:rsidRPr="00094A6C">
              <w:rPr>
                <w:color w:val="000000"/>
                <w:sz w:val="20"/>
              </w:rPr>
              <w:t>(</w:t>
            </w:r>
            <w:r w:rsidRPr="00094A6C">
              <w:rPr>
                <w:sz w:val="20"/>
              </w:rPr>
              <w:t>pildoma</w:t>
            </w:r>
            <w:r w:rsidRPr="00094A6C">
              <w:rPr>
                <w:color w:val="000000"/>
                <w:sz w:val="20"/>
              </w:rPr>
              <w:t xml:space="preserve">, jeigu turi, kai pasiūlymą teikia ūkio subjektų grupė) </w:t>
            </w:r>
            <w:r w:rsidRPr="00094A6C">
              <w:rPr>
                <w:sz w:val="20"/>
              </w:rPr>
              <w:t>(pildoma, kai yra nustatyti pašalinimo pagrindai ir/arba kai yra nustatytas VPĮ 47 str. 9 d.)</w:t>
            </w:r>
          </w:p>
        </w:tc>
        <w:tc>
          <w:tcPr>
            <w:tcW w:w="2275" w:type="pct"/>
          </w:tcPr>
          <w:p w14:paraId="36E853EB" w14:textId="77777777" w:rsidR="005F490D" w:rsidRPr="00435DB2" w:rsidRDefault="005F490D" w:rsidP="005F490D">
            <w:pPr>
              <w:tabs>
                <w:tab w:val="left" w:pos="851"/>
              </w:tabs>
              <w:spacing w:after="0" w:line="240" w:lineRule="auto"/>
              <w:jc w:val="both"/>
              <w:rPr>
                <w:rFonts w:ascii="Times New Roman" w:hAnsi="Times New Roman" w:cs="Times New Roman"/>
              </w:rPr>
            </w:pPr>
            <w:r>
              <w:rPr>
                <w:rFonts w:ascii="Times New Roman" w:hAnsi="Times New Roman" w:cs="Times New Roman"/>
              </w:rPr>
              <w:t>-----------------</w:t>
            </w:r>
          </w:p>
        </w:tc>
      </w:tr>
      <w:tr w:rsidR="008B62C7" w:rsidRPr="00435DB2" w14:paraId="459D5C23" w14:textId="77777777" w:rsidTr="00094A6C">
        <w:trPr>
          <w:trHeight w:val="510"/>
        </w:trPr>
        <w:tc>
          <w:tcPr>
            <w:tcW w:w="2725" w:type="pct"/>
            <w:shd w:val="clear" w:color="auto" w:fill="F2F2F2" w:themeFill="background1" w:themeFillShade="F2"/>
          </w:tcPr>
          <w:p w14:paraId="2C4886B9" w14:textId="77777777" w:rsidR="008B62C7" w:rsidRPr="00435DB2" w:rsidRDefault="008B62C7" w:rsidP="008B62C7">
            <w:pPr>
              <w:pStyle w:val="NoSpacing"/>
              <w:jc w:val="both"/>
              <w:rPr>
                <w:b/>
                <w:bCs/>
                <w:color w:val="000000"/>
              </w:rPr>
            </w:pPr>
            <w:r w:rsidRPr="00094A6C">
              <w:rPr>
                <w:b/>
                <w:bCs/>
                <w:color w:val="000000"/>
                <w:sz w:val="22"/>
                <w:szCs w:val="22"/>
              </w:rPr>
              <w:t>Ūkio subjektą kontroliuojantis juridinis asmuo, ir (ar) fizinis asmuo, ir (ar) kolegialus valdymo organas, ir (ar) priežiūros organas</w:t>
            </w:r>
            <w:r w:rsidRPr="00094A6C">
              <w:rPr>
                <w:b/>
                <w:bCs/>
                <w:sz w:val="22"/>
                <w:szCs w:val="22"/>
              </w:rPr>
              <w:t xml:space="preserve"> </w:t>
            </w:r>
            <w:r w:rsidRPr="00094A6C">
              <w:rPr>
                <w:sz w:val="20"/>
              </w:rPr>
              <w:t>(pildoma, jeigu turi) (pildoma, kai yra nustatyti pašalinimo pagrindai ir/arba kai yra nustatytas VPĮ 47 str. 9 d.)</w:t>
            </w:r>
          </w:p>
        </w:tc>
        <w:tc>
          <w:tcPr>
            <w:tcW w:w="2275" w:type="pct"/>
          </w:tcPr>
          <w:p w14:paraId="75652DDD" w14:textId="77777777" w:rsidR="008B62C7" w:rsidRPr="00435DB2" w:rsidRDefault="008B62C7" w:rsidP="008B62C7">
            <w:pPr>
              <w:tabs>
                <w:tab w:val="left" w:pos="851"/>
              </w:tabs>
              <w:spacing w:after="0" w:line="240" w:lineRule="auto"/>
              <w:jc w:val="both"/>
              <w:rPr>
                <w:rFonts w:ascii="Times New Roman" w:hAnsi="Times New Roman" w:cs="Times New Roman"/>
              </w:rPr>
            </w:pPr>
            <w:r w:rsidRPr="007E72A6">
              <w:rPr>
                <w:rFonts w:ascii="Times New Roman" w:hAnsi="Times New Roman" w:cs="Times New Roman"/>
              </w:rPr>
              <w:t>-----------------</w:t>
            </w:r>
          </w:p>
        </w:tc>
      </w:tr>
      <w:tr w:rsidR="008B62C7" w:rsidRPr="00435DB2" w14:paraId="385FB2D0" w14:textId="77777777" w:rsidTr="00094A6C">
        <w:trPr>
          <w:trHeight w:val="510"/>
        </w:trPr>
        <w:tc>
          <w:tcPr>
            <w:tcW w:w="2725" w:type="pct"/>
            <w:shd w:val="clear" w:color="auto" w:fill="F2F2F2" w:themeFill="background1" w:themeFillShade="F2"/>
          </w:tcPr>
          <w:p w14:paraId="40E49770" w14:textId="77777777" w:rsidR="008B62C7" w:rsidRPr="00435DB2" w:rsidRDefault="008B62C7" w:rsidP="008B62C7">
            <w:pPr>
              <w:pStyle w:val="NoSpacing"/>
              <w:jc w:val="both"/>
              <w:rPr>
                <w:b/>
                <w:bCs/>
                <w:color w:val="000000"/>
              </w:rPr>
            </w:pPr>
            <w:r w:rsidRPr="00094A6C">
              <w:rPr>
                <w:rFonts w:eastAsia="Calibri"/>
                <w:b/>
                <w:bCs/>
                <w:sz w:val="22"/>
                <w:szCs w:val="22"/>
              </w:rPr>
              <w:t>Ūkio subjektų grupės dalyvis, atstovaujantis arba vadovaujantis ūkio subjektų grupei</w:t>
            </w:r>
            <w:r w:rsidRPr="00435DB2">
              <w:rPr>
                <w:rFonts w:eastAsia="Calibri"/>
              </w:rPr>
              <w:t xml:space="preserve"> </w:t>
            </w:r>
            <w:r w:rsidRPr="00094A6C">
              <w:rPr>
                <w:sz w:val="20"/>
              </w:rPr>
              <w:t>(pildoma, jei pasiūlymą teikia tiekėjų grupė)</w:t>
            </w:r>
          </w:p>
        </w:tc>
        <w:tc>
          <w:tcPr>
            <w:tcW w:w="2275" w:type="pct"/>
          </w:tcPr>
          <w:p w14:paraId="1C926CAC" w14:textId="77777777" w:rsidR="008B62C7" w:rsidRPr="00435DB2" w:rsidRDefault="008B62C7" w:rsidP="008B62C7">
            <w:pPr>
              <w:tabs>
                <w:tab w:val="left" w:pos="851"/>
              </w:tabs>
              <w:spacing w:after="0" w:line="240" w:lineRule="auto"/>
              <w:jc w:val="both"/>
              <w:rPr>
                <w:rFonts w:ascii="Times New Roman" w:hAnsi="Times New Roman" w:cs="Times New Roman"/>
              </w:rPr>
            </w:pPr>
            <w:r w:rsidRPr="007E72A6">
              <w:rPr>
                <w:rFonts w:ascii="Times New Roman" w:hAnsi="Times New Roman" w:cs="Times New Roman"/>
              </w:rPr>
              <w:t>-----------------</w:t>
            </w:r>
          </w:p>
        </w:tc>
      </w:tr>
      <w:tr w:rsidR="005F490D" w:rsidRPr="00435DB2" w14:paraId="5C0A8109" w14:textId="77777777" w:rsidTr="00094A6C">
        <w:trPr>
          <w:trHeight w:val="510"/>
        </w:trPr>
        <w:tc>
          <w:tcPr>
            <w:tcW w:w="2725" w:type="pct"/>
            <w:shd w:val="clear" w:color="auto" w:fill="F2F2F2" w:themeFill="background1" w:themeFillShade="F2"/>
            <w:vAlign w:val="center"/>
          </w:tcPr>
          <w:p w14:paraId="4A5BB578" w14:textId="77777777" w:rsidR="005F490D" w:rsidRPr="00094A6C" w:rsidRDefault="005F490D" w:rsidP="00031E3D">
            <w:pPr>
              <w:pStyle w:val="NoSpacing"/>
              <w:jc w:val="both"/>
              <w:rPr>
                <w:b/>
                <w:bCs/>
                <w:sz w:val="22"/>
                <w:szCs w:val="22"/>
              </w:rPr>
            </w:pPr>
            <w:r w:rsidRPr="00094A6C">
              <w:rPr>
                <w:b/>
                <w:bCs/>
                <w:sz w:val="22"/>
                <w:szCs w:val="22"/>
              </w:rPr>
              <w:t>Už pasiūlymą atsakingo asmens vardas, pavardė, telefono numeris, el. pašto adresas</w:t>
            </w:r>
          </w:p>
        </w:tc>
        <w:tc>
          <w:tcPr>
            <w:tcW w:w="2275" w:type="pct"/>
            <w:vAlign w:val="center"/>
          </w:tcPr>
          <w:p w14:paraId="3B4DA99D" w14:textId="5880EEB1" w:rsidR="00F46857" w:rsidRPr="00094A6C" w:rsidRDefault="00657C33" w:rsidP="00F46857">
            <w:pPr>
              <w:pStyle w:val="NoSpacing"/>
              <w:rPr>
                <w:rFonts w:eastAsiaTheme="minorHAnsi"/>
                <w:sz w:val="22"/>
                <w:szCs w:val="22"/>
              </w:rPr>
            </w:pPr>
            <w:r w:rsidRPr="00094A6C">
              <w:rPr>
                <w:rFonts w:eastAsiaTheme="minorHAnsi"/>
                <w:sz w:val="22"/>
                <w:szCs w:val="22"/>
              </w:rPr>
              <w:t xml:space="preserve">Pardavimo projektų vadovas </w:t>
            </w:r>
          </w:p>
          <w:p w14:paraId="2D70D0E4" w14:textId="60205E42" w:rsidR="005F490D" w:rsidRPr="00094A6C" w:rsidRDefault="005F490D" w:rsidP="00094A6C">
            <w:pPr>
              <w:pStyle w:val="NoSpacing"/>
              <w:rPr>
                <w:rFonts w:eastAsiaTheme="minorHAnsi"/>
                <w:sz w:val="22"/>
                <w:szCs w:val="22"/>
              </w:rPr>
            </w:pPr>
          </w:p>
        </w:tc>
      </w:tr>
    </w:tbl>
    <w:p w14:paraId="1A0517AE" w14:textId="77777777" w:rsidR="00031E3D" w:rsidRPr="00031E3D" w:rsidRDefault="00031E3D" w:rsidP="000F7CB8">
      <w:pPr>
        <w:pStyle w:val="BodyTextIndent2"/>
        <w:spacing w:after="0" w:line="240" w:lineRule="auto"/>
        <w:ind w:left="0"/>
        <w:jc w:val="both"/>
        <w:rPr>
          <w:rFonts w:ascii="Times New Roman" w:hAnsi="Times New Roman" w:cs="Times New Roman"/>
        </w:rPr>
      </w:pPr>
    </w:p>
    <w:p w14:paraId="506A26C8" w14:textId="77777777" w:rsidR="000F7CB8" w:rsidRPr="00031E3D" w:rsidRDefault="000F7CB8" w:rsidP="006C1D98">
      <w:pPr>
        <w:pStyle w:val="BodyTextIndent2"/>
        <w:spacing w:after="0" w:line="240" w:lineRule="auto"/>
        <w:ind w:left="-709"/>
        <w:jc w:val="both"/>
        <w:rPr>
          <w:rFonts w:ascii="Times New Roman" w:hAnsi="Times New Roman" w:cs="Times New Roman"/>
        </w:rPr>
      </w:pPr>
      <w:r w:rsidRPr="00031E3D">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135EA5D1" w14:textId="77777777" w:rsidR="00E37EB7" w:rsidRPr="00031E3D" w:rsidRDefault="000F7CB8" w:rsidP="006C1D98">
      <w:pPr>
        <w:spacing w:after="0" w:line="240" w:lineRule="auto"/>
        <w:ind w:left="-709"/>
        <w:jc w:val="both"/>
        <w:rPr>
          <w:rFonts w:ascii="Times New Roman" w:hAnsi="Times New Roman" w:cs="Times New Roman"/>
        </w:rPr>
      </w:pPr>
      <w:r w:rsidRPr="00031E3D">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310C10A1" w14:textId="77777777" w:rsidR="00CD2D4F" w:rsidRPr="00031E3D" w:rsidRDefault="00CD2D4F" w:rsidP="006C1D98">
      <w:pPr>
        <w:spacing w:after="0" w:line="240" w:lineRule="auto"/>
        <w:ind w:left="-709"/>
        <w:jc w:val="both"/>
        <w:rPr>
          <w:rFonts w:ascii="Times New Roman" w:hAnsi="Times New Roman" w:cs="Times New Roman"/>
        </w:rPr>
      </w:pPr>
      <w:r w:rsidRPr="00031E3D">
        <w:rPr>
          <w:rFonts w:ascii="Times New Roman" w:hAnsi="Times New Roman" w:cs="Times New Roman"/>
        </w:rPr>
        <w:t>3. Patvirtiname, kad jei pasiūlyme nenurodyti kolegialaus priežiūros/valdymo organų nariai, šie organai juridiniuose asmenyse nėra sudaryti (taikoma, kai pirkimo dokumentuose nustatyti pašalinimo pagrindai).</w:t>
      </w:r>
    </w:p>
    <w:p w14:paraId="36E6B1D4" w14:textId="77777777" w:rsidR="00E37EB7" w:rsidRPr="00031E3D" w:rsidRDefault="00E37EB7" w:rsidP="006C1D98">
      <w:pPr>
        <w:ind w:left="-709"/>
        <w:rPr>
          <w:rFonts w:ascii="Times New Roman" w:hAnsi="Times New Roman" w:cs="Times New Roman"/>
          <w:b/>
          <w:bCs/>
        </w:rPr>
      </w:pPr>
    </w:p>
    <w:p w14:paraId="4B40D47A" w14:textId="77777777" w:rsidR="006E21F0" w:rsidRDefault="006E21F0" w:rsidP="006C1D98">
      <w:pPr>
        <w:ind w:left="-709"/>
        <w:jc w:val="center"/>
        <w:rPr>
          <w:rFonts w:ascii="Times New Roman" w:hAnsi="Times New Roman" w:cs="Times New Roman"/>
          <w:b/>
          <w:bCs/>
        </w:rPr>
      </w:pPr>
    </w:p>
    <w:p w14:paraId="11242A95" w14:textId="77777777" w:rsidR="00EE3F23" w:rsidRPr="00435DB2" w:rsidRDefault="00EE3F23" w:rsidP="006C1D98">
      <w:pPr>
        <w:jc w:val="center"/>
        <w:rPr>
          <w:rFonts w:ascii="Times New Roman" w:hAnsi="Times New Roman" w:cs="Times New Roman"/>
          <w:b/>
          <w:bCs/>
        </w:rPr>
      </w:pPr>
      <w:r w:rsidRPr="00435DB2">
        <w:rPr>
          <w:rFonts w:ascii="Times New Roman" w:hAnsi="Times New Roman" w:cs="Times New Roman"/>
          <w:b/>
          <w:bCs/>
        </w:rPr>
        <w:t xml:space="preserve">DĖL ATITIKIMO TARYBOS REGLAMENTO REIKALAVIMAMS </w:t>
      </w:r>
    </w:p>
    <w:p w14:paraId="33825CF0" w14:textId="77777777" w:rsidR="009F4086" w:rsidRPr="00435DB2" w:rsidRDefault="009F4086" w:rsidP="006C1D98">
      <w:pPr>
        <w:ind w:left="-709"/>
        <w:jc w:val="both"/>
        <w:rPr>
          <w:rFonts w:ascii="Times New Roman" w:hAnsi="Times New Roman" w:cs="Times New Roman"/>
        </w:rPr>
      </w:pPr>
      <w:r w:rsidRPr="00435DB2">
        <w:rPr>
          <w:rFonts w:ascii="Times New Roman" w:hAnsi="Times New Roman" w:cs="Times New Roman"/>
        </w:rPr>
        <w:t>Pateikdamas pasiūlymą, deklaruoju ir patvirtinu, kad atitinku Tarybos Reglamento (ES) 2022/576 2022</w:t>
      </w:r>
      <w:r w:rsidR="0058644C" w:rsidRPr="001D1F63">
        <w:rPr>
          <w:rFonts w:ascii="Times New Roman" w:hAnsi="Times New Roman" w:cs="Times New Roman"/>
        </w:rPr>
        <w:t> </w:t>
      </w:r>
      <w:r w:rsidRPr="00435DB2">
        <w:rPr>
          <w:rFonts w:ascii="Times New Roman" w:hAnsi="Times New Roman" w:cs="Times New Roman"/>
        </w:rPr>
        <w:t>m. balandžio 8 d., kuriuo iš dalies keičiamas Reglamentas (ES) Nr. 833/2014 dėl ribojamųjų priemonių atsižvelgiant į Rusijos veiksmus, kuriais destabilizuojama padėtis Ukrainoje (toliau – Reglamentas), 5k straipsnio sąlygas ir, laimėjimo atveju, pasirašius sutartį bus užtikrintas tinkamas Reglamento 5k straipsnio sąlygų įgyvendinimas.</w:t>
      </w:r>
    </w:p>
    <w:p w14:paraId="2B342F9E" w14:textId="77777777" w:rsidR="006C1D98" w:rsidRDefault="006C1D98">
      <w:pPr>
        <w:rPr>
          <w:rFonts w:ascii="Times New Roman" w:hAnsi="Times New Roman" w:cs="Times New Roman"/>
          <w:b/>
          <w:iCs/>
        </w:rPr>
      </w:pPr>
      <w:r>
        <w:rPr>
          <w:rFonts w:ascii="Times New Roman" w:hAnsi="Times New Roman" w:cs="Times New Roman"/>
          <w:b/>
          <w:iCs/>
        </w:rPr>
        <w:br w:type="page"/>
      </w:r>
    </w:p>
    <w:p w14:paraId="0C137E5E" w14:textId="77777777" w:rsidR="00C911D7" w:rsidRPr="00435DB2" w:rsidRDefault="00C911D7" w:rsidP="005C527F">
      <w:pPr>
        <w:spacing w:after="0" w:line="240" w:lineRule="auto"/>
        <w:rPr>
          <w:rFonts w:ascii="Times New Roman" w:hAnsi="Times New Roman" w:cs="Times New Roman"/>
          <w:b/>
          <w:iCs/>
        </w:rPr>
      </w:pPr>
    </w:p>
    <w:p w14:paraId="62E397F0" w14:textId="77777777" w:rsidR="000F7CB8" w:rsidRPr="00435DB2" w:rsidRDefault="000F7CB8" w:rsidP="000F7CB8">
      <w:pPr>
        <w:spacing w:after="0" w:line="240" w:lineRule="auto"/>
        <w:ind w:left="360"/>
        <w:jc w:val="center"/>
        <w:rPr>
          <w:rFonts w:ascii="Times New Roman" w:hAnsi="Times New Roman" w:cs="Times New Roman"/>
          <w:b/>
          <w:iCs/>
        </w:rPr>
      </w:pPr>
      <w:r w:rsidRPr="00435DB2">
        <w:rPr>
          <w:rFonts w:ascii="Times New Roman" w:hAnsi="Times New Roman" w:cs="Times New Roman"/>
          <w:b/>
          <w:iCs/>
        </w:rPr>
        <w:t xml:space="preserve">INFORMACIJA APIE PASLAUGŲ TEIKIMĄ </w:t>
      </w:r>
    </w:p>
    <w:p w14:paraId="5048D071" w14:textId="77777777" w:rsidR="000F7CB8" w:rsidRPr="00435DB2" w:rsidRDefault="000F7CB8" w:rsidP="000F7CB8">
      <w:pPr>
        <w:spacing w:after="0" w:line="240" w:lineRule="auto"/>
        <w:jc w:val="both"/>
        <w:rPr>
          <w:rFonts w:ascii="Times New Roman" w:hAnsi="Times New Roman" w:cs="Times New Roman"/>
        </w:rPr>
      </w:pPr>
    </w:p>
    <w:p w14:paraId="14715B5E" w14:textId="77777777" w:rsidR="000F7CB8" w:rsidRPr="00435DB2" w:rsidRDefault="000F7CB8" w:rsidP="006C1D98">
      <w:pPr>
        <w:spacing w:after="0" w:line="240" w:lineRule="auto"/>
        <w:ind w:left="-709" w:right="8" w:firstLine="709"/>
        <w:jc w:val="both"/>
        <w:rPr>
          <w:rFonts w:ascii="Times New Roman" w:eastAsia="Calibri" w:hAnsi="Times New Roman" w:cs="Times New Roman"/>
          <w:lang w:eastAsia="en-US"/>
        </w:rPr>
      </w:pPr>
      <w:r w:rsidRPr="00435DB2">
        <w:rPr>
          <w:rFonts w:ascii="Times New Roman" w:hAnsi="Times New Roman" w:cs="Times New Roman"/>
        </w:rPr>
        <w:t>Pateikdami šį pasiūlymą</w:t>
      </w:r>
      <w:r w:rsidR="0058644C" w:rsidRPr="00435DB2">
        <w:rPr>
          <w:rFonts w:ascii="Times New Roman" w:hAnsi="Times New Roman" w:cs="Times New Roman"/>
        </w:rPr>
        <w:t>,</w:t>
      </w:r>
      <w:r w:rsidRPr="00435DB2">
        <w:rPr>
          <w:rFonts w:ascii="Times New Roman" w:hAnsi="Times New Roman" w:cs="Times New Roman"/>
        </w:rPr>
        <w:t xml:space="preserve"> patvirtiname, kad Paslaugos NĖRA teikiamos iš Rusijos Federacijos, Baltarusijos Respublikos, Kinijos Liaudies Respublikos (netaikoma Taivano (</w:t>
      </w:r>
      <w:proofErr w:type="spellStart"/>
      <w:r w:rsidRPr="00435DB2">
        <w:rPr>
          <w:rFonts w:ascii="Times New Roman" w:hAnsi="Times New Roman" w:cs="Times New Roman"/>
        </w:rPr>
        <w:t>Penghu</w:t>
      </w:r>
      <w:proofErr w:type="spellEnd"/>
      <w:r w:rsidRPr="00435DB2">
        <w:rPr>
          <w:rFonts w:ascii="Times New Roman" w:hAnsi="Times New Roman" w:cs="Times New Roman"/>
        </w:rPr>
        <w:t xml:space="preserve">, </w:t>
      </w:r>
      <w:proofErr w:type="spellStart"/>
      <w:r w:rsidRPr="00435DB2">
        <w:rPr>
          <w:rFonts w:ascii="Times New Roman" w:hAnsi="Times New Roman" w:cs="Times New Roman"/>
        </w:rPr>
        <w:t>Kinmeno</w:t>
      </w:r>
      <w:proofErr w:type="spellEnd"/>
      <w:r w:rsidRPr="00435DB2">
        <w:rPr>
          <w:rFonts w:ascii="Times New Roman" w:hAnsi="Times New Roman" w:cs="Times New Roman"/>
        </w:rPr>
        <w:t xml:space="preserve"> ir </w:t>
      </w:r>
      <w:proofErr w:type="spellStart"/>
      <w:r w:rsidRPr="00435DB2">
        <w:rPr>
          <w:rFonts w:ascii="Times New Roman" w:hAnsi="Times New Roman" w:cs="Times New Roman"/>
        </w:rPr>
        <w:t>Matsu</w:t>
      </w:r>
      <w:proofErr w:type="spellEnd"/>
      <w:r w:rsidRPr="00435DB2">
        <w:rPr>
          <w:rFonts w:ascii="Times New Roman" w:hAnsi="Times New Roman" w:cs="Times New Roman"/>
        </w:rPr>
        <w:t xml:space="preserve">) atskirajai muitų teritorijai), Rusijos Federacijos aneksuoto Krymo, Moldovos Respublikos Vyriausybės nekontroliuojamos </w:t>
      </w:r>
      <w:proofErr w:type="spellStart"/>
      <w:r w:rsidRPr="00435DB2">
        <w:rPr>
          <w:rFonts w:ascii="Times New Roman" w:hAnsi="Times New Roman" w:cs="Times New Roman"/>
        </w:rPr>
        <w:t>Padniestrės</w:t>
      </w:r>
      <w:proofErr w:type="spellEnd"/>
      <w:r w:rsidRPr="00435DB2">
        <w:rPr>
          <w:rFonts w:ascii="Times New Roman" w:hAnsi="Times New Roman" w:cs="Times New Roman"/>
        </w:rPr>
        <w:t xml:space="preserve"> teritorijos, </w:t>
      </w:r>
      <w:proofErr w:type="spellStart"/>
      <w:r w:rsidRPr="00435DB2">
        <w:rPr>
          <w:rFonts w:ascii="Times New Roman" w:hAnsi="Times New Roman" w:cs="Times New Roman"/>
        </w:rPr>
        <w:t>Sakartvelo</w:t>
      </w:r>
      <w:proofErr w:type="spellEnd"/>
      <w:r w:rsidRPr="00435DB2">
        <w:rPr>
          <w:rFonts w:ascii="Times New Roman" w:hAnsi="Times New Roman" w:cs="Times New Roman"/>
        </w:rPr>
        <w:t xml:space="preserve"> Vyriausybės nekontroliuojamos Abchazijos ir Pietų Osetijos teritorijos</w:t>
      </w:r>
      <w:r w:rsidRPr="00435DB2">
        <w:rPr>
          <w:rFonts w:ascii="Times New Roman" w:eastAsia="Calibri" w:hAnsi="Times New Roman" w:cs="Times New Roman"/>
        </w:rPr>
        <w:t xml:space="preserve">. </w:t>
      </w:r>
    </w:p>
    <w:p w14:paraId="5BCAD03B" w14:textId="77777777" w:rsidR="000F7CB8" w:rsidRPr="00435DB2" w:rsidRDefault="000F7CB8" w:rsidP="006C1D98">
      <w:pPr>
        <w:pStyle w:val="ListParagraph"/>
        <w:spacing w:after="0" w:line="240" w:lineRule="auto"/>
        <w:ind w:left="-709" w:firstLine="567"/>
        <w:jc w:val="both"/>
        <w:rPr>
          <w:rFonts w:ascii="Times New Roman" w:eastAsia="Calibri" w:hAnsi="Times New Roman" w:cs="Times New Roman"/>
          <w:i/>
        </w:rPr>
      </w:pPr>
    </w:p>
    <w:p w14:paraId="0EA35249" w14:textId="77777777" w:rsidR="007C36CB" w:rsidRPr="00E37EB7" w:rsidRDefault="000F7CB8" w:rsidP="006C1D98">
      <w:pPr>
        <w:spacing w:after="0" w:line="240" w:lineRule="auto"/>
        <w:ind w:left="-709" w:firstLine="709"/>
        <w:jc w:val="both"/>
        <w:rPr>
          <w:rFonts w:ascii="Times New Roman" w:hAnsi="Times New Roman" w:cs="Times New Roman"/>
          <w:sz w:val="24"/>
          <w:szCs w:val="24"/>
        </w:rPr>
      </w:pPr>
      <w:r w:rsidRPr="00E37EB7">
        <w:rPr>
          <w:rFonts w:ascii="Times New Roman" w:eastAsia="Calibri" w:hAnsi="Times New Roman" w:cs="Times New Roman"/>
          <w:i/>
          <w:sz w:val="24"/>
          <w:szCs w:val="24"/>
        </w:rPr>
        <w:t xml:space="preserve">Nurodome, kad </w:t>
      </w:r>
      <w:r w:rsidR="00CD2D4F">
        <w:rPr>
          <w:rFonts w:ascii="Times New Roman" w:eastAsia="Calibri" w:hAnsi="Times New Roman" w:cs="Times New Roman"/>
          <w:b/>
          <w:bCs/>
          <w:color w:val="00B050"/>
          <w:sz w:val="24"/>
          <w:szCs w:val="24"/>
        </w:rPr>
        <w:t>P</w:t>
      </w:r>
      <w:r w:rsidRPr="00E37EB7">
        <w:rPr>
          <w:rFonts w:ascii="Times New Roman" w:eastAsia="Calibri" w:hAnsi="Times New Roman" w:cs="Times New Roman"/>
          <w:b/>
          <w:bCs/>
          <w:color w:val="00B050"/>
          <w:sz w:val="24"/>
          <w:szCs w:val="24"/>
        </w:rPr>
        <w:t xml:space="preserve">rograminės įrangos priežiūra ar palaikymas </w:t>
      </w:r>
      <w:r w:rsidRPr="00E37EB7">
        <w:rPr>
          <w:rFonts w:ascii="Times New Roman" w:eastAsia="Calibri" w:hAnsi="Times New Roman" w:cs="Times New Roman"/>
          <w:b/>
          <w:bCs/>
          <w:sz w:val="24"/>
          <w:szCs w:val="24"/>
        </w:rPr>
        <w:t>bus teikiami</w:t>
      </w:r>
      <w:r w:rsidRPr="00E37EB7">
        <w:rPr>
          <w:rFonts w:ascii="Times New Roman" w:eastAsia="Calibri" w:hAnsi="Times New Roman" w:cs="Times New Roman"/>
          <w:b/>
          <w:bCs/>
          <w:color w:val="000000" w:themeColor="text1"/>
          <w:sz w:val="24"/>
          <w:szCs w:val="24"/>
        </w:rPr>
        <w:t xml:space="preserve"> </w:t>
      </w:r>
      <w:r w:rsidRPr="00741D42">
        <w:rPr>
          <w:rFonts w:ascii="Times New Roman" w:eastAsia="Calibri" w:hAnsi="Times New Roman" w:cs="Times New Roman"/>
          <w:b/>
          <w:bCs/>
          <w:sz w:val="24"/>
          <w:szCs w:val="24"/>
        </w:rPr>
        <w:t xml:space="preserve">iš </w:t>
      </w:r>
      <w:r w:rsidR="00741D42" w:rsidRPr="00741D42">
        <w:rPr>
          <w:rFonts w:ascii="Times New Roman" w:eastAsia="Calibri" w:hAnsi="Times New Roman" w:cs="Times New Roman"/>
          <w:b/>
          <w:bCs/>
          <w:sz w:val="24"/>
          <w:szCs w:val="24"/>
        </w:rPr>
        <w:t>Jungtinių Amerikos Valstijų</w:t>
      </w:r>
      <w:r w:rsidR="00684B6B" w:rsidRPr="00E37EB7">
        <w:rPr>
          <w:rFonts w:ascii="Times New Roman" w:eastAsia="Calibri" w:hAnsi="Times New Roman" w:cs="Times New Roman"/>
          <w:b/>
          <w:bCs/>
          <w:sz w:val="24"/>
          <w:szCs w:val="24"/>
        </w:rPr>
        <w:t xml:space="preserve">. </w:t>
      </w:r>
    </w:p>
    <w:p w14:paraId="2A986EBF" w14:textId="77777777" w:rsidR="005C527F" w:rsidRPr="005771F7" w:rsidRDefault="005C527F" w:rsidP="006C1D98">
      <w:pPr>
        <w:spacing w:after="0" w:line="240" w:lineRule="auto"/>
        <w:ind w:left="-709" w:firstLine="709"/>
        <w:jc w:val="both"/>
        <w:rPr>
          <w:rFonts w:ascii="Times New Roman" w:hAnsi="Times New Roman" w:cs="Times New Roman"/>
        </w:rPr>
      </w:pPr>
    </w:p>
    <w:p w14:paraId="34DD6004" w14:textId="77777777" w:rsidR="000F7CB8" w:rsidRPr="00435DB2" w:rsidRDefault="000F7CB8" w:rsidP="006C1D98">
      <w:pPr>
        <w:pStyle w:val="ListParagraph"/>
        <w:spacing w:after="120" w:line="240" w:lineRule="auto"/>
        <w:ind w:left="-709" w:firstLine="709"/>
        <w:jc w:val="both"/>
        <w:rPr>
          <w:rFonts w:ascii="Times New Roman" w:hAnsi="Times New Roman" w:cs="Times New Roman"/>
        </w:rPr>
      </w:pPr>
      <w:r w:rsidRPr="00435DB2">
        <w:rPr>
          <w:rFonts w:ascii="Times New Roman" w:hAnsi="Times New Roman" w:cs="Times New Roman"/>
        </w:rPr>
        <w:t>Vadovaudamasis VPĮ 37 str. 9 d</w:t>
      </w:r>
      <w:r w:rsidR="00606F63" w:rsidRPr="00435DB2">
        <w:rPr>
          <w:rFonts w:ascii="Times New Roman" w:hAnsi="Times New Roman" w:cs="Times New Roman"/>
        </w:rPr>
        <w:t>.</w:t>
      </w:r>
      <w:r w:rsidRPr="00435DB2">
        <w:rPr>
          <w:rFonts w:ascii="Times New Roman" w:hAnsi="Times New Roman" w:cs="Times New Roman"/>
        </w:rPr>
        <w:t>, deklaruoju ir patvirtinu, kad mano siūlomos įrangos gamintojas (-ai), techninės ar programinės įrangos priežiūrą ar palaikymą vykdytis (-</w:t>
      </w:r>
      <w:proofErr w:type="spellStart"/>
      <w:r w:rsidRPr="00435DB2">
        <w:rPr>
          <w:rFonts w:ascii="Times New Roman" w:hAnsi="Times New Roman" w:cs="Times New Roman"/>
        </w:rPr>
        <w:t>ys</w:t>
      </w:r>
      <w:proofErr w:type="spellEnd"/>
      <w:r w:rsidRPr="00435DB2">
        <w:rPr>
          <w:rFonts w:ascii="Times New Roman" w:hAnsi="Times New Roman" w:cs="Times New Roman"/>
        </w:rPr>
        <w:t>) asmuo (-</w:t>
      </w:r>
      <w:proofErr w:type="spellStart"/>
      <w:r w:rsidRPr="00435DB2">
        <w:rPr>
          <w:rFonts w:ascii="Times New Roman" w:hAnsi="Times New Roman" w:cs="Times New Roman"/>
        </w:rPr>
        <w:t>ys</w:t>
      </w:r>
      <w:proofErr w:type="spellEnd"/>
      <w:r w:rsidRPr="00435DB2">
        <w:rPr>
          <w:rFonts w:ascii="Times New Roman" w:hAnsi="Times New Roman" w:cs="Times New Roman"/>
        </w:rPr>
        <w:t>), bei kiekvieną iš jų kontroliuojantys asmenys nėra registruoti šalyje, kuri nurodyta Lietuvos Respublikos Vyriausybės (toliau – LRV) 2022 m. kovo 30 d. nutarimu Nr. 280 „Dėl Lietuvos Respublikos viešųjų pirkimų įstatymo 92 str</w:t>
      </w:r>
      <w:r w:rsidR="00606F63" w:rsidRPr="00435DB2">
        <w:rPr>
          <w:rFonts w:ascii="Times New Roman" w:hAnsi="Times New Roman" w:cs="Times New Roman"/>
        </w:rPr>
        <w:t>.</w:t>
      </w:r>
      <w:r w:rsidRPr="00435DB2">
        <w:rPr>
          <w:rFonts w:ascii="Times New Roman" w:hAnsi="Times New Roman" w:cs="Times New Roman"/>
        </w:rPr>
        <w:t xml:space="preserve"> 13, 14 ir 15 d</w:t>
      </w:r>
      <w:r w:rsidR="00606F63" w:rsidRPr="00435DB2">
        <w:rPr>
          <w:rFonts w:ascii="Times New Roman" w:hAnsi="Times New Roman" w:cs="Times New Roman"/>
        </w:rPr>
        <w:t>.</w:t>
      </w:r>
      <w:r w:rsidRPr="00435DB2">
        <w:rPr>
          <w:rFonts w:ascii="Times New Roman" w:hAnsi="Times New Roman" w:cs="Times New Roman"/>
        </w:rPr>
        <w:t xml:space="preserve"> nuostatų įgyvendinimo“ (toliau – Nutarimas) patvirtintame sąraše: priedas „Valstybių ar teritorijų, kurių tiekėjai, jų subtiekėjai, ūkio subjektai, kurių pajėgumais yra remiamasi, gamintojai, techninės ar programinės įrangos priežiūrą ir palaikymą vykdantys asmenys ar juos kontroliuojantys asmenys nelaikomi patikimais, sąrašas“.</w:t>
      </w:r>
    </w:p>
    <w:tbl>
      <w:tblPr>
        <w:tblStyle w:val="TableGrid3"/>
        <w:tblW w:w="5358" w:type="pct"/>
        <w:tblInd w:w="-714" w:type="dxa"/>
        <w:tblLayout w:type="fixed"/>
        <w:tblLook w:val="04A0" w:firstRow="1" w:lastRow="0" w:firstColumn="1" w:lastColumn="0" w:noHBand="0" w:noVBand="1"/>
      </w:tblPr>
      <w:tblGrid>
        <w:gridCol w:w="2270"/>
        <w:gridCol w:w="2267"/>
        <w:gridCol w:w="2408"/>
        <w:gridCol w:w="3730"/>
      </w:tblGrid>
      <w:tr w:rsidR="006C1D98" w:rsidRPr="00CE214D" w14:paraId="6A4B63F9" w14:textId="77777777" w:rsidTr="006C1D98">
        <w:trPr>
          <w:trHeight w:val="745"/>
        </w:trPr>
        <w:tc>
          <w:tcPr>
            <w:tcW w:w="1063" w:type="pct"/>
            <w:shd w:val="clear" w:color="auto" w:fill="F2F2F2" w:themeFill="background1" w:themeFillShade="F2"/>
            <w:vAlign w:val="center"/>
            <w:hideMark/>
          </w:tcPr>
          <w:p w14:paraId="2BB94FFF" w14:textId="77777777" w:rsidR="000F7CB8" w:rsidRPr="00CE214D" w:rsidRDefault="000F7CB8" w:rsidP="005E6FEA">
            <w:pPr>
              <w:jc w:val="center"/>
              <w:rPr>
                <w:rFonts w:eastAsiaTheme="minorHAnsi"/>
                <w:bCs/>
                <w:i/>
                <w:iCs/>
                <w:sz w:val="22"/>
                <w:szCs w:val="22"/>
              </w:rPr>
            </w:pPr>
            <w:bookmarkStart w:id="0" w:name="_Hlk109054213"/>
            <w:r w:rsidRPr="00CE214D">
              <w:rPr>
                <w:rFonts w:eastAsiaTheme="minorHAnsi"/>
                <w:bCs/>
                <w:i/>
                <w:iCs/>
                <w:sz w:val="22"/>
                <w:szCs w:val="22"/>
              </w:rPr>
              <w:t>Pavadinimas</w:t>
            </w:r>
          </w:p>
        </w:tc>
        <w:tc>
          <w:tcPr>
            <w:tcW w:w="1062" w:type="pct"/>
            <w:shd w:val="clear" w:color="auto" w:fill="F2F2F2" w:themeFill="background1" w:themeFillShade="F2"/>
            <w:vAlign w:val="center"/>
          </w:tcPr>
          <w:p w14:paraId="7F3EBB9B" w14:textId="77777777" w:rsidR="000F7CB8" w:rsidRPr="00CE214D" w:rsidRDefault="000F7CB8" w:rsidP="005E6FEA">
            <w:pPr>
              <w:autoSpaceDE w:val="0"/>
              <w:autoSpaceDN w:val="0"/>
              <w:adjustRightInd w:val="0"/>
              <w:jc w:val="center"/>
              <w:rPr>
                <w:bCs/>
                <w:i/>
                <w:iCs/>
                <w:color w:val="000000"/>
                <w:sz w:val="22"/>
                <w:szCs w:val="22"/>
              </w:rPr>
            </w:pPr>
            <w:r w:rsidRPr="00CE214D">
              <w:rPr>
                <w:bCs/>
                <w:i/>
                <w:iCs/>
                <w:color w:val="000000"/>
                <w:sz w:val="22"/>
                <w:szCs w:val="22"/>
              </w:rPr>
              <w:t xml:space="preserve">Nurodomas juridinio asmens </w:t>
            </w:r>
            <w:r w:rsidRPr="00CE214D">
              <w:rPr>
                <w:b/>
                <w:bCs/>
                <w:i/>
                <w:iCs/>
                <w:color w:val="000000"/>
                <w:sz w:val="22"/>
                <w:szCs w:val="22"/>
              </w:rPr>
              <w:t>pavadinimas</w:t>
            </w:r>
            <w:r w:rsidRPr="00CE214D">
              <w:rPr>
                <w:bCs/>
                <w:i/>
                <w:iCs/>
                <w:color w:val="000000"/>
                <w:sz w:val="22"/>
                <w:szCs w:val="22"/>
              </w:rPr>
              <w:t>, kodas</w:t>
            </w:r>
            <w:r w:rsidR="005E6FEA" w:rsidRPr="00CE214D">
              <w:rPr>
                <w:bCs/>
                <w:i/>
                <w:iCs/>
                <w:color w:val="000000"/>
                <w:sz w:val="22"/>
                <w:szCs w:val="22"/>
              </w:rPr>
              <w:t xml:space="preserve"> </w:t>
            </w:r>
            <w:r w:rsidRPr="00CE214D">
              <w:rPr>
                <w:bCs/>
                <w:i/>
                <w:iCs/>
                <w:color w:val="000000"/>
                <w:sz w:val="22"/>
                <w:szCs w:val="22"/>
              </w:rPr>
              <w:t>arba</w:t>
            </w:r>
          </w:p>
          <w:p w14:paraId="24B01E93" w14:textId="77777777" w:rsidR="000F7CB8" w:rsidRPr="00CE214D" w:rsidRDefault="000F7CB8" w:rsidP="005E6FEA">
            <w:pPr>
              <w:autoSpaceDE w:val="0"/>
              <w:autoSpaceDN w:val="0"/>
              <w:adjustRightInd w:val="0"/>
              <w:jc w:val="center"/>
              <w:rPr>
                <w:bCs/>
                <w:i/>
                <w:iCs/>
                <w:color w:val="000000"/>
                <w:sz w:val="22"/>
                <w:szCs w:val="22"/>
              </w:rPr>
            </w:pPr>
            <w:r w:rsidRPr="00CE214D">
              <w:rPr>
                <w:bCs/>
                <w:i/>
                <w:iCs/>
                <w:color w:val="000000"/>
                <w:sz w:val="22"/>
                <w:szCs w:val="22"/>
              </w:rPr>
              <w:t xml:space="preserve">fizinio asmens </w:t>
            </w:r>
            <w:r w:rsidRPr="00CE214D">
              <w:rPr>
                <w:b/>
                <w:bCs/>
                <w:i/>
                <w:iCs/>
                <w:color w:val="000000"/>
                <w:sz w:val="22"/>
                <w:szCs w:val="22"/>
              </w:rPr>
              <w:t>vardas ir pavardė</w:t>
            </w:r>
          </w:p>
        </w:tc>
        <w:tc>
          <w:tcPr>
            <w:tcW w:w="1128" w:type="pct"/>
            <w:shd w:val="clear" w:color="auto" w:fill="F2F2F2" w:themeFill="background1" w:themeFillShade="F2"/>
            <w:vAlign w:val="center"/>
          </w:tcPr>
          <w:p w14:paraId="1391AB39" w14:textId="77777777" w:rsidR="000F7CB8" w:rsidRPr="00CE214D" w:rsidRDefault="000F7CB8" w:rsidP="00884185">
            <w:pPr>
              <w:autoSpaceDE w:val="0"/>
              <w:autoSpaceDN w:val="0"/>
              <w:adjustRightInd w:val="0"/>
              <w:jc w:val="center"/>
              <w:rPr>
                <w:bCs/>
                <w:i/>
                <w:iCs/>
                <w:color w:val="000000"/>
                <w:sz w:val="22"/>
                <w:szCs w:val="22"/>
              </w:rPr>
            </w:pPr>
            <w:r w:rsidRPr="00CE214D">
              <w:rPr>
                <w:bCs/>
                <w:i/>
                <w:iCs/>
                <w:color w:val="000000"/>
                <w:sz w:val="22"/>
                <w:szCs w:val="22"/>
              </w:rPr>
              <w:t xml:space="preserve">Nurodoma juridinio asmens </w:t>
            </w:r>
            <w:r w:rsidRPr="00CE214D">
              <w:rPr>
                <w:b/>
                <w:bCs/>
                <w:i/>
                <w:iCs/>
                <w:color w:val="000000"/>
                <w:sz w:val="22"/>
                <w:szCs w:val="22"/>
              </w:rPr>
              <w:t>registracijos vieta</w:t>
            </w:r>
            <w:r w:rsidRPr="00CE214D">
              <w:rPr>
                <w:bCs/>
                <w:i/>
                <w:iCs/>
                <w:color w:val="000000"/>
                <w:sz w:val="22"/>
                <w:szCs w:val="22"/>
              </w:rPr>
              <w:t xml:space="preserve"> </w:t>
            </w:r>
            <w:r w:rsidR="005E6FEA" w:rsidRPr="00CE214D">
              <w:rPr>
                <w:bCs/>
                <w:i/>
                <w:iCs/>
                <w:color w:val="000000"/>
                <w:sz w:val="22"/>
                <w:szCs w:val="22"/>
              </w:rPr>
              <w:t>a</w:t>
            </w:r>
            <w:r w:rsidRPr="00CE214D">
              <w:rPr>
                <w:bCs/>
                <w:i/>
                <w:iCs/>
                <w:color w:val="000000"/>
                <w:sz w:val="22"/>
                <w:szCs w:val="22"/>
              </w:rPr>
              <w:t>rba</w:t>
            </w:r>
            <w:r w:rsidR="005E6FEA" w:rsidRPr="00CE214D">
              <w:rPr>
                <w:bCs/>
                <w:i/>
                <w:iCs/>
                <w:color w:val="000000"/>
                <w:sz w:val="22"/>
                <w:szCs w:val="22"/>
              </w:rPr>
              <w:t xml:space="preserve"> </w:t>
            </w:r>
            <w:r w:rsidRPr="00CE214D">
              <w:rPr>
                <w:bCs/>
                <w:i/>
                <w:iCs/>
                <w:color w:val="000000"/>
                <w:sz w:val="22"/>
                <w:szCs w:val="22"/>
              </w:rPr>
              <w:t xml:space="preserve">fizinio asmens </w:t>
            </w:r>
            <w:r w:rsidRPr="00CE214D">
              <w:rPr>
                <w:b/>
                <w:bCs/>
                <w:i/>
                <w:iCs/>
                <w:color w:val="000000"/>
                <w:sz w:val="22"/>
                <w:szCs w:val="22"/>
              </w:rPr>
              <w:t>pilietybė ir nuolatinė (deklaruota) gyvenamoji vieta</w:t>
            </w:r>
          </w:p>
        </w:tc>
        <w:tc>
          <w:tcPr>
            <w:tcW w:w="1747" w:type="pct"/>
            <w:shd w:val="clear" w:color="auto" w:fill="F2F2F2" w:themeFill="background1" w:themeFillShade="F2"/>
            <w:vAlign w:val="center"/>
          </w:tcPr>
          <w:p w14:paraId="56625790" w14:textId="77777777" w:rsidR="000F7CB8" w:rsidRPr="00CE214D" w:rsidRDefault="000F7CB8" w:rsidP="005E6FEA">
            <w:pPr>
              <w:autoSpaceDE w:val="0"/>
              <w:autoSpaceDN w:val="0"/>
              <w:adjustRightInd w:val="0"/>
              <w:jc w:val="center"/>
              <w:rPr>
                <w:bCs/>
                <w:i/>
                <w:iCs/>
                <w:sz w:val="22"/>
                <w:szCs w:val="22"/>
              </w:rPr>
            </w:pPr>
            <w:r w:rsidRPr="00CE214D">
              <w:rPr>
                <w:bCs/>
                <w:i/>
                <w:iCs/>
                <w:sz w:val="22"/>
                <w:szCs w:val="22"/>
              </w:rPr>
              <w:t xml:space="preserve">Kartu </w:t>
            </w:r>
            <w:r w:rsidRPr="00CE214D">
              <w:rPr>
                <w:b/>
                <w:i/>
                <w:iCs/>
                <w:sz w:val="22"/>
                <w:szCs w:val="22"/>
              </w:rPr>
              <w:t xml:space="preserve">pateikiami </w:t>
            </w:r>
            <w:r w:rsidRPr="00CE214D">
              <w:rPr>
                <w:b/>
                <w:bCs/>
                <w:i/>
                <w:iCs/>
                <w:sz w:val="22"/>
                <w:szCs w:val="22"/>
              </w:rPr>
              <w:t>dokumentai*</w:t>
            </w:r>
            <w:r w:rsidRPr="00CE214D">
              <w:rPr>
                <w:bCs/>
                <w:i/>
                <w:iCs/>
                <w:sz w:val="22"/>
                <w:szCs w:val="22"/>
              </w:rPr>
              <w:t xml:space="preserve">, patvirtinantys 3 stulpelyje </w:t>
            </w:r>
            <w:r w:rsidR="005E6FEA" w:rsidRPr="00CE214D">
              <w:rPr>
                <w:bCs/>
                <w:i/>
                <w:iCs/>
                <w:sz w:val="22"/>
                <w:szCs w:val="22"/>
              </w:rPr>
              <w:t xml:space="preserve"> </w:t>
            </w:r>
            <w:r w:rsidRPr="00CE214D">
              <w:rPr>
                <w:bCs/>
                <w:i/>
                <w:iCs/>
                <w:sz w:val="22"/>
                <w:szCs w:val="22"/>
              </w:rPr>
              <w:t>esančią informaciją</w:t>
            </w:r>
          </w:p>
          <w:p w14:paraId="15C60F73" w14:textId="77777777" w:rsidR="000F7CB8" w:rsidRPr="00CE214D" w:rsidRDefault="000F7CB8" w:rsidP="005E6FEA">
            <w:pPr>
              <w:autoSpaceDE w:val="0"/>
              <w:autoSpaceDN w:val="0"/>
              <w:adjustRightInd w:val="0"/>
              <w:jc w:val="center"/>
              <w:rPr>
                <w:bCs/>
                <w:i/>
                <w:iCs/>
                <w:color w:val="000000"/>
                <w:sz w:val="22"/>
                <w:szCs w:val="22"/>
              </w:rPr>
            </w:pPr>
            <w:r w:rsidRPr="00CE214D">
              <w:rPr>
                <w:bCs/>
                <w:i/>
                <w:iCs/>
                <w:sz w:val="22"/>
                <w:szCs w:val="22"/>
              </w:rPr>
              <w:t>(nurodomi dokumentų pavadinimai)</w:t>
            </w:r>
          </w:p>
        </w:tc>
      </w:tr>
      <w:tr w:rsidR="006C1D98" w:rsidRPr="00CE214D" w14:paraId="6BAE89E6" w14:textId="77777777" w:rsidTr="006C1D98">
        <w:trPr>
          <w:trHeight w:val="275"/>
        </w:trPr>
        <w:tc>
          <w:tcPr>
            <w:tcW w:w="1063" w:type="pct"/>
          </w:tcPr>
          <w:p w14:paraId="6947464F" w14:textId="77777777" w:rsidR="000F7CB8" w:rsidRPr="00CE214D" w:rsidRDefault="000F7CB8" w:rsidP="00F43DE0">
            <w:pPr>
              <w:jc w:val="center"/>
              <w:rPr>
                <w:i/>
                <w:color w:val="FF0000"/>
                <w:sz w:val="22"/>
                <w:szCs w:val="22"/>
              </w:rPr>
            </w:pPr>
            <w:r w:rsidRPr="00CE214D">
              <w:rPr>
                <w:i/>
                <w:sz w:val="22"/>
                <w:szCs w:val="22"/>
              </w:rPr>
              <w:t>1</w:t>
            </w:r>
          </w:p>
        </w:tc>
        <w:tc>
          <w:tcPr>
            <w:tcW w:w="1062" w:type="pct"/>
          </w:tcPr>
          <w:p w14:paraId="6E613264"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2</w:t>
            </w:r>
          </w:p>
        </w:tc>
        <w:tc>
          <w:tcPr>
            <w:tcW w:w="1128" w:type="pct"/>
          </w:tcPr>
          <w:p w14:paraId="21D72389"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3</w:t>
            </w:r>
          </w:p>
        </w:tc>
        <w:tc>
          <w:tcPr>
            <w:tcW w:w="1747" w:type="pct"/>
          </w:tcPr>
          <w:p w14:paraId="557B0653" w14:textId="77777777" w:rsidR="000F7CB8" w:rsidRPr="00CE214D" w:rsidRDefault="000F7CB8" w:rsidP="00F43DE0">
            <w:pPr>
              <w:autoSpaceDE w:val="0"/>
              <w:autoSpaceDN w:val="0"/>
              <w:adjustRightInd w:val="0"/>
              <w:jc w:val="center"/>
              <w:rPr>
                <w:rFonts w:eastAsia="Calibri"/>
                <w:i/>
                <w:sz w:val="22"/>
                <w:szCs w:val="22"/>
              </w:rPr>
            </w:pPr>
            <w:r w:rsidRPr="00CE214D">
              <w:rPr>
                <w:rFonts w:eastAsia="Calibri"/>
                <w:i/>
                <w:sz w:val="22"/>
                <w:szCs w:val="22"/>
              </w:rPr>
              <w:t>4</w:t>
            </w:r>
          </w:p>
        </w:tc>
      </w:tr>
      <w:tr w:rsidR="006C1D98" w:rsidRPr="00CE214D" w14:paraId="146C9C5E" w14:textId="77777777" w:rsidTr="006C1D98">
        <w:trPr>
          <w:trHeight w:val="740"/>
        </w:trPr>
        <w:tc>
          <w:tcPr>
            <w:tcW w:w="1063" w:type="pct"/>
          </w:tcPr>
          <w:p w14:paraId="21ED1E0A" w14:textId="77777777" w:rsidR="000F7CB8" w:rsidRPr="00CE214D" w:rsidRDefault="0052233A" w:rsidP="00F43DE0">
            <w:pPr>
              <w:jc w:val="both"/>
              <w:rPr>
                <w:iCs/>
                <w:sz w:val="22"/>
                <w:szCs w:val="22"/>
              </w:rPr>
            </w:pPr>
            <w:r w:rsidRPr="001A735C">
              <w:rPr>
                <w:iCs/>
                <w:color w:val="00B050"/>
              </w:rPr>
              <w:t>Programinės</w:t>
            </w:r>
            <w:r>
              <w:rPr>
                <w:iCs/>
                <w:color w:val="00B050"/>
              </w:rPr>
              <w:t xml:space="preserve"> </w:t>
            </w:r>
            <w:r w:rsidR="000F7CB8" w:rsidRPr="00CE214D">
              <w:rPr>
                <w:iCs/>
                <w:sz w:val="22"/>
                <w:szCs w:val="22"/>
              </w:rPr>
              <w:t>įrangos gamintojas</w:t>
            </w:r>
            <w:r w:rsidR="00B35DF3">
              <w:rPr>
                <w:iCs/>
                <w:sz w:val="22"/>
                <w:szCs w:val="22"/>
              </w:rPr>
              <w:t xml:space="preserve"> - </w:t>
            </w:r>
            <w:r w:rsidR="000460A7" w:rsidRPr="004919E3">
              <w:rPr>
                <w:b/>
                <w:bCs/>
                <w:sz w:val="22"/>
                <w:szCs w:val="22"/>
              </w:rPr>
              <w:t xml:space="preserve">Microsoft </w:t>
            </w:r>
            <w:proofErr w:type="spellStart"/>
            <w:r w:rsidR="000460A7" w:rsidRPr="004919E3">
              <w:rPr>
                <w:b/>
                <w:bCs/>
                <w:sz w:val="22"/>
                <w:szCs w:val="22"/>
              </w:rPr>
              <w:t>Corporation</w:t>
            </w:r>
            <w:proofErr w:type="spellEnd"/>
          </w:p>
        </w:tc>
        <w:tc>
          <w:tcPr>
            <w:tcW w:w="1062" w:type="pct"/>
          </w:tcPr>
          <w:p w14:paraId="20A62540" w14:textId="77777777" w:rsidR="000F7CB8" w:rsidRPr="0050643A" w:rsidRDefault="000460A7" w:rsidP="00F43DE0">
            <w:pPr>
              <w:autoSpaceDE w:val="0"/>
              <w:autoSpaceDN w:val="0"/>
              <w:adjustRightInd w:val="0"/>
              <w:jc w:val="both"/>
              <w:rPr>
                <w:b/>
                <w:bCs/>
                <w:sz w:val="22"/>
                <w:szCs w:val="22"/>
              </w:rPr>
            </w:pPr>
            <w:r w:rsidRPr="004919E3">
              <w:rPr>
                <w:b/>
                <w:bCs/>
                <w:sz w:val="22"/>
                <w:szCs w:val="22"/>
              </w:rPr>
              <w:t xml:space="preserve"> Microsoft </w:t>
            </w:r>
            <w:proofErr w:type="spellStart"/>
            <w:r w:rsidRPr="004919E3">
              <w:rPr>
                <w:b/>
                <w:bCs/>
                <w:sz w:val="22"/>
                <w:szCs w:val="22"/>
              </w:rPr>
              <w:t>Corporation</w:t>
            </w:r>
            <w:proofErr w:type="spellEnd"/>
          </w:p>
          <w:p w14:paraId="20EFC3E5" w14:textId="77777777" w:rsidR="000F7CB8" w:rsidRPr="009B4E28" w:rsidRDefault="00354827" w:rsidP="00F43DE0">
            <w:pPr>
              <w:autoSpaceDE w:val="0"/>
              <w:autoSpaceDN w:val="0"/>
              <w:adjustRightInd w:val="0"/>
              <w:jc w:val="both"/>
              <w:rPr>
                <w:b/>
                <w:bCs/>
                <w:sz w:val="22"/>
                <w:szCs w:val="22"/>
              </w:rPr>
            </w:pPr>
            <w:r w:rsidRPr="0050643A">
              <w:rPr>
                <w:sz w:val="22"/>
                <w:szCs w:val="22"/>
              </w:rPr>
              <w:t xml:space="preserve"> </w:t>
            </w:r>
            <w:r w:rsidR="009B4E28">
              <w:rPr>
                <w:sz w:val="22"/>
                <w:szCs w:val="22"/>
              </w:rPr>
              <w:t xml:space="preserve">Įm. k.: </w:t>
            </w:r>
            <w:r w:rsidRPr="0050643A">
              <w:rPr>
                <w:sz w:val="22"/>
                <w:szCs w:val="22"/>
              </w:rPr>
              <w:t>600413485</w:t>
            </w:r>
          </w:p>
        </w:tc>
        <w:tc>
          <w:tcPr>
            <w:tcW w:w="1128" w:type="pct"/>
          </w:tcPr>
          <w:p w14:paraId="293AF226" w14:textId="77777777" w:rsidR="000F7CB8" w:rsidRPr="009526D2" w:rsidRDefault="00F13093" w:rsidP="009526D2">
            <w:pPr>
              <w:pStyle w:val="NoSpacing"/>
              <w:rPr>
                <w:rFonts w:eastAsiaTheme="minorEastAsia"/>
                <w:sz w:val="22"/>
                <w:szCs w:val="22"/>
              </w:rPr>
            </w:pPr>
            <w:r w:rsidRPr="009526D2">
              <w:rPr>
                <w:rFonts w:eastAsiaTheme="minorEastAsia"/>
                <w:sz w:val="22"/>
                <w:szCs w:val="22"/>
              </w:rPr>
              <w:t xml:space="preserve">One Microsoft </w:t>
            </w:r>
            <w:proofErr w:type="spellStart"/>
            <w:r w:rsidRPr="009526D2">
              <w:rPr>
                <w:rFonts w:eastAsiaTheme="minorEastAsia"/>
                <w:sz w:val="22"/>
                <w:szCs w:val="22"/>
              </w:rPr>
              <w:t>Way</w:t>
            </w:r>
            <w:proofErr w:type="spellEnd"/>
            <w:r w:rsidRPr="009526D2">
              <w:rPr>
                <w:rFonts w:eastAsiaTheme="minorEastAsia"/>
                <w:sz w:val="22"/>
                <w:szCs w:val="22"/>
              </w:rPr>
              <w:t>, Redmond</w:t>
            </w:r>
            <w:r w:rsidR="00094A6C" w:rsidRPr="009526D2">
              <w:rPr>
                <w:rFonts w:eastAsiaTheme="minorEastAsia"/>
                <w:sz w:val="22"/>
                <w:szCs w:val="22"/>
              </w:rPr>
              <w:t>as</w:t>
            </w:r>
            <w:r w:rsidRPr="009526D2">
              <w:rPr>
                <w:rFonts w:eastAsiaTheme="minorEastAsia"/>
                <w:sz w:val="22"/>
                <w:szCs w:val="22"/>
              </w:rPr>
              <w:t xml:space="preserve"> </w:t>
            </w:r>
            <w:r w:rsidR="009526D2" w:rsidRPr="009526D2">
              <w:rPr>
                <w:sz w:val="22"/>
                <w:szCs w:val="22"/>
                <w:shd w:val="clear" w:color="auto" w:fill="FFFFFF"/>
              </w:rPr>
              <w:t>Vašingtono valstija</w:t>
            </w:r>
            <w:r w:rsidRPr="009526D2">
              <w:rPr>
                <w:rFonts w:eastAsiaTheme="minorEastAsia"/>
                <w:sz w:val="22"/>
                <w:szCs w:val="22"/>
              </w:rPr>
              <w:t xml:space="preserve"> 98052, </w:t>
            </w:r>
            <w:r w:rsidR="00094A6C" w:rsidRPr="009526D2">
              <w:rPr>
                <w:rFonts w:eastAsiaTheme="minorEastAsia"/>
                <w:sz w:val="22"/>
                <w:szCs w:val="22"/>
              </w:rPr>
              <w:t>JAV</w:t>
            </w:r>
          </w:p>
        </w:tc>
        <w:tc>
          <w:tcPr>
            <w:tcW w:w="1747" w:type="pct"/>
          </w:tcPr>
          <w:p w14:paraId="556859FF" w14:textId="77777777" w:rsidR="006524B0" w:rsidRDefault="00000000" w:rsidP="006524B0">
            <w:pPr>
              <w:pStyle w:val="xmsonormal"/>
            </w:pPr>
            <w:hyperlink r:id="rId9" w:history="1">
              <w:r w:rsidR="006524B0">
                <w:rPr>
                  <w:rStyle w:val="Hyperlink"/>
                  <w:i/>
                  <w:iCs/>
                </w:rPr>
                <w:t>https://sec.report/CIK/0000789019</w:t>
              </w:r>
            </w:hyperlink>
            <w:r w:rsidR="006524B0">
              <w:rPr>
                <w:i/>
                <w:iCs/>
              </w:rPr>
              <w:t>.</w:t>
            </w:r>
          </w:p>
          <w:p w14:paraId="1F515C56" w14:textId="77777777" w:rsidR="006524B0" w:rsidRDefault="006524B0" w:rsidP="00154286">
            <w:pPr>
              <w:rPr>
                <w:rFonts w:eastAsia="Times New Roman"/>
              </w:rPr>
            </w:pPr>
          </w:p>
          <w:p w14:paraId="0F501AC6" w14:textId="77777777" w:rsidR="006C1D98" w:rsidRDefault="00000000" w:rsidP="00154286">
            <w:pPr>
              <w:rPr>
                <w:rFonts w:eastAsia="Times New Roman"/>
              </w:rPr>
            </w:pPr>
            <w:hyperlink r:id="rId10" w:history="1">
              <w:r w:rsidR="006C1D98">
                <w:rPr>
                  <w:rStyle w:val="Hyperlink"/>
                </w:rPr>
                <w:t xml:space="preserve">MICROSOFT CORPORATION :: </w:t>
              </w:r>
              <w:proofErr w:type="spellStart"/>
              <w:r w:rsidR="006C1D98">
                <w:rPr>
                  <w:rStyle w:val="Hyperlink"/>
                </w:rPr>
                <w:t>Washington</w:t>
              </w:r>
              <w:proofErr w:type="spellEnd"/>
              <w:r w:rsidR="006C1D98">
                <w:rPr>
                  <w:rStyle w:val="Hyperlink"/>
                </w:rPr>
                <w:t xml:space="preserve"> (US) :: </w:t>
              </w:r>
              <w:proofErr w:type="spellStart"/>
              <w:r w:rsidR="006C1D98">
                <w:rPr>
                  <w:rStyle w:val="Hyperlink"/>
                </w:rPr>
                <w:t>OpenCorporates</w:t>
              </w:r>
              <w:proofErr w:type="spellEnd"/>
            </w:hyperlink>
          </w:p>
          <w:p w14:paraId="0F1FD501" w14:textId="77777777" w:rsidR="006C1D98" w:rsidRDefault="006C1D98" w:rsidP="00154286">
            <w:pPr>
              <w:rPr>
                <w:rFonts w:eastAsia="Times New Roman"/>
              </w:rPr>
            </w:pPr>
          </w:p>
          <w:p w14:paraId="533B4E3F" w14:textId="77777777" w:rsidR="00154286" w:rsidRPr="00154286" w:rsidRDefault="00000000" w:rsidP="00154286">
            <w:pPr>
              <w:rPr>
                <w:sz w:val="18"/>
                <w:szCs w:val="18"/>
              </w:rPr>
            </w:pPr>
            <w:hyperlink r:id="rId11" w:history="1">
              <w:r w:rsidR="00766E0C" w:rsidRPr="00686DF5">
                <w:rPr>
                  <w:rStyle w:val="Hyperlink"/>
                  <w:sz w:val="18"/>
                  <w:szCs w:val="18"/>
                </w:rPr>
                <w:t>https://pnl1-word-view.officeapps.live.com/wv/mWord.aspx?ui=en-GB&amp;rs=en-GB&amp;WOPISrc=http%3A%2F%2Fpnl1-view-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w:t>
              </w:r>
            </w:hyperlink>
          </w:p>
          <w:p w14:paraId="25359A49" w14:textId="77777777" w:rsidR="00E1669C" w:rsidRPr="00154286" w:rsidRDefault="00E1669C" w:rsidP="00D04090">
            <w:pPr>
              <w:pStyle w:val="NoSpacing"/>
              <w:rPr>
                <w:rFonts w:eastAsia="Calibri"/>
                <w:sz w:val="22"/>
                <w:szCs w:val="22"/>
              </w:rPr>
            </w:pPr>
          </w:p>
        </w:tc>
      </w:tr>
      <w:tr w:rsidR="006C1D98" w:rsidRPr="00CE214D" w14:paraId="02638E9D" w14:textId="77777777" w:rsidTr="006C1D98">
        <w:trPr>
          <w:trHeight w:val="768"/>
        </w:trPr>
        <w:tc>
          <w:tcPr>
            <w:tcW w:w="1063" w:type="pct"/>
          </w:tcPr>
          <w:p w14:paraId="25B77E51" w14:textId="77777777" w:rsidR="000F7CB8" w:rsidRPr="00CE214D" w:rsidRDefault="0052233A" w:rsidP="00F43DE0">
            <w:pPr>
              <w:jc w:val="both"/>
              <w:rPr>
                <w:iCs/>
                <w:sz w:val="22"/>
                <w:szCs w:val="22"/>
              </w:rPr>
            </w:pPr>
            <w:r w:rsidRPr="001A735C">
              <w:rPr>
                <w:iCs/>
                <w:color w:val="00B050"/>
              </w:rPr>
              <w:t>Programinės</w:t>
            </w:r>
            <w:r>
              <w:rPr>
                <w:iCs/>
                <w:color w:val="00B050"/>
              </w:rPr>
              <w:t xml:space="preserve"> </w:t>
            </w:r>
            <w:r w:rsidR="000F7CB8" w:rsidRPr="00CE214D">
              <w:rPr>
                <w:iCs/>
                <w:sz w:val="22"/>
                <w:szCs w:val="22"/>
              </w:rPr>
              <w:t xml:space="preserve">įrangos gamintoją kontroliuojantis asmuo </w:t>
            </w:r>
            <w:r w:rsidR="000F7CB8" w:rsidRPr="00CE214D">
              <w:rPr>
                <w:sz w:val="22"/>
                <w:szCs w:val="22"/>
              </w:rPr>
              <w:t> </w:t>
            </w:r>
          </w:p>
        </w:tc>
        <w:tc>
          <w:tcPr>
            <w:tcW w:w="1062" w:type="pct"/>
          </w:tcPr>
          <w:p w14:paraId="0B75BDCC" w14:textId="77777777" w:rsidR="00306489" w:rsidRPr="00D32407" w:rsidRDefault="00306489" w:rsidP="00306489">
            <w:pPr>
              <w:pStyle w:val="NormalWeb"/>
              <w:keepNext/>
              <w:spacing w:before="9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Satya</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Nadella</w:t>
            </w:r>
            <w:proofErr w:type="spellEnd"/>
            <w:r w:rsidRPr="00D32407">
              <w:rPr>
                <w:rFonts w:eastAsiaTheme="minorEastAsia"/>
                <w:iCs/>
                <w:sz w:val="22"/>
                <w:szCs w:val="22"/>
                <w:lang w:val="lt-LT" w:eastAsia="lt-LT"/>
              </w:rPr>
              <w:t xml:space="preserve"> </w:t>
            </w:r>
          </w:p>
          <w:p w14:paraId="3EFF02D1" w14:textId="77777777" w:rsidR="000F7CB8" w:rsidRPr="005A6E1A" w:rsidRDefault="00306489" w:rsidP="005A6E1A">
            <w:pPr>
              <w:pStyle w:val="NormalWeb"/>
              <w:keepNext/>
              <w:spacing w:before="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Chairman</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and</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Chief</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Executive</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Officer</w:t>
            </w:r>
            <w:proofErr w:type="spellEnd"/>
            <w:r w:rsidRPr="00D32407">
              <w:rPr>
                <w:rFonts w:eastAsiaTheme="minorEastAsia"/>
                <w:iCs/>
                <w:sz w:val="22"/>
                <w:szCs w:val="22"/>
                <w:lang w:val="lt-LT" w:eastAsia="lt-LT"/>
              </w:rPr>
              <w:t xml:space="preserve"> </w:t>
            </w:r>
          </w:p>
        </w:tc>
        <w:tc>
          <w:tcPr>
            <w:tcW w:w="1128" w:type="pct"/>
          </w:tcPr>
          <w:p w14:paraId="581BDF3F" w14:textId="77777777" w:rsidR="00031DD2" w:rsidRPr="006D4E95" w:rsidRDefault="006024DA" w:rsidP="00F43DE0">
            <w:pPr>
              <w:autoSpaceDE w:val="0"/>
              <w:autoSpaceDN w:val="0"/>
              <w:adjustRightInd w:val="0"/>
              <w:jc w:val="both"/>
              <w:rPr>
                <w:iCs/>
                <w:sz w:val="22"/>
                <w:szCs w:val="22"/>
              </w:rPr>
            </w:pPr>
            <w:r>
              <w:rPr>
                <w:iCs/>
                <w:sz w:val="22"/>
                <w:szCs w:val="22"/>
              </w:rPr>
              <w:t xml:space="preserve">Amerikos pilietis, </w:t>
            </w:r>
          </w:p>
          <w:p w14:paraId="40504D20" w14:textId="77777777" w:rsidR="006D4E95" w:rsidRPr="00B35DF3" w:rsidRDefault="006024DA" w:rsidP="00F43DE0">
            <w:pPr>
              <w:autoSpaceDE w:val="0"/>
              <w:autoSpaceDN w:val="0"/>
              <w:adjustRightInd w:val="0"/>
              <w:jc w:val="both"/>
              <w:rPr>
                <w:rFonts w:eastAsia="Calibri"/>
                <w:sz w:val="22"/>
                <w:szCs w:val="22"/>
              </w:rPr>
            </w:pPr>
            <w:r>
              <w:rPr>
                <w:iCs/>
                <w:sz w:val="22"/>
                <w:szCs w:val="22"/>
              </w:rPr>
              <w:t>g</w:t>
            </w:r>
            <w:r w:rsidR="006D4E95" w:rsidRPr="006D4E95">
              <w:rPr>
                <w:iCs/>
                <w:sz w:val="22"/>
                <w:szCs w:val="22"/>
              </w:rPr>
              <w:t>yvena</w:t>
            </w:r>
            <w:r>
              <w:rPr>
                <w:iCs/>
                <w:sz w:val="22"/>
                <w:szCs w:val="22"/>
              </w:rPr>
              <w:t>ntis</w:t>
            </w:r>
            <w:r w:rsidR="006D4E95" w:rsidRPr="006D4E95">
              <w:rPr>
                <w:iCs/>
                <w:sz w:val="22"/>
                <w:szCs w:val="22"/>
              </w:rPr>
              <w:t xml:space="preserve"> </w:t>
            </w:r>
            <w:proofErr w:type="spellStart"/>
            <w:r w:rsidR="006D4E95" w:rsidRPr="009526D2">
              <w:rPr>
                <w:sz w:val="22"/>
                <w:szCs w:val="22"/>
                <w:shd w:val="clear" w:color="auto" w:fill="FFFFFF"/>
              </w:rPr>
              <w:t>Vašington</w:t>
            </w:r>
            <w:r>
              <w:rPr>
                <w:sz w:val="22"/>
                <w:szCs w:val="22"/>
                <w:shd w:val="clear" w:color="auto" w:fill="FFFFFF"/>
              </w:rPr>
              <w:t>e</w:t>
            </w:r>
            <w:r w:rsidR="006D4E95">
              <w:rPr>
                <w:sz w:val="22"/>
                <w:szCs w:val="22"/>
                <w:shd w:val="clear" w:color="auto" w:fill="FFFFFF"/>
              </w:rPr>
              <w:t>s</w:t>
            </w:r>
            <w:proofErr w:type="spellEnd"/>
            <w:r w:rsidR="006D4E95">
              <w:rPr>
                <w:sz w:val="22"/>
                <w:szCs w:val="22"/>
                <w:shd w:val="clear" w:color="auto" w:fill="FFFFFF"/>
              </w:rPr>
              <w:t xml:space="preserve"> </w:t>
            </w:r>
            <w:r w:rsidR="006D4E95">
              <w:rPr>
                <w:iCs/>
                <w:sz w:val="22"/>
                <w:szCs w:val="22"/>
              </w:rPr>
              <w:t xml:space="preserve"> </w:t>
            </w:r>
          </w:p>
        </w:tc>
        <w:tc>
          <w:tcPr>
            <w:tcW w:w="1747" w:type="pct"/>
          </w:tcPr>
          <w:p w14:paraId="63ABAB46" w14:textId="77777777" w:rsidR="000F7CB8" w:rsidRPr="00D04090" w:rsidRDefault="00000000" w:rsidP="00F43DE0">
            <w:pPr>
              <w:autoSpaceDE w:val="0"/>
              <w:autoSpaceDN w:val="0"/>
              <w:adjustRightInd w:val="0"/>
              <w:jc w:val="both"/>
              <w:rPr>
                <w:sz w:val="22"/>
                <w:szCs w:val="22"/>
              </w:rPr>
            </w:pPr>
            <w:hyperlink r:id="rId12" w:history="1">
              <w:proofErr w:type="spellStart"/>
              <w:r w:rsidR="00691823" w:rsidRPr="00D04090">
                <w:rPr>
                  <w:rStyle w:val="Hyperlink"/>
                  <w:sz w:val="22"/>
                  <w:szCs w:val="22"/>
                </w:rPr>
                <w:t>Satya</w:t>
              </w:r>
              <w:proofErr w:type="spellEnd"/>
              <w:r w:rsidR="00691823" w:rsidRPr="00D04090">
                <w:rPr>
                  <w:rStyle w:val="Hyperlink"/>
                  <w:sz w:val="22"/>
                  <w:szCs w:val="22"/>
                </w:rPr>
                <w:t xml:space="preserve"> </w:t>
              </w:r>
              <w:proofErr w:type="spellStart"/>
              <w:r w:rsidR="00691823" w:rsidRPr="00D04090">
                <w:rPr>
                  <w:rStyle w:val="Hyperlink"/>
                  <w:sz w:val="22"/>
                  <w:szCs w:val="22"/>
                </w:rPr>
                <w:t>Nadella</w:t>
              </w:r>
              <w:proofErr w:type="spellEnd"/>
              <w:r w:rsidR="00691823" w:rsidRPr="00D04090">
                <w:rPr>
                  <w:rStyle w:val="Hyperlink"/>
                  <w:sz w:val="22"/>
                  <w:szCs w:val="22"/>
                </w:rPr>
                <w:t xml:space="preserve"> (forbes.com)</w:t>
              </w:r>
            </w:hyperlink>
            <w:r w:rsidR="00691823" w:rsidRPr="00D04090">
              <w:rPr>
                <w:sz w:val="22"/>
                <w:szCs w:val="22"/>
              </w:rPr>
              <w:t xml:space="preserve"> </w:t>
            </w:r>
          </w:p>
          <w:p w14:paraId="4BD696CA" w14:textId="77777777" w:rsidR="00691823" w:rsidRPr="00D04090" w:rsidRDefault="00000000" w:rsidP="00F43DE0">
            <w:pPr>
              <w:autoSpaceDE w:val="0"/>
              <w:autoSpaceDN w:val="0"/>
              <w:adjustRightInd w:val="0"/>
              <w:jc w:val="both"/>
              <w:rPr>
                <w:rFonts w:eastAsia="Calibri"/>
                <w:sz w:val="22"/>
                <w:szCs w:val="22"/>
              </w:rPr>
            </w:pPr>
            <w:hyperlink r:id="rId13" w:history="1">
              <w:proofErr w:type="spellStart"/>
              <w:r w:rsidR="00691823" w:rsidRPr="00D04090">
                <w:rPr>
                  <w:rStyle w:val="Hyperlink"/>
                  <w:sz w:val="22"/>
                  <w:szCs w:val="22"/>
                </w:rPr>
                <w:t>Satya</w:t>
              </w:r>
              <w:proofErr w:type="spellEnd"/>
              <w:r w:rsidR="00691823" w:rsidRPr="00D04090">
                <w:rPr>
                  <w:rStyle w:val="Hyperlink"/>
                  <w:sz w:val="22"/>
                  <w:szCs w:val="22"/>
                </w:rPr>
                <w:t xml:space="preserve"> </w:t>
              </w:r>
              <w:proofErr w:type="spellStart"/>
              <w:r w:rsidR="00691823" w:rsidRPr="00D04090">
                <w:rPr>
                  <w:rStyle w:val="Hyperlink"/>
                  <w:sz w:val="22"/>
                  <w:szCs w:val="22"/>
                </w:rPr>
                <w:t>Nadella</w:t>
              </w:r>
              <w:proofErr w:type="spellEnd"/>
              <w:r w:rsidR="00691823" w:rsidRPr="00D04090">
                <w:rPr>
                  <w:rStyle w:val="Hyperlink"/>
                  <w:sz w:val="22"/>
                  <w:szCs w:val="22"/>
                </w:rPr>
                <w:t xml:space="preserve"> - </w:t>
              </w:r>
              <w:proofErr w:type="spellStart"/>
              <w:r w:rsidR="00691823" w:rsidRPr="00D04090">
                <w:rPr>
                  <w:rStyle w:val="Hyperlink"/>
                  <w:sz w:val="22"/>
                  <w:szCs w:val="22"/>
                </w:rPr>
                <w:t>Wikipedia</w:t>
              </w:r>
              <w:proofErr w:type="spellEnd"/>
            </w:hyperlink>
            <w:r w:rsidR="00691823" w:rsidRPr="00D04090">
              <w:rPr>
                <w:sz w:val="22"/>
                <w:szCs w:val="22"/>
              </w:rPr>
              <w:t xml:space="preserve"> </w:t>
            </w:r>
          </w:p>
        </w:tc>
      </w:tr>
      <w:tr w:rsidR="006C1D98" w:rsidRPr="00CE214D" w14:paraId="0010DAD0" w14:textId="77777777" w:rsidTr="006C1D98">
        <w:tc>
          <w:tcPr>
            <w:tcW w:w="1063" w:type="pct"/>
          </w:tcPr>
          <w:p w14:paraId="4062DE99" w14:textId="77777777" w:rsidR="006C1D98" w:rsidRPr="00CE214D" w:rsidRDefault="006C1D98" w:rsidP="006C1D98">
            <w:pPr>
              <w:jc w:val="both"/>
              <w:rPr>
                <w:iCs/>
                <w:sz w:val="22"/>
                <w:szCs w:val="22"/>
              </w:rPr>
            </w:pPr>
            <w:r w:rsidRPr="001A735C">
              <w:rPr>
                <w:iCs/>
                <w:color w:val="00B050"/>
              </w:rPr>
              <w:t>Programinės</w:t>
            </w:r>
            <w:r>
              <w:rPr>
                <w:iCs/>
                <w:color w:val="00B050"/>
              </w:rPr>
              <w:t xml:space="preserve"> </w:t>
            </w:r>
            <w:r w:rsidRPr="00CE214D">
              <w:rPr>
                <w:iCs/>
                <w:sz w:val="22"/>
                <w:szCs w:val="22"/>
              </w:rPr>
              <w:t xml:space="preserve">įrangos </w:t>
            </w:r>
            <w:r>
              <w:rPr>
                <w:iCs/>
                <w:sz w:val="22"/>
                <w:szCs w:val="22"/>
              </w:rPr>
              <w:t xml:space="preserve">priežiūrą </w:t>
            </w:r>
            <w:r w:rsidRPr="00CE214D">
              <w:rPr>
                <w:iCs/>
                <w:sz w:val="22"/>
                <w:szCs w:val="22"/>
              </w:rPr>
              <w:t>palaikymą vykdantis asmuo</w:t>
            </w:r>
          </w:p>
        </w:tc>
        <w:tc>
          <w:tcPr>
            <w:tcW w:w="1062" w:type="pct"/>
          </w:tcPr>
          <w:p w14:paraId="2C026AF4" w14:textId="77777777" w:rsidR="006C1D98" w:rsidRPr="0050643A" w:rsidRDefault="006C1D98" w:rsidP="006C1D98">
            <w:pPr>
              <w:autoSpaceDE w:val="0"/>
              <w:autoSpaceDN w:val="0"/>
              <w:adjustRightInd w:val="0"/>
              <w:jc w:val="both"/>
              <w:rPr>
                <w:b/>
                <w:bCs/>
                <w:sz w:val="22"/>
                <w:szCs w:val="22"/>
              </w:rPr>
            </w:pPr>
            <w:r w:rsidRPr="004919E3">
              <w:rPr>
                <w:b/>
                <w:bCs/>
                <w:sz w:val="22"/>
                <w:szCs w:val="22"/>
              </w:rPr>
              <w:t xml:space="preserve"> Microsoft </w:t>
            </w:r>
            <w:proofErr w:type="spellStart"/>
            <w:r w:rsidRPr="004919E3">
              <w:rPr>
                <w:b/>
                <w:bCs/>
                <w:sz w:val="22"/>
                <w:szCs w:val="22"/>
              </w:rPr>
              <w:t>Corporation</w:t>
            </w:r>
            <w:proofErr w:type="spellEnd"/>
          </w:p>
          <w:p w14:paraId="73CDD52D" w14:textId="77777777" w:rsidR="006C1D98" w:rsidRPr="00CE214D" w:rsidRDefault="006C1D98" w:rsidP="006C1D98">
            <w:pPr>
              <w:autoSpaceDE w:val="0"/>
              <w:autoSpaceDN w:val="0"/>
              <w:adjustRightInd w:val="0"/>
              <w:jc w:val="both"/>
              <w:rPr>
                <w:rFonts w:eastAsia="Calibri"/>
                <w:b/>
                <w:sz w:val="22"/>
                <w:szCs w:val="22"/>
              </w:rPr>
            </w:pPr>
            <w:r w:rsidRPr="0050643A">
              <w:rPr>
                <w:sz w:val="22"/>
                <w:szCs w:val="22"/>
              </w:rPr>
              <w:t xml:space="preserve"> </w:t>
            </w:r>
            <w:r>
              <w:rPr>
                <w:sz w:val="22"/>
                <w:szCs w:val="22"/>
              </w:rPr>
              <w:t xml:space="preserve">Įm. k.: </w:t>
            </w:r>
            <w:r w:rsidRPr="0050643A">
              <w:rPr>
                <w:sz w:val="22"/>
                <w:szCs w:val="22"/>
              </w:rPr>
              <w:t>600413485</w:t>
            </w:r>
          </w:p>
        </w:tc>
        <w:tc>
          <w:tcPr>
            <w:tcW w:w="1128" w:type="pct"/>
          </w:tcPr>
          <w:p w14:paraId="3A780494" w14:textId="77777777" w:rsidR="006C1D98" w:rsidRPr="00CE214D" w:rsidRDefault="006C1D98" w:rsidP="006C1D98">
            <w:pPr>
              <w:autoSpaceDE w:val="0"/>
              <w:autoSpaceDN w:val="0"/>
              <w:adjustRightInd w:val="0"/>
              <w:jc w:val="both"/>
              <w:rPr>
                <w:rFonts w:eastAsia="Calibri"/>
                <w:b/>
                <w:sz w:val="22"/>
                <w:szCs w:val="22"/>
              </w:rPr>
            </w:pPr>
            <w:r w:rsidRPr="009526D2">
              <w:rPr>
                <w:sz w:val="22"/>
                <w:szCs w:val="22"/>
              </w:rPr>
              <w:t xml:space="preserve">One Microsoft </w:t>
            </w:r>
            <w:proofErr w:type="spellStart"/>
            <w:r w:rsidRPr="009526D2">
              <w:rPr>
                <w:sz w:val="22"/>
                <w:szCs w:val="22"/>
              </w:rPr>
              <w:t>Way</w:t>
            </w:r>
            <w:proofErr w:type="spellEnd"/>
            <w:r w:rsidRPr="009526D2">
              <w:rPr>
                <w:sz w:val="22"/>
                <w:szCs w:val="22"/>
              </w:rPr>
              <w:t xml:space="preserve">, Redmondas </w:t>
            </w:r>
            <w:r w:rsidRPr="009526D2">
              <w:rPr>
                <w:sz w:val="22"/>
                <w:szCs w:val="22"/>
                <w:shd w:val="clear" w:color="auto" w:fill="FFFFFF"/>
              </w:rPr>
              <w:t>Vašingtono valstija</w:t>
            </w:r>
            <w:r w:rsidRPr="009526D2">
              <w:rPr>
                <w:sz w:val="22"/>
                <w:szCs w:val="22"/>
              </w:rPr>
              <w:t xml:space="preserve"> 98052, JAV</w:t>
            </w:r>
          </w:p>
        </w:tc>
        <w:tc>
          <w:tcPr>
            <w:tcW w:w="1747" w:type="pct"/>
          </w:tcPr>
          <w:p w14:paraId="29546487" w14:textId="77777777" w:rsidR="006C1D98" w:rsidRDefault="00000000" w:rsidP="006C1D98">
            <w:pPr>
              <w:pStyle w:val="xmsonormal"/>
            </w:pPr>
            <w:hyperlink r:id="rId14" w:history="1">
              <w:r w:rsidR="006C1D98">
                <w:rPr>
                  <w:rStyle w:val="Hyperlink"/>
                  <w:i/>
                  <w:iCs/>
                </w:rPr>
                <w:t>https://sec.report/CIK/0000789019</w:t>
              </w:r>
            </w:hyperlink>
            <w:r w:rsidR="006C1D98">
              <w:rPr>
                <w:i/>
                <w:iCs/>
              </w:rPr>
              <w:t>.</w:t>
            </w:r>
          </w:p>
          <w:p w14:paraId="25A162D1" w14:textId="77777777" w:rsidR="006C1D98" w:rsidRDefault="006C1D98" w:rsidP="006C1D98">
            <w:pPr>
              <w:rPr>
                <w:rFonts w:eastAsia="Times New Roman"/>
              </w:rPr>
            </w:pPr>
          </w:p>
          <w:p w14:paraId="3B58A240" w14:textId="77777777" w:rsidR="006C1D98" w:rsidRDefault="00000000" w:rsidP="006C1D98">
            <w:pPr>
              <w:rPr>
                <w:rFonts w:eastAsia="Times New Roman"/>
              </w:rPr>
            </w:pPr>
            <w:hyperlink r:id="rId15" w:history="1">
              <w:r w:rsidR="006C1D98">
                <w:rPr>
                  <w:rStyle w:val="Hyperlink"/>
                </w:rPr>
                <w:t xml:space="preserve">MICROSOFT CORPORATION :: </w:t>
              </w:r>
              <w:proofErr w:type="spellStart"/>
              <w:r w:rsidR="006C1D98">
                <w:rPr>
                  <w:rStyle w:val="Hyperlink"/>
                </w:rPr>
                <w:t>Washington</w:t>
              </w:r>
              <w:proofErr w:type="spellEnd"/>
              <w:r w:rsidR="006C1D98">
                <w:rPr>
                  <w:rStyle w:val="Hyperlink"/>
                </w:rPr>
                <w:t xml:space="preserve"> (US) :: </w:t>
              </w:r>
              <w:proofErr w:type="spellStart"/>
              <w:r w:rsidR="006C1D98">
                <w:rPr>
                  <w:rStyle w:val="Hyperlink"/>
                </w:rPr>
                <w:t>OpenCorporates</w:t>
              </w:r>
              <w:proofErr w:type="spellEnd"/>
            </w:hyperlink>
          </w:p>
          <w:p w14:paraId="52553F2D" w14:textId="77777777" w:rsidR="006C1D98" w:rsidRDefault="006C1D98" w:rsidP="006C1D98">
            <w:pPr>
              <w:rPr>
                <w:rFonts w:eastAsia="Times New Roman"/>
              </w:rPr>
            </w:pPr>
          </w:p>
          <w:p w14:paraId="2B657797" w14:textId="77777777" w:rsidR="006C1D98" w:rsidRPr="00154286" w:rsidRDefault="00000000" w:rsidP="006C1D98">
            <w:pPr>
              <w:rPr>
                <w:sz w:val="18"/>
                <w:szCs w:val="18"/>
              </w:rPr>
            </w:pPr>
            <w:hyperlink r:id="rId16" w:history="1">
              <w:r w:rsidR="006C1D98" w:rsidRPr="00686DF5">
                <w:rPr>
                  <w:rStyle w:val="Hyperlink"/>
                  <w:sz w:val="18"/>
                  <w:szCs w:val="18"/>
                </w:rPr>
                <w:t>https://pnl1-word-view.officeapps.live.com/wv/mWord.aspx?ui=en-GB&amp;rs=en-GB&amp;WOPISrc=http%3A%2F%2Fpnl1-view-wopi%2Ewopi%2Eonline%2Eoffice%2Enet%3A808%2Foh%2Fwopi%2Ffiles%2F%40%2FwFileId%3FwFileId%3Dhttps%253A%252F%252Fc%252Es%252Dmicrosoft%252Ecom%253A4</w:t>
              </w:r>
              <w:r w:rsidR="006C1D98" w:rsidRPr="00686DF5">
                <w:rPr>
                  <w:rStyle w:val="Hyperlink"/>
                  <w:sz w:val="18"/>
                  <w:szCs w:val="18"/>
                </w:rPr>
                <w:lastRenderedPageBreak/>
                <w:t>43%252Fen%252Dus%252FCMSFiles%252FBylaws%252520of%252520Microsoft%252520Corporation%252Edocx%253Fversion%253D5bc9b387%252D7434%252Dd7b3%252D6d8b%252Db368a5610625&amp;access_token_ttl=0&amp;hid=0c1359c8-516b-4287-a3db-d6cfc4dcd220&amp;access_token=1&amp;wdMobileHost=2</w:t>
              </w:r>
            </w:hyperlink>
          </w:p>
          <w:p w14:paraId="6EA9B851" w14:textId="77777777" w:rsidR="006C1D98" w:rsidRPr="00CE214D" w:rsidRDefault="006C1D98" w:rsidP="006C1D98">
            <w:pPr>
              <w:autoSpaceDE w:val="0"/>
              <w:autoSpaceDN w:val="0"/>
              <w:adjustRightInd w:val="0"/>
              <w:jc w:val="both"/>
              <w:rPr>
                <w:rFonts w:eastAsia="Calibri"/>
                <w:sz w:val="22"/>
                <w:szCs w:val="22"/>
              </w:rPr>
            </w:pPr>
          </w:p>
        </w:tc>
      </w:tr>
      <w:tr w:rsidR="006C1D98" w:rsidRPr="00CE214D" w14:paraId="6C8973F7" w14:textId="77777777" w:rsidTr="006C1D98">
        <w:trPr>
          <w:trHeight w:val="726"/>
        </w:trPr>
        <w:tc>
          <w:tcPr>
            <w:tcW w:w="1063" w:type="pct"/>
          </w:tcPr>
          <w:p w14:paraId="21A719E2" w14:textId="77777777" w:rsidR="005A6E1A" w:rsidRPr="00CE214D" w:rsidRDefault="005A6E1A" w:rsidP="005A6E1A">
            <w:pPr>
              <w:jc w:val="both"/>
              <w:rPr>
                <w:iCs/>
                <w:sz w:val="22"/>
                <w:szCs w:val="22"/>
              </w:rPr>
            </w:pPr>
            <w:r w:rsidRPr="001A735C">
              <w:rPr>
                <w:iCs/>
                <w:color w:val="00B050"/>
              </w:rPr>
              <w:lastRenderedPageBreak/>
              <w:t>Programinės</w:t>
            </w:r>
            <w:r>
              <w:rPr>
                <w:iCs/>
                <w:color w:val="00B050"/>
              </w:rPr>
              <w:t xml:space="preserve"> </w:t>
            </w:r>
            <w:r w:rsidRPr="00CE214D">
              <w:rPr>
                <w:iCs/>
                <w:sz w:val="22"/>
                <w:szCs w:val="22"/>
              </w:rPr>
              <w:t xml:space="preserve">įrangos </w:t>
            </w:r>
            <w:r>
              <w:rPr>
                <w:iCs/>
                <w:sz w:val="22"/>
                <w:szCs w:val="22"/>
              </w:rPr>
              <w:t xml:space="preserve">priežiūrą ar </w:t>
            </w:r>
            <w:r w:rsidRPr="00CE214D">
              <w:rPr>
                <w:iCs/>
                <w:sz w:val="22"/>
                <w:szCs w:val="22"/>
              </w:rPr>
              <w:t>palaikymą vykdantį asmenį kontroliuojantis asmuo</w:t>
            </w:r>
          </w:p>
        </w:tc>
        <w:tc>
          <w:tcPr>
            <w:tcW w:w="1062" w:type="pct"/>
          </w:tcPr>
          <w:p w14:paraId="2298AF0C" w14:textId="77777777" w:rsidR="005A6E1A" w:rsidRPr="00D32407" w:rsidRDefault="005A6E1A" w:rsidP="005A6E1A">
            <w:pPr>
              <w:pStyle w:val="NormalWeb"/>
              <w:keepNext/>
              <w:spacing w:before="9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Satya</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Nadella</w:t>
            </w:r>
            <w:proofErr w:type="spellEnd"/>
            <w:r w:rsidRPr="00D32407">
              <w:rPr>
                <w:rFonts w:eastAsiaTheme="minorEastAsia"/>
                <w:iCs/>
                <w:sz w:val="22"/>
                <w:szCs w:val="22"/>
                <w:lang w:val="lt-LT" w:eastAsia="lt-LT"/>
              </w:rPr>
              <w:t xml:space="preserve"> </w:t>
            </w:r>
          </w:p>
          <w:p w14:paraId="56802C76" w14:textId="77777777" w:rsidR="005A6E1A" w:rsidRPr="00D32407" w:rsidRDefault="005A6E1A" w:rsidP="005A6E1A">
            <w:pPr>
              <w:pStyle w:val="NormalWeb"/>
              <w:keepNext/>
              <w:spacing w:before="0" w:beforeAutospacing="0" w:after="0" w:afterAutospacing="0"/>
              <w:jc w:val="both"/>
              <w:rPr>
                <w:rFonts w:eastAsiaTheme="minorEastAsia"/>
                <w:iCs/>
                <w:sz w:val="22"/>
                <w:szCs w:val="22"/>
                <w:lang w:val="lt-LT" w:eastAsia="lt-LT"/>
              </w:rPr>
            </w:pPr>
            <w:proofErr w:type="spellStart"/>
            <w:r w:rsidRPr="00D32407">
              <w:rPr>
                <w:rFonts w:eastAsiaTheme="minorEastAsia"/>
                <w:iCs/>
                <w:sz w:val="22"/>
                <w:szCs w:val="22"/>
                <w:lang w:val="lt-LT" w:eastAsia="lt-LT"/>
              </w:rPr>
              <w:t>Chairman</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and</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Chief</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Executive</w:t>
            </w:r>
            <w:proofErr w:type="spellEnd"/>
            <w:r w:rsidRPr="00D32407">
              <w:rPr>
                <w:rFonts w:eastAsiaTheme="minorEastAsia"/>
                <w:iCs/>
                <w:sz w:val="22"/>
                <w:szCs w:val="22"/>
                <w:lang w:val="lt-LT" w:eastAsia="lt-LT"/>
              </w:rPr>
              <w:t xml:space="preserve"> </w:t>
            </w:r>
            <w:proofErr w:type="spellStart"/>
            <w:r w:rsidRPr="00D32407">
              <w:rPr>
                <w:rFonts w:eastAsiaTheme="minorEastAsia"/>
                <w:iCs/>
                <w:sz w:val="22"/>
                <w:szCs w:val="22"/>
                <w:lang w:val="lt-LT" w:eastAsia="lt-LT"/>
              </w:rPr>
              <w:t>Officer</w:t>
            </w:r>
            <w:proofErr w:type="spellEnd"/>
            <w:r w:rsidRPr="00D32407">
              <w:rPr>
                <w:rFonts w:eastAsiaTheme="minorEastAsia"/>
                <w:iCs/>
                <w:sz w:val="22"/>
                <w:szCs w:val="22"/>
                <w:lang w:val="lt-LT" w:eastAsia="lt-LT"/>
              </w:rPr>
              <w:t xml:space="preserve"> </w:t>
            </w:r>
          </w:p>
          <w:p w14:paraId="0E368130" w14:textId="77777777" w:rsidR="005A6E1A" w:rsidRPr="00CE214D" w:rsidRDefault="005A6E1A" w:rsidP="005A6E1A">
            <w:pPr>
              <w:autoSpaceDE w:val="0"/>
              <w:autoSpaceDN w:val="0"/>
              <w:adjustRightInd w:val="0"/>
              <w:jc w:val="both"/>
              <w:rPr>
                <w:rFonts w:eastAsia="Calibri"/>
                <w:b/>
                <w:sz w:val="22"/>
                <w:szCs w:val="22"/>
              </w:rPr>
            </w:pPr>
          </w:p>
        </w:tc>
        <w:tc>
          <w:tcPr>
            <w:tcW w:w="1128" w:type="pct"/>
          </w:tcPr>
          <w:p w14:paraId="5C06CB81" w14:textId="77777777" w:rsidR="005A6E1A" w:rsidRPr="006D4E95" w:rsidRDefault="005A6E1A" w:rsidP="005A6E1A">
            <w:pPr>
              <w:autoSpaceDE w:val="0"/>
              <w:autoSpaceDN w:val="0"/>
              <w:adjustRightInd w:val="0"/>
              <w:jc w:val="both"/>
              <w:rPr>
                <w:iCs/>
                <w:sz w:val="22"/>
                <w:szCs w:val="22"/>
              </w:rPr>
            </w:pPr>
            <w:r>
              <w:rPr>
                <w:iCs/>
                <w:sz w:val="22"/>
                <w:szCs w:val="22"/>
              </w:rPr>
              <w:t xml:space="preserve">Amerikos pilietis, </w:t>
            </w:r>
          </w:p>
          <w:p w14:paraId="0BB9EF21" w14:textId="77777777" w:rsidR="005A6E1A" w:rsidRPr="00CE214D" w:rsidRDefault="005A6E1A" w:rsidP="005A6E1A">
            <w:pPr>
              <w:autoSpaceDE w:val="0"/>
              <w:autoSpaceDN w:val="0"/>
              <w:adjustRightInd w:val="0"/>
              <w:jc w:val="both"/>
              <w:rPr>
                <w:rFonts w:eastAsia="Calibri"/>
                <w:b/>
                <w:sz w:val="22"/>
                <w:szCs w:val="22"/>
              </w:rPr>
            </w:pPr>
            <w:r>
              <w:rPr>
                <w:iCs/>
                <w:sz w:val="22"/>
                <w:szCs w:val="22"/>
              </w:rPr>
              <w:t>g</w:t>
            </w:r>
            <w:r w:rsidRPr="006D4E95">
              <w:rPr>
                <w:iCs/>
                <w:sz w:val="22"/>
                <w:szCs w:val="22"/>
              </w:rPr>
              <w:t>yvena</w:t>
            </w:r>
            <w:r>
              <w:rPr>
                <w:iCs/>
                <w:sz w:val="22"/>
                <w:szCs w:val="22"/>
              </w:rPr>
              <w:t>ntis</w:t>
            </w:r>
            <w:r w:rsidRPr="006D4E95">
              <w:rPr>
                <w:iCs/>
                <w:sz w:val="22"/>
                <w:szCs w:val="22"/>
              </w:rPr>
              <w:t xml:space="preserve"> </w:t>
            </w:r>
            <w:proofErr w:type="spellStart"/>
            <w:r w:rsidRPr="009526D2">
              <w:rPr>
                <w:sz w:val="22"/>
                <w:szCs w:val="22"/>
                <w:shd w:val="clear" w:color="auto" w:fill="FFFFFF"/>
              </w:rPr>
              <w:t>Vašington</w:t>
            </w:r>
            <w:r>
              <w:rPr>
                <w:sz w:val="22"/>
                <w:szCs w:val="22"/>
                <w:shd w:val="clear" w:color="auto" w:fill="FFFFFF"/>
              </w:rPr>
              <w:t>es</w:t>
            </w:r>
            <w:proofErr w:type="spellEnd"/>
            <w:r>
              <w:rPr>
                <w:sz w:val="22"/>
                <w:szCs w:val="22"/>
                <w:shd w:val="clear" w:color="auto" w:fill="FFFFFF"/>
              </w:rPr>
              <w:t xml:space="preserve"> </w:t>
            </w:r>
            <w:r>
              <w:rPr>
                <w:iCs/>
                <w:sz w:val="22"/>
                <w:szCs w:val="22"/>
              </w:rPr>
              <w:t xml:space="preserve"> </w:t>
            </w:r>
          </w:p>
        </w:tc>
        <w:tc>
          <w:tcPr>
            <w:tcW w:w="1747" w:type="pct"/>
          </w:tcPr>
          <w:p w14:paraId="7717819A" w14:textId="77777777" w:rsidR="005A6E1A" w:rsidRPr="00D04090" w:rsidRDefault="00000000" w:rsidP="005A6E1A">
            <w:pPr>
              <w:autoSpaceDE w:val="0"/>
              <w:autoSpaceDN w:val="0"/>
              <w:adjustRightInd w:val="0"/>
              <w:jc w:val="both"/>
              <w:rPr>
                <w:sz w:val="22"/>
                <w:szCs w:val="22"/>
              </w:rPr>
            </w:pPr>
            <w:hyperlink r:id="rId17" w:history="1">
              <w:proofErr w:type="spellStart"/>
              <w:r w:rsidR="005A6E1A" w:rsidRPr="00D04090">
                <w:rPr>
                  <w:rStyle w:val="Hyperlink"/>
                  <w:sz w:val="22"/>
                  <w:szCs w:val="22"/>
                </w:rPr>
                <w:t>Satya</w:t>
              </w:r>
              <w:proofErr w:type="spellEnd"/>
              <w:r w:rsidR="005A6E1A" w:rsidRPr="00D04090">
                <w:rPr>
                  <w:rStyle w:val="Hyperlink"/>
                  <w:sz w:val="22"/>
                  <w:szCs w:val="22"/>
                </w:rPr>
                <w:t xml:space="preserve"> </w:t>
              </w:r>
              <w:proofErr w:type="spellStart"/>
              <w:r w:rsidR="005A6E1A" w:rsidRPr="00D04090">
                <w:rPr>
                  <w:rStyle w:val="Hyperlink"/>
                  <w:sz w:val="22"/>
                  <w:szCs w:val="22"/>
                </w:rPr>
                <w:t>Nadella</w:t>
              </w:r>
              <w:proofErr w:type="spellEnd"/>
              <w:r w:rsidR="005A6E1A" w:rsidRPr="00D04090">
                <w:rPr>
                  <w:rStyle w:val="Hyperlink"/>
                  <w:sz w:val="22"/>
                  <w:szCs w:val="22"/>
                </w:rPr>
                <w:t xml:space="preserve"> (forbes.com)</w:t>
              </w:r>
            </w:hyperlink>
            <w:r w:rsidR="005A6E1A" w:rsidRPr="00D04090">
              <w:rPr>
                <w:sz w:val="22"/>
                <w:szCs w:val="22"/>
              </w:rPr>
              <w:t xml:space="preserve"> </w:t>
            </w:r>
          </w:p>
          <w:p w14:paraId="5BD3EF20" w14:textId="77777777" w:rsidR="005A6E1A" w:rsidRPr="00CE214D" w:rsidRDefault="00000000" w:rsidP="005A6E1A">
            <w:pPr>
              <w:autoSpaceDE w:val="0"/>
              <w:autoSpaceDN w:val="0"/>
              <w:adjustRightInd w:val="0"/>
              <w:jc w:val="both"/>
              <w:rPr>
                <w:rFonts w:eastAsia="Calibri"/>
                <w:sz w:val="22"/>
                <w:szCs w:val="22"/>
              </w:rPr>
            </w:pPr>
            <w:hyperlink r:id="rId18" w:history="1">
              <w:proofErr w:type="spellStart"/>
              <w:r w:rsidR="005A6E1A" w:rsidRPr="00D04090">
                <w:rPr>
                  <w:rStyle w:val="Hyperlink"/>
                  <w:sz w:val="22"/>
                  <w:szCs w:val="22"/>
                </w:rPr>
                <w:t>Satya</w:t>
              </w:r>
              <w:proofErr w:type="spellEnd"/>
              <w:r w:rsidR="005A6E1A" w:rsidRPr="00D04090">
                <w:rPr>
                  <w:rStyle w:val="Hyperlink"/>
                  <w:sz w:val="22"/>
                  <w:szCs w:val="22"/>
                </w:rPr>
                <w:t xml:space="preserve"> </w:t>
              </w:r>
              <w:proofErr w:type="spellStart"/>
              <w:r w:rsidR="005A6E1A" w:rsidRPr="00D04090">
                <w:rPr>
                  <w:rStyle w:val="Hyperlink"/>
                  <w:sz w:val="22"/>
                  <w:szCs w:val="22"/>
                </w:rPr>
                <w:t>Nadella</w:t>
              </w:r>
              <w:proofErr w:type="spellEnd"/>
              <w:r w:rsidR="005A6E1A" w:rsidRPr="00D04090">
                <w:rPr>
                  <w:rStyle w:val="Hyperlink"/>
                  <w:sz w:val="22"/>
                  <w:szCs w:val="22"/>
                </w:rPr>
                <w:t xml:space="preserve"> - </w:t>
              </w:r>
              <w:proofErr w:type="spellStart"/>
              <w:r w:rsidR="005A6E1A" w:rsidRPr="00D04090">
                <w:rPr>
                  <w:rStyle w:val="Hyperlink"/>
                  <w:sz w:val="22"/>
                  <w:szCs w:val="22"/>
                </w:rPr>
                <w:t>Wikipedia</w:t>
              </w:r>
              <w:proofErr w:type="spellEnd"/>
            </w:hyperlink>
            <w:r w:rsidR="005A6E1A" w:rsidRPr="00D04090">
              <w:rPr>
                <w:sz w:val="22"/>
                <w:szCs w:val="22"/>
              </w:rPr>
              <w:t xml:space="preserve"> </w:t>
            </w:r>
          </w:p>
        </w:tc>
      </w:tr>
      <w:tr w:rsidR="000F7CB8" w:rsidRPr="00607F91" w14:paraId="66FC2C04" w14:textId="77777777" w:rsidTr="006C1D98">
        <w:trPr>
          <w:trHeight w:val="125"/>
        </w:trPr>
        <w:tc>
          <w:tcPr>
            <w:tcW w:w="5000" w:type="pct"/>
            <w:gridSpan w:val="4"/>
            <w:shd w:val="clear" w:color="auto" w:fill="F2F2F2" w:themeFill="background1" w:themeFillShade="F2"/>
          </w:tcPr>
          <w:p w14:paraId="7032C6A9" w14:textId="77777777" w:rsidR="000F7CB8" w:rsidRPr="00607F91" w:rsidRDefault="001069AE" w:rsidP="00F43DE0">
            <w:pPr>
              <w:autoSpaceDE w:val="0"/>
              <w:autoSpaceDN w:val="0"/>
              <w:adjustRightInd w:val="0"/>
              <w:jc w:val="both"/>
              <w:rPr>
                <w:rFonts w:eastAsia="Calibri"/>
                <w:b/>
                <w:bCs/>
              </w:rPr>
            </w:pPr>
            <w:r w:rsidRPr="00607F91">
              <w:rPr>
                <w:rFonts w:eastAsia="Calibri"/>
                <w:b/>
                <w:bCs/>
              </w:rPr>
              <w:t>*</w:t>
            </w:r>
            <w:r w:rsidR="000F7CB8" w:rsidRPr="00607F91">
              <w:rPr>
                <w:rFonts w:eastAsia="Calibri"/>
                <w:b/>
                <w:bCs/>
              </w:rPr>
              <w:t>Pateikiami dokumentai</w:t>
            </w:r>
            <w:r w:rsidR="00380C08" w:rsidRPr="00607F91">
              <w:rPr>
                <w:rFonts w:eastAsia="Calibri"/>
                <w:b/>
                <w:bCs/>
              </w:rPr>
              <w:t xml:space="preserve"> (</w:t>
            </w:r>
            <w:r w:rsidR="00380C08" w:rsidRPr="00607F91">
              <w:rPr>
                <w:b/>
                <w:bCs/>
              </w:rPr>
              <w:t>pasiūlymo atitiktį VPĮ 37 str. 9 d. reikalavimams įrodantys dokumentai)</w:t>
            </w:r>
            <w:r w:rsidR="000F7CB8" w:rsidRPr="00607F91">
              <w:rPr>
                <w:rFonts w:eastAsia="Calibri"/>
                <w:b/>
                <w:bCs/>
              </w:rPr>
              <w:t>:</w:t>
            </w:r>
          </w:p>
        </w:tc>
      </w:tr>
      <w:tr w:rsidR="000F7CB8" w:rsidRPr="00607F91" w14:paraId="61E13B3B" w14:textId="77777777" w:rsidTr="006C1D98">
        <w:trPr>
          <w:trHeight w:val="242"/>
        </w:trPr>
        <w:tc>
          <w:tcPr>
            <w:tcW w:w="2125" w:type="pct"/>
            <w:gridSpan w:val="2"/>
            <w:shd w:val="clear" w:color="auto" w:fill="F2F2F2" w:themeFill="background1" w:themeFillShade="F2"/>
          </w:tcPr>
          <w:p w14:paraId="73318192" w14:textId="77777777" w:rsidR="000F7CB8" w:rsidRPr="00607F91" w:rsidRDefault="000F7CB8" w:rsidP="00F43DE0">
            <w:pPr>
              <w:autoSpaceDE w:val="0"/>
              <w:autoSpaceDN w:val="0"/>
              <w:adjustRightInd w:val="0"/>
              <w:jc w:val="both"/>
              <w:rPr>
                <w:rFonts w:eastAsia="Calibri"/>
              </w:rPr>
            </w:pPr>
            <w:r w:rsidRPr="00607F91">
              <w:rPr>
                <w:rFonts w:eastAsia="Calibri"/>
              </w:rPr>
              <w:t xml:space="preserve">Apie </w:t>
            </w:r>
            <w:r w:rsidRPr="00607F91">
              <w:rPr>
                <w:rFonts w:eastAsia="Calibri"/>
                <w:b/>
              </w:rPr>
              <w:t>juridinius asmenis</w:t>
            </w:r>
            <w:r w:rsidRPr="00607F91">
              <w:rPr>
                <w:rFonts w:eastAsia="Calibri"/>
              </w:rPr>
              <w:t xml:space="preserve"> teikiama:</w:t>
            </w:r>
          </w:p>
        </w:tc>
        <w:tc>
          <w:tcPr>
            <w:tcW w:w="2875" w:type="pct"/>
            <w:gridSpan w:val="2"/>
            <w:shd w:val="clear" w:color="auto" w:fill="F2F2F2" w:themeFill="background1" w:themeFillShade="F2"/>
          </w:tcPr>
          <w:p w14:paraId="4D44C25D" w14:textId="77777777" w:rsidR="000F7CB8" w:rsidRPr="00607F91" w:rsidRDefault="000F7CB8" w:rsidP="00F43DE0">
            <w:pPr>
              <w:autoSpaceDE w:val="0"/>
              <w:autoSpaceDN w:val="0"/>
              <w:adjustRightInd w:val="0"/>
              <w:jc w:val="both"/>
              <w:rPr>
                <w:rFonts w:eastAsia="Calibri"/>
              </w:rPr>
            </w:pPr>
            <w:r w:rsidRPr="00607F91">
              <w:rPr>
                <w:rFonts w:eastAsia="Calibri"/>
                <w:color w:val="000000"/>
              </w:rPr>
              <w:t xml:space="preserve">Apie </w:t>
            </w:r>
            <w:r w:rsidRPr="00607F91">
              <w:rPr>
                <w:rFonts w:eastAsia="Calibri"/>
                <w:b/>
                <w:color w:val="000000"/>
              </w:rPr>
              <w:t>fizinius asmenis</w:t>
            </w:r>
            <w:r w:rsidRPr="00607F91">
              <w:rPr>
                <w:rFonts w:eastAsia="Calibri"/>
                <w:color w:val="000000"/>
              </w:rPr>
              <w:t xml:space="preserve"> teikiama:</w:t>
            </w:r>
          </w:p>
        </w:tc>
      </w:tr>
      <w:tr w:rsidR="000F7CB8" w:rsidRPr="00607F91" w14:paraId="2183AB63" w14:textId="77777777" w:rsidTr="006C1D98">
        <w:trPr>
          <w:trHeight w:val="1252"/>
        </w:trPr>
        <w:tc>
          <w:tcPr>
            <w:tcW w:w="2125" w:type="pct"/>
            <w:gridSpan w:val="2"/>
            <w:shd w:val="clear" w:color="auto" w:fill="F2F2F2" w:themeFill="background1" w:themeFillShade="F2"/>
          </w:tcPr>
          <w:p w14:paraId="18AA3149" w14:textId="77777777" w:rsidR="000F7CB8" w:rsidRPr="00607F91" w:rsidRDefault="000F7CB8" w:rsidP="0031299D">
            <w:pPr>
              <w:pStyle w:val="ListParagraph"/>
              <w:numPr>
                <w:ilvl w:val="0"/>
                <w:numId w:val="1"/>
              </w:numPr>
              <w:tabs>
                <w:tab w:val="left" w:pos="596"/>
              </w:tabs>
              <w:ind w:left="0" w:firstLine="171"/>
              <w:jc w:val="both"/>
              <w:rPr>
                <w:rFonts w:eastAsia="Calibri"/>
              </w:rPr>
            </w:pPr>
            <w:r w:rsidRPr="00607F91">
              <w:rPr>
                <w:rFonts w:eastAsia="Calibri"/>
              </w:rPr>
              <w:t>juridinio asmens vadovo patvirtinta juridinio asmens steigimo dokumentų kopija,</w:t>
            </w:r>
          </w:p>
          <w:p w14:paraId="543171BE" w14:textId="77777777" w:rsidR="000F7CB8" w:rsidRPr="00607F91" w:rsidRDefault="000F7CB8" w:rsidP="0031299D">
            <w:pPr>
              <w:pStyle w:val="ListParagraph"/>
              <w:numPr>
                <w:ilvl w:val="0"/>
                <w:numId w:val="1"/>
              </w:numPr>
              <w:tabs>
                <w:tab w:val="left" w:pos="596"/>
              </w:tabs>
              <w:ind w:left="0" w:firstLine="171"/>
              <w:jc w:val="both"/>
              <w:rPr>
                <w:rFonts w:eastAsia="Calibri"/>
              </w:rPr>
            </w:pPr>
            <w:r w:rsidRPr="00607F91">
              <w:rPr>
                <w:rFonts w:eastAsia="Calibri"/>
              </w:rPr>
              <w:t>Juridinių asmenų registro išplėstinis išrašas su istorija,</w:t>
            </w:r>
          </w:p>
          <w:p w14:paraId="07E57705" w14:textId="77777777" w:rsidR="000F7CB8" w:rsidRPr="00607F91" w:rsidRDefault="000F7CB8" w:rsidP="0031299D">
            <w:pPr>
              <w:tabs>
                <w:tab w:val="left" w:pos="596"/>
              </w:tabs>
              <w:jc w:val="both"/>
              <w:rPr>
                <w:i/>
                <w:color w:val="000000"/>
                <w:u w:val="single"/>
              </w:rPr>
            </w:pPr>
            <w:r w:rsidRPr="00607F91">
              <w:rPr>
                <w:rFonts w:eastAsia="Calibri"/>
                <w:i/>
                <w:color w:val="000000"/>
                <w:u w:val="single"/>
              </w:rPr>
              <w:t xml:space="preserve">arba atitinkami valstybės </w:t>
            </w:r>
            <w:r w:rsidRPr="00607F91">
              <w:rPr>
                <w:i/>
                <w:color w:val="000000"/>
                <w:u w:val="single"/>
              </w:rPr>
              <w:t>narės ar trečiosios šalies dokumentai.</w:t>
            </w:r>
          </w:p>
          <w:p w14:paraId="0913AB00" w14:textId="77777777" w:rsidR="000F7CB8" w:rsidRPr="00607F91" w:rsidRDefault="000F7CB8" w:rsidP="0031299D">
            <w:pPr>
              <w:tabs>
                <w:tab w:val="left" w:pos="596"/>
              </w:tabs>
              <w:jc w:val="both"/>
              <w:rPr>
                <w:i/>
                <w:color w:val="000000"/>
                <w:u w:val="single"/>
              </w:rPr>
            </w:pPr>
          </w:p>
          <w:p w14:paraId="5293CA9C" w14:textId="77777777" w:rsidR="00D97570" w:rsidRPr="00607F91" w:rsidRDefault="00D97570" w:rsidP="00D97570">
            <w:pPr>
              <w:tabs>
                <w:tab w:val="left" w:pos="596"/>
              </w:tabs>
              <w:jc w:val="both"/>
              <w:rPr>
                <w:rFonts w:eastAsia="Calibri"/>
              </w:rPr>
            </w:pPr>
            <w:r w:rsidRPr="00607F91">
              <w:rPr>
                <w:rFonts w:eastAsia="Calibri"/>
              </w:rPr>
              <w:t>Dokumentai gali būti teikiami lietuvių ir anglų kalbomis.</w:t>
            </w:r>
          </w:p>
          <w:p w14:paraId="0AD09193" w14:textId="77777777" w:rsidR="00D97570" w:rsidRPr="00607F91" w:rsidRDefault="00D97570" w:rsidP="0031299D">
            <w:pPr>
              <w:tabs>
                <w:tab w:val="left" w:pos="596"/>
              </w:tabs>
              <w:jc w:val="both"/>
              <w:rPr>
                <w:i/>
                <w:color w:val="000000"/>
                <w:u w:val="single"/>
              </w:rPr>
            </w:pPr>
          </w:p>
          <w:p w14:paraId="7E6D7224" w14:textId="77777777" w:rsidR="000F7CB8" w:rsidRPr="00607F91" w:rsidRDefault="000F7CB8" w:rsidP="0031299D">
            <w:pPr>
              <w:tabs>
                <w:tab w:val="left" w:pos="596"/>
              </w:tabs>
              <w:jc w:val="both"/>
              <w:rPr>
                <w:rFonts w:eastAsia="Calibri"/>
                <w:u w:val="single"/>
              </w:rPr>
            </w:pPr>
            <w:r w:rsidRPr="00607F91">
              <w:rPr>
                <w:rFonts w:eastAsia="Times New Roman"/>
                <w:b/>
                <w:bCs/>
              </w:rPr>
              <w:t>(</w:t>
            </w:r>
            <w:r w:rsidRPr="00607F91">
              <w:rPr>
                <w:b/>
                <w:bCs/>
              </w:rPr>
              <w:t>Teikiami registrų dokumentai turi būti išduoti ne anksčiau kaip prieš 180 dienų iki pasiūlymų pateikimo termino dienos)</w:t>
            </w:r>
          </w:p>
        </w:tc>
        <w:tc>
          <w:tcPr>
            <w:tcW w:w="2875" w:type="pct"/>
            <w:gridSpan w:val="2"/>
            <w:shd w:val="clear" w:color="auto" w:fill="F2F2F2" w:themeFill="background1" w:themeFillShade="F2"/>
          </w:tcPr>
          <w:p w14:paraId="47C0C2B1" w14:textId="77777777" w:rsidR="000F7CB8" w:rsidRPr="00607F91" w:rsidRDefault="000F7CB8" w:rsidP="0031299D">
            <w:pPr>
              <w:pStyle w:val="ListParagraph"/>
              <w:numPr>
                <w:ilvl w:val="0"/>
                <w:numId w:val="1"/>
              </w:numPr>
              <w:tabs>
                <w:tab w:val="left" w:pos="658"/>
              </w:tabs>
              <w:ind w:left="-50" w:firstLine="410"/>
              <w:jc w:val="both"/>
              <w:rPr>
                <w:rFonts w:eastAsia="Calibri"/>
                <w:color w:val="000000"/>
              </w:rPr>
            </w:pPr>
            <w:r w:rsidRPr="00607F91">
              <w:rPr>
                <w:rFonts w:eastAsia="Calibri"/>
                <w:color w:val="000000"/>
              </w:rPr>
              <w:t>asmens tapatybę patvirtinančio dokumento (tapatybės kortelės ar paso) kopija,</w:t>
            </w:r>
          </w:p>
          <w:p w14:paraId="48F9E4A1" w14:textId="77777777" w:rsidR="000F7CB8" w:rsidRPr="00607F91" w:rsidRDefault="000F7CB8" w:rsidP="0031299D">
            <w:pPr>
              <w:pStyle w:val="ListParagraph"/>
              <w:numPr>
                <w:ilvl w:val="0"/>
                <w:numId w:val="1"/>
              </w:numPr>
              <w:tabs>
                <w:tab w:val="left" w:pos="658"/>
              </w:tabs>
              <w:ind w:left="-50" w:firstLine="410"/>
              <w:jc w:val="both"/>
              <w:rPr>
                <w:rFonts w:eastAsia="Calibri"/>
                <w:color w:val="000000"/>
              </w:rPr>
            </w:pPr>
            <w:r w:rsidRPr="00607F91">
              <w:rPr>
                <w:rFonts w:eastAsia="Calibri"/>
                <w:color w:val="000000"/>
              </w:rPr>
              <w:t>leidimo verstis atitinkama ūkine veikla patvirtinančio dokumento (pavyzdžiui, verslo liudijimo, individualios veiklos pažymėjimo ir pan.) kopija</w:t>
            </w:r>
          </w:p>
          <w:p w14:paraId="35C4D6A5" w14:textId="77777777" w:rsidR="000F7CB8" w:rsidRPr="00607F91" w:rsidRDefault="000F7CB8" w:rsidP="0031299D">
            <w:pPr>
              <w:pStyle w:val="ListParagraph"/>
              <w:numPr>
                <w:ilvl w:val="0"/>
                <w:numId w:val="1"/>
              </w:numPr>
              <w:tabs>
                <w:tab w:val="left" w:pos="658"/>
              </w:tabs>
              <w:ind w:left="-50" w:firstLine="410"/>
              <w:jc w:val="both"/>
            </w:pPr>
            <w:r w:rsidRPr="00607F91">
              <w:rPr>
                <w:rFonts w:eastAsia="Calibri"/>
                <w:color w:val="000000"/>
              </w:rPr>
              <w:t>pažyma apie deklaruotą gyvenamąją vietą,</w:t>
            </w:r>
          </w:p>
          <w:p w14:paraId="5B6B4FD5" w14:textId="77777777" w:rsidR="000F7CB8" w:rsidRPr="00607F91" w:rsidRDefault="000F7CB8" w:rsidP="004430C2">
            <w:pPr>
              <w:tabs>
                <w:tab w:val="left" w:pos="658"/>
              </w:tabs>
              <w:jc w:val="both"/>
              <w:rPr>
                <w:i/>
                <w:color w:val="000000"/>
                <w:u w:val="single"/>
              </w:rPr>
            </w:pPr>
            <w:r w:rsidRPr="00607F91">
              <w:rPr>
                <w:rFonts w:eastAsia="Calibri"/>
                <w:i/>
                <w:color w:val="000000"/>
                <w:u w:val="single"/>
              </w:rPr>
              <w:t xml:space="preserve">arba atitinkami valstybės </w:t>
            </w:r>
            <w:r w:rsidRPr="00607F91">
              <w:rPr>
                <w:i/>
                <w:color w:val="000000"/>
                <w:u w:val="single"/>
              </w:rPr>
              <w:t>narės ar trečiosios šalies dokumentai.</w:t>
            </w:r>
          </w:p>
          <w:p w14:paraId="3EE27AB1" w14:textId="77777777" w:rsidR="00D97570" w:rsidRPr="00607F91" w:rsidRDefault="00D97570" w:rsidP="00D97570">
            <w:pPr>
              <w:tabs>
                <w:tab w:val="left" w:pos="596"/>
              </w:tabs>
              <w:jc w:val="both"/>
              <w:rPr>
                <w:rFonts w:eastAsia="Calibri"/>
              </w:rPr>
            </w:pPr>
            <w:r w:rsidRPr="00607F91">
              <w:rPr>
                <w:rFonts w:eastAsia="Calibri"/>
              </w:rPr>
              <w:t>Dokumentai gali būti teikiami lietuvių ir anglų kalbomis.</w:t>
            </w:r>
          </w:p>
          <w:p w14:paraId="1189A9C0" w14:textId="77777777" w:rsidR="00D97570" w:rsidRPr="00607F91" w:rsidRDefault="00D97570" w:rsidP="000E56A0">
            <w:pPr>
              <w:tabs>
                <w:tab w:val="left" w:pos="658"/>
              </w:tabs>
              <w:ind w:left="-50"/>
              <w:jc w:val="both"/>
            </w:pPr>
          </w:p>
          <w:p w14:paraId="6941EF3B" w14:textId="77777777" w:rsidR="000F7CB8" w:rsidRPr="00607F91" w:rsidRDefault="000F7CB8" w:rsidP="0031299D">
            <w:pPr>
              <w:autoSpaceDE w:val="0"/>
              <w:autoSpaceDN w:val="0"/>
              <w:adjustRightInd w:val="0"/>
              <w:jc w:val="both"/>
              <w:rPr>
                <w:rFonts w:eastAsia="Calibri"/>
              </w:rPr>
            </w:pPr>
          </w:p>
        </w:tc>
      </w:tr>
      <w:bookmarkEnd w:id="0"/>
    </w:tbl>
    <w:p w14:paraId="5352BF98" w14:textId="77777777" w:rsidR="005F156C" w:rsidRDefault="005F156C" w:rsidP="00C934B1">
      <w:pPr>
        <w:spacing w:after="0" w:line="240" w:lineRule="auto"/>
        <w:jc w:val="both"/>
        <w:rPr>
          <w:rFonts w:ascii="Times New Roman" w:hAnsi="Times New Roman" w:cs="Times New Roman"/>
          <w:b/>
          <w:iCs/>
        </w:rPr>
      </w:pPr>
    </w:p>
    <w:p w14:paraId="288D00C3" w14:textId="77777777" w:rsidR="006C1D98" w:rsidRDefault="006C1D98" w:rsidP="00C934B1">
      <w:pPr>
        <w:spacing w:after="0" w:line="240" w:lineRule="auto"/>
        <w:jc w:val="both"/>
        <w:rPr>
          <w:rFonts w:ascii="Times New Roman" w:hAnsi="Times New Roman" w:cs="Times New Roman"/>
          <w:b/>
          <w:iCs/>
        </w:rPr>
      </w:pPr>
    </w:p>
    <w:p w14:paraId="44630AD0" w14:textId="77777777" w:rsidR="006C1D98" w:rsidRPr="00F63D73" w:rsidRDefault="006C1D98" w:rsidP="00C934B1">
      <w:pPr>
        <w:spacing w:after="0" w:line="240" w:lineRule="auto"/>
        <w:jc w:val="both"/>
        <w:rPr>
          <w:rFonts w:ascii="Times New Roman" w:hAnsi="Times New Roman" w:cs="Times New Roman"/>
          <w:b/>
          <w:iCs/>
        </w:rPr>
      </w:pPr>
    </w:p>
    <w:p w14:paraId="26A29C77" w14:textId="77777777" w:rsidR="000F7CB8" w:rsidRPr="00F63D73" w:rsidRDefault="000F7CB8" w:rsidP="00C10185">
      <w:pPr>
        <w:pStyle w:val="ListParagraph"/>
        <w:numPr>
          <w:ilvl w:val="0"/>
          <w:numId w:val="3"/>
        </w:numPr>
        <w:spacing w:after="0" w:line="240" w:lineRule="auto"/>
        <w:ind w:left="284" w:hanging="284"/>
        <w:jc w:val="both"/>
        <w:rPr>
          <w:rFonts w:ascii="Times New Roman" w:hAnsi="Times New Roman" w:cs="Times New Roman"/>
          <w:b/>
          <w:iCs/>
        </w:rPr>
      </w:pPr>
      <w:r w:rsidRPr="00F63D73">
        <w:rPr>
          <w:rFonts w:ascii="Times New Roman" w:hAnsi="Times New Roman" w:cs="Times New Roman"/>
          <w:b/>
          <w:iCs/>
        </w:rPr>
        <w:t>lentelė.</w:t>
      </w:r>
      <w:r w:rsidRPr="00F63D73">
        <w:rPr>
          <w:rFonts w:ascii="Times New Roman" w:hAnsi="Times New Roman" w:cs="Times New Roman"/>
          <w:bCs/>
          <w:iCs/>
        </w:rPr>
        <w:t xml:space="preserve"> </w:t>
      </w:r>
      <w:r w:rsidRPr="00F63D73">
        <w:rPr>
          <w:rFonts w:ascii="Times New Roman" w:hAnsi="Times New Roman" w:cs="Times New Roman"/>
          <w:b/>
          <w:iCs/>
        </w:rPr>
        <w:t>Kainos pasiūlymas</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498"/>
        <w:gridCol w:w="3200"/>
      </w:tblGrid>
      <w:tr w:rsidR="003C27B1" w:rsidRPr="00F63D73" w14:paraId="74667AC0" w14:textId="77777777" w:rsidTr="006C1D98">
        <w:trPr>
          <w:trHeight w:val="898"/>
        </w:trPr>
        <w:tc>
          <w:tcPr>
            <w:tcW w:w="1394" w:type="pct"/>
            <w:vMerge w:val="restart"/>
            <w:shd w:val="clear" w:color="auto" w:fill="FFFFFF"/>
            <w:vAlign w:val="center"/>
          </w:tcPr>
          <w:p w14:paraId="47593EF9" w14:textId="77777777" w:rsidR="003C27B1" w:rsidRPr="00F63D73" w:rsidRDefault="003C27B1" w:rsidP="005F1D97">
            <w:pPr>
              <w:spacing w:after="0" w:line="240" w:lineRule="auto"/>
              <w:jc w:val="center"/>
              <w:rPr>
                <w:rFonts w:ascii="Times New Roman" w:hAnsi="Times New Roman" w:cs="Times New Roman"/>
                <w:b/>
                <w:bCs/>
                <w:i/>
              </w:rPr>
            </w:pPr>
            <w:r w:rsidRPr="00F63D73">
              <w:rPr>
                <w:rFonts w:ascii="Times New Roman" w:hAnsi="Times New Roman" w:cs="Times New Roman"/>
                <w:b/>
                <w:bCs/>
                <w:i/>
              </w:rPr>
              <w:t xml:space="preserve">Pasiūlymo kaina, </w:t>
            </w:r>
            <w:r w:rsidR="00FA2279" w:rsidRPr="00F63D73">
              <w:rPr>
                <w:rFonts w:ascii="Times New Roman" w:hAnsi="Times New Roman" w:cs="Times New Roman"/>
                <w:b/>
                <w:bCs/>
                <w:i/>
              </w:rPr>
              <w:t>EUR</w:t>
            </w:r>
          </w:p>
          <w:p w14:paraId="45D1A3B5" w14:textId="77777777" w:rsidR="00C02390" w:rsidRPr="00F63D73" w:rsidRDefault="003C27B1" w:rsidP="005F1D97">
            <w:pPr>
              <w:spacing w:after="0" w:line="240" w:lineRule="auto"/>
              <w:jc w:val="both"/>
              <w:rPr>
                <w:rFonts w:ascii="Times New Roman" w:hAnsi="Times New Roman" w:cs="Times New Roman"/>
                <w:bCs/>
                <w:i/>
              </w:rPr>
            </w:pPr>
            <w:r w:rsidRPr="00F63D73">
              <w:rPr>
                <w:rFonts w:ascii="Times New Roman" w:hAnsi="Times New Roman" w:cs="Times New Roman"/>
                <w:bCs/>
                <w:i/>
              </w:rPr>
              <w:t>(įskaitant visus Lietuvoje galiojančius mokesčius)</w:t>
            </w:r>
          </w:p>
        </w:tc>
        <w:tc>
          <w:tcPr>
            <w:tcW w:w="2107" w:type="pct"/>
            <w:shd w:val="clear" w:color="auto" w:fill="FFFFFF"/>
            <w:vAlign w:val="center"/>
          </w:tcPr>
          <w:p w14:paraId="16823B03" w14:textId="77777777" w:rsidR="003C27B1" w:rsidRPr="00F63D73" w:rsidRDefault="003C27B1" w:rsidP="00C934B1">
            <w:pPr>
              <w:spacing w:after="0" w:line="240" w:lineRule="auto"/>
              <w:jc w:val="right"/>
              <w:rPr>
                <w:rFonts w:ascii="Times New Roman" w:hAnsi="Times New Roman" w:cs="Times New Roman"/>
                <w:b/>
                <w:i/>
              </w:rPr>
            </w:pPr>
            <w:r w:rsidRPr="00F63D73">
              <w:rPr>
                <w:rFonts w:ascii="Times New Roman" w:hAnsi="Times New Roman" w:cs="Times New Roman"/>
                <w:b/>
                <w:i/>
              </w:rPr>
              <w:t>Kaina (be PVM),( = A+B):</w:t>
            </w:r>
          </w:p>
          <w:p w14:paraId="1D1E96EB" w14:textId="77777777" w:rsidR="003C27B1" w:rsidRPr="005F1D97" w:rsidRDefault="003C27B1" w:rsidP="005F1D97">
            <w:pPr>
              <w:pStyle w:val="NoSpacing"/>
              <w:rPr>
                <w:sz w:val="20"/>
              </w:rPr>
            </w:pPr>
            <w:r w:rsidRPr="005F1D97">
              <w:rPr>
                <w:sz w:val="20"/>
              </w:rPr>
              <w:t>(suminiai duomenys iš</w:t>
            </w:r>
            <w:r w:rsidR="00BC19EF" w:rsidRPr="005F1D97">
              <w:rPr>
                <w:sz w:val="20"/>
              </w:rPr>
              <w:t xml:space="preserve"> </w:t>
            </w:r>
            <w:r w:rsidR="00FA2279" w:rsidRPr="005F1D97">
              <w:rPr>
                <w:sz w:val="20"/>
              </w:rPr>
              <w:t xml:space="preserve">1.1 ir 1.2 </w:t>
            </w:r>
            <w:r w:rsidRPr="005F1D97">
              <w:rPr>
                <w:sz w:val="20"/>
              </w:rPr>
              <w:t>lentelių</w:t>
            </w:r>
            <w:r w:rsidR="00FA2279" w:rsidRPr="005F1D97">
              <w:rPr>
                <w:sz w:val="20"/>
              </w:rPr>
              <w:t xml:space="preserve"> </w:t>
            </w:r>
            <w:r w:rsidR="002A0174" w:rsidRPr="005F1D97">
              <w:rPr>
                <w:sz w:val="20"/>
              </w:rPr>
              <w:t>eilučių</w:t>
            </w:r>
            <w:r w:rsidR="00FA2279" w:rsidRPr="005F1D97">
              <w:rPr>
                <w:sz w:val="20"/>
              </w:rPr>
              <w:t xml:space="preserve"> „</w:t>
            </w:r>
            <w:r w:rsidR="002A0174" w:rsidRPr="005F1D97">
              <w:rPr>
                <w:sz w:val="20"/>
              </w:rPr>
              <w:t>Bendra kaina</w:t>
            </w:r>
            <w:r w:rsidR="00FA2279" w:rsidRPr="005F1D97">
              <w:rPr>
                <w:sz w:val="20"/>
              </w:rPr>
              <w:t>, EUR be PVM“</w:t>
            </w:r>
            <w:r w:rsidRPr="005F1D97">
              <w:rPr>
                <w:sz w:val="20"/>
              </w:rPr>
              <w:t>)</w:t>
            </w:r>
          </w:p>
        </w:tc>
        <w:tc>
          <w:tcPr>
            <w:tcW w:w="1499" w:type="pct"/>
            <w:shd w:val="clear" w:color="auto" w:fill="auto"/>
            <w:vAlign w:val="center"/>
          </w:tcPr>
          <w:p w14:paraId="39906B05" w14:textId="77777777" w:rsidR="003C27B1" w:rsidRPr="002F16D6" w:rsidRDefault="005776C0" w:rsidP="00894B5E">
            <w:pPr>
              <w:jc w:val="center"/>
              <w:rPr>
                <w:rFonts w:ascii="Times New Roman" w:hAnsi="Times New Roman" w:cs="Times New Roman"/>
                <w:b/>
                <w:iCs/>
              </w:rPr>
            </w:pPr>
            <w:r w:rsidRPr="002F16D6">
              <w:rPr>
                <w:rFonts w:ascii="Times New Roman" w:hAnsi="Times New Roman" w:cs="Times New Roman"/>
                <w:b/>
                <w:iCs/>
              </w:rPr>
              <w:t>1 260 728,00</w:t>
            </w:r>
          </w:p>
        </w:tc>
      </w:tr>
      <w:tr w:rsidR="00894B5E" w:rsidRPr="00F63D73" w14:paraId="21ACC9F8" w14:textId="77777777" w:rsidTr="006C1D98">
        <w:trPr>
          <w:trHeight w:val="623"/>
        </w:trPr>
        <w:tc>
          <w:tcPr>
            <w:tcW w:w="1394" w:type="pct"/>
            <w:vMerge/>
            <w:shd w:val="clear" w:color="auto" w:fill="FFFFFF"/>
            <w:vAlign w:val="center"/>
          </w:tcPr>
          <w:p w14:paraId="1A801316" w14:textId="77777777" w:rsidR="00894B5E" w:rsidRPr="00F63D73" w:rsidRDefault="00894B5E" w:rsidP="00894B5E">
            <w:pPr>
              <w:spacing w:after="0" w:line="240" w:lineRule="auto"/>
              <w:rPr>
                <w:rFonts w:ascii="Times New Roman" w:hAnsi="Times New Roman" w:cs="Times New Roman"/>
                <w:b/>
                <w:bCs/>
                <w:i/>
              </w:rPr>
            </w:pPr>
          </w:p>
        </w:tc>
        <w:tc>
          <w:tcPr>
            <w:tcW w:w="2107" w:type="pct"/>
            <w:shd w:val="clear" w:color="auto" w:fill="FFFFFF"/>
            <w:vAlign w:val="center"/>
          </w:tcPr>
          <w:p w14:paraId="3E68E5DE" w14:textId="77777777" w:rsidR="00894B5E" w:rsidRPr="00F63D73" w:rsidRDefault="00894B5E" w:rsidP="00894B5E">
            <w:pPr>
              <w:spacing w:after="0" w:line="240" w:lineRule="auto"/>
              <w:jc w:val="right"/>
              <w:rPr>
                <w:rFonts w:ascii="Times New Roman" w:hAnsi="Times New Roman" w:cs="Times New Roman"/>
                <w:b/>
                <w:i/>
              </w:rPr>
            </w:pPr>
            <w:r w:rsidRPr="00F63D73">
              <w:rPr>
                <w:rFonts w:ascii="Times New Roman" w:hAnsi="Times New Roman" w:cs="Times New Roman"/>
                <w:b/>
                <w:i/>
              </w:rPr>
              <w:t>PVM suma*:</w:t>
            </w:r>
          </w:p>
        </w:tc>
        <w:tc>
          <w:tcPr>
            <w:tcW w:w="1499" w:type="pct"/>
            <w:tcBorders>
              <w:bottom w:val="single" w:sz="12" w:space="0" w:color="auto"/>
            </w:tcBorders>
            <w:shd w:val="clear" w:color="auto" w:fill="auto"/>
            <w:vAlign w:val="center"/>
          </w:tcPr>
          <w:p w14:paraId="59475C4D" w14:textId="77777777" w:rsidR="00894B5E" w:rsidRPr="002F16D6" w:rsidRDefault="00894B5E" w:rsidP="00894B5E">
            <w:pPr>
              <w:pStyle w:val="NoSpacing"/>
              <w:jc w:val="center"/>
              <w:rPr>
                <w:rFonts w:eastAsiaTheme="minorEastAsia"/>
                <w:b/>
                <w:iCs/>
                <w:sz w:val="22"/>
                <w:szCs w:val="22"/>
                <w:lang w:eastAsia="lt-LT"/>
              </w:rPr>
            </w:pPr>
            <w:r w:rsidRPr="002F16D6">
              <w:rPr>
                <w:rFonts w:eastAsiaTheme="minorEastAsia"/>
                <w:b/>
                <w:iCs/>
                <w:sz w:val="22"/>
                <w:szCs w:val="22"/>
                <w:lang w:eastAsia="lt-LT"/>
              </w:rPr>
              <w:t>264 752,88</w:t>
            </w:r>
          </w:p>
        </w:tc>
      </w:tr>
      <w:tr w:rsidR="00894B5E" w:rsidRPr="00F63D73" w14:paraId="0307E89A" w14:textId="77777777" w:rsidTr="006C1D98">
        <w:trPr>
          <w:trHeight w:val="670"/>
        </w:trPr>
        <w:tc>
          <w:tcPr>
            <w:tcW w:w="1394" w:type="pct"/>
            <w:vMerge/>
            <w:shd w:val="clear" w:color="auto" w:fill="FFFFFF"/>
            <w:vAlign w:val="center"/>
          </w:tcPr>
          <w:p w14:paraId="7CCCFA52" w14:textId="77777777" w:rsidR="00894B5E" w:rsidRPr="00F63D73" w:rsidRDefault="00894B5E" w:rsidP="00894B5E">
            <w:pPr>
              <w:spacing w:after="0" w:line="240" w:lineRule="auto"/>
              <w:rPr>
                <w:rFonts w:ascii="Times New Roman" w:hAnsi="Times New Roman" w:cs="Times New Roman"/>
                <w:b/>
                <w:bCs/>
                <w:i/>
              </w:rPr>
            </w:pPr>
          </w:p>
        </w:tc>
        <w:tc>
          <w:tcPr>
            <w:tcW w:w="2107" w:type="pct"/>
            <w:tcBorders>
              <w:right w:val="single" w:sz="12" w:space="0" w:color="auto"/>
            </w:tcBorders>
            <w:shd w:val="clear" w:color="auto" w:fill="F2F2F2"/>
            <w:vAlign w:val="center"/>
          </w:tcPr>
          <w:p w14:paraId="5EAC03B7" w14:textId="77777777" w:rsidR="00894B5E" w:rsidRPr="00F63D73" w:rsidRDefault="00894B5E" w:rsidP="00894B5E">
            <w:pPr>
              <w:spacing w:after="0" w:line="240" w:lineRule="auto"/>
              <w:jc w:val="right"/>
              <w:rPr>
                <w:rFonts w:ascii="Times New Roman" w:hAnsi="Times New Roman" w:cs="Times New Roman"/>
                <w:b/>
                <w:i/>
              </w:rPr>
            </w:pPr>
            <w:r w:rsidRPr="00F63D73">
              <w:rPr>
                <w:rFonts w:ascii="Times New Roman" w:hAnsi="Times New Roman" w:cs="Times New Roman"/>
                <w:b/>
                <w:i/>
              </w:rPr>
              <w:t>Kaina (su PVM):</w:t>
            </w:r>
          </w:p>
        </w:tc>
        <w:tc>
          <w:tcPr>
            <w:tcW w:w="1499" w:type="pct"/>
            <w:tcBorders>
              <w:top w:val="single" w:sz="12" w:space="0" w:color="auto"/>
              <w:left w:val="single" w:sz="12" w:space="0" w:color="auto"/>
              <w:bottom w:val="single" w:sz="12" w:space="0" w:color="auto"/>
              <w:right w:val="single" w:sz="12" w:space="0" w:color="auto"/>
            </w:tcBorders>
            <w:shd w:val="clear" w:color="auto" w:fill="F2F2F2"/>
            <w:vAlign w:val="center"/>
          </w:tcPr>
          <w:p w14:paraId="08175AED" w14:textId="77777777" w:rsidR="00894B5E" w:rsidRPr="002F16D6" w:rsidRDefault="00894B5E" w:rsidP="00894B5E">
            <w:pPr>
              <w:pStyle w:val="NoSpacing"/>
              <w:jc w:val="center"/>
              <w:rPr>
                <w:rFonts w:eastAsiaTheme="minorEastAsia"/>
                <w:b/>
                <w:iCs/>
                <w:sz w:val="22"/>
                <w:szCs w:val="22"/>
                <w:lang w:eastAsia="lt-LT"/>
              </w:rPr>
            </w:pPr>
            <w:r w:rsidRPr="002F16D6">
              <w:rPr>
                <w:rFonts w:eastAsiaTheme="minorEastAsia"/>
                <w:b/>
                <w:iCs/>
                <w:sz w:val="22"/>
                <w:szCs w:val="22"/>
                <w:lang w:eastAsia="lt-LT"/>
              </w:rPr>
              <w:t>1 525 480,88</w:t>
            </w:r>
          </w:p>
        </w:tc>
      </w:tr>
    </w:tbl>
    <w:p w14:paraId="61731FC1" w14:textId="77777777" w:rsidR="002A0174" w:rsidRPr="0027649A" w:rsidRDefault="002A0174" w:rsidP="006C1D98">
      <w:pPr>
        <w:spacing w:after="0" w:line="240" w:lineRule="auto"/>
        <w:ind w:left="-709"/>
        <w:jc w:val="both"/>
        <w:rPr>
          <w:rFonts w:ascii="Times New Roman" w:hAnsi="Times New Roman" w:cs="Times New Roman"/>
          <w:b/>
          <w:i/>
          <w:sz w:val="18"/>
          <w:szCs w:val="18"/>
        </w:rPr>
      </w:pPr>
      <w:r w:rsidRPr="0027649A">
        <w:rPr>
          <w:rFonts w:ascii="Times New Roman" w:hAnsi="Times New Roman" w:cs="Times New Roman"/>
          <w:sz w:val="18"/>
          <w:szCs w:val="18"/>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27649A">
        <w:rPr>
          <w:rFonts w:ascii="Times New Roman" w:hAnsi="Times New Roman" w:cs="Times New Roman"/>
          <w:b/>
          <w:i/>
          <w:sz w:val="18"/>
          <w:szCs w:val="18"/>
        </w:rPr>
        <w:t>(t. y. du skaičiai po kablelio).</w:t>
      </w:r>
    </w:p>
    <w:p w14:paraId="189617B8" w14:textId="77777777" w:rsidR="002A0174" w:rsidRDefault="002A0174" w:rsidP="006C1D98">
      <w:pPr>
        <w:spacing w:after="0" w:line="240" w:lineRule="auto"/>
        <w:ind w:left="-709"/>
        <w:jc w:val="both"/>
        <w:rPr>
          <w:rFonts w:ascii="Times New Roman" w:hAnsi="Times New Roman" w:cs="Times New Roman"/>
          <w:iCs/>
        </w:rPr>
      </w:pPr>
    </w:p>
    <w:p w14:paraId="5118A7D6" w14:textId="77777777" w:rsidR="003C27B1" w:rsidRPr="002A0174" w:rsidRDefault="002A0174" w:rsidP="006C1D98">
      <w:pPr>
        <w:spacing w:after="0" w:line="240" w:lineRule="auto"/>
        <w:ind w:left="-709"/>
        <w:jc w:val="both"/>
        <w:rPr>
          <w:rFonts w:ascii="Times New Roman" w:hAnsi="Times New Roman" w:cs="Times New Roman"/>
        </w:rPr>
      </w:pPr>
      <w:r w:rsidRPr="002A0174">
        <w:rPr>
          <w:rFonts w:ascii="Times New Roman" w:hAnsi="Times New Roman" w:cs="Times New Roman"/>
          <w:vertAlign w:val="superscript"/>
        </w:rPr>
        <w:t>*</w:t>
      </w:r>
      <w:r w:rsidRPr="002A0174">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39EBAD36" w14:textId="77777777" w:rsidR="00C934B1" w:rsidRPr="00F63D73" w:rsidRDefault="00C934B1" w:rsidP="006C1D98">
      <w:pPr>
        <w:pStyle w:val="HTMLPreformatted"/>
        <w:shd w:val="clear" w:color="auto" w:fill="FFFFFF"/>
        <w:ind w:left="-709" w:firstLine="15"/>
        <w:jc w:val="both"/>
        <w:rPr>
          <w:rFonts w:ascii="Times New Roman" w:hAnsi="Times New Roman" w:cs="Times New Roman"/>
          <w:sz w:val="22"/>
          <w:szCs w:val="22"/>
          <w:lang w:val="lt-LT"/>
        </w:rPr>
      </w:pPr>
      <w:bookmarkStart w:id="1" w:name="_Hlk111725447"/>
    </w:p>
    <w:p w14:paraId="2160BCBF" w14:textId="77777777" w:rsidR="002A0174" w:rsidRPr="00F63D73" w:rsidRDefault="002A0174" w:rsidP="006C1D98">
      <w:pPr>
        <w:pStyle w:val="HTMLPreformatted"/>
        <w:shd w:val="clear" w:color="auto" w:fill="FFFFFF"/>
        <w:ind w:left="-709" w:firstLine="15"/>
        <w:jc w:val="both"/>
        <w:rPr>
          <w:rFonts w:ascii="Times New Roman" w:hAnsi="Times New Roman" w:cs="Times New Roman"/>
          <w:b/>
          <w:bCs/>
          <w:lang w:val="lt-LT"/>
        </w:rPr>
      </w:pPr>
      <w:r w:rsidRPr="00F63D73">
        <w:rPr>
          <w:rFonts w:ascii="Times New Roman" w:hAnsi="Times New Roman" w:cs="Times New Roman"/>
          <w:b/>
          <w:bCs/>
          <w:lang w:val="lt-LT"/>
        </w:rPr>
        <w:t xml:space="preserve">Šio pirkimo vertė (biudžetas) – </w:t>
      </w:r>
      <w:bookmarkStart w:id="2" w:name="_Hlk63675309"/>
      <w:r w:rsidR="00C02390" w:rsidRPr="00F63D73">
        <w:rPr>
          <w:rFonts w:ascii="Times New Roman" w:hAnsi="Times New Roman" w:cs="Times New Roman"/>
          <w:b/>
          <w:bCs/>
          <w:lang w:val="lt-LT"/>
        </w:rPr>
        <w:t>1 487 603,31</w:t>
      </w:r>
      <w:r w:rsidRPr="00F63D73">
        <w:rPr>
          <w:rFonts w:ascii="Times New Roman" w:hAnsi="Times New Roman" w:cs="Times New Roman"/>
          <w:b/>
          <w:bCs/>
          <w:lang w:val="lt-LT"/>
        </w:rPr>
        <w:t xml:space="preserve"> </w:t>
      </w:r>
      <w:bookmarkEnd w:id="2"/>
      <w:r w:rsidRPr="00F63D73">
        <w:rPr>
          <w:rFonts w:ascii="Times New Roman" w:hAnsi="Times New Roman" w:cs="Times New Roman"/>
          <w:b/>
          <w:bCs/>
          <w:lang w:val="lt-LT"/>
        </w:rPr>
        <w:t>Eur be PVM (</w:t>
      </w:r>
      <w:r w:rsidR="00C02390" w:rsidRPr="00F63D73">
        <w:rPr>
          <w:rFonts w:ascii="Times New Roman" w:hAnsi="Times New Roman" w:cs="Times New Roman"/>
          <w:b/>
          <w:bCs/>
          <w:lang w:val="lt-LT"/>
        </w:rPr>
        <w:t>1 800 000,00</w:t>
      </w:r>
      <w:r w:rsidRPr="00F63D73">
        <w:rPr>
          <w:rFonts w:ascii="Times New Roman" w:hAnsi="Times New Roman" w:cs="Times New Roman"/>
          <w:b/>
          <w:bCs/>
          <w:lang w:val="lt-LT"/>
        </w:rPr>
        <w:t xml:space="preserve"> Eur su PVM).</w:t>
      </w:r>
    </w:p>
    <w:bookmarkEnd w:id="1"/>
    <w:p w14:paraId="1735B3D8" w14:textId="77777777" w:rsidR="002A0174" w:rsidRPr="00F63D73" w:rsidRDefault="002A0174" w:rsidP="006C1D98">
      <w:pPr>
        <w:spacing w:after="0" w:line="240" w:lineRule="auto"/>
        <w:ind w:left="-709"/>
        <w:jc w:val="both"/>
        <w:rPr>
          <w:rFonts w:ascii="Times New Roman" w:hAnsi="Times New Roman" w:cs="Times New Roman"/>
          <w:b/>
          <w:bCs/>
          <w:iCs/>
          <w:sz w:val="20"/>
          <w:szCs w:val="20"/>
        </w:rPr>
      </w:pPr>
      <w:r w:rsidRPr="00F63D73">
        <w:rPr>
          <w:rFonts w:ascii="Times New Roman" w:eastAsia="Times New Roman" w:hAnsi="Times New Roman" w:cs="Times New Roman"/>
          <w:b/>
          <w:bCs/>
          <w:sz w:val="20"/>
          <w:szCs w:val="20"/>
          <w:lang w:eastAsia="en-US"/>
        </w:rPr>
        <w:t xml:space="preserve">Maksimali pasiūlymo vertė negali viršyti – </w:t>
      </w:r>
      <w:r w:rsidR="00C02390" w:rsidRPr="00F63D73">
        <w:rPr>
          <w:rFonts w:ascii="Times New Roman" w:hAnsi="Times New Roman" w:cs="Times New Roman"/>
          <w:b/>
          <w:bCs/>
          <w:sz w:val="20"/>
          <w:szCs w:val="20"/>
        </w:rPr>
        <w:t xml:space="preserve">1 487 603,31 </w:t>
      </w:r>
      <w:r w:rsidRPr="00F63D73">
        <w:rPr>
          <w:rFonts w:ascii="Times New Roman" w:hAnsi="Times New Roman" w:cs="Times New Roman"/>
          <w:b/>
          <w:bCs/>
          <w:sz w:val="20"/>
          <w:szCs w:val="20"/>
        </w:rPr>
        <w:t>Eur be PVM (</w:t>
      </w:r>
      <w:r w:rsidR="00C02390" w:rsidRPr="00F63D73">
        <w:rPr>
          <w:rFonts w:ascii="Times New Roman" w:hAnsi="Times New Roman" w:cs="Times New Roman"/>
          <w:b/>
          <w:bCs/>
          <w:sz w:val="20"/>
          <w:szCs w:val="20"/>
        </w:rPr>
        <w:t xml:space="preserve">1 800 000,00 </w:t>
      </w:r>
      <w:r w:rsidRPr="00F63D73">
        <w:rPr>
          <w:rFonts w:ascii="Times New Roman" w:hAnsi="Times New Roman" w:cs="Times New Roman"/>
          <w:b/>
          <w:bCs/>
          <w:sz w:val="20"/>
          <w:szCs w:val="20"/>
        </w:rPr>
        <w:t xml:space="preserve">Eur su PVM) arba </w:t>
      </w:r>
      <w:r w:rsidR="00C02390" w:rsidRPr="00F63D73">
        <w:rPr>
          <w:rFonts w:ascii="Times New Roman" w:hAnsi="Times New Roman" w:cs="Times New Roman"/>
          <w:b/>
          <w:bCs/>
          <w:sz w:val="20"/>
          <w:szCs w:val="20"/>
        </w:rPr>
        <w:t xml:space="preserve">1 800 000,00 </w:t>
      </w:r>
      <w:r w:rsidRPr="00F63D73">
        <w:rPr>
          <w:rFonts w:ascii="Times New Roman" w:hAnsi="Times New Roman" w:cs="Times New Roman"/>
          <w:b/>
          <w:bCs/>
          <w:sz w:val="20"/>
          <w:szCs w:val="20"/>
        </w:rPr>
        <w:t>Eur be PVM, jei tiekėjas yra ne PVM mokėtojas, ar</w:t>
      </w:r>
      <w:r w:rsidR="00C02390" w:rsidRPr="00F63D73">
        <w:rPr>
          <w:rFonts w:ascii="Times New Roman" w:hAnsi="Times New Roman" w:cs="Times New Roman"/>
          <w:b/>
          <w:bCs/>
          <w:sz w:val="20"/>
          <w:szCs w:val="20"/>
        </w:rPr>
        <w:t xml:space="preserve"> prekės</w:t>
      </w:r>
      <w:r w:rsidRPr="00F63D73">
        <w:rPr>
          <w:rFonts w:ascii="Times New Roman" w:hAnsi="Times New Roman" w:cs="Times New Roman"/>
          <w:b/>
          <w:bCs/>
          <w:sz w:val="20"/>
          <w:szCs w:val="20"/>
        </w:rPr>
        <w:t xml:space="preserve"> neapmokestinamos PVM, ar dėl kitų priežasčių galutinė Įgalio</w:t>
      </w:r>
      <w:r w:rsidR="00CD2D4F" w:rsidRPr="00F63D73">
        <w:rPr>
          <w:rFonts w:ascii="Times New Roman" w:hAnsi="Times New Roman" w:cs="Times New Roman"/>
          <w:b/>
          <w:bCs/>
          <w:sz w:val="20"/>
          <w:szCs w:val="20"/>
        </w:rPr>
        <w:t>jusios</w:t>
      </w:r>
      <w:r w:rsidRPr="00F63D73">
        <w:rPr>
          <w:rFonts w:ascii="Times New Roman" w:hAnsi="Times New Roman" w:cs="Times New Roman"/>
          <w:b/>
          <w:bCs/>
          <w:sz w:val="20"/>
          <w:szCs w:val="20"/>
        </w:rPr>
        <w:t xml:space="preserve"> organizacijos mokėtina suma tiekėjui bus be PVM</w:t>
      </w:r>
      <w:r w:rsidR="00C934B1" w:rsidRPr="00F63D73">
        <w:rPr>
          <w:rFonts w:ascii="Times New Roman" w:hAnsi="Times New Roman" w:cs="Times New Roman"/>
          <w:b/>
          <w:bCs/>
          <w:sz w:val="20"/>
          <w:szCs w:val="20"/>
        </w:rPr>
        <w:t>.</w:t>
      </w:r>
    </w:p>
    <w:p w14:paraId="024131C0" w14:textId="77777777" w:rsidR="00C934B1" w:rsidRPr="00F63D73" w:rsidRDefault="00C934B1" w:rsidP="003C27B1">
      <w:pPr>
        <w:spacing w:after="0" w:line="240" w:lineRule="auto"/>
        <w:jc w:val="both"/>
        <w:rPr>
          <w:rFonts w:ascii="Times New Roman" w:hAnsi="Times New Roman" w:cs="Times New Roman"/>
          <w:b/>
          <w:iCs/>
        </w:rPr>
      </w:pPr>
    </w:p>
    <w:p w14:paraId="1A1E42C8" w14:textId="77777777" w:rsidR="006C1D98" w:rsidRDefault="006C1D98">
      <w:pPr>
        <w:rPr>
          <w:rFonts w:ascii="Times New Roman" w:hAnsi="Times New Roman" w:cs="Times New Roman"/>
          <w:b/>
          <w:iCs/>
        </w:rPr>
      </w:pPr>
      <w:r>
        <w:rPr>
          <w:rFonts w:ascii="Times New Roman" w:hAnsi="Times New Roman" w:cs="Times New Roman"/>
          <w:b/>
          <w:iCs/>
        </w:rPr>
        <w:br w:type="page"/>
      </w:r>
    </w:p>
    <w:p w14:paraId="15F4B6B2" w14:textId="77777777" w:rsidR="00CD2D4F" w:rsidRPr="00F63D73" w:rsidRDefault="00CD2D4F" w:rsidP="003C27B1">
      <w:pPr>
        <w:spacing w:after="0" w:line="240" w:lineRule="auto"/>
        <w:jc w:val="both"/>
        <w:rPr>
          <w:rFonts w:ascii="Times New Roman" w:hAnsi="Times New Roman" w:cs="Times New Roman"/>
          <w:b/>
          <w:iCs/>
        </w:rPr>
      </w:pPr>
    </w:p>
    <w:p w14:paraId="68119271" w14:textId="77777777" w:rsidR="003C27B1" w:rsidRPr="00F63D73" w:rsidRDefault="003C27B1" w:rsidP="006C1D98">
      <w:pPr>
        <w:pStyle w:val="ListParagraph"/>
        <w:numPr>
          <w:ilvl w:val="1"/>
          <w:numId w:val="3"/>
        </w:numPr>
        <w:tabs>
          <w:tab w:val="left" w:pos="426"/>
        </w:tabs>
        <w:spacing w:after="0" w:line="240" w:lineRule="auto"/>
        <w:ind w:left="-709" w:firstLine="0"/>
        <w:jc w:val="both"/>
        <w:rPr>
          <w:rFonts w:ascii="Times New Roman" w:hAnsi="Times New Roman" w:cs="Times New Roman"/>
          <w:b/>
          <w:iCs/>
        </w:rPr>
      </w:pPr>
      <w:r w:rsidRPr="00F63D73">
        <w:rPr>
          <w:rFonts w:ascii="Times New Roman" w:hAnsi="Times New Roman" w:cs="Times New Roman"/>
          <w:b/>
          <w:iCs/>
        </w:rPr>
        <w:t>lentelė</w:t>
      </w:r>
      <w:r w:rsidR="008101BF" w:rsidRPr="00F63D73">
        <w:rPr>
          <w:rFonts w:ascii="Times New Roman" w:hAnsi="Times New Roman" w:cs="Times New Roman"/>
          <w:bCs/>
          <w:iCs/>
        </w:rPr>
        <w:t>.</w:t>
      </w:r>
      <w:r w:rsidR="008101BF" w:rsidRPr="00F63D73">
        <w:rPr>
          <w:rFonts w:ascii="Times New Roman" w:hAnsi="Times New Roman" w:cs="Times New Roman"/>
          <w:b/>
          <w:iCs/>
        </w:rPr>
        <w:t xml:space="preserve"> </w:t>
      </w:r>
      <w:r w:rsidR="008101BF" w:rsidRPr="00F63D73">
        <w:rPr>
          <w:rFonts w:ascii="Times New Roman" w:hAnsi="Times New Roman" w:cs="Times New Roman"/>
          <w:b/>
          <w:iCs/>
          <w:u w:val="single"/>
        </w:rPr>
        <w:t>Kaina A</w:t>
      </w:r>
      <w:r w:rsidR="006760E9" w:rsidRPr="00F63D73">
        <w:rPr>
          <w:rFonts w:ascii="Times New Roman" w:hAnsi="Times New Roman" w:cs="Times New Roman"/>
          <w:b/>
          <w:iCs/>
          <w:u w:val="single"/>
        </w:rPr>
        <w:t>.</w:t>
      </w:r>
      <w:r w:rsidR="006760E9" w:rsidRPr="00F63D73">
        <w:rPr>
          <w:rFonts w:ascii="Times New Roman" w:hAnsi="Times New Roman" w:cs="Times New Roman"/>
          <w:b/>
          <w:iCs/>
        </w:rPr>
        <w:t xml:space="preserve"> </w:t>
      </w:r>
      <w:r w:rsidR="0052233A" w:rsidRPr="00F63D73">
        <w:rPr>
          <w:rFonts w:ascii="Times New Roman" w:hAnsi="Times New Roman" w:cs="Times New Roman"/>
          <w:b/>
        </w:rPr>
        <w:t xml:space="preserve">Kainos pasiūlymas dėl šiuo metu naudojamų Microsoft licencijų gamintojo garantijų pratęsimų iki ne mažiau kaip 2026 m. rugpjūčio </w:t>
      </w:r>
      <w:r w:rsidR="00E622E4" w:rsidRPr="00F63D73">
        <w:rPr>
          <w:rFonts w:ascii="Times New Roman" w:hAnsi="Times New Roman" w:cs="Times New Roman"/>
          <w:b/>
        </w:rPr>
        <w:t xml:space="preserve">31 </w:t>
      </w:r>
      <w:r w:rsidR="0052233A" w:rsidRPr="00F63D73">
        <w:rPr>
          <w:rFonts w:ascii="Times New Roman" w:hAnsi="Times New Roman" w:cs="Times New Roman"/>
          <w:b/>
        </w:rPr>
        <w:t>d.:</w:t>
      </w:r>
    </w:p>
    <w:tbl>
      <w:tblPr>
        <w:tblW w:w="5361" w:type="pct"/>
        <w:tblInd w:w="-719" w:type="dxa"/>
        <w:tblCellMar>
          <w:left w:w="0" w:type="dxa"/>
          <w:right w:w="0" w:type="dxa"/>
        </w:tblCellMar>
        <w:tblLook w:val="04A0" w:firstRow="1" w:lastRow="0" w:firstColumn="1" w:lastColumn="0" w:noHBand="0" w:noVBand="1"/>
      </w:tblPr>
      <w:tblGrid>
        <w:gridCol w:w="708"/>
        <w:gridCol w:w="3829"/>
        <w:gridCol w:w="1558"/>
        <w:gridCol w:w="1417"/>
        <w:gridCol w:w="1701"/>
        <w:gridCol w:w="1458"/>
      </w:tblGrid>
      <w:tr w:rsidR="003C27B1" w:rsidRPr="00F63D73" w14:paraId="5355ACF4" w14:textId="77777777" w:rsidTr="006C1D98">
        <w:trPr>
          <w:trHeight w:val="288"/>
          <w:tblHeader/>
        </w:trPr>
        <w:tc>
          <w:tcPr>
            <w:tcW w:w="332"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52BF9B5" w14:textId="77777777" w:rsidR="003C27B1" w:rsidRPr="00F63D73" w:rsidRDefault="003C27B1"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Eil. Nr.</w:t>
            </w:r>
          </w:p>
        </w:tc>
        <w:tc>
          <w:tcPr>
            <w:tcW w:w="179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3174383"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Prekė</w:t>
            </w:r>
          </w:p>
        </w:tc>
        <w:tc>
          <w:tcPr>
            <w:tcW w:w="73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E85B941"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Gamintojo garantijos pabaigos data</w:t>
            </w:r>
          </w:p>
        </w:tc>
        <w:tc>
          <w:tcPr>
            <w:tcW w:w="66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B20C316" w14:textId="77777777" w:rsidR="003C27B1" w:rsidRPr="00F63D73" w:rsidRDefault="0052233A" w:rsidP="00C934B1">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 xml:space="preserve">Perkamas </w:t>
            </w:r>
            <w:r w:rsidR="00660E04" w:rsidRPr="00F63D73">
              <w:rPr>
                <w:rFonts w:ascii="Times New Roman" w:hAnsi="Times New Roman" w:cs="Times New Roman"/>
                <w:b/>
                <w:bCs/>
                <w:i/>
                <w:iCs/>
              </w:rPr>
              <w:t>k</w:t>
            </w:r>
            <w:r w:rsidR="003C27B1" w:rsidRPr="00F63D73">
              <w:rPr>
                <w:rFonts w:ascii="Times New Roman" w:hAnsi="Times New Roman" w:cs="Times New Roman"/>
                <w:b/>
                <w:bCs/>
                <w:i/>
                <w:iCs/>
              </w:rPr>
              <w:t>iekis</w:t>
            </w:r>
            <w:r w:rsidR="00986E2A" w:rsidRPr="00F63D73">
              <w:rPr>
                <w:rFonts w:ascii="Times New Roman" w:hAnsi="Times New Roman" w:cs="Times New Roman"/>
                <w:b/>
                <w:bCs/>
                <w:i/>
                <w:iCs/>
              </w:rPr>
              <w:t>, vnt.</w:t>
            </w:r>
          </w:p>
        </w:tc>
        <w:tc>
          <w:tcPr>
            <w:tcW w:w="79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E916FC" w14:textId="77777777" w:rsidR="003C27B1" w:rsidRPr="00F63D73" w:rsidRDefault="00660E04" w:rsidP="00C934B1">
            <w:pPr>
              <w:pStyle w:val="NoSpacing"/>
              <w:jc w:val="center"/>
              <w:rPr>
                <w:b/>
                <w:bCs/>
                <w:i/>
                <w:iCs/>
                <w:sz w:val="22"/>
                <w:szCs w:val="22"/>
              </w:rPr>
            </w:pPr>
            <w:r w:rsidRPr="00F63D73">
              <w:rPr>
                <w:b/>
                <w:bCs/>
                <w:i/>
                <w:iCs/>
                <w:sz w:val="22"/>
                <w:szCs w:val="22"/>
              </w:rPr>
              <w:t>Vnt.</w:t>
            </w:r>
            <w:r w:rsidR="003C27B1" w:rsidRPr="00F63D73">
              <w:rPr>
                <w:b/>
                <w:bCs/>
                <w:i/>
                <w:iCs/>
                <w:sz w:val="22"/>
                <w:szCs w:val="22"/>
              </w:rPr>
              <w:t xml:space="preserve"> kaina, EUR be PVM</w:t>
            </w:r>
          </w:p>
        </w:tc>
        <w:tc>
          <w:tcPr>
            <w:tcW w:w="68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3237BEB" w14:textId="77777777" w:rsidR="003C27B1" w:rsidRPr="00F63D73" w:rsidRDefault="00660E04" w:rsidP="00C934B1">
            <w:pPr>
              <w:pStyle w:val="NoSpacing"/>
              <w:jc w:val="center"/>
              <w:rPr>
                <w:b/>
                <w:bCs/>
                <w:i/>
                <w:iCs/>
                <w:sz w:val="22"/>
                <w:szCs w:val="22"/>
              </w:rPr>
            </w:pPr>
            <w:r w:rsidRPr="00F63D73">
              <w:rPr>
                <w:b/>
                <w:bCs/>
                <w:i/>
                <w:iCs/>
                <w:sz w:val="22"/>
                <w:szCs w:val="22"/>
              </w:rPr>
              <w:t>Kaina</w:t>
            </w:r>
            <w:r w:rsidR="003C27B1" w:rsidRPr="00F63D73">
              <w:rPr>
                <w:b/>
                <w:bCs/>
                <w:i/>
                <w:iCs/>
                <w:sz w:val="22"/>
                <w:szCs w:val="22"/>
              </w:rPr>
              <w:t>, EUR be PVM (</w:t>
            </w:r>
            <w:r w:rsidR="00C934B1" w:rsidRPr="00F63D73">
              <w:rPr>
                <w:b/>
                <w:bCs/>
                <w:i/>
                <w:iCs/>
                <w:sz w:val="22"/>
                <w:szCs w:val="22"/>
              </w:rPr>
              <w:t>6=</w:t>
            </w:r>
            <w:r w:rsidR="003C27B1" w:rsidRPr="00F63D73">
              <w:rPr>
                <w:b/>
                <w:bCs/>
                <w:i/>
                <w:iCs/>
                <w:sz w:val="22"/>
                <w:szCs w:val="22"/>
              </w:rPr>
              <w:t>4x5)</w:t>
            </w:r>
          </w:p>
        </w:tc>
      </w:tr>
      <w:tr w:rsidR="003C27B1" w:rsidRPr="00F63D73" w14:paraId="0C8D029A"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D8EA87"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1</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AA075F"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2</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E9A88C"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3</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F3BEF4"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4</w:t>
            </w:r>
          </w:p>
        </w:tc>
        <w:tc>
          <w:tcPr>
            <w:tcW w:w="79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F1640B"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5</w:t>
            </w:r>
          </w:p>
        </w:tc>
        <w:tc>
          <w:tcPr>
            <w:tcW w:w="683"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4F97C5D3" w14:textId="77777777" w:rsidR="003C27B1" w:rsidRPr="00F63D73" w:rsidRDefault="003C27B1" w:rsidP="006F4769">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6</w:t>
            </w:r>
          </w:p>
        </w:tc>
      </w:tr>
      <w:tr w:rsidR="00660E04" w:rsidRPr="00F63D73" w14:paraId="5AD371A2"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98459" w14:textId="77777777" w:rsidR="00660E04" w:rsidRPr="00F63D73" w:rsidRDefault="00660E04" w:rsidP="00660E04">
            <w:pPr>
              <w:spacing w:after="60"/>
              <w:jc w:val="center"/>
              <w:rPr>
                <w:rFonts w:ascii="Times New Roman" w:hAnsi="Times New Roman" w:cs="Times New Roman"/>
                <w:bCs/>
                <w:color w:val="808080" w:themeColor="background1" w:themeShade="80"/>
              </w:rPr>
            </w:pPr>
            <w:r w:rsidRPr="00F63D73">
              <w:rPr>
                <w:rFonts w:ascii="Times New Roman" w:hAnsi="Times New Roman" w:cs="Times New Roman"/>
                <w:bCs/>
                <w:color w:val="808080" w:themeColor="background1" w:themeShade="80"/>
              </w:rPr>
              <w:t>1.</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A46F8DD" w14:textId="77777777" w:rsidR="00660E04" w:rsidRPr="00F63D73" w:rsidRDefault="00660E04" w:rsidP="005F1D97">
            <w:pPr>
              <w:tabs>
                <w:tab w:val="left" w:pos="709"/>
                <w:tab w:val="left" w:pos="851"/>
                <w:tab w:val="left" w:pos="1134"/>
              </w:tabs>
              <w:spacing w:after="0" w:line="240" w:lineRule="auto"/>
              <w:ind w:right="-106"/>
              <w:contextualSpacing/>
              <w:rPr>
                <w:rFonts w:ascii="Times New Roman" w:hAnsi="Times New Roman" w:cs="Times New Roman"/>
              </w:rPr>
            </w:pPr>
            <w:r w:rsidRPr="00F63D73">
              <w:rPr>
                <w:rFonts w:ascii="Times New Roman" w:hAnsi="Times New Roman" w:cs="Times New Roman"/>
              </w:rPr>
              <w:t xml:space="preserve">Microsoft Windows Server </w:t>
            </w:r>
            <w:proofErr w:type="spellStart"/>
            <w:r w:rsidRPr="00F63D73">
              <w:rPr>
                <w:rFonts w:ascii="Times New Roman" w:hAnsi="Times New Roman" w:cs="Times New Roman"/>
              </w:rPr>
              <w:t>Datacenter</w:t>
            </w:r>
            <w:proofErr w:type="spellEnd"/>
            <w:r w:rsidRPr="00F63D73">
              <w:rPr>
                <w:rFonts w:ascii="Times New Roman" w:hAnsi="Times New Roman" w:cs="Times New Roman"/>
              </w:rPr>
              <w:t xml:space="preserve"> Edition</w:t>
            </w:r>
            <w:r w:rsidR="00E622E4" w:rsidRPr="00F63D73">
              <w:rPr>
                <w:rFonts w:ascii="Times New Roman" w:hAnsi="Times New Roman" w:cs="Times New Roman"/>
              </w:rPr>
              <w:t xml:space="preserve"> </w:t>
            </w:r>
            <w:r w:rsidRPr="00F63D73">
              <w:rPr>
                <w:rFonts w:ascii="Times New Roman" w:hAnsi="Times New Roman" w:cs="Times New Roman"/>
                <w:b/>
                <w:bCs/>
              </w:rPr>
              <w:t>1424 branduoliams</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C60868" w14:textId="77777777" w:rsidR="00660E04" w:rsidRPr="00F63D73" w:rsidRDefault="00660E04" w:rsidP="00660E04">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rPr>
              <w:t>2023-02-07</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B3D5A9D" w14:textId="77777777" w:rsidR="00660E04" w:rsidRPr="002F16D6" w:rsidRDefault="0096544B"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712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7BCA3B42"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560,00</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0477E" w14:textId="77777777" w:rsidR="00660E04" w:rsidRPr="00762E01" w:rsidRDefault="000576F9"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398 720,00</w:t>
            </w:r>
          </w:p>
        </w:tc>
      </w:tr>
      <w:tr w:rsidR="00660E04" w:rsidRPr="00F63D73" w14:paraId="74D3400D"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BB2AEA" w14:textId="77777777" w:rsidR="00660E04" w:rsidRPr="00F63D73" w:rsidRDefault="00660E04" w:rsidP="00660E04">
            <w:pPr>
              <w:spacing w:after="60"/>
              <w:jc w:val="center"/>
              <w:rPr>
                <w:rFonts w:ascii="Times New Roman" w:hAnsi="Times New Roman" w:cs="Times New Roman"/>
                <w:bCs/>
                <w:color w:val="808080" w:themeColor="background1" w:themeShade="80"/>
              </w:rPr>
            </w:pPr>
            <w:r w:rsidRPr="00F63D73">
              <w:rPr>
                <w:rFonts w:ascii="Times New Roman" w:hAnsi="Times New Roman" w:cs="Times New Roman"/>
                <w:bCs/>
                <w:color w:val="808080" w:themeColor="background1" w:themeShade="80"/>
              </w:rPr>
              <w:t>2.</w:t>
            </w:r>
          </w:p>
        </w:tc>
        <w:tc>
          <w:tcPr>
            <w:tcW w:w="179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36A55C2" w14:textId="77777777" w:rsidR="00660E04" w:rsidRPr="00F63D73" w:rsidRDefault="00660E04" w:rsidP="00F63D73">
            <w:pPr>
              <w:tabs>
                <w:tab w:val="left" w:pos="709"/>
                <w:tab w:val="left" w:pos="851"/>
                <w:tab w:val="left" w:pos="1134"/>
              </w:tabs>
              <w:spacing w:after="0" w:line="240" w:lineRule="auto"/>
              <w:contextualSpacing/>
              <w:jc w:val="both"/>
              <w:rPr>
                <w:rFonts w:ascii="Times New Roman" w:hAnsi="Times New Roman" w:cs="Times New Roman"/>
                <w:bCs/>
                <w:i/>
                <w:iCs/>
                <w:color w:val="808080" w:themeColor="background1" w:themeShade="80"/>
              </w:rPr>
            </w:pPr>
            <w:r w:rsidRPr="00F63D73">
              <w:rPr>
                <w:rFonts w:ascii="Times New Roman" w:hAnsi="Times New Roman" w:cs="Times New Roman"/>
              </w:rPr>
              <w:t xml:space="preserve">Microsoft SQL Server </w:t>
            </w:r>
            <w:proofErr w:type="spellStart"/>
            <w:r w:rsidRPr="00F63D73">
              <w:rPr>
                <w:rFonts w:ascii="Times New Roman" w:hAnsi="Times New Roman" w:cs="Times New Roman"/>
              </w:rPr>
              <w:t>Enterprise</w:t>
            </w:r>
            <w:proofErr w:type="spellEnd"/>
            <w:r w:rsidRPr="00F63D73">
              <w:rPr>
                <w:rFonts w:ascii="Times New Roman" w:hAnsi="Times New Roman" w:cs="Times New Roman"/>
              </w:rPr>
              <w:t xml:space="preserve"> Edition</w:t>
            </w:r>
            <w:r w:rsidR="00F63D73">
              <w:rPr>
                <w:rFonts w:ascii="Times New Roman" w:hAnsi="Times New Roman" w:cs="Times New Roman"/>
              </w:rPr>
              <w:t xml:space="preserve"> </w:t>
            </w:r>
            <w:r w:rsidRPr="00F63D73">
              <w:rPr>
                <w:rFonts w:ascii="Times New Roman" w:hAnsi="Times New Roman" w:cs="Times New Roman"/>
                <w:b/>
                <w:bCs/>
              </w:rPr>
              <w:t>64 branduoliams</w:t>
            </w:r>
          </w:p>
        </w:tc>
        <w:tc>
          <w:tcPr>
            <w:tcW w:w="73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68CBF8" w14:textId="77777777" w:rsidR="00660E04" w:rsidRPr="00F63D73" w:rsidRDefault="00660E04" w:rsidP="00660E04">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rPr>
              <w:t>2023-02-07</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C65B06C"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32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642E1C70" w14:textId="77777777" w:rsidR="00660E04" w:rsidRPr="002F16D6" w:rsidRDefault="000576F9" w:rsidP="00660E04">
            <w:pPr>
              <w:spacing w:after="60"/>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9500,00</w:t>
            </w:r>
          </w:p>
        </w:tc>
        <w:tc>
          <w:tcPr>
            <w:tcW w:w="683" w:type="pc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805E29B" w14:textId="77777777" w:rsidR="00660E04" w:rsidRPr="00762E01" w:rsidRDefault="00EB4129"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304 000,00</w:t>
            </w:r>
          </w:p>
        </w:tc>
      </w:tr>
      <w:tr w:rsidR="00660E04" w:rsidRPr="00F63D73" w14:paraId="7FEE92AC" w14:textId="77777777" w:rsidTr="006C1D98">
        <w:trPr>
          <w:trHeight w:val="563"/>
          <w:tblHeader/>
        </w:trPr>
        <w:tc>
          <w:tcPr>
            <w:tcW w:w="4317" w:type="pct"/>
            <w:gridSpan w:val="5"/>
            <w:tcBorders>
              <w:top w:val="nil"/>
              <w:left w:val="single" w:sz="8" w:space="0" w:color="000000"/>
              <w:bottom w:val="single" w:sz="8" w:space="0" w:color="000000"/>
              <w:right w:val="single" w:sz="12" w:space="0" w:color="000000"/>
            </w:tcBorders>
            <w:tcMar>
              <w:top w:w="0" w:type="dxa"/>
              <w:left w:w="108" w:type="dxa"/>
              <w:bottom w:w="0" w:type="dxa"/>
              <w:right w:w="108" w:type="dxa"/>
            </w:tcMar>
            <w:vAlign w:val="center"/>
          </w:tcPr>
          <w:p w14:paraId="674D3A91" w14:textId="77777777" w:rsidR="00660E04" w:rsidRPr="00F63D73" w:rsidRDefault="00660E04" w:rsidP="00660E04">
            <w:pPr>
              <w:spacing w:after="60"/>
              <w:jc w:val="right"/>
              <w:rPr>
                <w:rFonts w:ascii="Times New Roman" w:hAnsi="Times New Roman" w:cs="Times New Roman"/>
                <w:b/>
                <w:i/>
                <w:iCs/>
              </w:rPr>
            </w:pPr>
            <w:r w:rsidRPr="00F63D73">
              <w:rPr>
                <w:rFonts w:ascii="Times New Roman" w:hAnsi="Times New Roman" w:cs="Times New Roman"/>
                <w:b/>
                <w:i/>
                <w:iCs/>
              </w:rPr>
              <w:t>Bendra kaina, EUR be PVM:</w:t>
            </w:r>
          </w:p>
        </w:tc>
        <w:tc>
          <w:tcPr>
            <w:tcW w:w="683"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8CCB2A8" w14:textId="77777777" w:rsidR="00660E04" w:rsidRPr="00762E01" w:rsidRDefault="00D77301" w:rsidP="00D77301">
            <w:pPr>
              <w:pStyle w:val="NoSpacing"/>
              <w:rPr>
                <w:rFonts w:eastAsiaTheme="minorEastAsia"/>
                <w:b/>
                <w:bCs/>
                <w:color w:val="000000" w:themeColor="text1"/>
                <w:sz w:val="22"/>
                <w:szCs w:val="22"/>
                <w:lang w:eastAsia="lt-LT"/>
              </w:rPr>
            </w:pPr>
            <w:r w:rsidRPr="00762E01">
              <w:rPr>
                <w:rFonts w:eastAsiaTheme="minorEastAsia"/>
                <w:b/>
                <w:bCs/>
                <w:color w:val="000000" w:themeColor="text1"/>
                <w:sz w:val="22"/>
                <w:szCs w:val="22"/>
                <w:lang w:eastAsia="lt-LT"/>
              </w:rPr>
              <w:t>702</w:t>
            </w:r>
            <w:r w:rsidR="00762E01">
              <w:rPr>
                <w:rFonts w:eastAsiaTheme="minorEastAsia"/>
                <w:b/>
                <w:bCs/>
                <w:color w:val="000000" w:themeColor="text1"/>
                <w:sz w:val="22"/>
                <w:szCs w:val="22"/>
                <w:lang w:eastAsia="lt-LT"/>
              </w:rPr>
              <w:t xml:space="preserve"> </w:t>
            </w:r>
            <w:r w:rsidRPr="00762E01">
              <w:rPr>
                <w:rFonts w:eastAsiaTheme="minorEastAsia"/>
                <w:b/>
                <w:bCs/>
                <w:color w:val="000000" w:themeColor="text1"/>
                <w:sz w:val="22"/>
                <w:szCs w:val="22"/>
                <w:lang w:eastAsia="lt-LT"/>
              </w:rPr>
              <w:t>720,00</w:t>
            </w:r>
          </w:p>
        </w:tc>
      </w:tr>
    </w:tbl>
    <w:p w14:paraId="7E7DC0CC" w14:textId="77777777" w:rsidR="002A0174" w:rsidRPr="00F63D73" w:rsidRDefault="002A0174" w:rsidP="008101BF">
      <w:pPr>
        <w:spacing w:after="0" w:line="240" w:lineRule="auto"/>
        <w:jc w:val="both"/>
        <w:rPr>
          <w:rFonts w:ascii="Times New Roman" w:hAnsi="Times New Roman" w:cs="Times New Roman"/>
          <w:b/>
          <w:iCs/>
          <w:lang w:val="en-US"/>
        </w:rPr>
      </w:pPr>
    </w:p>
    <w:p w14:paraId="395A5D1A" w14:textId="77777777" w:rsidR="00C934B1" w:rsidRPr="00F63D73" w:rsidRDefault="00C934B1" w:rsidP="008101BF">
      <w:pPr>
        <w:spacing w:after="0" w:line="240" w:lineRule="auto"/>
        <w:jc w:val="both"/>
        <w:rPr>
          <w:rFonts w:ascii="Times New Roman" w:hAnsi="Times New Roman" w:cs="Times New Roman"/>
          <w:b/>
          <w:iCs/>
          <w:lang w:val="en-US"/>
        </w:rPr>
      </w:pPr>
    </w:p>
    <w:p w14:paraId="5AB2862F" w14:textId="77777777" w:rsidR="008101BF" w:rsidRPr="00F63D73" w:rsidRDefault="008101BF" w:rsidP="006C1D98">
      <w:pPr>
        <w:pStyle w:val="ListParagraph"/>
        <w:numPr>
          <w:ilvl w:val="1"/>
          <w:numId w:val="3"/>
        </w:numPr>
        <w:tabs>
          <w:tab w:val="left" w:pos="426"/>
        </w:tabs>
        <w:spacing w:after="0" w:line="240" w:lineRule="auto"/>
        <w:ind w:left="-709" w:firstLine="0"/>
        <w:jc w:val="both"/>
        <w:rPr>
          <w:rFonts w:ascii="Times New Roman" w:hAnsi="Times New Roman" w:cs="Times New Roman"/>
          <w:b/>
          <w:iCs/>
        </w:rPr>
      </w:pPr>
      <w:r w:rsidRPr="00F63D73">
        <w:rPr>
          <w:rFonts w:ascii="Times New Roman" w:hAnsi="Times New Roman" w:cs="Times New Roman"/>
          <w:b/>
          <w:iCs/>
        </w:rPr>
        <w:t xml:space="preserve">lentelė. </w:t>
      </w:r>
      <w:r w:rsidRPr="00F63D73">
        <w:rPr>
          <w:rFonts w:ascii="Times New Roman" w:hAnsi="Times New Roman" w:cs="Times New Roman"/>
          <w:b/>
          <w:iCs/>
          <w:u w:val="single"/>
        </w:rPr>
        <w:t>Kaina B</w:t>
      </w:r>
      <w:r w:rsidR="006760E9" w:rsidRPr="00F63D73">
        <w:rPr>
          <w:rFonts w:ascii="Times New Roman" w:hAnsi="Times New Roman" w:cs="Times New Roman"/>
          <w:b/>
          <w:iCs/>
          <w:u w:val="single"/>
        </w:rPr>
        <w:t>.</w:t>
      </w:r>
      <w:r w:rsidR="006760E9" w:rsidRPr="00F63D73">
        <w:rPr>
          <w:rFonts w:ascii="Times New Roman" w:hAnsi="Times New Roman" w:cs="Times New Roman"/>
          <w:b/>
          <w:iCs/>
        </w:rPr>
        <w:t xml:space="preserve"> Kainos </w:t>
      </w:r>
      <w:r w:rsidR="006760E9" w:rsidRPr="00F63D73">
        <w:rPr>
          <w:rFonts w:ascii="Times New Roman" w:hAnsi="Times New Roman" w:cs="Times New Roman"/>
          <w:b/>
        </w:rPr>
        <w:t>pasiūlymas dėl esamos platformos išplėtimui reikalingų papildomų licencijų su gamintojo garantijomis iki ne mažiau kaip 2026 m. rugpjūčio</w:t>
      </w:r>
      <w:r w:rsidR="00645788" w:rsidRPr="00F63D73">
        <w:rPr>
          <w:rFonts w:ascii="Times New Roman" w:hAnsi="Times New Roman" w:cs="Times New Roman"/>
          <w:b/>
        </w:rPr>
        <w:t xml:space="preserve"> </w:t>
      </w:r>
      <w:r w:rsidR="006760E9" w:rsidRPr="00F63D73">
        <w:rPr>
          <w:rFonts w:ascii="Times New Roman" w:hAnsi="Times New Roman" w:cs="Times New Roman"/>
          <w:b/>
        </w:rPr>
        <w:t xml:space="preserve">31 d. </w:t>
      </w:r>
    </w:p>
    <w:tbl>
      <w:tblPr>
        <w:tblW w:w="5361" w:type="pct"/>
        <w:tblInd w:w="-719" w:type="dxa"/>
        <w:tblCellMar>
          <w:left w:w="0" w:type="dxa"/>
          <w:right w:w="0" w:type="dxa"/>
        </w:tblCellMar>
        <w:tblLook w:val="04A0" w:firstRow="1" w:lastRow="0" w:firstColumn="1" w:lastColumn="0" w:noHBand="0" w:noVBand="1"/>
      </w:tblPr>
      <w:tblGrid>
        <w:gridCol w:w="708"/>
        <w:gridCol w:w="5387"/>
        <w:gridCol w:w="1417"/>
        <w:gridCol w:w="1701"/>
        <w:gridCol w:w="1458"/>
      </w:tblGrid>
      <w:tr w:rsidR="006760E9" w:rsidRPr="00F63D73" w14:paraId="19A882EC" w14:textId="77777777" w:rsidTr="006C1D98">
        <w:trPr>
          <w:trHeight w:val="701"/>
          <w:tblHeader/>
        </w:trPr>
        <w:tc>
          <w:tcPr>
            <w:tcW w:w="332"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DD2ADD1"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Eil. Nr.</w:t>
            </w:r>
          </w:p>
        </w:tc>
        <w:tc>
          <w:tcPr>
            <w:tcW w:w="252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662DE40"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Prekė</w:t>
            </w:r>
          </w:p>
        </w:tc>
        <w:tc>
          <w:tcPr>
            <w:tcW w:w="664"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F52758" w14:textId="77777777" w:rsidR="006760E9" w:rsidRPr="00F63D73" w:rsidRDefault="006760E9" w:rsidP="006760E9">
            <w:pPr>
              <w:spacing w:after="0" w:line="240" w:lineRule="auto"/>
              <w:jc w:val="center"/>
              <w:rPr>
                <w:rFonts w:ascii="Times New Roman" w:hAnsi="Times New Roman" w:cs="Times New Roman"/>
                <w:b/>
                <w:bCs/>
                <w:i/>
                <w:iCs/>
              </w:rPr>
            </w:pPr>
            <w:r w:rsidRPr="00F63D73">
              <w:rPr>
                <w:rFonts w:ascii="Times New Roman" w:hAnsi="Times New Roman" w:cs="Times New Roman"/>
                <w:b/>
                <w:bCs/>
                <w:i/>
                <w:iCs/>
              </w:rPr>
              <w:t>Perkamas kiekis</w:t>
            </w:r>
            <w:r w:rsidR="00986E2A" w:rsidRPr="00F63D73">
              <w:rPr>
                <w:rFonts w:ascii="Times New Roman" w:hAnsi="Times New Roman" w:cs="Times New Roman"/>
                <w:b/>
                <w:bCs/>
                <w:i/>
                <w:iCs/>
              </w:rPr>
              <w:t>, vnt.</w:t>
            </w:r>
          </w:p>
        </w:tc>
        <w:tc>
          <w:tcPr>
            <w:tcW w:w="79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CF362F7" w14:textId="77777777" w:rsidR="006760E9" w:rsidRPr="00F63D73" w:rsidRDefault="006760E9" w:rsidP="006760E9">
            <w:pPr>
              <w:pStyle w:val="NoSpacing"/>
              <w:jc w:val="center"/>
              <w:rPr>
                <w:b/>
                <w:bCs/>
                <w:i/>
                <w:iCs/>
                <w:sz w:val="22"/>
                <w:szCs w:val="22"/>
              </w:rPr>
            </w:pPr>
            <w:r w:rsidRPr="00F63D73">
              <w:rPr>
                <w:b/>
                <w:bCs/>
                <w:i/>
                <w:iCs/>
                <w:sz w:val="22"/>
                <w:szCs w:val="22"/>
              </w:rPr>
              <w:t>Vnt. kaina, EUR be PVM</w:t>
            </w:r>
          </w:p>
        </w:tc>
        <w:tc>
          <w:tcPr>
            <w:tcW w:w="68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0286B48" w14:textId="77777777" w:rsidR="006760E9" w:rsidRPr="00F63D73" w:rsidRDefault="006760E9" w:rsidP="006760E9">
            <w:pPr>
              <w:pStyle w:val="NoSpacing"/>
              <w:jc w:val="center"/>
              <w:rPr>
                <w:b/>
                <w:bCs/>
                <w:i/>
                <w:iCs/>
                <w:sz w:val="22"/>
                <w:szCs w:val="22"/>
              </w:rPr>
            </w:pPr>
            <w:r w:rsidRPr="00F63D73">
              <w:rPr>
                <w:b/>
                <w:bCs/>
                <w:i/>
                <w:iCs/>
                <w:sz w:val="22"/>
                <w:szCs w:val="22"/>
              </w:rPr>
              <w:t>Kaina, EUR be PVM (</w:t>
            </w:r>
            <w:r w:rsidR="00C934B1" w:rsidRPr="00F63D73">
              <w:rPr>
                <w:b/>
                <w:bCs/>
                <w:i/>
                <w:iCs/>
                <w:sz w:val="22"/>
                <w:szCs w:val="22"/>
              </w:rPr>
              <w:t>5=</w:t>
            </w:r>
            <w:r w:rsidRPr="00F63D73">
              <w:rPr>
                <w:b/>
                <w:bCs/>
                <w:i/>
                <w:iCs/>
                <w:sz w:val="22"/>
                <w:szCs w:val="22"/>
              </w:rPr>
              <w:t>3x4)</w:t>
            </w:r>
          </w:p>
        </w:tc>
      </w:tr>
      <w:tr w:rsidR="006760E9" w:rsidRPr="00F63D73" w14:paraId="5F1D42FE"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3626F"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1</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44033"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2</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AFB260"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3</w:t>
            </w:r>
          </w:p>
        </w:tc>
        <w:tc>
          <w:tcPr>
            <w:tcW w:w="79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5B0284"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4</w:t>
            </w:r>
          </w:p>
        </w:tc>
        <w:tc>
          <w:tcPr>
            <w:tcW w:w="683" w:type="pct"/>
            <w:tcBorders>
              <w:top w:val="nil"/>
              <w:left w:val="nil"/>
              <w:bottom w:val="single" w:sz="4" w:space="0" w:color="000000"/>
              <w:right w:val="single" w:sz="8" w:space="0" w:color="000000"/>
            </w:tcBorders>
            <w:tcMar>
              <w:top w:w="0" w:type="dxa"/>
              <w:left w:w="108" w:type="dxa"/>
              <w:bottom w:w="0" w:type="dxa"/>
              <w:right w:w="108" w:type="dxa"/>
            </w:tcMar>
            <w:vAlign w:val="center"/>
            <w:hideMark/>
          </w:tcPr>
          <w:p w14:paraId="5E7C3C2C" w14:textId="77777777" w:rsidR="006760E9" w:rsidRPr="00F63D73" w:rsidRDefault="006760E9" w:rsidP="0048385E">
            <w:pPr>
              <w:spacing w:after="60"/>
              <w:jc w:val="center"/>
              <w:rPr>
                <w:rFonts w:ascii="Times New Roman" w:hAnsi="Times New Roman" w:cs="Times New Roman"/>
                <w:bCs/>
                <w:i/>
                <w:iCs/>
                <w:color w:val="808080" w:themeColor="background1" w:themeShade="80"/>
              </w:rPr>
            </w:pPr>
            <w:r w:rsidRPr="00F63D73">
              <w:rPr>
                <w:rFonts w:ascii="Times New Roman" w:hAnsi="Times New Roman" w:cs="Times New Roman"/>
                <w:bCs/>
                <w:i/>
                <w:iCs/>
                <w:color w:val="808080" w:themeColor="background1" w:themeShade="80"/>
              </w:rPr>
              <w:t>5</w:t>
            </w:r>
          </w:p>
        </w:tc>
      </w:tr>
      <w:tr w:rsidR="002A0174" w:rsidRPr="00F63D73" w14:paraId="46575ACA"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9FF068" w14:textId="77777777" w:rsidR="002A0174" w:rsidRPr="00F63D73" w:rsidRDefault="002A0174" w:rsidP="00C934B1">
            <w:pPr>
              <w:spacing w:after="0" w:line="240" w:lineRule="auto"/>
              <w:jc w:val="center"/>
              <w:rPr>
                <w:rFonts w:ascii="Times New Roman" w:hAnsi="Times New Roman" w:cs="Times New Roman"/>
                <w:bCs/>
              </w:rPr>
            </w:pPr>
            <w:r w:rsidRPr="00F63D73">
              <w:rPr>
                <w:rFonts w:ascii="Times New Roman" w:hAnsi="Times New Roman" w:cs="Times New Roman"/>
                <w:bCs/>
              </w:rPr>
              <w:t>1.</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2D66900" w14:textId="77777777" w:rsidR="002A0174" w:rsidRPr="00F63D73" w:rsidRDefault="002A0174" w:rsidP="00C934B1">
            <w:pPr>
              <w:spacing w:after="0" w:line="240" w:lineRule="auto"/>
              <w:jc w:val="both"/>
              <w:rPr>
                <w:rFonts w:ascii="Times New Roman" w:hAnsi="Times New Roman" w:cs="Times New Roman"/>
                <w:bCs/>
                <w:i/>
                <w:iCs/>
                <w:color w:val="808080" w:themeColor="background1" w:themeShade="80"/>
              </w:rPr>
            </w:pPr>
            <w:r w:rsidRPr="00F63D73">
              <w:rPr>
                <w:rFonts w:ascii="Times New Roman" w:eastAsia="Calibri" w:hAnsi="Times New Roman" w:cs="Times New Roman"/>
                <w:color w:val="000000"/>
              </w:rPr>
              <w:t>Microsoft</w:t>
            </w:r>
            <w:r w:rsidRPr="00F63D73">
              <w:rPr>
                <w:rFonts w:ascii="Times New Roman" w:hAnsi="Times New Roman" w:cs="Times New Roman"/>
              </w:rPr>
              <w:t xml:space="preserve"> </w:t>
            </w:r>
            <w:r w:rsidRPr="00F63D73">
              <w:rPr>
                <w:rFonts w:ascii="Times New Roman" w:eastAsia="Calibri" w:hAnsi="Times New Roman" w:cs="Times New Roman"/>
                <w:color w:val="000000"/>
              </w:rPr>
              <w:t>Windows</w:t>
            </w:r>
            <w:r w:rsidRPr="00F63D73">
              <w:rPr>
                <w:rFonts w:ascii="Times New Roman" w:hAnsi="Times New Roman" w:cs="Times New Roman"/>
              </w:rPr>
              <w:t xml:space="preserve"> Server </w:t>
            </w:r>
            <w:proofErr w:type="spellStart"/>
            <w:r w:rsidRPr="00F63D73">
              <w:rPr>
                <w:rFonts w:ascii="Times New Roman" w:hAnsi="Times New Roman" w:cs="Times New Roman"/>
              </w:rPr>
              <w:t>Datacenter</w:t>
            </w:r>
            <w:proofErr w:type="spellEnd"/>
            <w:r w:rsidRPr="00F63D73">
              <w:rPr>
                <w:rFonts w:ascii="Times New Roman" w:hAnsi="Times New Roman" w:cs="Times New Roman"/>
              </w:rPr>
              <w:t xml:space="preserve"> Edition</w:t>
            </w:r>
            <w:r w:rsidRPr="00F63D73">
              <w:rPr>
                <w:rFonts w:ascii="Times New Roman" w:hAnsi="Times New Roman" w:cs="Times New Roman"/>
                <w:color w:val="000000"/>
              </w:rPr>
              <w:t xml:space="preserve"> arba lygiavertė </w:t>
            </w:r>
            <w:r w:rsidRPr="00F63D73">
              <w:rPr>
                <w:rFonts w:ascii="Times New Roman" w:hAnsi="Times New Roman" w:cs="Times New Roman"/>
              </w:rPr>
              <w:t xml:space="preserve">licencija su gamintojo  palaikymu iki ne mažiau kaip 2026 m. rugpjūčio 31 d. – </w:t>
            </w:r>
            <w:r w:rsidRPr="00F63D73">
              <w:rPr>
                <w:rFonts w:ascii="Times New Roman" w:hAnsi="Times New Roman" w:cs="Times New Roman"/>
                <w:b/>
                <w:bCs/>
                <w:lang w:val="en-US"/>
              </w:rPr>
              <w:t xml:space="preserve">464 </w:t>
            </w:r>
            <w:r w:rsidRPr="00F63D73">
              <w:rPr>
                <w:rFonts w:ascii="Times New Roman" w:hAnsi="Times New Roman" w:cs="Times New Roman"/>
                <w:b/>
                <w:bCs/>
              </w:rPr>
              <w:t>branduoliams</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686E6B7" w14:textId="77777777" w:rsidR="002A0174" w:rsidRPr="002F16D6" w:rsidRDefault="004F5892" w:rsidP="00C934B1">
            <w:pPr>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w:t>
            </w:r>
            <w:r w:rsidR="00D916A8" w:rsidRPr="002F16D6">
              <w:rPr>
                <w:rFonts w:ascii="Times New Roman" w:hAnsi="Times New Roman" w:cs="Times New Roman"/>
                <w:bCs/>
                <w:color w:val="000000" w:themeColor="text1"/>
              </w:rPr>
              <w:t>32</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404DC4EC" w14:textId="77777777"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1150,00</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86A01" w14:textId="492EC81A" w:rsidR="002A0174" w:rsidRPr="00A37022" w:rsidRDefault="00D916A8" w:rsidP="00C934B1">
            <w:pPr>
              <w:spacing w:after="0" w:line="240" w:lineRule="auto"/>
              <w:jc w:val="center"/>
              <w:rPr>
                <w:rFonts w:ascii="Times New Roman" w:hAnsi="Times New Roman" w:cs="Times New Roman"/>
                <w:b/>
                <w:i/>
                <w:iCs/>
              </w:rPr>
            </w:pPr>
            <w:r w:rsidRPr="00A37022">
              <w:rPr>
                <w:rFonts w:ascii="Times New Roman" w:hAnsi="Times New Roman" w:cs="Times New Roman"/>
                <w:b/>
                <w:i/>
                <w:iCs/>
              </w:rPr>
              <w:t>266</w:t>
            </w:r>
            <w:r w:rsidR="00A37022">
              <w:rPr>
                <w:rFonts w:ascii="Times New Roman" w:hAnsi="Times New Roman" w:cs="Times New Roman"/>
                <w:b/>
                <w:i/>
                <w:iCs/>
              </w:rPr>
              <w:t xml:space="preserve"> </w:t>
            </w:r>
            <w:r w:rsidRPr="00A37022">
              <w:rPr>
                <w:rFonts w:ascii="Times New Roman" w:hAnsi="Times New Roman" w:cs="Times New Roman"/>
                <w:b/>
                <w:i/>
                <w:iCs/>
              </w:rPr>
              <w:t>80</w:t>
            </w:r>
            <w:r w:rsidR="002D125C">
              <w:rPr>
                <w:rFonts w:ascii="Times New Roman" w:hAnsi="Times New Roman" w:cs="Times New Roman"/>
                <w:b/>
                <w:i/>
                <w:iCs/>
              </w:rPr>
              <w:t>0</w:t>
            </w:r>
            <w:r w:rsidRPr="00A37022">
              <w:rPr>
                <w:rFonts w:ascii="Times New Roman" w:hAnsi="Times New Roman" w:cs="Times New Roman"/>
                <w:b/>
                <w:i/>
                <w:iCs/>
              </w:rPr>
              <w:t>,00</w:t>
            </w:r>
          </w:p>
        </w:tc>
      </w:tr>
      <w:tr w:rsidR="002A0174" w:rsidRPr="00F63D73" w14:paraId="476C745C" w14:textId="77777777" w:rsidTr="006C1D98">
        <w:trPr>
          <w:trHeight w:val="288"/>
          <w:tblHeader/>
        </w:trPr>
        <w:tc>
          <w:tcPr>
            <w:tcW w:w="332"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42DA98" w14:textId="77777777" w:rsidR="002A0174" w:rsidRPr="00F63D73" w:rsidRDefault="002A0174" w:rsidP="00C934B1">
            <w:pPr>
              <w:spacing w:after="0" w:line="240" w:lineRule="auto"/>
              <w:jc w:val="center"/>
              <w:rPr>
                <w:rFonts w:ascii="Times New Roman" w:hAnsi="Times New Roman" w:cs="Times New Roman"/>
                <w:bCs/>
              </w:rPr>
            </w:pPr>
            <w:r w:rsidRPr="00F63D73">
              <w:rPr>
                <w:rFonts w:ascii="Times New Roman" w:hAnsi="Times New Roman" w:cs="Times New Roman"/>
                <w:bCs/>
              </w:rPr>
              <w:t>2.</w:t>
            </w:r>
          </w:p>
        </w:tc>
        <w:tc>
          <w:tcPr>
            <w:tcW w:w="252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C8B037" w14:textId="77777777" w:rsidR="002A0174" w:rsidRPr="00F63D73" w:rsidRDefault="002A0174" w:rsidP="00C934B1">
            <w:pPr>
              <w:spacing w:after="0" w:line="240" w:lineRule="auto"/>
              <w:jc w:val="both"/>
              <w:rPr>
                <w:rFonts w:ascii="Times New Roman" w:hAnsi="Times New Roman" w:cs="Times New Roman"/>
                <w:bCs/>
                <w:i/>
                <w:iCs/>
                <w:color w:val="808080" w:themeColor="background1" w:themeShade="80"/>
              </w:rPr>
            </w:pPr>
            <w:r w:rsidRPr="00F63D73">
              <w:rPr>
                <w:rFonts w:ascii="Times New Roman" w:hAnsi="Times New Roman" w:cs="Times New Roman"/>
              </w:rPr>
              <w:t xml:space="preserve">Microsoft SQL Server </w:t>
            </w:r>
            <w:proofErr w:type="spellStart"/>
            <w:r w:rsidRPr="00F63D73">
              <w:rPr>
                <w:rFonts w:ascii="Times New Roman" w:hAnsi="Times New Roman" w:cs="Times New Roman"/>
              </w:rPr>
              <w:t>Enterprise</w:t>
            </w:r>
            <w:proofErr w:type="spellEnd"/>
            <w:r w:rsidRPr="00F63D73">
              <w:rPr>
                <w:rFonts w:ascii="Times New Roman" w:hAnsi="Times New Roman" w:cs="Times New Roman"/>
              </w:rPr>
              <w:t xml:space="preserve"> Edition </w:t>
            </w:r>
            <w:r w:rsidRPr="00F63D73">
              <w:rPr>
                <w:rFonts w:ascii="Times New Roman" w:hAnsi="Times New Roman" w:cs="Times New Roman"/>
                <w:color w:val="000000"/>
              </w:rPr>
              <w:t>arba lygiavertė</w:t>
            </w:r>
            <w:r w:rsidRPr="00F63D73">
              <w:rPr>
                <w:rFonts w:ascii="Times New Roman" w:hAnsi="Times New Roman" w:cs="Times New Roman"/>
              </w:rPr>
              <w:t xml:space="preserve"> licencija su gamintojo  palaikymu iki ne mažiau kaip 2026 m. rugpjūčio</w:t>
            </w:r>
            <w:r w:rsidR="00DE02BC" w:rsidRPr="00F63D73">
              <w:rPr>
                <w:rFonts w:ascii="Times New Roman" w:hAnsi="Times New Roman" w:cs="Times New Roman"/>
              </w:rPr>
              <w:t xml:space="preserve"> </w:t>
            </w:r>
            <w:r w:rsidRPr="00F63D73">
              <w:rPr>
                <w:rFonts w:ascii="Times New Roman" w:hAnsi="Times New Roman" w:cs="Times New Roman"/>
              </w:rPr>
              <w:t xml:space="preserve">31 d.  – </w:t>
            </w:r>
            <w:r w:rsidRPr="00F63D73">
              <w:rPr>
                <w:rFonts w:ascii="Times New Roman" w:hAnsi="Times New Roman" w:cs="Times New Roman"/>
                <w:b/>
                <w:bCs/>
              </w:rPr>
              <w:t>32 branduoliams</w:t>
            </w:r>
          </w:p>
        </w:tc>
        <w:tc>
          <w:tcPr>
            <w:tcW w:w="66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11D1443" w14:textId="77777777"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16</w:t>
            </w:r>
          </w:p>
        </w:tc>
        <w:tc>
          <w:tcPr>
            <w:tcW w:w="797" w:type="pct"/>
            <w:tcBorders>
              <w:top w:val="nil"/>
              <w:left w:val="nil"/>
              <w:bottom w:val="single" w:sz="8" w:space="0" w:color="000000"/>
              <w:right w:val="single" w:sz="4" w:space="0" w:color="000000"/>
            </w:tcBorders>
            <w:tcMar>
              <w:top w:w="0" w:type="dxa"/>
              <w:left w:w="108" w:type="dxa"/>
              <w:bottom w:w="0" w:type="dxa"/>
              <w:right w:w="108" w:type="dxa"/>
            </w:tcMar>
            <w:vAlign w:val="center"/>
          </w:tcPr>
          <w:p w14:paraId="239EFF7F" w14:textId="783D5F4F" w:rsidR="002A0174" w:rsidRPr="002F16D6" w:rsidRDefault="00D916A8" w:rsidP="00C934B1">
            <w:pPr>
              <w:spacing w:after="0" w:line="240" w:lineRule="auto"/>
              <w:jc w:val="center"/>
              <w:rPr>
                <w:rFonts w:ascii="Times New Roman" w:hAnsi="Times New Roman" w:cs="Times New Roman"/>
                <w:bCs/>
                <w:color w:val="000000" w:themeColor="text1"/>
              </w:rPr>
            </w:pPr>
            <w:r w:rsidRPr="002F16D6">
              <w:rPr>
                <w:rFonts w:ascii="Times New Roman" w:hAnsi="Times New Roman" w:cs="Times New Roman"/>
                <w:bCs/>
                <w:color w:val="000000" w:themeColor="text1"/>
              </w:rPr>
              <w:t>18200,</w:t>
            </w:r>
            <w:r w:rsidR="002D125C">
              <w:rPr>
                <w:rFonts w:ascii="Times New Roman" w:hAnsi="Times New Roman" w:cs="Times New Roman"/>
                <w:bCs/>
                <w:color w:val="000000" w:themeColor="text1"/>
              </w:rPr>
              <w:t>5</w:t>
            </w:r>
            <w:r w:rsidRPr="002F16D6">
              <w:rPr>
                <w:rFonts w:ascii="Times New Roman" w:hAnsi="Times New Roman" w:cs="Times New Roman"/>
                <w:bCs/>
                <w:color w:val="000000" w:themeColor="text1"/>
              </w:rPr>
              <w:t>0</w:t>
            </w:r>
          </w:p>
        </w:tc>
        <w:tc>
          <w:tcPr>
            <w:tcW w:w="683" w:type="pc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5BC649C" w14:textId="3C235B0A" w:rsidR="002A0174" w:rsidRPr="00A37022" w:rsidRDefault="00D916A8" w:rsidP="00C934B1">
            <w:pPr>
              <w:spacing w:after="0" w:line="240" w:lineRule="auto"/>
              <w:jc w:val="center"/>
              <w:rPr>
                <w:rFonts w:ascii="Times New Roman" w:hAnsi="Times New Roman" w:cs="Times New Roman"/>
                <w:b/>
                <w:i/>
                <w:iCs/>
              </w:rPr>
            </w:pPr>
            <w:r w:rsidRPr="00A37022">
              <w:rPr>
                <w:rFonts w:ascii="Times New Roman" w:hAnsi="Times New Roman" w:cs="Times New Roman"/>
                <w:b/>
                <w:i/>
                <w:iCs/>
              </w:rPr>
              <w:t>291</w:t>
            </w:r>
            <w:r w:rsidR="00A37022">
              <w:rPr>
                <w:rFonts w:ascii="Times New Roman" w:hAnsi="Times New Roman" w:cs="Times New Roman"/>
                <w:b/>
                <w:i/>
                <w:iCs/>
              </w:rPr>
              <w:t xml:space="preserve"> </w:t>
            </w:r>
            <w:r w:rsidR="00A37022" w:rsidRPr="00A37022">
              <w:rPr>
                <w:rFonts w:ascii="Times New Roman" w:hAnsi="Times New Roman" w:cs="Times New Roman"/>
                <w:b/>
                <w:i/>
                <w:iCs/>
              </w:rPr>
              <w:t>20</w:t>
            </w:r>
            <w:r w:rsidR="002D125C">
              <w:rPr>
                <w:rFonts w:ascii="Times New Roman" w:hAnsi="Times New Roman" w:cs="Times New Roman"/>
                <w:b/>
                <w:i/>
                <w:iCs/>
              </w:rPr>
              <w:t>8</w:t>
            </w:r>
            <w:r w:rsidR="00A37022" w:rsidRPr="00A37022">
              <w:rPr>
                <w:rFonts w:ascii="Times New Roman" w:hAnsi="Times New Roman" w:cs="Times New Roman"/>
                <w:b/>
                <w:i/>
                <w:iCs/>
              </w:rPr>
              <w:t>,00</w:t>
            </w:r>
          </w:p>
        </w:tc>
      </w:tr>
      <w:tr w:rsidR="002A0174" w:rsidRPr="00F63D73" w14:paraId="25920565" w14:textId="77777777" w:rsidTr="006C1D98">
        <w:trPr>
          <w:trHeight w:hRule="exact" w:val="501"/>
        </w:trPr>
        <w:tc>
          <w:tcPr>
            <w:tcW w:w="4317" w:type="pct"/>
            <w:gridSpan w:val="4"/>
            <w:tcBorders>
              <w:top w:val="nil"/>
              <w:left w:val="single" w:sz="8" w:space="0" w:color="000000"/>
              <w:bottom w:val="single" w:sz="8" w:space="0" w:color="000000"/>
              <w:right w:val="single" w:sz="12" w:space="0" w:color="000000"/>
            </w:tcBorders>
            <w:tcMar>
              <w:top w:w="0" w:type="dxa"/>
              <w:left w:w="108" w:type="dxa"/>
              <w:bottom w:w="0" w:type="dxa"/>
              <w:right w:w="108" w:type="dxa"/>
            </w:tcMar>
            <w:vAlign w:val="center"/>
          </w:tcPr>
          <w:p w14:paraId="26B8D666" w14:textId="77777777" w:rsidR="002A0174" w:rsidRPr="00F63D73" w:rsidRDefault="001B699E" w:rsidP="001B699E">
            <w:pPr>
              <w:spacing w:after="60"/>
              <w:jc w:val="right"/>
              <w:rPr>
                <w:rFonts w:ascii="Times New Roman" w:hAnsi="Times New Roman" w:cs="Times New Roman"/>
                <w:bCs/>
              </w:rPr>
            </w:pPr>
            <w:r w:rsidRPr="00F63D73">
              <w:rPr>
                <w:rFonts w:ascii="Times New Roman" w:hAnsi="Times New Roman" w:cs="Times New Roman"/>
                <w:b/>
                <w:i/>
                <w:iCs/>
              </w:rPr>
              <w:t>Bendra kaina, EUR be PVM:</w:t>
            </w:r>
          </w:p>
        </w:tc>
        <w:tc>
          <w:tcPr>
            <w:tcW w:w="683"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05CCE4" w14:textId="77777777" w:rsidR="002A0174" w:rsidRPr="00A37022" w:rsidRDefault="00A37022" w:rsidP="00A37022">
            <w:pPr>
              <w:pStyle w:val="NoSpacing"/>
              <w:jc w:val="center"/>
              <w:rPr>
                <w:rFonts w:eastAsiaTheme="minorEastAsia"/>
                <w:b/>
                <w:i/>
                <w:iCs/>
                <w:sz w:val="22"/>
                <w:szCs w:val="22"/>
                <w:lang w:eastAsia="lt-LT"/>
              </w:rPr>
            </w:pPr>
            <w:r w:rsidRPr="00A37022">
              <w:rPr>
                <w:rFonts w:eastAsiaTheme="minorEastAsia"/>
                <w:b/>
                <w:i/>
                <w:iCs/>
                <w:sz w:val="22"/>
                <w:szCs w:val="22"/>
                <w:lang w:eastAsia="lt-LT"/>
              </w:rPr>
              <w:t>558</w:t>
            </w:r>
            <w:r>
              <w:rPr>
                <w:rFonts w:eastAsiaTheme="minorEastAsia"/>
                <w:b/>
                <w:i/>
                <w:iCs/>
                <w:sz w:val="22"/>
                <w:szCs w:val="22"/>
                <w:lang w:eastAsia="lt-LT"/>
              </w:rPr>
              <w:t xml:space="preserve"> </w:t>
            </w:r>
            <w:r w:rsidRPr="00A37022">
              <w:rPr>
                <w:rFonts w:eastAsiaTheme="minorEastAsia"/>
                <w:b/>
                <w:i/>
                <w:iCs/>
                <w:sz w:val="22"/>
                <w:szCs w:val="22"/>
                <w:lang w:eastAsia="lt-LT"/>
              </w:rPr>
              <w:t>008</w:t>
            </w:r>
            <w:r>
              <w:rPr>
                <w:rFonts w:eastAsiaTheme="minorEastAsia"/>
                <w:b/>
                <w:i/>
                <w:iCs/>
                <w:sz w:val="22"/>
                <w:szCs w:val="22"/>
                <w:lang w:eastAsia="lt-LT"/>
              </w:rPr>
              <w:t>,00</w:t>
            </w:r>
          </w:p>
        </w:tc>
      </w:tr>
    </w:tbl>
    <w:p w14:paraId="6DE5C0DD" w14:textId="77777777" w:rsidR="002A0174" w:rsidRDefault="002A0174" w:rsidP="000F7CB8">
      <w:pPr>
        <w:spacing w:after="0" w:line="240" w:lineRule="auto"/>
        <w:jc w:val="both"/>
        <w:rPr>
          <w:rFonts w:ascii="Times New Roman" w:hAnsi="Times New Roman" w:cs="Times New Roman"/>
          <w:bCs/>
        </w:rPr>
      </w:pPr>
    </w:p>
    <w:p w14:paraId="2224E1F0" w14:textId="77777777" w:rsidR="000F7CB8" w:rsidRPr="00237AAA" w:rsidRDefault="000F7CB8" w:rsidP="000F7CB8">
      <w:pPr>
        <w:spacing w:after="0" w:line="240" w:lineRule="auto"/>
        <w:jc w:val="both"/>
        <w:rPr>
          <w:rFonts w:ascii="Times New Roman" w:hAnsi="Times New Roman" w:cs="Times New Roman"/>
          <w:b/>
        </w:rPr>
      </w:pPr>
      <w:r w:rsidRPr="00237AAA">
        <w:rPr>
          <w:rFonts w:ascii="Times New Roman" w:hAnsi="Times New Roman" w:cs="Times New Roman"/>
          <w:b/>
        </w:rPr>
        <w:t>2 lentelė. Reikalaujami dokumentai</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04"/>
        <w:gridCol w:w="1462"/>
      </w:tblGrid>
      <w:tr w:rsidR="00567581" w:rsidRPr="009E3876" w14:paraId="0BD897CC" w14:textId="77777777" w:rsidTr="006C1D98">
        <w:tc>
          <w:tcPr>
            <w:tcW w:w="3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C6D34"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Eil.</w:t>
            </w:r>
          </w:p>
          <w:p w14:paraId="1DF66CDD"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B0F43"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Pateiktų dokumentų pavadinimas</w:t>
            </w:r>
          </w:p>
        </w:tc>
        <w:tc>
          <w:tcPr>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540ED" w14:textId="77777777" w:rsidR="00567581" w:rsidRPr="009E3876" w:rsidRDefault="00567581" w:rsidP="00D36BAC">
            <w:pPr>
              <w:spacing w:after="0" w:line="240" w:lineRule="auto"/>
              <w:jc w:val="center"/>
              <w:rPr>
                <w:rFonts w:ascii="Times New Roman" w:hAnsi="Times New Roman" w:cs="Times New Roman"/>
                <w:b/>
              </w:rPr>
            </w:pPr>
            <w:r w:rsidRPr="009E3876">
              <w:rPr>
                <w:rFonts w:ascii="Times New Roman" w:hAnsi="Times New Roman" w:cs="Times New Roman"/>
                <w:b/>
              </w:rPr>
              <w:t>Dokumento puslapių skaičius</w:t>
            </w:r>
          </w:p>
        </w:tc>
      </w:tr>
      <w:tr w:rsidR="00567581" w:rsidRPr="009E3876" w14:paraId="0A33D362" w14:textId="77777777" w:rsidTr="006C1D98">
        <w:tc>
          <w:tcPr>
            <w:tcW w:w="332" w:type="pct"/>
            <w:tcBorders>
              <w:top w:val="single" w:sz="4" w:space="0" w:color="auto"/>
              <w:left w:val="single" w:sz="4" w:space="0" w:color="auto"/>
              <w:bottom w:val="single" w:sz="4" w:space="0" w:color="auto"/>
              <w:right w:val="single" w:sz="4" w:space="0" w:color="auto"/>
            </w:tcBorders>
          </w:tcPr>
          <w:p w14:paraId="0F441C78"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1.</w:t>
            </w:r>
          </w:p>
        </w:tc>
        <w:tc>
          <w:tcPr>
            <w:tcW w:w="3983" w:type="pct"/>
            <w:tcBorders>
              <w:top w:val="single" w:sz="4" w:space="0" w:color="auto"/>
              <w:left w:val="single" w:sz="4" w:space="0" w:color="auto"/>
              <w:bottom w:val="single" w:sz="4" w:space="0" w:color="auto"/>
              <w:right w:val="single" w:sz="4" w:space="0" w:color="auto"/>
            </w:tcBorders>
          </w:tcPr>
          <w:p w14:paraId="4304D347" w14:textId="77777777" w:rsidR="00567581" w:rsidRPr="009E3876" w:rsidRDefault="00567581" w:rsidP="00D36BAC">
            <w:pPr>
              <w:spacing w:after="0" w:line="240" w:lineRule="auto"/>
              <w:jc w:val="both"/>
              <w:rPr>
                <w:rFonts w:ascii="Times New Roman" w:hAnsi="Times New Roman" w:cs="Times New Roman"/>
              </w:rPr>
            </w:pPr>
            <w:r w:rsidRPr="009E3876">
              <w:rPr>
                <w:rFonts w:ascii="Times New Roman" w:hAnsi="Times New Roman" w:cs="Times New Roman"/>
              </w:rPr>
              <w:t xml:space="preserve">Jungtinės veiklos sutarties skaitmeninė kopija (jeigu pasiūlymą teikia ūkio subjektų grupė). </w:t>
            </w:r>
          </w:p>
        </w:tc>
        <w:tc>
          <w:tcPr>
            <w:tcW w:w="685" w:type="pct"/>
            <w:tcBorders>
              <w:top w:val="single" w:sz="4" w:space="0" w:color="auto"/>
              <w:left w:val="single" w:sz="4" w:space="0" w:color="auto"/>
              <w:bottom w:val="single" w:sz="4" w:space="0" w:color="auto"/>
              <w:right w:val="single" w:sz="4" w:space="0" w:color="auto"/>
            </w:tcBorders>
          </w:tcPr>
          <w:p w14:paraId="2B2A20AA" w14:textId="77777777" w:rsidR="00567581" w:rsidRPr="009E3876" w:rsidRDefault="00F63D73" w:rsidP="00E75CDC">
            <w:pPr>
              <w:spacing w:after="0" w:line="240" w:lineRule="auto"/>
              <w:jc w:val="center"/>
              <w:rPr>
                <w:rFonts w:ascii="Times New Roman" w:hAnsi="Times New Roman" w:cs="Times New Roman"/>
              </w:rPr>
            </w:pPr>
            <w:r>
              <w:rPr>
                <w:rFonts w:ascii="Times New Roman" w:hAnsi="Times New Roman" w:cs="Times New Roman"/>
              </w:rPr>
              <w:t>------------</w:t>
            </w:r>
          </w:p>
        </w:tc>
      </w:tr>
      <w:tr w:rsidR="00567581" w:rsidRPr="009E3876" w14:paraId="51370871" w14:textId="77777777" w:rsidTr="006C1D98">
        <w:trPr>
          <w:trHeight w:val="665"/>
        </w:trPr>
        <w:tc>
          <w:tcPr>
            <w:tcW w:w="332" w:type="pct"/>
            <w:tcBorders>
              <w:top w:val="single" w:sz="4" w:space="0" w:color="auto"/>
              <w:left w:val="single" w:sz="4" w:space="0" w:color="auto"/>
              <w:bottom w:val="single" w:sz="4" w:space="0" w:color="auto"/>
              <w:right w:val="single" w:sz="4" w:space="0" w:color="auto"/>
            </w:tcBorders>
          </w:tcPr>
          <w:p w14:paraId="0140FDDE"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2.</w:t>
            </w:r>
          </w:p>
        </w:tc>
        <w:tc>
          <w:tcPr>
            <w:tcW w:w="3983" w:type="pct"/>
            <w:tcBorders>
              <w:top w:val="single" w:sz="4" w:space="0" w:color="auto"/>
              <w:left w:val="single" w:sz="4" w:space="0" w:color="auto"/>
              <w:bottom w:val="single" w:sz="4" w:space="0" w:color="auto"/>
              <w:right w:val="single" w:sz="4" w:space="0" w:color="auto"/>
            </w:tcBorders>
          </w:tcPr>
          <w:p w14:paraId="3557E805"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9E3876">
              <w:rPr>
                <w:rFonts w:ascii="Times New Roman" w:hAnsi="Times New Roman" w:cs="Times New Roman"/>
                <w:bCs/>
                <w:iCs/>
              </w:rPr>
              <w:t xml:space="preserve">(pvz., ketinimų protokolas, subtiekėjo deklaracija ar pan.). </w:t>
            </w:r>
            <w:r w:rsidRPr="009E3876">
              <w:rPr>
                <w:rFonts w:ascii="Times New Roman" w:hAnsi="Times New Roman" w:cs="Times New Roman"/>
              </w:rPr>
              <w:t>(jeigu pasitelkiami).</w:t>
            </w:r>
          </w:p>
        </w:tc>
        <w:tc>
          <w:tcPr>
            <w:tcW w:w="685" w:type="pct"/>
            <w:tcBorders>
              <w:top w:val="single" w:sz="4" w:space="0" w:color="auto"/>
              <w:left w:val="single" w:sz="4" w:space="0" w:color="auto"/>
              <w:bottom w:val="single" w:sz="4" w:space="0" w:color="auto"/>
              <w:right w:val="single" w:sz="4" w:space="0" w:color="auto"/>
            </w:tcBorders>
          </w:tcPr>
          <w:p w14:paraId="086CCE67" w14:textId="77777777" w:rsidR="00567581" w:rsidRPr="009E3876" w:rsidRDefault="00F63D73" w:rsidP="00E75CDC">
            <w:pPr>
              <w:spacing w:after="0" w:line="240" w:lineRule="auto"/>
              <w:jc w:val="center"/>
              <w:rPr>
                <w:rFonts w:ascii="Times New Roman" w:hAnsi="Times New Roman" w:cs="Times New Roman"/>
              </w:rPr>
            </w:pPr>
            <w:r>
              <w:rPr>
                <w:rFonts w:ascii="Times New Roman" w:hAnsi="Times New Roman" w:cs="Times New Roman"/>
              </w:rPr>
              <w:t>------------</w:t>
            </w:r>
          </w:p>
        </w:tc>
      </w:tr>
      <w:tr w:rsidR="00567581" w:rsidRPr="009E3876" w14:paraId="3BB500C7" w14:textId="77777777" w:rsidTr="006C1D98">
        <w:tc>
          <w:tcPr>
            <w:tcW w:w="332" w:type="pct"/>
            <w:tcBorders>
              <w:top w:val="single" w:sz="4" w:space="0" w:color="auto"/>
              <w:left w:val="single" w:sz="4" w:space="0" w:color="auto"/>
              <w:bottom w:val="single" w:sz="4" w:space="0" w:color="auto"/>
              <w:right w:val="single" w:sz="4" w:space="0" w:color="auto"/>
            </w:tcBorders>
          </w:tcPr>
          <w:p w14:paraId="474BB007"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3.</w:t>
            </w:r>
          </w:p>
        </w:tc>
        <w:tc>
          <w:tcPr>
            <w:tcW w:w="3983" w:type="pct"/>
            <w:tcBorders>
              <w:top w:val="single" w:sz="4" w:space="0" w:color="auto"/>
              <w:left w:val="single" w:sz="4" w:space="0" w:color="auto"/>
              <w:bottom w:val="single" w:sz="4" w:space="0" w:color="auto"/>
              <w:right w:val="single" w:sz="4" w:space="0" w:color="auto"/>
            </w:tcBorders>
          </w:tcPr>
          <w:p w14:paraId="3DACDDF3"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Užpildyta EBVPD elektroninė forma.</w:t>
            </w:r>
          </w:p>
        </w:tc>
        <w:tc>
          <w:tcPr>
            <w:tcW w:w="685" w:type="pct"/>
            <w:tcBorders>
              <w:top w:val="single" w:sz="4" w:space="0" w:color="auto"/>
              <w:left w:val="single" w:sz="4" w:space="0" w:color="auto"/>
              <w:bottom w:val="single" w:sz="4" w:space="0" w:color="auto"/>
              <w:right w:val="single" w:sz="4" w:space="0" w:color="auto"/>
            </w:tcBorders>
          </w:tcPr>
          <w:p w14:paraId="2BCB9237" w14:textId="77777777" w:rsidR="00567581" w:rsidRPr="009E3876" w:rsidRDefault="002E1FA5" w:rsidP="00EB02D5">
            <w:pPr>
              <w:spacing w:after="0" w:line="240" w:lineRule="auto"/>
              <w:jc w:val="center"/>
              <w:rPr>
                <w:rFonts w:ascii="Times New Roman" w:hAnsi="Times New Roman" w:cs="Times New Roman"/>
              </w:rPr>
            </w:pPr>
            <w:r>
              <w:rPr>
                <w:rFonts w:ascii="Times New Roman" w:hAnsi="Times New Roman" w:cs="Times New Roman"/>
              </w:rPr>
              <w:t>14</w:t>
            </w:r>
          </w:p>
        </w:tc>
      </w:tr>
      <w:tr w:rsidR="00567581" w:rsidRPr="009E3876" w14:paraId="27FD676B" w14:textId="77777777" w:rsidTr="006C1D98">
        <w:tc>
          <w:tcPr>
            <w:tcW w:w="332" w:type="pct"/>
            <w:tcBorders>
              <w:top w:val="single" w:sz="4" w:space="0" w:color="auto"/>
              <w:left w:val="single" w:sz="4" w:space="0" w:color="auto"/>
              <w:bottom w:val="single" w:sz="4" w:space="0" w:color="auto"/>
              <w:right w:val="single" w:sz="4" w:space="0" w:color="auto"/>
            </w:tcBorders>
          </w:tcPr>
          <w:p w14:paraId="29EB9FFF"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4.</w:t>
            </w:r>
          </w:p>
        </w:tc>
        <w:tc>
          <w:tcPr>
            <w:tcW w:w="3983" w:type="pct"/>
            <w:tcBorders>
              <w:top w:val="single" w:sz="4" w:space="0" w:color="auto"/>
              <w:left w:val="single" w:sz="4" w:space="0" w:color="auto"/>
              <w:bottom w:val="single" w:sz="4" w:space="0" w:color="auto"/>
              <w:right w:val="single" w:sz="4" w:space="0" w:color="auto"/>
            </w:tcBorders>
          </w:tcPr>
          <w:p w14:paraId="4F65BAF9"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9E3876">
              <w:rPr>
                <w:rFonts w:ascii="Times New Roman" w:hAnsi="Times New Roman" w:cs="Times New Roman"/>
              </w:rPr>
              <w:t xml:space="preserve">Užpildytas pirkimo dokumentų priedas „Techninė specifikacija“. </w:t>
            </w:r>
            <w:r w:rsidRPr="005F1D97">
              <w:rPr>
                <w:rFonts w:ascii="Times New Roman" w:hAnsi="Times New Roman" w:cs="Times New Roman"/>
                <w:sz w:val="20"/>
                <w:szCs w:val="20"/>
              </w:rPr>
              <w:t xml:space="preserve">Tiekėjas privalo nurodyti siūlomų prekių/paslaugų technines charakteristikas. Grafoje </w:t>
            </w:r>
            <w:r w:rsidR="00AA0F0B" w:rsidRPr="005F1D97">
              <w:rPr>
                <w:rFonts w:ascii="Times New Roman" w:hAnsi="Times New Roman" w:cs="Times New Roman"/>
                <w:sz w:val="20"/>
                <w:szCs w:val="20"/>
              </w:rPr>
              <w:t>„</w:t>
            </w:r>
            <w:r w:rsidRPr="005F1D97">
              <w:rPr>
                <w:rFonts w:ascii="Times New Roman" w:hAnsi="Times New Roman" w:cs="Times New Roman"/>
                <w:sz w:val="20"/>
                <w:szCs w:val="20"/>
              </w:rPr>
              <w:t>Siūloma charakteristika” nurodomi konkretūs siūlomi parametrai (rašyti „Atitinka“ arba „Taip“ neleidžiama). Užpildytas dokumentas privalo būti pateiktas ne skenuota forma, bet prisegant atskiru dokumentu Microsoft Word ar kita visuotinai prieinama teksto redagavimo programa.</w:t>
            </w:r>
          </w:p>
        </w:tc>
        <w:tc>
          <w:tcPr>
            <w:tcW w:w="685" w:type="pct"/>
            <w:tcBorders>
              <w:top w:val="single" w:sz="4" w:space="0" w:color="auto"/>
              <w:left w:val="single" w:sz="4" w:space="0" w:color="auto"/>
              <w:bottom w:val="single" w:sz="4" w:space="0" w:color="auto"/>
              <w:right w:val="single" w:sz="4" w:space="0" w:color="auto"/>
            </w:tcBorders>
          </w:tcPr>
          <w:p w14:paraId="0CC2CB49" w14:textId="77777777" w:rsidR="00567581" w:rsidRPr="00EB02D5" w:rsidRDefault="00EB02D5" w:rsidP="00EB02D5">
            <w:pPr>
              <w:spacing w:after="0" w:line="240" w:lineRule="auto"/>
              <w:jc w:val="center"/>
              <w:rPr>
                <w:rFonts w:ascii="Times New Roman" w:hAnsi="Times New Roman" w:cs="Times New Roman"/>
              </w:rPr>
            </w:pPr>
            <w:r w:rsidRPr="00EB02D5">
              <w:rPr>
                <w:rFonts w:ascii="Times New Roman" w:hAnsi="Times New Roman" w:cs="Times New Roman"/>
              </w:rPr>
              <w:t>2</w:t>
            </w:r>
          </w:p>
        </w:tc>
      </w:tr>
      <w:tr w:rsidR="00567581" w:rsidRPr="009E3876" w14:paraId="07785CA8" w14:textId="77777777" w:rsidTr="006C1D98">
        <w:tc>
          <w:tcPr>
            <w:tcW w:w="332" w:type="pct"/>
            <w:tcBorders>
              <w:top w:val="single" w:sz="4" w:space="0" w:color="auto"/>
              <w:left w:val="single" w:sz="4" w:space="0" w:color="auto"/>
              <w:bottom w:val="single" w:sz="4" w:space="0" w:color="auto"/>
              <w:right w:val="single" w:sz="4" w:space="0" w:color="auto"/>
            </w:tcBorders>
          </w:tcPr>
          <w:p w14:paraId="3F753AAE" w14:textId="77777777" w:rsidR="00567581" w:rsidRPr="009E3876" w:rsidRDefault="00567581" w:rsidP="00D36BAC">
            <w:pPr>
              <w:spacing w:after="0" w:line="240" w:lineRule="auto"/>
              <w:jc w:val="center"/>
              <w:rPr>
                <w:rFonts w:ascii="Times New Roman" w:hAnsi="Times New Roman" w:cs="Times New Roman"/>
              </w:rPr>
            </w:pPr>
            <w:r w:rsidRPr="009E3876">
              <w:rPr>
                <w:rFonts w:ascii="Times New Roman" w:hAnsi="Times New Roman" w:cs="Times New Roman"/>
              </w:rPr>
              <w:t>5.</w:t>
            </w:r>
          </w:p>
        </w:tc>
        <w:tc>
          <w:tcPr>
            <w:tcW w:w="3983" w:type="pct"/>
            <w:tcBorders>
              <w:top w:val="single" w:sz="4" w:space="0" w:color="auto"/>
              <w:left w:val="single" w:sz="4" w:space="0" w:color="auto"/>
              <w:bottom w:val="single" w:sz="4" w:space="0" w:color="auto"/>
              <w:right w:val="single" w:sz="4" w:space="0" w:color="auto"/>
            </w:tcBorders>
          </w:tcPr>
          <w:p w14:paraId="0F58F1A4" w14:textId="77777777" w:rsidR="00567581" w:rsidRPr="009E3876" w:rsidRDefault="00567581" w:rsidP="00D36BAC">
            <w:pPr>
              <w:suppressAutoHyphens/>
              <w:autoSpaceDN w:val="0"/>
              <w:spacing w:after="0" w:line="240" w:lineRule="auto"/>
              <w:contextualSpacing/>
              <w:jc w:val="both"/>
              <w:textAlignment w:val="baseline"/>
              <w:rPr>
                <w:rFonts w:ascii="Times New Roman" w:hAnsi="Times New Roman" w:cs="Times New Roman"/>
                <w:lang w:eastAsia="ar-SA"/>
              </w:rPr>
            </w:pPr>
            <w:r w:rsidRPr="009E3876">
              <w:rPr>
                <w:rFonts w:ascii="Times New Roman" w:hAnsi="Times New Roman" w:cs="Times New Roman"/>
                <w:lang w:eastAsia="ar-SA"/>
              </w:rPr>
              <w:t xml:space="preserve">Įrangos tiekėjas turi būti siūlomos įrangos gamintojas arba gamintojo atstovas, įgaliotas pateikti (parduoti), įdiegti ir aptarnauti siūlomą įrangą arba turi būti sudaręs sutartį su tokiu atstovu, turinčiu išvardintas teises. </w:t>
            </w:r>
            <w:r w:rsidRPr="005F1D97">
              <w:rPr>
                <w:rFonts w:ascii="Times New Roman" w:hAnsi="Times New Roman" w:cs="Times New Roman"/>
                <w:sz w:val="20"/>
                <w:szCs w:val="20"/>
                <w:lang w:eastAsia="ar-SA"/>
              </w:rPr>
              <w:t>Pasiūlyme turi būti pateiktos Įrangos</w:t>
            </w:r>
            <w:r w:rsidRPr="005F1D97">
              <w:rPr>
                <w:rFonts w:ascii="Times New Roman" w:hAnsi="Times New Roman" w:cs="Times New Roman"/>
                <w:kern w:val="12"/>
                <w:sz w:val="20"/>
                <w:szCs w:val="20"/>
                <w:lang w:eastAsia="ar-SA"/>
              </w:rPr>
              <w:t xml:space="preserve"> gamintojo pažymos, patvirtinančios, kad Įrangos tiekėjas yra siūlomos įrangos gamintojo atstovas, įgaliotas pateikti (parduoti), įdiegti ir aptarnauti siūlomą įrangą </w:t>
            </w:r>
            <w:r w:rsidRPr="005F1D97">
              <w:rPr>
                <w:rFonts w:ascii="Times New Roman" w:hAnsi="Times New Roman" w:cs="Times New Roman"/>
                <w:sz w:val="20"/>
                <w:szCs w:val="20"/>
              </w:rPr>
              <w:t>arba turi būti sudaręs sutartį su tokiu atstovu, turinčiu išvardintas teises</w:t>
            </w:r>
            <w:r w:rsidRPr="005F1D97">
              <w:rPr>
                <w:rFonts w:ascii="Times New Roman" w:hAnsi="Times New Roman" w:cs="Times New Roman"/>
                <w:kern w:val="12"/>
                <w:sz w:val="20"/>
                <w:szCs w:val="20"/>
                <w:lang w:eastAsia="ar-SA"/>
              </w:rPr>
              <w:t xml:space="preserve"> (turi būti pateikta skaitmeninė kopija)</w:t>
            </w:r>
            <w:r w:rsidRPr="005F1D97">
              <w:rPr>
                <w:rFonts w:ascii="Times New Roman" w:hAnsi="Times New Roman" w:cs="Times New Roman"/>
                <w:sz w:val="20"/>
                <w:szCs w:val="20"/>
                <w:lang w:eastAsia="ar-SA"/>
              </w:rPr>
              <w:t>.</w:t>
            </w:r>
          </w:p>
        </w:tc>
        <w:tc>
          <w:tcPr>
            <w:tcW w:w="685" w:type="pct"/>
            <w:tcBorders>
              <w:top w:val="single" w:sz="4" w:space="0" w:color="auto"/>
              <w:left w:val="single" w:sz="4" w:space="0" w:color="auto"/>
              <w:bottom w:val="single" w:sz="4" w:space="0" w:color="auto"/>
              <w:right w:val="single" w:sz="4" w:space="0" w:color="auto"/>
            </w:tcBorders>
          </w:tcPr>
          <w:p w14:paraId="623ADE8B" w14:textId="77777777" w:rsidR="00567581" w:rsidRPr="00762E01" w:rsidRDefault="00A37022" w:rsidP="00A37022">
            <w:pPr>
              <w:spacing w:after="0" w:line="240" w:lineRule="auto"/>
              <w:jc w:val="center"/>
              <w:rPr>
                <w:rFonts w:ascii="Times New Roman" w:hAnsi="Times New Roman" w:cs="Times New Roman"/>
              </w:rPr>
            </w:pPr>
            <w:r w:rsidRPr="00762E01">
              <w:rPr>
                <w:rFonts w:ascii="Times New Roman" w:hAnsi="Times New Roman" w:cs="Times New Roman"/>
              </w:rPr>
              <w:t>1</w:t>
            </w:r>
          </w:p>
        </w:tc>
      </w:tr>
      <w:tr w:rsidR="00567581" w:rsidRPr="009E3876" w14:paraId="74DA1EED" w14:textId="77777777" w:rsidTr="006C1D98">
        <w:tc>
          <w:tcPr>
            <w:tcW w:w="332" w:type="pct"/>
            <w:tcBorders>
              <w:top w:val="single" w:sz="4" w:space="0" w:color="auto"/>
              <w:left w:val="single" w:sz="4" w:space="0" w:color="auto"/>
              <w:bottom w:val="single" w:sz="4" w:space="0" w:color="auto"/>
              <w:right w:val="single" w:sz="4" w:space="0" w:color="auto"/>
            </w:tcBorders>
          </w:tcPr>
          <w:p w14:paraId="2F874A8F" w14:textId="77777777" w:rsidR="00567581" w:rsidRPr="009E3876" w:rsidRDefault="00EC0666" w:rsidP="00D36BAC">
            <w:pPr>
              <w:spacing w:after="0" w:line="240" w:lineRule="auto"/>
              <w:jc w:val="center"/>
              <w:rPr>
                <w:rFonts w:ascii="Times New Roman" w:hAnsi="Times New Roman" w:cs="Times New Roman"/>
              </w:rPr>
            </w:pPr>
            <w:r w:rsidRPr="009E3876">
              <w:rPr>
                <w:rFonts w:ascii="Times New Roman" w:hAnsi="Times New Roman" w:cs="Times New Roman"/>
              </w:rPr>
              <w:t>6</w:t>
            </w:r>
            <w:r w:rsidR="00567581" w:rsidRPr="009E3876">
              <w:rPr>
                <w:rFonts w:ascii="Times New Roman" w:hAnsi="Times New Roman" w:cs="Times New Roman"/>
              </w:rPr>
              <w:t>.</w:t>
            </w:r>
          </w:p>
        </w:tc>
        <w:tc>
          <w:tcPr>
            <w:tcW w:w="3983" w:type="pct"/>
            <w:tcBorders>
              <w:top w:val="single" w:sz="4" w:space="0" w:color="auto"/>
              <w:left w:val="single" w:sz="4" w:space="0" w:color="auto"/>
              <w:bottom w:val="single" w:sz="4" w:space="0" w:color="auto"/>
              <w:right w:val="single" w:sz="4" w:space="0" w:color="auto"/>
            </w:tcBorders>
          </w:tcPr>
          <w:p w14:paraId="74442C42"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9E3876">
              <w:rPr>
                <w:rFonts w:ascii="Times New Roman" w:hAnsi="Times New Roman" w:cs="Times New Roman"/>
                <w:b/>
                <w:bCs/>
              </w:rPr>
              <w:t xml:space="preserve">Pasiūlymo atitiktį VPĮ 37 straipsnio 9 dalies reikalavimams įrodantys dokumentai </w:t>
            </w:r>
            <w:r w:rsidRPr="009E3876">
              <w:rPr>
                <w:rFonts w:ascii="Times New Roman" w:hAnsi="Times New Roman" w:cs="Times New Roman"/>
              </w:rPr>
              <w:t>(nurodyta aukščiau esančioje lentelėje):</w:t>
            </w:r>
          </w:p>
          <w:p w14:paraId="7662D7C9"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 xml:space="preserve">-Jeigu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48FD24F1"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sz w:val="16"/>
                <w:szCs w:val="16"/>
              </w:rPr>
            </w:pPr>
          </w:p>
          <w:p w14:paraId="327F132F"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 xml:space="preserve">-Jeigu techninės ar programinės įrangos priežiūrą ir palaikymą vykdantis asmuo arba gamintojas ar jį kontroliuojantis asmuo yra fizinis asmuo, pateikiama jo asmens tapatybę patvirtinančio dokumento </w:t>
            </w:r>
            <w:r w:rsidRPr="00F63D73">
              <w:rPr>
                <w:rFonts w:ascii="Times New Roman" w:hAnsi="Times New Roman" w:cs="Times New Roman"/>
                <w:sz w:val="20"/>
                <w:szCs w:val="20"/>
              </w:rPr>
              <w:lastRenderedPageBreak/>
              <w:t>(tapatybės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00FBF8D" w14:textId="77777777" w:rsidR="00567581" w:rsidRPr="00F63D73"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0"/>
                <w:szCs w:val="20"/>
              </w:rPr>
            </w:pPr>
            <w:r w:rsidRPr="00F63D73">
              <w:rPr>
                <w:rFonts w:ascii="Times New Roman" w:hAnsi="Times New Roman" w:cs="Times New Roman"/>
                <w:sz w:val="20"/>
                <w:szCs w:val="20"/>
              </w:rPr>
              <w:t>Dokumentai gali būti teikiami lietuvių ir anglų kalbomis.</w:t>
            </w:r>
          </w:p>
          <w:p w14:paraId="07345706" w14:textId="77777777" w:rsidR="00567581" w:rsidRPr="006C1D98"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18"/>
                <w:szCs w:val="18"/>
              </w:rPr>
            </w:pPr>
          </w:p>
          <w:p w14:paraId="7DFB29A3" w14:textId="77777777" w:rsidR="00567581" w:rsidRPr="009E3876" w:rsidRDefault="00567581" w:rsidP="00D36BA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rPr>
            </w:pPr>
            <w:r w:rsidRPr="006C1D98">
              <w:rPr>
                <w:rFonts w:ascii="Times New Roman" w:eastAsia="Times New Roman" w:hAnsi="Times New Roman" w:cs="Times New Roman"/>
                <w:b/>
                <w:bCs/>
                <w:sz w:val="18"/>
                <w:szCs w:val="18"/>
              </w:rPr>
              <w:t>(</w:t>
            </w:r>
            <w:r w:rsidRPr="006C1D98">
              <w:rPr>
                <w:rFonts w:ascii="Times New Roman" w:hAnsi="Times New Roman" w:cs="Times New Roman"/>
                <w:b/>
                <w:bCs/>
                <w:sz w:val="18"/>
                <w:szCs w:val="18"/>
              </w:rPr>
              <w:t>Teikiami registrų dokumentai turi būti išduoti ne anksčiau kaip prieš 180 dienų iki pasiūlymų pateikimo termino dienos)</w:t>
            </w:r>
            <w:r w:rsidR="004467B1" w:rsidRPr="006C1D98">
              <w:rPr>
                <w:rFonts w:ascii="Times New Roman" w:hAnsi="Times New Roman" w:cs="Times New Roman"/>
                <w:b/>
                <w:bCs/>
                <w:sz w:val="18"/>
                <w:szCs w:val="18"/>
              </w:rPr>
              <w:t>.</w:t>
            </w:r>
          </w:p>
        </w:tc>
        <w:tc>
          <w:tcPr>
            <w:tcW w:w="685" w:type="pct"/>
            <w:tcBorders>
              <w:top w:val="single" w:sz="4" w:space="0" w:color="auto"/>
              <w:left w:val="single" w:sz="4" w:space="0" w:color="auto"/>
              <w:bottom w:val="single" w:sz="4" w:space="0" w:color="auto"/>
              <w:right w:val="single" w:sz="4" w:space="0" w:color="auto"/>
            </w:tcBorders>
          </w:tcPr>
          <w:p w14:paraId="277955B7" w14:textId="77777777" w:rsidR="00567581" w:rsidRPr="00762E01" w:rsidRDefault="00D412B0" w:rsidP="00762E01">
            <w:pPr>
              <w:spacing w:after="0" w:line="240" w:lineRule="auto"/>
              <w:jc w:val="center"/>
              <w:rPr>
                <w:rFonts w:ascii="Times New Roman" w:hAnsi="Times New Roman" w:cs="Times New Roman"/>
              </w:rPr>
            </w:pPr>
            <w:r>
              <w:rPr>
                <w:rFonts w:ascii="Times New Roman" w:hAnsi="Times New Roman" w:cs="Times New Roman"/>
              </w:rPr>
              <w:lastRenderedPageBreak/>
              <w:t>19</w:t>
            </w:r>
          </w:p>
        </w:tc>
      </w:tr>
    </w:tbl>
    <w:p w14:paraId="6EE154F1" w14:textId="77777777" w:rsidR="009C33DE" w:rsidRPr="00435DB2" w:rsidRDefault="009C33DE" w:rsidP="000F7CB8">
      <w:pPr>
        <w:spacing w:after="0" w:line="240" w:lineRule="auto"/>
        <w:jc w:val="both"/>
        <w:rPr>
          <w:rFonts w:ascii="Times New Roman" w:hAnsi="Times New Roman" w:cs="Times New Roman"/>
          <w:b/>
        </w:rPr>
      </w:pPr>
    </w:p>
    <w:p w14:paraId="5584A2A7" w14:textId="77777777" w:rsidR="005A6E1A" w:rsidRPr="00237AAA" w:rsidRDefault="005A6E1A" w:rsidP="000F7CB8">
      <w:pPr>
        <w:spacing w:after="0" w:line="240" w:lineRule="auto"/>
        <w:jc w:val="both"/>
        <w:rPr>
          <w:rFonts w:ascii="Times New Roman" w:hAnsi="Times New Roman" w:cs="Times New Roman"/>
          <w:b/>
          <w:bCs/>
        </w:rPr>
      </w:pPr>
    </w:p>
    <w:p w14:paraId="5C60B94F" w14:textId="77777777" w:rsidR="000F7CB8" w:rsidRPr="00237AAA" w:rsidRDefault="000F7CB8" w:rsidP="005E6FEA">
      <w:pPr>
        <w:spacing w:after="60" w:line="240" w:lineRule="auto"/>
        <w:jc w:val="both"/>
        <w:rPr>
          <w:rFonts w:ascii="Times New Roman" w:hAnsi="Times New Roman" w:cs="Times New Roman"/>
          <w:b/>
          <w:bCs/>
        </w:rPr>
      </w:pPr>
      <w:r w:rsidRPr="00237AAA">
        <w:rPr>
          <w:rFonts w:ascii="Times New Roman" w:hAnsi="Times New Roman" w:cs="Times New Roman"/>
          <w:b/>
          <w:bCs/>
        </w:rPr>
        <w:t xml:space="preserve">3 lentelė. Ūkio subjektai, kurių pajėgumais remiasi, </w:t>
      </w:r>
      <w:r w:rsidRPr="00237AAA">
        <w:rPr>
          <w:rFonts w:ascii="Times New Roman" w:hAnsi="Times New Roman" w:cs="Times New Roman"/>
          <w:b/>
          <w:bCs/>
          <w:color w:val="000000"/>
        </w:rPr>
        <w:t>kad Tiekėjas atitiktų kvalifikacijos reikalavimus</w:t>
      </w:r>
      <w:r w:rsidRPr="00237AAA">
        <w:rPr>
          <w:rFonts w:ascii="Times New Roman" w:hAnsi="Times New Roman" w:cs="Times New Roman"/>
          <w:b/>
          <w:bCs/>
        </w:rPr>
        <w:t xml:space="preserve"> ir kiti subtiekėjai</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8"/>
        <w:gridCol w:w="1986"/>
        <w:gridCol w:w="2289"/>
        <w:gridCol w:w="1862"/>
      </w:tblGrid>
      <w:tr w:rsidR="002C29C7" w:rsidRPr="00435DB2" w14:paraId="33A1636B" w14:textId="77777777" w:rsidTr="006C1D98">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1E0F9"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Eil.</w:t>
            </w:r>
          </w:p>
          <w:p w14:paraId="141058B2"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Nr.</w:t>
            </w:r>
          </w:p>
        </w:tc>
        <w:tc>
          <w:tcPr>
            <w:tcW w:w="1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76CE5"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Ūkio subjekto, kurio pajėgumais remiasi tiekėjas, kad atitiktų kvalifikacijos reikalavimus/kito subtiekėjo/</w:t>
            </w:r>
            <w:proofErr w:type="spellStart"/>
            <w:r w:rsidRPr="005771F7">
              <w:rPr>
                <w:rFonts w:ascii="Times New Roman" w:hAnsi="Times New Roman" w:cs="Times New Roman"/>
                <w:b/>
                <w:i/>
                <w:iCs/>
              </w:rPr>
              <w:t>kvazisubtiekėjo</w:t>
            </w:r>
            <w:proofErr w:type="spellEnd"/>
            <w:r w:rsidRPr="005771F7">
              <w:rPr>
                <w:rFonts w:ascii="Times New Roman" w:hAnsi="Times New Roman" w:cs="Times New Roman"/>
                <w:b/>
                <w:i/>
                <w:iCs/>
              </w:rPr>
              <w:t xml:space="preserve"> pavadinimas</w:t>
            </w:r>
          </w:p>
        </w:tc>
        <w:tc>
          <w:tcPr>
            <w:tcW w:w="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96AED"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Nurodomi įsipareigojimai, kuriuos vykdys subtiekėjai</w:t>
            </w:r>
          </w:p>
        </w:tc>
        <w:tc>
          <w:tcPr>
            <w:tcW w:w="10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7E8DB"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Perduodamų įsipareigojimų (veiklos) dalis nuo visos pirkimo sutarties (Eur arba %)</w:t>
            </w:r>
          </w:p>
        </w:tc>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CDC79" w14:textId="77777777" w:rsidR="002C29C7" w:rsidRPr="005771F7" w:rsidRDefault="002C29C7" w:rsidP="00F43DE0">
            <w:pPr>
              <w:spacing w:after="0" w:line="240" w:lineRule="auto"/>
              <w:jc w:val="center"/>
              <w:rPr>
                <w:rFonts w:ascii="Times New Roman" w:hAnsi="Times New Roman" w:cs="Times New Roman"/>
                <w:b/>
                <w:i/>
                <w:iCs/>
              </w:rPr>
            </w:pPr>
            <w:r w:rsidRPr="005771F7">
              <w:rPr>
                <w:rFonts w:ascii="Times New Roman" w:hAnsi="Times New Roman" w:cs="Times New Roman"/>
                <w:b/>
                <w:i/>
                <w:iCs/>
              </w:rPr>
              <w:t>Nurodoma, kokiam kvalifikacijos reikalavimui pasitelkiamas ūkio subjektas.</w:t>
            </w:r>
          </w:p>
          <w:p w14:paraId="2972C94D" w14:textId="77777777" w:rsidR="002C29C7" w:rsidRPr="005771F7" w:rsidRDefault="002C29C7" w:rsidP="00F43DE0">
            <w:pPr>
              <w:spacing w:after="0" w:line="240" w:lineRule="auto"/>
              <w:jc w:val="center"/>
              <w:rPr>
                <w:rFonts w:ascii="Times New Roman" w:hAnsi="Times New Roman" w:cs="Times New Roman"/>
                <w:b/>
                <w:i/>
                <w:iCs/>
              </w:rPr>
            </w:pPr>
          </w:p>
        </w:tc>
      </w:tr>
      <w:tr w:rsidR="005F1D97" w:rsidRPr="00435DB2" w14:paraId="71F9396F" w14:textId="77777777" w:rsidTr="006C1D98">
        <w:tc>
          <w:tcPr>
            <w:tcW w:w="333" w:type="pct"/>
            <w:tcBorders>
              <w:top w:val="single" w:sz="4" w:space="0" w:color="auto"/>
              <w:left w:val="single" w:sz="4" w:space="0" w:color="auto"/>
              <w:bottom w:val="single" w:sz="4" w:space="0" w:color="auto"/>
              <w:right w:val="single" w:sz="4" w:space="0" w:color="auto"/>
            </w:tcBorders>
          </w:tcPr>
          <w:p w14:paraId="516FCE8C" w14:textId="77777777" w:rsidR="005F1D97" w:rsidRPr="00435DB2" w:rsidRDefault="005F1D97" w:rsidP="005F1D97">
            <w:pPr>
              <w:jc w:val="both"/>
              <w:rPr>
                <w:rFonts w:ascii="Times New Roman" w:hAnsi="Times New Roman" w:cs="Times New Roman"/>
              </w:rPr>
            </w:pPr>
            <w:r w:rsidRPr="00435DB2">
              <w:rPr>
                <w:rFonts w:ascii="Times New Roman" w:hAnsi="Times New Roman" w:cs="Times New Roman"/>
              </w:rPr>
              <w:t>1.</w:t>
            </w:r>
          </w:p>
        </w:tc>
        <w:tc>
          <w:tcPr>
            <w:tcW w:w="1793" w:type="pct"/>
            <w:tcBorders>
              <w:top w:val="single" w:sz="4" w:space="0" w:color="auto"/>
              <w:left w:val="single" w:sz="4" w:space="0" w:color="auto"/>
              <w:bottom w:val="single" w:sz="4" w:space="0" w:color="auto"/>
              <w:right w:val="single" w:sz="4" w:space="0" w:color="auto"/>
            </w:tcBorders>
          </w:tcPr>
          <w:p w14:paraId="4953A00F" w14:textId="77777777" w:rsidR="005F1D97" w:rsidRPr="005F1D97" w:rsidRDefault="005F1D97" w:rsidP="005F1D97">
            <w:pPr>
              <w:pStyle w:val="NoSpacing"/>
              <w:jc w:val="both"/>
              <w:rPr>
                <w:b/>
                <w:bCs/>
                <w:sz w:val="22"/>
                <w:szCs w:val="22"/>
              </w:rPr>
            </w:pPr>
            <w:r w:rsidRPr="005F1D97">
              <w:rPr>
                <w:b/>
                <w:bCs/>
                <w:sz w:val="22"/>
                <w:szCs w:val="22"/>
              </w:rPr>
              <w:t xml:space="preserve">Ūkio subjektai, kurių pajėgumais remiasi tiekėjas, </w:t>
            </w:r>
            <w:r w:rsidRPr="005F1D97">
              <w:rPr>
                <w:b/>
                <w:bCs/>
                <w:color w:val="000000"/>
                <w:sz w:val="22"/>
                <w:szCs w:val="22"/>
              </w:rPr>
              <w:t>kad atitiktų kvalifikacijos reikalavimus:</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28303911" w14:textId="77777777" w:rsidR="005F1D97" w:rsidRPr="00435DB2" w:rsidRDefault="005F1D97" w:rsidP="002F16D6">
            <w:pPr>
              <w:jc w:val="center"/>
              <w:rPr>
                <w:rFonts w:ascii="Times New Roman" w:hAnsi="Times New Roman" w:cs="Times New Roman"/>
                <w:i/>
                <w:iCs/>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5D09FDF1" w14:textId="77777777" w:rsidR="005F1D97" w:rsidRPr="00435DB2" w:rsidRDefault="005F1D97" w:rsidP="002F16D6">
            <w:pPr>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635FEC4D" w14:textId="77777777" w:rsidR="005F1D97" w:rsidRPr="00435DB2" w:rsidRDefault="005F1D97" w:rsidP="002F16D6">
            <w:pPr>
              <w:jc w:val="center"/>
              <w:rPr>
                <w:rFonts w:ascii="Times New Roman" w:hAnsi="Times New Roman" w:cs="Times New Roman"/>
              </w:rPr>
            </w:pPr>
            <w:r>
              <w:rPr>
                <w:rFonts w:ascii="Times New Roman" w:hAnsi="Times New Roman" w:cs="Times New Roman"/>
                <w:i/>
                <w:iCs/>
              </w:rPr>
              <w:t>-------------------</w:t>
            </w:r>
          </w:p>
        </w:tc>
      </w:tr>
      <w:tr w:rsidR="005F1D97" w:rsidRPr="00435DB2" w14:paraId="53DE21A7" w14:textId="77777777" w:rsidTr="006C1D98">
        <w:tc>
          <w:tcPr>
            <w:tcW w:w="333" w:type="pct"/>
            <w:tcBorders>
              <w:top w:val="single" w:sz="4" w:space="0" w:color="auto"/>
              <w:left w:val="single" w:sz="4" w:space="0" w:color="auto"/>
              <w:bottom w:val="single" w:sz="4" w:space="0" w:color="auto"/>
              <w:right w:val="single" w:sz="4" w:space="0" w:color="auto"/>
            </w:tcBorders>
          </w:tcPr>
          <w:p w14:paraId="011D5402"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2.</w:t>
            </w:r>
          </w:p>
        </w:tc>
        <w:tc>
          <w:tcPr>
            <w:tcW w:w="1793" w:type="pct"/>
            <w:tcBorders>
              <w:top w:val="single" w:sz="4" w:space="0" w:color="auto"/>
              <w:left w:val="single" w:sz="4" w:space="0" w:color="auto"/>
              <w:bottom w:val="single" w:sz="4" w:space="0" w:color="auto"/>
              <w:right w:val="single" w:sz="4" w:space="0" w:color="auto"/>
            </w:tcBorders>
          </w:tcPr>
          <w:p w14:paraId="5D2C8DCB" w14:textId="77777777" w:rsidR="005F1D97" w:rsidRPr="005F1D97" w:rsidRDefault="005F1D97" w:rsidP="005F1D97">
            <w:pPr>
              <w:pStyle w:val="NoSpacing"/>
              <w:rPr>
                <w:sz w:val="22"/>
                <w:szCs w:val="22"/>
              </w:rPr>
            </w:pPr>
            <w:proofErr w:type="spellStart"/>
            <w:r w:rsidRPr="005F1D97">
              <w:rPr>
                <w:b/>
                <w:bCs/>
                <w:sz w:val="22"/>
                <w:szCs w:val="22"/>
              </w:rPr>
              <w:t>Kvazisubtiekėjai</w:t>
            </w:r>
            <w:proofErr w:type="spellEnd"/>
            <w:r w:rsidRPr="005F1D97">
              <w:rPr>
                <w:sz w:val="22"/>
                <w:szCs w:val="22"/>
              </w:rPr>
              <w:t xml:space="preserve"> (fiziniai asmenys, kuriais remiamasi kvalifikacijai atitikti, ir </w:t>
            </w:r>
            <w:r w:rsidRPr="005F1D97">
              <w:rPr>
                <w:b/>
                <w:bCs/>
                <w:sz w:val="22"/>
                <w:szCs w:val="22"/>
              </w:rPr>
              <w:t>kurie bus įdarbinti</w:t>
            </w:r>
            <w:r w:rsidRPr="005F1D97">
              <w:rPr>
                <w:sz w:val="22"/>
                <w:szCs w:val="22"/>
              </w:rPr>
              <w:t xml:space="preserve"> sutarties vykdymui)</w:t>
            </w:r>
          </w:p>
        </w:tc>
        <w:tc>
          <w:tcPr>
            <w:tcW w:w="930" w:type="pct"/>
            <w:tcBorders>
              <w:top w:val="single" w:sz="4" w:space="0" w:color="auto"/>
              <w:left w:val="single" w:sz="4" w:space="0" w:color="auto"/>
              <w:bottom w:val="single" w:sz="4" w:space="0" w:color="auto"/>
              <w:right w:val="single" w:sz="4" w:space="0" w:color="auto"/>
            </w:tcBorders>
          </w:tcPr>
          <w:p w14:paraId="11488003"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2563BB2C"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7E1056C8"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2974B805" w14:textId="77777777" w:rsidTr="006C1D98">
        <w:tc>
          <w:tcPr>
            <w:tcW w:w="333" w:type="pct"/>
            <w:tcBorders>
              <w:top w:val="single" w:sz="4" w:space="0" w:color="auto"/>
              <w:left w:val="single" w:sz="4" w:space="0" w:color="auto"/>
              <w:bottom w:val="single" w:sz="4" w:space="0" w:color="auto"/>
              <w:right w:val="single" w:sz="4" w:space="0" w:color="auto"/>
            </w:tcBorders>
          </w:tcPr>
          <w:p w14:paraId="0BBDEC32"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2.1.</w:t>
            </w:r>
          </w:p>
        </w:tc>
        <w:tc>
          <w:tcPr>
            <w:tcW w:w="1793" w:type="pct"/>
            <w:tcBorders>
              <w:top w:val="single" w:sz="4" w:space="0" w:color="auto"/>
              <w:left w:val="single" w:sz="4" w:space="0" w:color="auto"/>
              <w:bottom w:val="single" w:sz="4" w:space="0" w:color="auto"/>
              <w:right w:val="single" w:sz="4" w:space="0" w:color="auto"/>
            </w:tcBorders>
          </w:tcPr>
          <w:p w14:paraId="101AFC8E" w14:textId="77777777" w:rsidR="005F1D97" w:rsidRPr="00435DB2" w:rsidRDefault="005F1D97" w:rsidP="005F1D97">
            <w:pPr>
              <w:spacing w:after="0"/>
              <w:jc w:val="both"/>
              <w:rPr>
                <w:rFonts w:ascii="Times New Roman" w:hAnsi="Times New Roman" w:cs="Times New Roman"/>
              </w:rPr>
            </w:pPr>
            <w:r>
              <w:rPr>
                <w:rFonts w:ascii="Times New Roman" w:hAnsi="Times New Roman" w:cs="Times New Roman"/>
                <w:i/>
                <w:iCs/>
              </w:rPr>
              <w:t>-------------------</w:t>
            </w:r>
          </w:p>
        </w:tc>
        <w:tc>
          <w:tcPr>
            <w:tcW w:w="930" w:type="pct"/>
            <w:tcBorders>
              <w:top w:val="single" w:sz="4" w:space="0" w:color="auto"/>
              <w:left w:val="single" w:sz="4" w:space="0" w:color="auto"/>
              <w:bottom w:val="single" w:sz="4" w:space="0" w:color="auto"/>
              <w:right w:val="single" w:sz="4" w:space="0" w:color="auto"/>
            </w:tcBorders>
          </w:tcPr>
          <w:p w14:paraId="76578483"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168386E2"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4EDA5827"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43D20937" w14:textId="77777777" w:rsidTr="006C1D98">
        <w:tc>
          <w:tcPr>
            <w:tcW w:w="333" w:type="pct"/>
            <w:tcBorders>
              <w:top w:val="single" w:sz="4" w:space="0" w:color="auto"/>
              <w:left w:val="single" w:sz="4" w:space="0" w:color="auto"/>
              <w:bottom w:val="single" w:sz="4" w:space="0" w:color="auto"/>
              <w:right w:val="single" w:sz="4" w:space="0" w:color="auto"/>
            </w:tcBorders>
          </w:tcPr>
          <w:p w14:paraId="7DC46836"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3.</w:t>
            </w:r>
          </w:p>
        </w:tc>
        <w:tc>
          <w:tcPr>
            <w:tcW w:w="1793" w:type="pct"/>
            <w:tcBorders>
              <w:top w:val="single" w:sz="4" w:space="0" w:color="auto"/>
              <w:left w:val="single" w:sz="4" w:space="0" w:color="auto"/>
              <w:bottom w:val="single" w:sz="4" w:space="0" w:color="auto"/>
              <w:right w:val="single" w:sz="4" w:space="0" w:color="auto"/>
            </w:tcBorders>
          </w:tcPr>
          <w:p w14:paraId="72DEDBFF" w14:textId="77777777" w:rsidR="005F1D97" w:rsidRPr="005F1D97" w:rsidRDefault="005F1D97" w:rsidP="005F1D97">
            <w:pPr>
              <w:pStyle w:val="NoSpacing"/>
              <w:rPr>
                <w:b/>
                <w:bCs/>
                <w:sz w:val="22"/>
                <w:szCs w:val="22"/>
              </w:rPr>
            </w:pPr>
            <w:r w:rsidRPr="005F1D97">
              <w:rPr>
                <w:b/>
                <w:bCs/>
                <w:sz w:val="22"/>
                <w:szCs w:val="22"/>
              </w:rPr>
              <w:t>Kiti subtiekėjai (nurodomi subtiekėjai, kurių pajėgumais nesiremiama kvalifikacijai atitikti)</w:t>
            </w:r>
          </w:p>
        </w:tc>
        <w:tc>
          <w:tcPr>
            <w:tcW w:w="930" w:type="pct"/>
            <w:tcBorders>
              <w:top w:val="single" w:sz="4" w:space="0" w:color="auto"/>
              <w:left w:val="single" w:sz="4" w:space="0" w:color="auto"/>
              <w:bottom w:val="single" w:sz="4" w:space="0" w:color="auto"/>
              <w:right w:val="single" w:sz="4" w:space="0" w:color="auto"/>
            </w:tcBorders>
          </w:tcPr>
          <w:p w14:paraId="6AAAB38E"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31B73A69"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5D48903B"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r w:rsidR="005F1D97" w:rsidRPr="00435DB2" w14:paraId="57A5A866" w14:textId="77777777" w:rsidTr="006C1D98">
        <w:tc>
          <w:tcPr>
            <w:tcW w:w="333" w:type="pct"/>
            <w:tcBorders>
              <w:top w:val="single" w:sz="4" w:space="0" w:color="auto"/>
              <w:left w:val="single" w:sz="4" w:space="0" w:color="auto"/>
              <w:bottom w:val="single" w:sz="4" w:space="0" w:color="auto"/>
              <w:right w:val="single" w:sz="4" w:space="0" w:color="auto"/>
            </w:tcBorders>
          </w:tcPr>
          <w:p w14:paraId="6BB85E64" w14:textId="77777777" w:rsidR="005F1D97" w:rsidRPr="00435DB2" w:rsidRDefault="005F1D97" w:rsidP="005F1D97">
            <w:pPr>
              <w:spacing w:after="0"/>
              <w:jc w:val="both"/>
              <w:rPr>
                <w:rFonts w:ascii="Times New Roman" w:hAnsi="Times New Roman" w:cs="Times New Roman"/>
              </w:rPr>
            </w:pPr>
            <w:r w:rsidRPr="00435DB2">
              <w:rPr>
                <w:rFonts w:ascii="Times New Roman" w:hAnsi="Times New Roman" w:cs="Times New Roman"/>
              </w:rPr>
              <w:t>3.1.</w:t>
            </w:r>
          </w:p>
        </w:tc>
        <w:tc>
          <w:tcPr>
            <w:tcW w:w="1793" w:type="pct"/>
            <w:tcBorders>
              <w:top w:val="single" w:sz="4" w:space="0" w:color="auto"/>
              <w:left w:val="single" w:sz="4" w:space="0" w:color="auto"/>
              <w:bottom w:val="single" w:sz="4" w:space="0" w:color="auto"/>
              <w:right w:val="single" w:sz="4" w:space="0" w:color="auto"/>
            </w:tcBorders>
          </w:tcPr>
          <w:p w14:paraId="1B0A133F" w14:textId="77777777" w:rsidR="005F1D97" w:rsidRPr="00435DB2" w:rsidRDefault="005F1D97" w:rsidP="005F1D97">
            <w:pPr>
              <w:spacing w:after="0"/>
              <w:jc w:val="both"/>
              <w:rPr>
                <w:rFonts w:ascii="Times New Roman" w:hAnsi="Times New Roman" w:cs="Times New Roman"/>
              </w:rPr>
            </w:pPr>
            <w:r>
              <w:rPr>
                <w:rFonts w:ascii="Times New Roman" w:hAnsi="Times New Roman" w:cs="Times New Roman"/>
                <w:i/>
                <w:iCs/>
              </w:rPr>
              <w:t>-------------------</w:t>
            </w:r>
          </w:p>
        </w:tc>
        <w:tc>
          <w:tcPr>
            <w:tcW w:w="930" w:type="pct"/>
            <w:tcBorders>
              <w:top w:val="single" w:sz="4" w:space="0" w:color="auto"/>
              <w:left w:val="single" w:sz="4" w:space="0" w:color="auto"/>
              <w:bottom w:val="single" w:sz="4" w:space="0" w:color="auto"/>
              <w:right w:val="single" w:sz="4" w:space="0" w:color="auto"/>
            </w:tcBorders>
          </w:tcPr>
          <w:p w14:paraId="6C912788"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1072" w:type="pct"/>
            <w:tcBorders>
              <w:top w:val="single" w:sz="4" w:space="0" w:color="auto"/>
              <w:left w:val="single" w:sz="4" w:space="0" w:color="auto"/>
              <w:bottom w:val="single" w:sz="4" w:space="0" w:color="auto"/>
              <w:right w:val="single" w:sz="4" w:space="0" w:color="auto"/>
            </w:tcBorders>
          </w:tcPr>
          <w:p w14:paraId="17A68FD5"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c>
          <w:tcPr>
            <w:tcW w:w="873" w:type="pct"/>
            <w:tcBorders>
              <w:top w:val="single" w:sz="4" w:space="0" w:color="auto"/>
              <w:left w:val="single" w:sz="4" w:space="0" w:color="auto"/>
              <w:bottom w:val="single" w:sz="4" w:space="0" w:color="auto"/>
              <w:right w:val="single" w:sz="4" w:space="0" w:color="auto"/>
            </w:tcBorders>
          </w:tcPr>
          <w:p w14:paraId="6BE8A8EE" w14:textId="77777777" w:rsidR="005F1D97" w:rsidRPr="00435DB2" w:rsidRDefault="005F1D97" w:rsidP="002F16D6">
            <w:pPr>
              <w:spacing w:after="0"/>
              <w:jc w:val="center"/>
              <w:rPr>
                <w:rFonts w:ascii="Times New Roman" w:hAnsi="Times New Roman" w:cs="Times New Roman"/>
              </w:rPr>
            </w:pPr>
            <w:r>
              <w:rPr>
                <w:rFonts w:ascii="Times New Roman" w:hAnsi="Times New Roman" w:cs="Times New Roman"/>
                <w:i/>
                <w:iCs/>
              </w:rPr>
              <w:t>-------------------</w:t>
            </w:r>
          </w:p>
        </w:tc>
      </w:tr>
    </w:tbl>
    <w:p w14:paraId="093A274D" w14:textId="77777777" w:rsidR="000F7CB8" w:rsidRPr="00435DB2" w:rsidRDefault="000F7CB8" w:rsidP="006C1D98">
      <w:pPr>
        <w:spacing w:after="0" w:line="240" w:lineRule="auto"/>
        <w:ind w:left="-709" w:firstLine="709"/>
        <w:jc w:val="both"/>
        <w:rPr>
          <w:rFonts w:ascii="Times New Roman" w:hAnsi="Times New Roman" w:cs="Times New Roman"/>
          <w:sz w:val="20"/>
          <w:szCs w:val="20"/>
        </w:rPr>
      </w:pPr>
      <w:r w:rsidRPr="00435DB2">
        <w:rPr>
          <w:rFonts w:ascii="Times New Roman" w:hAnsi="Times New Roman" w:cs="Times New Roman"/>
          <w:bCs/>
          <w:i/>
          <w:sz w:val="20"/>
          <w:szCs w:val="20"/>
        </w:rPr>
        <w:t xml:space="preserve">Pildyti tuomet, jei pirkimo sutarties vykdymui bus pasitelkti </w:t>
      </w:r>
      <w:r w:rsidRPr="00435DB2">
        <w:rPr>
          <w:rFonts w:ascii="Times New Roman" w:hAnsi="Times New Roman" w:cs="Times New Roman"/>
          <w:i/>
          <w:iCs/>
          <w:sz w:val="20"/>
          <w:szCs w:val="20"/>
        </w:rPr>
        <w:t xml:space="preserve">ūkio subjektai, kurių pajėgumais tiekėjas remiasi, </w:t>
      </w:r>
      <w:r w:rsidRPr="00435DB2">
        <w:rPr>
          <w:rFonts w:ascii="Times New Roman" w:hAnsi="Times New Roman" w:cs="Times New Roman"/>
          <w:i/>
          <w:iCs/>
          <w:color w:val="000000"/>
          <w:sz w:val="20"/>
          <w:szCs w:val="20"/>
        </w:rPr>
        <w:t xml:space="preserve">kad atitiktų kvalifikacijos reikalavimus, </w:t>
      </w:r>
      <w:proofErr w:type="spellStart"/>
      <w:r w:rsidRPr="00435DB2">
        <w:rPr>
          <w:rFonts w:ascii="Times New Roman" w:hAnsi="Times New Roman" w:cs="Times New Roman"/>
          <w:i/>
          <w:iCs/>
          <w:color w:val="000000"/>
          <w:sz w:val="20"/>
          <w:szCs w:val="20"/>
        </w:rPr>
        <w:t>kvazisubtiekėjai</w:t>
      </w:r>
      <w:proofErr w:type="spellEnd"/>
      <w:r w:rsidRPr="00435DB2">
        <w:rPr>
          <w:rFonts w:ascii="Times New Roman" w:hAnsi="Times New Roman" w:cs="Times New Roman"/>
          <w:i/>
          <w:iCs/>
          <w:color w:val="000000"/>
          <w:sz w:val="20"/>
          <w:szCs w:val="20"/>
        </w:rPr>
        <w:t>, kiti</w:t>
      </w:r>
      <w:r w:rsidRPr="00435DB2">
        <w:rPr>
          <w:rFonts w:ascii="Times New Roman" w:hAnsi="Times New Roman" w:cs="Times New Roman"/>
          <w:bCs/>
          <w:i/>
          <w:sz w:val="20"/>
          <w:szCs w:val="20"/>
        </w:rPr>
        <w:t xml:space="preserve"> subtiekėjai.</w:t>
      </w:r>
      <w:r w:rsidRPr="00435DB2">
        <w:rPr>
          <w:rFonts w:ascii="Times New Roman" w:hAnsi="Times New Roman" w:cs="Times New Roman"/>
          <w:sz w:val="20"/>
          <w:szCs w:val="20"/>
        </w:rPr>
        <w:t xml:space="preserve"> </w:t>
      </w:r>
    </w:p>
    <w:p w14:paraId="17026B13" w14:textId="77777777" w:rsidR="000F7CB8" w:rsidRPr="00435DB2" w:rsidRDefault="000F7CB8" w:rsidP="006C1D98">
      <w:pPr>
        <w:spacing w:after="0" w:line="240" w:lineRule="auto"/>
        <w:ind w:left="-709" w:firstLine="709"/>
        <w:jc w:val="both"/>
        <w:rPr>
          <w:rFonts w:ascii="Times New Roman" w:hAnsi="Times New Roman" w:cs="Times New Roman"/>
          <w:b/>
          <w:sz w:val="20"/>
          <w:szCs w:val="20"/>
        </w:rPr>
      </w:pPr>
      <w:r w:rsidRPr="00435DB2">
        <w:rPr>
          <w:rFonts w:ascii="Times New Roman" w:hAnsi="Times New Roman" w:cs="Times New Roman"/>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w:t>
      </w:r>
      <w:r w:rsidRPr="00435DB2">
        <w:rPr>
          <w:rFonts w:ascii="Times New Roman" w:hAnsi="Times New Roman" w:cs="Times New Roman"/>
          <w:i/>
          <w:sz w:val="20"/>
          <w:szCs w:val="20"/>
          <w:u w:val="single"/>
        </w:rPr>
        <w:t>kvalifikacijai atitikti</w:t>
      </w:r>
      <w:r w:rsidRPr="00435DB2">
        <w:rPr>
          <w:rFonts w:ascii="Times New Roman" w:hAnsi="Times New Roman" w:cs="Times New Roman"/>
          <w:i/>
          <w:sz w:val="20"/>
          <w:szCs w:val="20"/>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435DB2">
        <w:rPr>
          <w:rFonts w:ascii="Times New Roman" w:hAnsi="Times New Roman" w:cs="Times New Roman"/>
          <w:bCs/>
          <w:i/>
          <w:iCs/>
          <w:sz w:val="20"/>
          <w:szCs w:val="20"/>
        </w:rPr>
        <w:t>(pvz., ketinimų protokolas, subtiekėjo deklaracija ar pan.)</w:t>
      </w:r>
      <w:r w:rsidRPr="00435DB2">
        <w:rPr>
          <w:rFonts w:ascii="Times New Roman" w:hAnsi="Times New Roman" w:cs="Times New Roman"/>
          <w:i/>
          <w:sz w:val="20"/>
          <w:szCs w:val="20"/>
        </w:rPr>
        <w:t xml:space="preserve"> (pateikiamos dokumentų skaitmeninės kopijos).</w:t>
      </w:r>
    </w:p>
    <w:p w14:paraId="52D270EC" w14:textId="77777777" w:rsidR="000F7CB8" w:rsidRPr="00435DB2" w:rsidRDefault="000F7CB8" w:rsidP="006C1D98">
      <w:pPr>
        <w:spacing w:after="0" w:line="240" w:lineRule="auto"/>
        <w:ind w:left="-709" w:firstLine="720"/>
        <w:jc w:val="both"/>
        <w:rPr>
          <w:rFonts w:ascii="Times New Roman" w:hAnsi="Times New Roman" w:cs="Times New Roman"/>
          <w:i/>
          <w:color w:val="000000"/>
          <w:sz w:val="20"/>
          <w:szCs w:val="20"/>
        </w:rPr>
      </w:pPr>
      <w:r w:rsidRPr="00435DB2">
        <w:rPr>
          <w:rFonts w:ascii="Times New Roman" w:hAnsi="Times New Roman" w:cs="Times New Roman"/>
          <w:b/>
          <w:bCs/>
          <w:i/>
          <w:color w:val="000000"/>
          <w:sz w:val="20"/>
          <w:szCs w:val="20"/>
          <w:u w:val="single"/>
        </w:rPr>
        <w:t>Pastaba:</w:t>
      </w:r>
      <w:r w:rsidRPr="00435DB2">
        <w:rPr>
          <w:rFonts w:ascii="Times New Roman" w:hAnsi="Times New Roman" w:cs="Times New Roman"/>
          <w:b/>
          <w:bCs/>
          <w:i/>
          <w:color w:val="000000"/>
          <w:sz w:val="20"/>
          <w:szCs w:val="20"/>
        </w:rPr>
        <w:t xml:space="preserve"> </w:t>
      </w:r>
      <w:r w:rsidRPr="00435DB2">
        <w:rPr>
          <w:rFonts w:ascii="Times New Roman" w:hAnsi="Times New Roman" w:cs="Times New Roman"/>
          <w:bCs/>
          <w:i/>
          <w:color w:val="000000"/>
          <w:sz w:val="20"/>
          <w:szCs w:val="20"/>
        </w:rPr>
        <w:t>Vadovaujantis Tiekėjo kvalifikacijos reikalavimų nustatymo metodika, patvirtinta</w:t>
      </w:r>
      <w:r w:rsidRPr="00435DB2">
        <w:rPr>
          <w:rFonts w:ascii="Times New Roman" w:hAnsi="Times New Roman" w:cs="Times New Roman"/>
          <w:b/>
          <w:bCs/>
          <w:i/>
          <w:color w:val="000000"/>
          <w:sz w:val="20"/>
          <w:szCs w:val="20"/>
        </w:rPr>
        <w:t xml:space="preserve"> </w:t>
      </w:r>
      <w:r w:rsidRPr="00435DB2">
        <w:rPr>
          <w:rFonts w:ascii="Times New Roman" w:hAnsi="Times New Roman" w:cs="Times New Roman"/>
          <w:i/>
          <w:color w:val="000000"/>
          <w:sz w:val="20"/>
          <w:szCs w:val="20"/>
        </w:rPr>
        <w:t>Viešųjų pirkimų tarnybos direktoriaus 2017 m. birželio 29 d. įsakymu Nr. 1S-105, ū</w:t>
      </w:r>
      <w:r w:rsidRPr="00435DB2">
        <w:rPr>
          <w:rFonts w:ascii="Times New Roman" w:hAnsi="Times New Roman" w:cs="Times New Roman"/>
          <w:i/>
          <w:sz w:val="20"/>
          <w:szCs w:val="20"/>
        </w:rPr>
        <w:t xml:space="preserve">kio subjektai, kurių </w:t>
      </w:r>
      <w:r w:rsidRPr="00435DB2">
        <w:rPr>
          <w:rFonts w:ascii="Times New Roman" w:hAnsi="Times New Roman" w:cs="Times New Roman"/>
          <w:i/>
          <w:color w:val="000000"/>
          <w:sz w:val="20"/>
          <w:szCs w:val="20"/>
        </w:rPr>
        <w:t>pajėgumais tiekėjas remiasi pagal VPĮ 49 straipsnį, nevadinami subtiekėjais tik šiose pirkimo sąlygose ir jos prieduose, išskyrus sutarties projektą. Sutarties projekte, ūkio subjektas (-ai), kurių pajėgumais tiekėjas remiasi yra vadinami subtiekėjais (subrangovais).</w:t>
      </w:r>
    </w:p>
    <w:p w14:paraId="6E42F056" w14:textId="77777777" w:rsidR="00DB06E2" w:rsidRPr="00435DB2" w:rsidRDefault="00DB06E2" w:rsidP="002C29C7">
      <w:pPr>
        <w:jc w:val="both"/>
        <w:rPr>
          <w:rFonts w:ascii="Times New Roman" w:hAnsi="Times New Roman" w:cs="Times New Roman"/>
          <w:b/>
        </w:rPr>
      </w:pPr>
    </w:p>
    <w:p w14:paraId="190B14F2" w14:textId="77777777" w:rsidR="000F7CB8" w:rsidRPr="00237AAA" w:rsidRDefault="000F7CB8" w:rsidP="000F7CB8">
      <w:pPr>
        <w:spacing w:after="0" w:line="240" w:lineRule="auto"/>
        <w:jc w:val="both"/>
        <w:rPr>
          <w:rFonts w:ascii="Times New Roman" w:hAnsi="Times New Roman" w:cs="Times New Roman"/>
          <w:b/>
        </w:rPr>
      </w:pPr>
      <w:r w:rsidRPr="00237AAA">
        <w:rPr>
          <w:rFonts w:ascii="Times New Roman" w:hAnsi="Times New Roman" w:cs="Times New Roman"/>
          <w:b/>
        </w:rPr>
        <w:t>4 lentelė. Konfidenciali informacija</w:t>
      </w:r>
    </w:p>
    <w:tbl>
      <w:tblPr>
        <w:tblW w:w="53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1"/>
        <w:gridCol w:w="4155"/>
      </w:tblGrid>
      <w:tr w:rsidR="000F7CB8" w:rsidRPr="00435DB2" w14:paraId="664F3059" w14:textId="77777777" w:rsidTr="006C1D98">
        <w:tc>
          <w:tcPr>
            <w:tcW w:w="3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F4B93"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Eil. Nr.</w:t>
            </w:r>
          </w:p>
        </w:tc>
        <w:tc>
          <w:tcPr>
            <w:tcW w:w="2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32112"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Pateikto dokumento pavadinimas</w:t>
            </w:r>
          </w:p>
        </w:tc>
        <w:tc>
          <w:tcPr>
            <w:tcW w:w="1946" w:type="pct"/>
            <w:tcBorders>
              <w:top w:val="single" w:sz="4" w:space="0" w:color="auto"/>
              <w:left w:val="single" w:sz="4" w:space="0" w:color="auto"/>
              <w:right w:val="single" w:sz="4" w:space="0" w:color="auto"/>
            </w:tcBorders>
            <w:shd w:val="clear" w:color="auto" w:fill="F2F2F2" w:themeFill="background1" w:themeFillShade="F2"/>
          </w:tcPr>
          <w:p w14:paraId="09C85AC7" w14:textId="77777777" w:rsidR="000F7CB8" w:rsidRPr="005771F7" w:rsidRDefault="000F7CB8" w:rsidP="00F43DE0">
            <w:pPr>
              <w:spacing w:after="0" w:line="240" w:lineRule="auto"/>
              <w:jc w:val="center"/>
              <w:rPr>
                <w:rFonts w:ascii="Times New Roman" w:hAnsi="Times New Roman" w:cs="Times New Roman"/>
                <w:bCs/>
                <w:i/>
                <w:iCs/>
              </w:rPr>
            </w:pPr>
            <w:r w:rsidRPr="005771F7">
              <w:rPr>
                <w:rFonts w:ascii="Times New Roman" w:hAnsi="Times New Roman" w:cs="Times New Roman"/>
                <w:bCs/>
                <w:i/>
                <w:iCs/>
              </w:rPr>
              <w:t>Paaiškinimai, įrodantys, kad šios lentelės 2 stulpelyje nurodyta informacija yra konfidenciali</w:t>
            </w:r>
          </w:p>
        </w:tc>
      </w:tr>
      <w:tr w:rsidR="002F16D6" w:rsidRPr="00435DB2" w14:paraId="495DD013" w14:textId="77777777" w:rsidTr="006C1D98">
        <w:tc>
          <w:tcPr>
            <w:tcW w:w="332" w:type="pct"/>
            <w:tcBorders>
              <w:top w:val="single" w:sz="4" w:space="0" w:color="auto"/>
              <w:left w:val="single" w:sz="4" w:space="0" w:color="auto"/>
              <w:bottom w:val="single" w:sz="4" w:space="0" w:color="auto"/>
              <w:right w:val="single" w:sz="4" w:space="0" w:color="auto"/>
            </w:tcBorders>
          </w:tcPr>
          <w:p w14:paraId="06FEBF0C"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c>
          <w:tcPr>
            <w:tcW w:w="2722" w:type="pct"/>
            <w:tcBorders>
              <w:top w:val="single" w:sz="4" w:space="0" w:color="auto"/>
              <w:left w:val="single" w:sz="4" w:space="0" w:color="auto"/>
              <w:bottom w:val="single" w:sz="4" w:space="0" w:color="auto"/>
              <w:right w:val="single" w:sz="4" w:space="0" w:color="auto"/>
            </w:tcBorders>
          </w:tcPr>
          <w:p w14:paraId="75F3D45F"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c>
          <w:tcPr>
            <w:tcW w:w="1946" w:type="pct"/>
            <w:tcBorders>
              <w:left w:val="single" w:sz="4" w:space="0" w:color="auto"/>
              <w:right w:val="single" w:sz="4" w:space="0" w:color="auto"/>
            </w:tcBorders>
          </w:tcPr>
          <w:p w14:paraId="26273660" w14:textId="77777777" w:rsidR="002F16D6" w:rsidRPr="00435DB2" w:rsidRDefault="002F16D6" w:rsidP="002F16D6">
            <w:pPr>
              <w:jc w:val="center"/>
              <w:rPr>
                <w:rFonts w:ascii="Times New Roman" w:hAnsi="Times New Roman" w:cs="Times New Roman"/>
              </w:rPr>
            </w:pPr>
            <w:r>
              <w:rPr>
                <w:rFonts w:ascii="Times New Roman" w:hAnsi="Times New Roman" w:cs="Times New Roman"/>
              </w:rPr>
              <w:t>-----------------------</w:t>
            </w:r>
          </w:p>
        </w:tc>
      </w:tr>
    </w:tbl>
    <w:p w14:paraId="2F044285" w14:textId="77777777" w:rsidR="000F7CB8" w:rsidRPr="00435DB2" w:rsidRDefault="000F7CB8" w:rsidP="006C1D98">
      <w:pPr>
        <w:spacing w:after="0" w:line="240" w:lineRule="auto"/>
        <w:ind w:left="-709" w:firstLine="851"/>
        <w:jc w:val="both"/>
        <w:rPr>
          <w:rFonts w:ascii="Times New Roman" w:hAnsi="Times New Roman" w:cs="Times New Roman"/>
          <w:i/>
          <w:sz w:val="20"/>
          <w:szCs w:val="20"/>
        </w:rPr>
      </w:pPr>
      <w:r w:rsidRPr="00435DB2">
        <w:rPr>
          <w:rFonts w:ascii="Times New Roman" w:hAnsi="Times New Roman" w:cs="Times New Roman"/>
          <w:i/>
          <w:sz w:val="20"/>
          <w:szCs w:val="20"/>
        </w:rPr>
        <w:t xml:space="preserve">Pildyti tuomet, jei bus pateikta konfidenciali informacija. Tiekėjas negali nurodyti, kad konfidenciali yra </w:t>
      </w:r>
      <w:r w:rsidRPr="00435DB2">
        <w:rPr>
          <w:rFonts w:ascii="Times New Roman" w:hAnsi="Times New Roman" w:cs="Times New Roman"/>
          <w:bCs/>
          <w:i/>
          <w:sz w:val="20"/>
          <w:szCs w:val="20"/>
        </w:rPr>
        <w:t>informacija nurodyta Viešųjų pirkimų įstatymo 20 straipsnio 2 punkte. Jei Tiekėjas</w:t>
      </w:r>
      <w:r w:rsidRPr="00435DB2">
        <w:rPr>
          <w:rFonts w:ascii="Times New Roman" w:hAnsi="Times New Roman" w:cs="Times New Roman"/>
          <w:i/>
          <w:sz w:val="20"/>
          <w:szCs w:val="20"/>
        </w:rPr>
        <w:t xml:space="preserve"> nenurodo konfidencialios informacijos, laikoma, kad tokios </w:t>
      </w:r>
      <w:r w:rsidRPr="00435DB2">
        <w:rPr>
          <w:rFonts w:ascii="Times New Roman" w:hAnsi="Times New Roman" w:cs="Times New Roman"/>
          <w:bCs/>
          <w:i/>
          <w:sz w:val="20"/>
          <w:szCs w:val="20"/>
        </w:rPr>
        <w:t>Tiekėjo</w:t>
      </w:r>
      <w:r w:rsidRPr="00435DB2">
        <w:rPr>
          <w:rFonts w:ascii="Times New Roman" w:hAnsi="Times New Roman" w:cs="Times New Roman"/>
          <w:i/>
          <w:sz w:val="20"/>
          <w:szCs w:val="20"/>
        </w:rPr>
        <w:t xml:space="preserve"> pasiūlyme nėra.</w:t>
      </w:r>
      <w:r w:rsidRPr="00435DB2">
        <w:rPr>
          <w:rFonts w:ascii="Times New Roman" w:hAnsi="Times New Roman" w:cs="Times New Roman"/>
          <w:bCs/>
          <w:i/>
          <w:sz w:val="20"/>
          <w:szCs w:val="20"/>
        </w:rPr>
        <w:t xml:space="preserve"> </w:t>
      </w:r>
    </w:p>
    <w:p w14:paraId="5178A515" w14:textId="77777777" w:rsidR="000F7CB8" w:rsidRPr="00435DB2" w:rsidRDefault="000F7CB8" w:rsidP="006C1D98">
      <w:pPr>
        <w:spacing w:after="0" w:line="240" w:lineRule="auto"/>
        <w:ind w:left="-709" w:firstLine="851"/>
        <w:jc w:val="both"/>
        <w:rPr>
          <w:rFonts w:ascii="Times New Roman" w:hAnsi="Times New Roman" w:cs="Times New Roman"/>
          <w:bCs/>
          <w:i/>
          <w:sz w:val="20"/>
          <w:szCs w:val="20"/>
        </w:rPr>
      </w:pPr>
      <w:r w:rsidRPr="00435DB2">
        <w:rPr>
          <w:rFonts w:ascii="Times New Roman" w:hAnsi="Times New Roman" w:cs="Times New Roman"/>
          <w:bCs/>
          <w:i/>
          <w:sz w:val="20"/>
          <w:szCs w:val="20"/>
        </w:rPr>
        <w:t xml:space="preserve">Vadovaujantis Viešųjų pirkimo įstatymo 86 straipsnio 9 dalimi, </w:t>
      </w:r>
      <w:r w:rsidRPr="00435DB2">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C61FC62" w14:textId="77777777" w:rsidR="000F7CB8" w:rsidRPr="00435DB2" w:rsidRDefault="000F7CB8" w:rsidP="006C1D98">
      <w:pPr>
        <w:spacing w:after="0" w:line="240" w:lineRule="auto"/>
        <w:ind w:left="-709"/>
        <w:jc w:val="both"/>
        <w:rPr>
          <w:rFonts w:ascii="Times New Roman" w:hAnsi="Times New Roman" w:cs="Times New Roman"/>
          <w:b/>
          <w:bCs/>
        </w:rPr>
      </w:pPr>
    </w:p>
    <w:p w14:paraId="761C08B3" w14:textId="77777777" w:rsidR="000F7CB8" w:rsidRPr="00435DB2" w:rsidRDefault="000F7CB8" w:rsidP="006C1D98">
      <w:pPr>
        <w:spacing w:after="0" w:line="240" w:lineRule="auto"/>
        <w:ind w:left="-709"/>
        <w:jc w:val="both"/>
        <w:rPr>
          <w:rFonts w:ascii="Times New Roman" w:eastAsiaTheme="minorHAnsi" w:hAnsi="Times New Roman" w:cs="Times New Roman"/>
        </w:rPr>
      </w:pPr>
      <w:r w:rsidRPr="00435DB2">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2C86B7B6" w14:textId="77777777" w:rsidR="000F7CB8" w:rsidRPr="00435DB2" w:rsidRDefault="000F7CB8" w:rsidP="000F7CB8">
      <w:pPr>
        <w:ind w:firstLine="720"/>
        <w:jc w:val="both"/>
        <w:rPr>
          <w:rFonts w:ascii="Times New Roman" w:hAnsi="Times New Roman" w:cs="Times New Roman"/>
        </w:rPr>
      </w:pPr>
    </w:p>
    <w:p w14:paraId="47427E2F" w14:textId="77777777" w:rsidR="000F7CB8" w:rsidRPr="001D1F63" w:rsidRDefault="000F7CB8" w:rsidP="000F7CB8">
      <w:pPr>
        <w:rPr>
          <w:rFonts w:ascii="Times New Roman" w:eastAsiaTheme="minorHAnsi" w:hAnsi="Times New Roman" w:cs="Times New Roman"/>
          <w:lang w:eastAsia="en-US"/>
        </w:rPr>
      </w:pPr>
      <w:r w:rsidRPr="00435DB2">
        <w:rPr>
          <w:rFonts w:ascii="Times New Roman" w:hAnsi="Times New Roman" w:cs="Times New Roman"/>
          <w:b/>
          <w:bCs/>
        </w:rPr>
        <w:t>Pasiūlymas galioja</w:t>
      </w:r>
      <w:r w:rsidRPr="00435DB2">
        <w:rPr>
          <w:rFonts w:ascii="Times New Roman" w:hAnsi="Times New Roman" w:cs="Times New Roman"/>
        </w:rPr>
        <w:t xml:space="preserve"> </w:t>
      </w:r>
      <w:r w:rsidRPr="00435DB2">
        <w:rPr>
          <w:rFonts w:ascii="Times New Roman" w:hAnsi="Times New Roman" w:cs="Times New Roman"/>
          <w:b/>
          <w:bCs/>
        </w:rPr>
        <w:t>90 kalendorinių dienų nuo pasiūlymų pateikimo termino pabaigos</w:t>
      </w:r>
      <w:r w:rsidR="005E6FEA" w:rsidRPr="00435DB2">
        <w:rPr>
          <w:rFonts w:ascii="Times New Roman" w:hAnsi="Times New Roman" w:cs="Times New Roman"/>
          <w:b/>
          <w:bCs/>
        </w:rPr>
        <w:t>.</w:t>
      </w:r>
    </w:p>
    <w:sectPr w:rsidR="000F7CB8" w:rsidRPr="001D1F63" w:rsidSect="005A6E1A">
      <w:pgSz w:w="12240" w:h="15840"/>
      <w:pgMar w:top="426" w:right="567"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513F" w14:textId="77777777" w:rsidR="009D5773" w:rsidRDefault="009D5773" w:rsidP="008153FD">
      <w:pPr>
        <w:spacing w:after="0" w:line="240" w:lineRule="auto"/>
      </w:pPr>
      <w:r>
        <w:separator/>
      </w:r>
    </w:p>
  </w:endnote>
  <w:endnote w:type="continuationSeparator" w:id="0">
    <w:p w14:paraId="50C3F002" w14:textId="77777777" w:rsidR="009D5773" w:rsidRDefault="009D5773" w:rsidP="0081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94E2" w14:textId="77777777" w:rsidR="009D5773" w:rsidRDefault="009D5773" w:rsidP="008153FD">
      <w:pPr>
        <w:spacing w:after="0" w:line="240" w:lineRule="auto"/>
      </w:pPr>
      <w:r>
        <w:separator/>
      </w:r>
    </w:p>
  </w:footnote>
  <w:footnote w:type="continuationSeparator" w:id="0">
    <w:p w14:paraId="4A16F003" w14:textId="77777777" w:rsidR="009D5773" w:rsidRDefault="009D5773" w:rsidP="0081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058"/>
    <w:multiLevelType w:val="hybridMultilevel"/>
    <w:tmpl w:val="70FA845E"/>
    <w:lvl w:ilvl="0" w:tplc="9822BF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8318C"/>
    <w:multiLevelType w:val="multilevel"/>
    <w:tmpl w:val="EBB8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8C763F"/>
    <w:multiLevelType w:val="multilevel"/>
    <w:tmpl w:val="86B07B9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13128371">
    <w:abstractNumId w:val="2"/>
  </w:num>
  <w:num w:numId="2" w16cid:durableId="172651079">
    <w:abstractNumId w:val="0"/>
  </w:num>
  <w:num w:numId="3" w16cid:durableId="884565941">
    <w:abstractNumId w:val="3"/>
  </w:num>
  <w:num w:numId="4" w16cid:durableId="25444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B8"/>
    <w:rsid w:val="00002BBA"/>
    <w:rsid w:val="00003A06"/>
    <w:rsid w:val="00031DD2"/>
    <w:rsid w:val="00031E3D"/>
    <w:rsid w:val="00041886"/>
    <w:rsid w:val="000460A7"/>
    <w:rsid w:val="000576F9"/>
    <w:rsid w:val="00067DFA"/>
    <w:rsid w:val="00090382"/>
    <w:rsid w:val="00094A6C"/>
    <w:rsid w:val="000A0610"/>
    <w:rsid w:val="000A39B1"/>
    <w:rsid w:val="000C121E"/>
    <w:rsid w:val="000E11F7"/>
    <w:rsid w:val="000E56A0"/>
    <w:rsid w:val="000E5F5B"/>
    <w:rsid w:val="000F7CB8"/>
    <w:rsid w:val="001069AE"/>
    <w:rsid w:val="00133293"/>
    <w:rsid w:val="00134712"/>
    <w:rsid w:val="00143538"/>
    <w:rsid w:val="00154286"/>
    <w:rsid w:val="00181B9B"/>
    <w:rsid w:val="001931FE"/>
    <w:rsid w:val="001B699E"/>
    <w:rsid w:val="001C3B0A"/>
    <w:rsid w:val="001D1F63"/>
    <w:rsid w:val="00213D91"/>
    <w:rsid w:val="00237AAA"/>
    <w:rsid w:val="0024627F"/>
    <w:rsid w:val="002471B5"/>
    <w:rsid w:val="00277FC1"/>
    <w:rsid w:val="0029699B"/>
    <w:rsid w:val="002A0174"/>
    <w:rsid w:val="002C29C7"/>
    <w:rsid w:val="002D125C"/>
    <w:rsid w:val="002E1FA5"/>
    <w:rsid w:val="002E5AEB"/>
    <w:rsid w:val="002E7C09"/>
    <w:rsid w:val="002F16D6"/>
    <w:rsid w:val="00306489"/>
    <w:rsid w:val="0031299D"/>
    <w:rsid w:val="0032149E"/>
    <w:rsid w:val="00354827"/>
    <w:rsid w:val="0036695E"/>
    <w:rsid w:val="00370EDE"/>
    <w:rsid w:val="00380C08"/>
    <w:rsid w:val="003B10E2"/>
    <w:rsid w:val="003B2B7B"/>
    <w:rsid w:val="003B7DBF"/>
    <w:rsid w:val="003C27B1"/>
    <w:rsid w:val="003C365D"/>
    <w:rsid w:val="00435DB2"/>
    <w:rsid w:val="004430C2"/>
    <w:rsid w:val="004467B1"/>
    <w:rsid w:val="00462A2C"/>
    <w:rsid w:val="004708E5"/>
    <w:rsid w:val="00487117"/>
    <w:rsid w:val="00492672"/>
    <w:rsid w:val="004B5A67"/>
    <w:rsid w:val="004B5AE7"/>
    <w:rsid w:val="004F0D2B"/>
    <w:rsid w:val="004F5196"/>
    <w:rsid w:val="004F5892"/>
    <w:rsid w:val="0050643A"/>
    <w:rsid w:val="005211EE"/>
    <w:rsid w:val="0052233A"/>
    <w:rsid w:val="00533A94"/>
    <w:rsid w:val="00535A4B"/>
    <w:rsid w:val="0054140C"/>
    <w:rsid w:val="00550F14"/>
    <w:rsid w:val="00556178"/>
    <w:rsid w:val="00567581"/>
    <w:rsid w:val="005771F7"/>
    <w:rsid w:val="005776C0"/>
    <w:rsid w:val="0058644C"/>
    <w:rsid w:val="0059105B"/>
    <w:rsid w:val="005929BB"/>
    <w:rsid w:val="005A6E1A"/>
    <w:rsid w:val="005C527F"/>
    <w:rsid w:val="005D2A7E"/>
    <w:rsid w:val="005E6FEA"/>
    <w:rsid w:val="005F156C"/>
    <w:rsid w:val="005F1D97"/>
    <w:rsid w:val="005F490D"/>
    <w:rsid w:val="006024DA"/>
    <w:rsid w:val="00606F63"/>
    <w:rsid w:val="00607F91"/>
    <w:rsid w:val="00626905"/>
    <w:rsid w:val="00631E8B"/>
    <w:rsid w:val="00634EC8"/>
    <w:rsid w:val="00645788"/>
    <w:rsid w:val="006524B0"/>
    <w:rsid w:val="00657C33"/>
    <w:rsid w:val="00660E04"/>
    <w:rsid w:val="006760E9"/>
    <w:rsid w:val="00684B6B"/>
    <w:rsid w:val="00685E1E"/>
    <w:rsid w:val="00691823"/>
    <w:rsid w:val="006956F2"/>
    <w:rsid w:val="006A5C3D"/>
    <w:rsid w:val="006C1D98"/>
    <w:rsid w:val="006D4E95"/>
    <w:rsid w:val="006E21F0"/>
    <w:rsid w:val="00733CB5"/>
    <w:rsid w:val="00741D42"/>
    <w:rsid w:val="00746F7C"/>
    <w:rsid w:val="00760296"/>
    <w:rsid w:val="00762E01"/>
    <w:rsid w:val="00763E3E"/>
    <w:rsid w:val="00766E0C"/>
    <w:rsid w:val="00785D97"/>
    <w:rsid w:val="007A34CC"/>
    <w:rsid w:val="007C177A"/>
    <w:rsid w:val="007C36CB"/>
    <w:rsid w:val="008101BF"/>
    <w:rsid w:val="008153FD"/>
    <w:rsid w:val="00835D2B"/>
    <w:rsid w:val="00884185"/>
    <w:rsid w:val="00894B5E"/>
    <w:rsid w:val="008B358C"/>
    <w:rsid w:val="008B62C7"/>
    <w:rsid w:val="008D72C0"/>
    <w:rsid w:val="008F0B62"/>
    <w:rsid w:val="00930B61"/>
    <w:rsid w:val="009526D2"/>
    <w:rsid w:val="00953B25"/>
    <w:rsid w:val="00963D17"/>
    <w:rsid w:val="0096544B"/>
    <w:rsid w:val="00986E2A"/>
    <w:rsid w:val="00994F47"/>
    <w:rsid w:val="009B4E28"/>
    <w:rsid w:val="009C2FAE"/>
    <w:rsid w:val="009C33DE"/>
    <w:rsid w:val="009D5773"/>
    <w:rsid w:val="009E3876"/>
    <w:rsid w:val="009F4086"/>
    <w:rsid w:val="009F5119"/>
    <w:rsid w:val="00A1597D"/>
    <w:rsid w:val="00A24EA3"/>
    <w:rsid w:val="00A37022"/>
    <w:rsid w:val="00A4590B"/>
    <w:rsid w:val="00A46A33"/>
    <w:rsid w:val="00A60DEC"/>
    <w:rsid w:val="00A9791A"/>
    <w:rsid w:val="00AA0F0B"/>
    <w:rsid w:val="00AA7351"/>
    <w:rsid w:val="00B20774"/>
    <w:rsid w:val="00B2255E"/>
    <w:rsid w:val="00B35DF3"/>
    <w:rsid w:val="00B623FA"/>
    <w:rsid w:val="00BA09B0"/>
    <w:rsid w:val="00BB0C64"/>
    <w:rsid w:val="00BC19EF"/>
    <w:rsid w:val="00BD23BF"/>
    <w:rsid w:val="00C02390"/>
    <w:rsid w:val="00C10185"/>
    <w:rsid w:val="00C911D7"/>
    <w:rsid w:val="00C934B1"/>
    <w:rsid w:val="00CB0ACA"/>
    <w:rsid w:val="00CD2D4F"/>
    <w:rsid w:val="00CE214D"/>
    <w:rsid w:val="00CF12AA"/>
    <w:rsid w:val="00CF6D87"/>
    <w:rsid w:val="00D04090"/>
    <w:rsid w:val="00D32407"/>
    <w:rsid w:val="00D33E44"/>
    <w:rsid w:val="00D412B0"/>
    <w:rsid w:val="00D659B2"/>
    <w:rsid w:val="00D77301"/>
    <w:rsid w:val="00D916A8"/>
    <w:rsid w:val="00D97570"/>
    <w:rsid w:val="00DB06E2"/>
    <w:rsid w:val="00DB0E89"/>
    <w:rsid w:val="00DD094B"/>
    <w:rsid w:val="00DE02BC"/>
    <w:rsid w:val="00E1669C"/>
    <w:rsid w:val="00E37EB7"/>
    <w:rsid w:val="00E44AB5"/>
    <w:rsid w:val="00E5369D"/>
    <w:rsid w:val="00E622E4"/>
    <w:rsid w:val="00E757C6"/>
    <w:rsid w:val="00E75CDC"/>
    <w:rsid w:val="00E94DE7"/>
    <w:rsid w:val="00EA1895"/>
    <w:rsid w:val="00EA19B9"/>
    <w:rsid w:val="00EB02D5"/>
    <w:rsid w:val="00EB4129"/>
    <w:rsid w:val="00EB4B68"/>
    <w:rsid w:val="00EC01E5"/>
    <w:rsid w:val="00EC0666"/>
    <w:rsid w:val="00EC5000"/>
    <w:rsid w:val="00EE3F23"/>
    <w:rsid w:val="00F00DA2"/>
    <w:rsid w:val="00F13093"/>
    <w:rsid w:val="00F16AEA"/>
    <w:rsid w:val="00F22EF8"/>
    <w:rsid w:val="00F31FDD"/>
    <w:rsid w:val="00F46857"/>
    <w:rsid w:val="00F63D73"/>
    <w:rsid w:val="00F73571"/>
    <w:rsid w:val="00FA2279"/>
    <w:rsid w:val="00FB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6822"/>
  <w15:chartTrackingRefBased/>
  <w15:docId w15:val="{3A495FCF-F03D-41D8-858E-829EE96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B8"/>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0F7CB8"/>
    <w:pPr>
      <w:spacing w:after="120" w:line="480" w:lineRule="auto"/>
      <w:ind w:left="360"/>
    </w:pPr>
  </w:style>
  <w:style w:type="character" w:customStyle="1" w:styleId="BodyTextIndent2Char">
    <w:name w:val="Body Text Indent 2 Char"/>
    <w:basedOn w:val="DefaultParagraphFont"/>
    <w:link w:val="BodyTextIndent2"/>
    <w:uiPriority w:val="99"/>
    <w:semiHidden/>
    <w:rsid w:val="000F7CB8"/>
    <w:rPr>
      <w:rFonts w:eastAsiaTheme="minorEastAsia"/>
      <w:lang w:val="lt-LT" w:eastAsia="lt-LT"/>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0F7CB8"/>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0F7CB8"/>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0F7CB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F7CB8"/>
    <w:rPr>
      <w:rFonts w:eastAsiaTheme="minorEastAsia"/>
      <w:lang w:val="lt-LT" w:eastAsia="lt-LT"/>
    </w:rPr>
  </w:style>
  <w:style w:type="table" w:customStyle="1" w:styleId="TableGrid3">
    <w:name w:val="Table Grid3"/>
    <w:basedOn w:val="TableNormal"/>
    <w:next w:val="TableGrid"/>
    <w:uiPriority w:val="39"/>
    <w:rsid w:val="000F7CB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F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3D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213D91"/>
    <w:rPr>
      <w:color w:val="0000FF"/>
      <w:u w:val="single"/>
    </w:rPr>
  </w:style>
  <w:style w:type="paragraph" w:customStyle="1" w:styleId="Heading">
    <w:name w:val="Heading"/>
    <w:next w:val="Normal"/>
    <w:rsid w:val="00435D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NoSpacing">
    <w:name w:val="No Spacing"/>
    <w:uiPriority w:val="1"/>
    <w:qFormat/>
    <w:rsid w:val="00EC01E5"/>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1069AE"/>
    <w:rPr>
      <w:sz w:val="16"/>
      <w:szCs w:val="16"/>
    </w:rPr>
  </w:style>
  <w:style w:type="paragraph" w:styleId="CommentText">
    <w:name w:val="annotation text"/>
    <w:basedOn w:val="Normal"/>
    <w:link w:val="CommentTextChar"/>
    <w:uiPriority w:val="99"/>
    <w:unhideWhenUsed/>
    <w:rsid w:val="001069AE"/>
    <w:pPr>
      <w:spacing w:line="240" w:lineRule="auto"/>
    </w:pPr>
    <w:rPr>
      <w:sz w:val="20"/>
      <w:szCs w:val="20"/>
    </w:rPr>
  </w:style>
  <w:style w:type="character" w:customStyle="1" w:styleId="CommentTextChar">
    <w:name w:val="Comment Text Char"/>
    <w:basedOn w:val="DefaultParagraphFont"/>
    <w:link w:val="CommentText"/>
    <w:uiPriority w:val="99"/>
    <w:rsid w:val="001069A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1069AE"/>
    <w:rPr>
      <w:b/>
      <w:bCs/>
    </w:rPr>
  </w:style>
  <w:style w:type="character" w:customStyle="1" w:styleId="CommentSubjectChar">
    <w:name w:val="Comment Subject Char"/>
    <w:basedOn w:val="CommentTextChar"/>
    <w:link w:val="CommentSubject"/>
    <w:uiPriority w:val="99"/>
    <w:semiHidden/>
    <w:rsid w:val="001069AE"/>
    <w:rPr>
      <w:rFonts w:eastAsiaTheme="minorEastAsia"/>
      <w:b/>
      <w:bCs/>
      <w:sz w:val="20"/>
      <w:szCs w:val="20"/>
      <w:lang w:val="lt-LT" w:eastAsia="lt-LT"/>
    </w:rPr>
  </w:style>
  <w:style w:type="paragraph" w:styleId="FootnoteText">
    <w:name w:val="footnote text"/>
    <w:basedOn w:val="Normal"/>
    <w:link w:val="FootnoteTextChar"/>
    <w:uiPriority w:val="99"/>
    <w:semiHidden/>
    <w:unhideWhenUsed/>
    <w:rsid w:val="00815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3FD"/>
    <w:rPr>
      <w:rFonts w:eastAsiaTheme="minorEastAsia"/>
      <w:sz w:val="20"/>
      <w:szCs w:val="20"/>
      <w:lang w:val="lt-LT" w:eastAsia="lt-LT"/>
    </w:rPr>
  </w:style>
  <w:style w:type="character" w:styleId="FootnoteReference">
    <w:name w:val="footnote reference"/>
    <w:basedOn w:val="DefaultParagraphFont"/>
    <w:uiPriority w:val="99"/>
    <w:semiHidden/>
    <w:unhideWhenUsed/>
    <w:rsid w:val="008153FD"/>
    <w:rPr>
      <w:vertAlign w:val="superscript"/>
    </w:rPr>
  </w:style>
  <w:style w:type="paragraph" w:styleId="HTMLPreformatted">
    <w:name w:val="HTML Preformatted"/>
    <w:basedOn w:val="Normal"/>
    <w:link w:val="HTMLPreformattedChar"/>
    <w:uiPriority w:val="99"/>
    <w:unhideWhenUsed/>
    <w:rsid w:val="002A0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0174"/>
    <w:rPr>
      <w:rFonts w:ascii="Courier New" w:eastAsia="Times New Roman" w:hAnsi="Courier New" w:cs="Courier New"/>
      <w:sz w:val="20"/>
      <w:szCs w:val="20"/>
    </w:rPr>
  </w:style>
  <w:style w:type="paragraph" w:customStyle="1" w:styleId="Default">
    <w:name w:val="Default"/>
    <w:rsid w:val="005F490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Emphasis">
    <w:name w:val="Emphasis"/>
    <w:basedOn w:val="DefaultParagraphFont"/>
    <w:uiPriority w:val="20"/>
    <w:qFormat/>
    <w:rsid w:val="00354827"/>
    <w:rPr>
      <w:i/>
      <w:iCs/>
    </w:rPr>
  </w:style>
  <w:style w:type="paragraph" w:customStyle="1" w:styleId="addressline">
    <w:name w:val="address_line"/>
    <w:basedOn w:val="Normal"/>
    <w:rsid w:val="00685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Normal"/>
    <w:rsid w:val="00094A6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094A6C"/>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basedOn w:val="DefaultParagraphFont"/>
    <w:uiPriority w:val="99"/>
    <w:semiHidden/>
    <w:unhideWhenUsed/>
    <w:rsid w:val="009526D2"/>
    <w:rPr>
      <w:color w:val="954F72" w:themeColor="followedHyperlink"/>
      <w:u w:val="single"/>
    </w:rPr>
  </w:style>
  <w:style w:type="character" w:styleId="UnresolvedMention">
    <w:name w:val="Unresolved Mention"/>
    <w:basedOn w:val="DefaultParagraphFont"/>
    <w:uiPriority w:val="99"/>
    <w:semiHidden/>
    <w:unhideWhenUsed/>
    <w:rsid w:val="006524B0"/>
    <w:rPr>
      <w:color w:val="605E5C"/>
      <w:shd w:val="clear" w:color="auto" w:fill="E1DFDD"/>
    </w:rPr>
  </w:style>
  <w:style w:type="paragraph" w:customStyle="1" w:styleId="xmsonormal">
    <w:name w:val="x_msonormal"/>
    <w:basedOn w:val="Normal"/>
    <w:rsid w:val="006524B0"/>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140">
      <w:bodyDiv w:val="1"/>
      <w:marLeft w:val="0"/>
      <w:marRight w:val="0"/>
      <w:marTop w:val="0"/>
      <w:marBottom w:val="0"/>
      <w:divBdr>
        <w:top w:val="none" w:sz="0" w:space="0" w:color="auto"/>
        <w:left w:val="none" w:sz="0" w:space="0" w:color="auto"/>
        <w:bottom w:val="none" w:sz="0" w:space="0" w:color="auto"/>
        <w:right w:val="none" w:sz="0" w:space="0" w:color="auto"/>
      </w:divBdr>
    </w:div>
    <w:div w:id="170219808">
      <w:bodyDiv w:val="1"/>
      <w:marLeft w:val="0"/>
      <w:marRight w:val="0"/>
      <w:marTop w:val="0"/>
      <w:marBottom w:val="0"/>
      <w:divBdr>
        <w:top w:val="none" w:sz="0" w:space="0" w:color="auto"/>
        <w:left w:val="none" w:sz="0" w:space="0" w:color="auto"/>
        <w:bottom w:val="none" w:sz="0" w:space="0" w:color="auto"/>
        <w:right w:val="none" w:sz="0" w:space="0" w:color="auto"/>
      </w:divBdr>
    </w:div>
    <w:div w:id="445121700">
      <w:bodyDiv w:val="1"/>
      <w:marLeft w:val="0"/>
      <w:marRight w:val="0"/>
      <w:marTop w:val="0"/>
      <w:marBottom w:val="0"/>
      <w:divBdr>
        <w:top w:val="none" w:sz="0" w:space="0" w:color="auto"/>
        <w:left w:val="none" w:sz="0" w:space="0" w:color="auto"/>
        <w:bottom w:val="none" w:sz="0" w:space="0" w:color="auto"/>
        <w:right w:val="none" w:sz="0" w:space="0" w:color="auto"/>
      </w:divBdr>
    </w:div>
    <w:div w:id="471479750">
      <w:bodyDiv w:val="1"/>
      <w:marLeft w:val="0"/>
      <w:marRight w:val="0"/>
      <w:marTop w:val="0"/>
      <w:marBottom w:val="0"/>
      <w:divBdr>
        <w:top w:val="none" w:sz="0" w:space="0" w:color="auto"/>
        <w:left w:val="none" w:sz="0" w:space="0" w:color="auto"/>
        <w:bottom w:val="none" w:sz="0" w:space="0" w:color="auto"/>
        <w:right w:val="none" w:sz="0" w:space="0" w:color="auto"/>
      </w:divBdr>
    </w:div>
    <w:div w:id="539632138">
      <w:bodyDiv w:val="1"/>
      <w:marLeft w:val="0"/>
      <w:marRight w:val="0"/>
      <w:marTop w:val="0"/>
      <w:marBottom w:val="0"/>
      <w:divBdr>
        <w:top w:val="none" w:sz="0" w:space="0" w:color="auto"/>
        <w:left w:val="none" w:sz="0" w:space="0" w:color="auto"/>
        <w:bottom w:val="none" w:sz="0" w:space="0" w:color="auto"/>
        <w:right w:val="none" w:sz="0" w:space="0" w:color="auto"/>
      </w:divBdr>
    </w:div>
    <w:div w:id="593899863">
      <w:bodyDiv w:val="1"/>
      <w:marLeft w:val="0"/>
      <w:marRight w:val="0"/>
      <w:marTop w:val="0"/>
      <w:marBottom w:val="0"/>
      <w:divBdr>
        <w:top w:val="none" w:sz="0" w:space="0" w:color="auto"/>
        <w:left w:val="none" w:sz="0" w:space="0" w:color="auto"/>
        <w:bottom w:val="none" w:sz="0" w:space="0" w:color="auto"/>
        <w:right w:val="none" w:sz="0" w:space="0" w:color="auto"/>
      </w:divBdr>
    </w:div>
    <w:div w:id="616184267">
      <w:bodyDiv w:val="1"/>
      <w:marLeft w:val="0"/>
      <w:marRight w:val="0"/>
      <w:marTop w:val="0"/>
      <w:marBottom w:val="0"/>
      <w:divBdr>
        <w:top w:val="none" w:sz="0" w:space="0" w:color="auto"/>
        <w:left w:val="none" w:sz="0" w:space="0" w:color="auto"/>
        <w:bottom w:val="none" w:sz="0" w:space="0" w:color="auto"/>
        <w:right w:val="none" w:sz="0" w:space="0" w:color="auto"/>
      </w:divBdr>
      <w:divsChild>
        <w:div w:id="372534700">
          <w:marLeft w:val="0"/>
          <w:marRight w:val="0"/>
          <w:marTop w:val="0"/>
          <w:marBottom w:val="300"/>
          <w:divBdr>
            <w:top w:val="none" w:sz="0" w:space="0" w:color="auto"/>
            <w:left w:val="none" w:sz="0" w:space="0" w:color="auto"/>
            <w:bottom w:val="none" w:sz="0" w:space="0" w:color="auto"/>
            <w:right w:val="none" w:sz="0" w:space="0" w:color="auto"/>
          </w:divBdr>
        </w:div>
        <w:div w:id="1674799849">
          <w:marLeft w:val="0"/>
          <w:marRight w:val="0"/>
          <w:marTop w:val="0"/>
          <w:marBottom w:val="0"/>
          <w:divBdr>
            <w:top w:val="none" w:sz="0" w:space="0" w:color="auto"/>
            <w:left w:val="none" w:sz="0" w:space="0" w:color="auto"/>
            <w:bottom w:val="none" w:sz="0" w:space="0" w:color="auto"/>
            <w:right w:val="none" w:sz="0" w:space="0" w:color="auto"/>
          </w:divBdr>
          <w:divsChild>
            <w:div w:id="1363360167">
              <w:marLeft w:val="0"/>
              <w:marRight w:val="0"/>
              <w:marTop w:val="0"/>
              <w:marBottom w:val="450"/>
              <w:divBdr>
                <w:top w:val="single" w:sz="6" w:space="9" w:color="DADADA"/>
                <w:left w:val="single" w:sz="2" w:space="0" w:color="DADADA"/>
                <w:bottom w:val="single" w:sz="6" w:space="9" w:color="DADADA"/>
                <w:right w:val="single" w:sz="2" w:space="0" w:color="DADADA"/>
              </w:divBdr>
              <w:divsChild>
                <w:div w:id="1627808353">
                  <w:marLeft w:val="-225"/>
                  <w:marRight w:val="-225"/>
                  <w:marTop w:val="0"/>
                  <w:marBottom w:val="0"/>
                  <w:divBdr>
                    <w:top w:val="none" w:sz="0" w:space="0" w:color="auto"/>
                    <w:left w:val="none" w:sz="0" w:space="0" w:color="auto"/>
                    <w:bottom w:val="none" w:sz="0" w:space="0" w:color="auto"/>
                    <w:right w:val="none" w:sz="0" w:space="0" w:color="auto"/>
                  </w:divBdr>
                  <w:divsChild>
                    <w:div w:id="1117335395">
                      <w:marLeft w:val="0"/>
                      <w:marRight w:val="0"/>
                      <w:marTop w:val="0"/>
                      <w:marBottom w:val="0"/>
                      <w:divBdr>
                        <w:top w:val="none" w:sz="0" w:space="0" w:color="auto"/>
                        <w:left w:val="none" w:sz="0" w:space="0" w:color="auto"/>
                        <w:bottom w:val="none" w:sz="0" w:space="0" w:color="auto"/>
                        <w:right w:val="none" w:sz="0" w:space="0" w:color="auto"/>
                      </w:divBdr>
                      <w:divsChild>
                        <w:div w:id="303580761">
                          <w:marLeft w:val="0"/>
                          <w:marRight w:val="0"/>
                          <w:marTop w:val="0"/>
                          <w:marBottom w:val="0"/>
                          <w:divBdr>
                            <w:top w:val="none" w:sz="0" w:space="0" w:color="auto"/>
                            <w:left w:val="none" w:sz="0" w:space="0" w:color="auto"/>
                            <w:bottom w:val="none" w:sz="0" w:space="0" w:color="auto"/>
                            <w:right w:val="none" w:sz="0" w:space="0" w:color="auto"/>
                          </w:divBdr>
                        </w:div>
                        <w:div w:id="1599869141">
                          <w:marLeft w:val="0"/>
                          <w:marRight w:val="0"/>
                          <w:marTop w:val="0"/>
                          <w:marBottom w:val="0"/>
                          <w:divBdr>
                            <w:top w:val="none" w:sz="0" w:space="0" w:color="auto"/>
                            <w:left w:val="none" w:sz="0" w:space="0" w:color="auto"/>
                            <w:bottom w:val="none" w:sz="0" w:space="0" w:color="auto"/>
                            <w:right w:val="none" w:sz="0" w:space="0" w:color="auto"/>
                          </w:divBdr>
                        </w:div>
                      </w:divsChild>
                    </w:div>
                    <w:div w:id="1206210565">
                      <w:marLeft w:val="0"/>
                      <w:marRight w:val="0"/>
                      <w:marTop w:val="0"/>
                      <w:marBottom w:val="0"/>
                      <w:divBdr>
                        <w:top w:val="none" w:sz="0" w:space="0" w:color="auto"/>
                        <w:left w:val="none" w:sz="0" w:space="0" w:color="auto"/>
                        <w:bottom w:val="none" w:sz="0" w:space="0" w:color="auto"/>
                        <w:right w:val="none" w:sz="0" w:space="0" w:color="auto"/>
                      </w:divBdr>
                      <w:divsChild>
                        <w:div w:id="1959027734">
                          <w:marLeft w:val="0"/>
                          <w:marRight w:val="0"/>
                          <w:marTop w:val="0"/>
                          <w:marBottom w:val="0"/>
                          <w:divBdr>
                            <w:top w:val="none" w:sz="0" w:space="0" w:color="auto"/>
                            <w:left w:val="none" w:sz="0" w:space="0" w:color="auto"/>
                            <w:bottom w:val="none" w:sz="0" w:space="0" w:color="auto"/>
                            <w:right w:val="none" w:sz="0" w:space="0" w:color="auto"/>
                          </w:divBdr>
                        </w:div>
                        <w:div w:id="13971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8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0406375">
      <w:bodyDiv w:val="1"/>
      <w:marLeft w:val="0"/>
      <w:marRight w:val="0"/>
      <w:marTop w:val="0"/>
      <w:marBottom w:val="0"/>
      <w:divBdr>
        <w:top w:val="none" w:sz="0" w:space="0" w:color="auto"/>
        <w:left w:val="none" w:sz="0" w:space="0" w:color="auto"/>
        <w:bottom w:val="none" w:sz="0" w:space="0" w:color="auto"/>
        <w:right w:val="none" w:sz="0" w:space="0" w:color="auto"/>
      </w:divBdr>
    </w:div>
    <w:div w:id="1005088637">
      <w:bodyDiv w:val="1"/>
      <w:marLeft w:val="0"/>
      <w:marRight w:val="0"/>
      <w:marTop w:val="0"/>
      <w:marBottom w:val="0"/>
      <w:divBdr>
        <w:top w:val="none" w:sz="0" w:space="0" w:color="auto"/>
        <w:left w:val="none" w:sz="0" w:space="0" w:color="auto"/>
        <w:bottom w:val="none" w:sz="0" w:space="0" w:color="auto"/>
        <w:right w:val="none" w:sz="0" w:space="0" w:color="auto"/>
      </w:divBdr>
    </w:div>
    <w:div w:id="1020206346">
      <w:bodyDiv w:val="1"/>
      <w:marLeft w:val="0"/>
      <w:marRight w:val="0"/>
      <w:marTop w:val="0"/>
      <w:marBottom w:val="0"/>
      <w:divBdr>
        <w:top w:val="none" w:sz="0" w:space="0" w:color="auto"/>
        <w:left w:val="none" w:sz="0" w:space="0" w:color="auto"/>
        <w:bottom w:val="none" w:sz="0" w:space="0" w:color="auto"/>
        <w:right w:val="none" w:sz="0" w:space="0" w:color="auto"/>
      </w:divBdr>
    </w:div>
    <w:div w:id="1493138575">
      <w:bodyDiv w:val="1"/>
      <w:marLeft w:val="0"/>
      <w:marRight w:val="0"/>
      <w:marTop w:val="0"/>
      <w:marBottom w:val="0"/>
      <w:divBdr>
        <w:top w:val="none" w:sz="0" w:space="0" w:color="auto"/>
        <w:left w:val="none" w:sz="0" w:space="0" w:color="auto"/>
        <w:bottom w:val="none" w:sz="0" w:space="0" w:color="auto"/>
        <w:right w:val="none" w:sz="0" w:space="0" w:color="auto"/>
      </w:divBdr>
    </w:div>
    <w:div w:id="18208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m.wikipedia.org/wiki/Satya_Nadella" TargetMode="External"/><Relationship Id="rId18" Type="http://schemas.openxmlformats.org/officeDocument/2006/relationships/hyperlink" Target="https://en.m.wikipedia.org/wiki/Satya_Nadel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profile/satya-nadella/?sh=2b10f05233bf" TargetMode="External"/><Relationship Id="rId17" Type="http://schemas.openxmlformats.org/officeDocument/2006/relationships/hyperlink" Target="https://www.forbes.com/profile/satya-nadella/?sh=2b10f05233bf" TargetMode="External"/><Relationship Id="rId2" Type="http://schemas.openxmlformats.org/officeDocument/2006/relationships/numbering" Target="numbering.xml"/><Relationship Id="rId16" Type="http://schemas.openxmlformats.org/officeDocument/2006/relationships/hyperlink" Target="https://pnl1-word-view.officeapps.live.com/wv/mWord.aspx?ui=en%2DGB&amp;rs=en%2DGB&amp;WOPISrc=http%3A%2F%2Fpnl1%2Dview%2D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l1-word-view.officeapps.live.com/wv/mWord.aspx?ui=en%2DGB&amp;rs=en%2DGB&amp;WOPISrc=http%3A%2F%2Fpnl1%2Dview%2Dwopi%2Ewopi%2Eonline%2Eoffice%2Enet%3A808%2Foh%2Fwopi%2Ffiles%2F%40%2FwFileId%3FwFileId%3Dhttps%253A%252F%252Fc%252Es%252Dmicrosoft%252Ecom%253A443%252Fen%252Dus%252FCMSFiles%252FBylaws%252520of%252520Microsoft%252520Corporation%252Edocx%253Fversion%253D5bc9b387%252D7434%252Dd7b3%252D6d8b%252Db368a5610625&amp;access_token_ttl=0&amp;hid=0c1359c8-516b-4287-a3db-d6cfc4dcd220&amp;access_token=1&amp;wdMobileHost=2" TargetMode="External"/><Relationship Id="rId5" Type="http://schemas.openxmlformats.org/officeDocument/2006/relationships/webSettings" Target="webSettings.xml"/><Relationship Id="rId15" Type="http://schemas.openxmlformats.org/officeDocument/2006/relationships/hyperlink" Target="https://opencorporates.com/companies/us_wa/600413485" TargetMode="External"/><Relationship Id="rId10" Type="http://schemas.openxmlformats.org/officeDocument/2006/relationships/hyperlink" Target="https://opencorporates.com/companies/us_wa/6004134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report/CIK/0000789019" TargetMode="External"/><Relationship Id="rId14" Type="http://schemas.openxmlformats.org/officeDocument/2006/relationships/hyperlink" Target="https://sec.report/CIK/0000789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CFFB-57F9-4EE4-A34D-8A3CB073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Miliutė</dc:creator>
  <cp:keywords/>
  <dc:description/>
  <cp:lastModifiedBy>Gražina Kašinskienė</cp:lastModifiedBy>
  <cp:revision>3</cp:revision>
  <dcterms:created xsi:type="dcterms:W3CDTF">2022-11-18T12:48:00Z</dcterms:created>
  <dcterms:modified xsi:type="dcterms:W3CDTF">2022-12-19T09:15:00Z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2022-09-29T15:48:19Z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c4117f02-391b-4dc2-8935-3f2ff9c8fdf6</vt:lpwstr>
  </property>
  <property fmtid="{D5CDD505-2E9C-101B-9397-08002B2CF9AE}" pid="8" name="MSIP_Label_5af4f1a9-ae13-4e26-ac6c-11f4c8a2f064_ContentBits">
    <vt:lpwstr>0</vt:lpwstr>
  </property>
</Properties>
</file>